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header9.xml" ContentType="application/vnd.openxmlformats-officedocument.wordprocessingml.header+xml"/>
  <Override PartName="/word/header10.xml" ContentType="application/vnd.openxmlformats-officedocument.wordprocessingml.header+xml"/>
  <Override PartName="/word/header11.xml" ContentType="application/vnd.openxmlformats-officedocument.wordprocessingml.header+xml"/>
  <Override PartName="/word/footer6.xml" ContentType="application/vnd.openxmlformats-officedocument.wordprocessingml.footer+xml"/>
  <Override PartName="/word/header12.xml" ContentType="application/vnd.openxmlformats-officedocument.wordprocessingml.header+xml"/>
  <Override PartName="/word/footer7.xml" ContentType="application/vnd.openxmlformats-officedocument.wordprocessingml.footer+xml"/>
  <Override PartName="/word/header13.xml" ContentType="application/vnd.openxmlformats-officedocument.wordprocessingml.header+xml"/>
  <Override PartName="/word/header14.xml" ContentType="application/vnd.openxmlformats-officedocument.wordprocessingml.header+xml"/>
  <Override PartName="/word/header15.xml" ContentType="application/vnd.openxmlformats-officedocument.wordprocessingml.header+xml"/>
  <Override PartName="/word/header16.xml" ContentType="application/vnd.openxmlformats-officedocument.wordprocessingml.header+xml"/>
  <Override PartName="/word/header17.xml" ContentType="application/vnd.openxmlformats-officedocument.wordprocessingml.header+xml"/>
  <Override PartName="/word/footer8.xml" ContentType="application/vnd.openxmlformats-officedocument.wordprocessingml.footer+xml"/>
  <Override PartName="/word/header18.xml" ContentType="application/vnd.openxmlformats-officedocument.wordprocessingml.header+xml"/>
  <Override PartName="/word/footer9.xml" ContentType="application/vnd.openxmlformats-officedocument.wordprocessingml.footer+xml"/>
  <Override PartName="/word/header19.xml" ContentType="application/vnd.openxmlformats-officedocument.wordprocessingml.header+xml"/>
  <Override PartName="/word/footer10.xml" ContentType="application/vnd.openxmlformats-officedocument.wordprocessingml.footer+xml"/>
  <Override PartName="/word/header20.xml" ContentType="application/vnd.openxmlformats-officedocument.wordprocessingml.header+xml"/>
  <Override PartName="/word/footer11.xml" ContentType="application/vnd.openxmlformats-officedocument.wordprocessingml.footer+xml"/>
  <Override PartName="/word/header21.xml" ContentType="application/vnd.openxmlformats-officedocument.wordprocessingml.header+xml"/>
  <Override PartName="/word/header22.xml" ContentType="application/vnd.openxmlformats-officedocument.wordprocessingml.header+xml"/>
  <Override PartName="/word/footer12.xml" ContentType="application/vnd.openxmlformats-officedocument.wordprocessingml.footer+xml"/>
  <Override PartName="/word/header23.xml" ContentType="application/vnd.openxmlformats-officedocument.wordprocessingml.header+xml"/>
  <Override PartName="/word/footer13.xml" ContentType="application/vnd.openxmlformats-officedocument.wordprocessingml.footer+xml"/>
  <Override PartName="/word/header24.xml" ContentType="application/vnd.openxmlformats-officedocument.wordprocessingml.header+xml"/>
  <Override PartName="/word/footer14.xml" ContentType="application/vnd.openxmlformats-officedocument.wordprocessingml.footer+xml"/>
  <Override PartName="/word/footer15.xml" ContentType="application/vnd.openxmlformats-officedocument.wordprocessingml.footer+xml"/>
  <Override PartName="/word/header25.xml" ContentType="application/vnd.openxmlformats-officedocument.wordprocessingml.header+xml"/>
  <Override PartName="/word/footer16.xml" ContentType="application/vnd.openxmlformats-officedocument.wordprocessingml.footer+xml"/>
  <Override PartName="/word/header26.xml" ContentType="application/vnd.openxmlformats-officedocument.wordprocessingml.header+xml"/>
  <Override PartName="/word/footer17.xml" ContentType="application/vnd.openxmlformats-officedocument.wordprocessingml.footer+xml"/>
  <Override PartName="/word/header27.xml" ContentType="application/vnd.openxmlformats-officedocument.wordprocessingml.header+xml"/>
  <Override PartName="/word/header28.xml" ContentType="application/vnd.openxmlformats-officedocument.wordprocessingml.header+xml"/>
  <Override PartName="/word/footer18.xml" ContentType="application/vnd.openxmlformats-officedocument.wordprocessingml.footer+xml"/>
  <Override PartName="/word/header29.xml" ContentType="application/vnd.openxmlformats-officedocument.wordprocessingml.header+xml"/>
  <Override PartName="/word/footer19.xml" ContentType="application/vnd.openxmlformats-officedocument.wordprocessingml.footer+xml"/>
  <Override PartName="/word/header30.xml" ContentType="application/vnd.openxmlformats-officedocument.wordprocessingml.header+xml"/>
  <Override PartName="/word/header31.xml" ContentType="application/vnd.openxmlformats-officedocument.wordprocessingml.header+xml"/>
  <Override PartName="/word/footer20.xml" ContentType="application/vnd.openxmlformats-officedocument.wordprocessingml.footer+xml"/>
  <Override PartName="/word/footer21.xml" ContentType="application/vnd.openxmlformats-officedocument.wordprocessingml.footer+xml"/>
  <Override PartName="/word/header32.xml" ContentType="application/vnd.openxmlformats-officedocument.wordprocessingml.header+xml"/>
  <Override PartName="/word/footer22.xml" ContentType="application/vnd.openxmlformats-officedocument.wordprocessingml.footer+xml"/>
  <Override PartName="/word/header33.xml" ContentType="application/vnd.openxmlformats-officedocument.wordprocessingml.header+xml"/>
  <Override PartName="/word/header34.xml" ContentType="application/vnd.openxmlformats-officedocument.wordprocessingml.header+xml"/>
  <Override PartName="/word/footer23.xml" ContentType="application/vnd.openxmlformats-officedocument.wordprocessingml.footer+xml"/>
  <Override PartName="/word/footer24.xml" ContentType="application/vnd.openxmlformats-officedocument.wordprocessingml.footer+xml"/>
  <Override PartName="/word/header35.xml" ContentType="application/vnd.openxmlformats-officedocument.wordprocessingml.header+xml"/>
  <Override PartName="/word/footer25.xml" ContentType="application/vnd.openxmlformats-officedocument.wordprocessingml.footer+xml"/>
  <Override PartName="/word/header36.xml" ContentType="application/vnd.openxmlformats-officedocument.wordprocessingml.header+xml"/>
  <Override PartName="/word/header37.xml" ContentType="application/vnd.openxmlformats-officedocument.wordprocessingml.header+xml"/>
  <Override PartName="/word/footer26.xml" ContentType="application/vnd.openxmlformats-officedocument.wordprocessingml.footer+xml"/>
  <Override PartName="/word/footer27.xml" ContentType="application/vnd.openxmlformats-officedocument.wordprocessingml.footer+xml"/>
  <Override PartName="/word/header38.xml" ContentType="application/vnd.openxmlformats-officedocument.wordprocessingml.header+xml"/>
  <Override PartName="/word/footer28.xml" ContentType="application/vnd.openxmlformats-officedocument.wordprocessingml.footer+xml"/>
  <Override PartName="/word/header39.xml" ContentType="application/vnd.openxmlformats-officedocument.wordprocessingml.header+xml"/>
  <Override PartName="/word/footer29.xml" ContentType="application/vnd.openxmlformats-officedocument.wordprocessingml.footer+xml"/>
  <Override PartName="/word/header40.xml" ContentType="application/vnd.openxmlformats-officedocument.wordprocessingml.header+xml"/>
  <Override PartName="/word/footer30.xml" ContentType="application/vnd.openxmlformats-officedocument.wordprocessingml.footer+xml"/>
  <Override PartName="/word/header41.xml" ContentType="application/vnd.openxmlformats-officedocument.wordprocessingml.header+xml"/>
  <Override PartName="/word/footer31.xml" ContentType="application/vnd.openxmlformats-officedocument.wordprocessingml.footer+xml"/>
  <Override PartName="/word/header42.xml" ContentType="application/vnd.openxmlformats-officedocument.wordprocessingml.header+xml"/>
  <Override PartName="/word/footer32.xml" ContentType="application/vnd.openxmlformats-officedocument.wordprocessingml.footer+xml"/>
  <Override PartName="/word/header43.xml" ContentType="application/vnd.openxmlformats-officedocument.wordprocessingml.header+xml"/>
  <Override PartName="/word/header44.xml" ContentType="application/vnd.openxmlformats-officedocument.wordprocessingml.header+xml"/>
  <Override PartName="/word/footer33.xml" ContentType="application/vnd.openxmlformats-officedocument.wordprocessingml.footer+xml"/>
  <Override PartName="/word/header45.xml" ContentType="application/vnd.openxmlformats-officedocument.wordprocessingml.header+xml"/>
  <Override PartName="/word/footer34.xml" ContentType="application/vnd.openxmlformats-officedocument.wordprocessingml.footer+xml"/>
  <Override PartName="/word/header46.xml" ContentType="application/vnd.openxmlformats-officedocument.wordprocessingml.header+xml"/>
  <Override PartName="/word/header47.xml" ContentType="application/vnd.openxmlformats-officedocument.wordprocessingml.head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header48.xml" ContentType="application/vnd.openxmlformats-officedocument.wordprocessingml.header+xml"/>
  <Override PartName="/word/header49.xml" ContentType="application/vnd.openxmlformats-officedocument.wordprocessingml.header+xml"/>
  <Override PartName="/word/header50.xml" ContentType="application/vnd.openxmlformats-officedocument.wordprocessingml.header+xml"/>
  <Override PartName="/word/footer38.xml" ContentType="application/vnd.openxmlformats-officedocument.wordprocessingml.footer+xml"/>
  <Override PartName="/word/header51.xml" ContentType="application/vnd.openxmlformats-officedocument.wordprocessingml.header+xml"/>
  <Override PartName="/word/header52.xml" ContentType="application/vnd.openxmlformats-officedocument.wordprocessingml.header+xml"/>
  <Override PartName="/word/footer39.xml" ContentType="application/vnd.openxmlformats-officedocument.wordprocessingml.footer+xml"/>
  <Override PartName="/word/header53.xml" ContentType="application/vnd.openxmlformats-officedocument.wordprocessingml.header+xml"/>
  <Override PartName="/word/header54.xml" ContentType="application/vnd.openxmlformats-officedocument.wordprocessingml.header+xml"/>
  <Override PartName="/word/header55.xml" ContentType="application/vnd.openxmlformats-officedocument.wordprocessingml.header+xml"/>
  <Override PartName="/word/header56.xml" ContentType="application/vnd.openxmlformats-officedocument.wordprocessingml.header+xml"/>
  <Override PartName="/word/header57.xml" ContentType="application/vnd.openxmlformats-officedocument.wordprocessingml.header+xml"/>
  <Override PartName="/word/header58.xml" ContentType="application/vnd.openxmlformats-officedocument.wordprocessingml.header+xml"/>
  <Override PartName="/word/footer40.xml" ContentType="application/vnd.openxmlformats-officedocument.wordprocessingml.footer+xml"/>
  <Override PartName="/word/header59.xml" ContentType="application/vnd.openxmlformats-officedocument.wordprocessingml.header+xml"/>
  <Override PartName="/word/footer41.xml" ContentType="application/vnd.openxmlformats-officedocument.wordprocessingml.footer+xml"/>
  <Override PartName="/word/header60.xml" ContentType="application/vnd.openxmlformats-officedocument.wordprocessingml.header+xml"/>
  <Override PartName="/word/footer42.xml" ContentType="application/vnd.openxmlformats-officedocument.wordprocessingml.footer+xml"/>
  <Override PartName="/word/header61.xml" ContentType="application/vnd.openxmlformats-officedocument.wordprocessingml.header+xml"/>
  <Override PartName="/word/footer43.xml" ContentType="application/vnd.openxmlformats-officedocument.wordprocessingml.footer+xml"/>
  <Override PartName="/word/header62.xml" ContentType="application/vnd.openxmlformats-officedocument.wordprocessingml.header+xml"/>
  <Override PartName="/word/header63.xml" ContentType="application/vnd.openxmlformats-officedocument.wordprocessingml.header+xml"/>
  <Override PartName="/word/footer44.xml" ContentType="application/vnd.openxmlformats-officedocument.wordprocessingml.footer+xml"/>
  <Override PartName="/word/header64.xml" ContentType="application/vnd.openxmlformats-officedocument.wordprocessingml.header+xml"/>
  <Override PartName="/word/footer45.xml" ContentType="application/vnd.openxmlformats-officedocument.wordprocessingml.footer+xml"/>
  <Override PartName="/word/header65.xml" ContentType="application/vnd.openxmlformats-officedocument.wordprocessingml.header+xml"/>
  <Override PartName="/word/header66.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02C3E" w:rsidRPr="00AA456A" w:rsidRDefault="00302C3E" w:rsidP="00E1027C">
      <w:pPr>
        <w:pStyle w:val="Annexetitreglobale"/>
        <w:spacing w:line="240" w:lineRule="atLeast"/>
        <w:rPr>
          <w:rFonts w:cs="Arial"/>
          <w:b w:val="0"/>
          <w:u w:val="none"/>
          <w:lang w:val="sk-SK"/>
        </w:rPr>
      </w:pPr>
    </w:p>
    <w:p w:rsidR="007874ED" w:rsidRPr="00AA456A" w:rsidRDefault="00226A59" w:rsidP="00FA2BFC">
      <w:pPr>
        <w:spacing w:line="240" w:lineRule="atLeast"/>
        <w:jc w:val="center"/>
        <w:rPr>
          <w:rFonts w:cs="Arial"/>
          <w:lang w:val="sk-SK"/>
        </w:rPr>
      </w:pPr>
      <w:r w:rsidRPr="00AA456A">
        <w:rPr>
          <w:lang w:val="sk-SK"/>
        </w:rPr>
        <w:t>Európsky výbor pre vypracovanie noriem v oblasti vnútrozemskej plavby</w:t>
      </w:r>
      <w:r w:rsidRPr="00AA456A">
        <w:rPr>
          <w:lang w:val="sk-SK"/>
        </w:rPr>
        <w:br/>
        <w:t>(CESNI)</w:t>
      </w:r>
    </w:p>
    <w:p w:rsidR="007874ED" w:rsidRPr="00AA456A" w:rsidRDefault="007874ED" w:rsidP="00E1027C">
      <w:pPr>
        <w:spacing w:line="240" w:lineRule="atLeast"/>
        <w:jc w:val="center"/>
        <w:rPr>
          <w:rFonts w:cs="Arial"/>
          <w:lang w:val="sk-SK"/>
        </w:rPr>
      </w:pPr>
    </w:p>
    <w:p w:rsidR="007874ED" w:rsidRPr="00AA456A" w:rsidRDefault="007874ED" w:rsidP="00E1027C">
      <w:pPr>
        <w:spacing w:line="240" w:lineRule="atLeast"/>
        <w:jc w:val="center"/>
        <w:rPr>
          <w:rFonts w:cs="Arial"/>
          <w:lang w:val="sk-SK"/>
        </w:rPr>
      </w:pPr>
    </w:p>
    <w:p w:rsidR="00E1027C" w:rsidRPr="00AA456A" w:rsidRDefault="00E1027C" w:rsidP="00E1027C">
      <w:pPr>
        <w:spacing w:line="240" w:lineRule="atLeast"/>
        <w:jc w:val="center"/>
        <w:rPr>
          <w:rFonts w:cs="Arial"/>
          <w:lang w:val="sk-SK"/>
        </w:rPr>
      </w:pPr>
    </w:p>
    <w:p w:rsidR="00E1027C" w:rsidRPr="00AA456A" w:rsidRDefault="00E1027C" w:rsidP="00E1027C">
      <w:pPr>
        <w:spacing w:line="240" w:lineRule="atLeast"/>
        <w:jc w:val="center"/>
        <w:rPr>
          <w:rFonts w:cs="Arial"/>
          <w:lang w:val="sk-SK"/>
        </w:rPr>
      </w:pPr>
    </w:p>
    <w:p w:rsidR="00E1027C" w:rsidRPr="00AA456A" w:rsidRDefault="00E1027C" w:rsidP="00E1027C">
      <w:pPr>
        <w:spacing w:line="240" w:lineRule="atLeast"/>
        <w:jc w:val="center"/>
        <w:rPr>
          <w:rFonts w:cs="Arial"/>
          <w:lang w:val="sk-SK"/>
        </w:rPr>
      </w:pPr>
    </w:p>
    <w:p w:rsidR="007874ED" w:rsidRPr="00AA456A" w:rsidRDefault="007874ED" w:rsidP="00E1027C">
      <w:pPr>
        <w:spacing w:line="240" w:lineRule="atLeast"/>
        <w:jc w:val="center"/>
        <w:rPr>
          <w:rFonts w:cs="Arial"/>
          <w:lang w:val="sk-SK"/>
        </w:rPr>
      </w:pPr>
    </w:p>
    <w:p w:rsidR="00E77F1F" w:rsidRPr="00AA456A" w:rsidRDefault="004F7EC9" w:rsidP="00E77F1F">
      <w:pPr>
        <w:pStyle w:val="BodyText3"/>
        <w:spacing w:line="240" w:lineRule="atLeast"/>
        <w:jc w:val="center"/>
        <w:rPr>
          <w:rFonts w:cs="Arial"/>
          <w:sz w:val="22"/>
          <w:szCs w:val="22"/>
          <w:lang w:val="sk-SK"/>
        </w:rPr>
      </w:pPr>
      <w:r w:rsidRPr="00AA456A">
        <w:rPr>
          <w:b/>
          <w:sz w:val="22"/>
          <w:lang w:val="sk-SK"/>
        </w:rPr>
        <w:t>Vydanie 2017/1</w:t>
      </w:r>
    </w:p>
    <w:p w:rsidR="00302C3E" w:rsidRPr="00AA456A" w:rsidRDefault="00302C3E"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E1027C" w:rsidRPr="00AA456A" w:rsidRDefault="00E1027C" w:rsidP="00E1027C">
      <w:pPr>
        <w:pStyle w:val="BodyText3"/>
        <w:spacing w:line="240" w:lineRule="atLeast"/>
        <w:jc w:val="center"/>
        <w:rPr>
          <w:rFonts w:cs="Arial"/>
          <w:sz w:val="22"/>
          <w:szCs w:val="22"/>
          <w:lang w:val="sk-SK"/>
        </w:rPr>
      </w:pPr>
    </w:p>
    <w:p w:rsidR="00E1027C" w:rsidRPr="00AA456A" w:rsidRDefault="00E1027C"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7874ED" w:rsidRPr="00AA456A" w:rsidRDefault="007874ED" w:rsidP="00E1027C">
      <w:pPr>
        <w:pStyle w:val="BodyText3"/>
        <w:spacing w:line="240" w:lineRule="atLeast"/>
        <w:jc w:val="center"/>
        <w:rPr>
          <w:rFonts w:cs="Arial"/>
          <w:sz w:val="22"/>
          <w:szCs w:val="22"/>
          <w:lang w:val="sk-SK"/>
        </w:rPr>
      </w:pPr>
    </w:p>
    <w:p w:rsidR="00226A59" w:rsidRPr="00AA456A" w:rsidRDefault="00226A59" w:rsidP="00226A59">
      <w:pPr>
        <w:pStyle w:val="BodyText3"/>
        <w:spacing w:line="240" w:lineRule="atLeast"/>
        <w:jc w:val="center"/>
        <w:rPr>
          <w:rFonts w:cs="Arial"/>
          <w:b/>
          <w:sz w:val="44"/>
          <w:szCs w:val="44"/>
          <w:lang w:val="sk-SK"/>
        </w:rPr>
      </w:pPr>
      <w:r w:rsidRPr="00AA456A">
        <w:rPr>
          <w:b/>
          <w:sz w:val="44"/>
          <w:lang w:val="sk-SK"/>
        </w:rPr>
        <w:t xml:space="preserve">Európska norma, </w:t>
      </w:r>
    </w:p>
    <w:p w:rsidR="00226A59" w:rsidRPr="00AA456A" w:rsidRDefault="00226A59" w:rsidP="00226A59">
      <w:pPr>
        <w:pStyle w:val="BodyText3"/>
        <w:spacing w:line="240" w:lineRule="atLeast"/>
        <w:jc w:val="center"/>
        <w:rPr>
          <w:rFonts w:cs="Arial"/>
          <w:b/>
          <w:sz w:val="44"/>
          <w:szCs w:val="44"/>
          <w:lang w:val="sk-SK"/>
        </w:rPr>
      </w:pPr>
      <w:r w:rsidRPr="00AA456A">
        <w:rPr>
          <w:b/>
          <w:sz w:val="44"/>
          <w:lang w:val="sk-SK"/>
        </w:rPr>
        <w:t xml:space="preserve">ktorou sa stanovujú </w:t>
      </w:r>
    </w:p>
    <w:p w:rsidR="00226A59" w:rsidRPr="00AA456A" w:rsidRDefault="00226A59" w:rsidP="00226A59">
      <w:pPr>
        <w:pStyle w:val="BodyText3"/>
        <w:spacing w:line="240" w:lineRule="atLeast"/>
        <w:jc w:val="center"/>
        <w:rPr>
          <w:rFonts w:cs="Arial"/>
          <w:b/>
          <w:sz w:val="44"/>
          <w:szCs w:val="44"/>
          <w:lang w:val="sk-SK"/>
        </w:rPr>
      </w:pPr>
      <w:r w:rsidRPr="00AA456A">
        <w:rPr>
          <w:b/>
          <w:sz w:val="44"/>
          <w:lang w:val="sk-SK"/>
        </w:rPr>
        <w:t xml:space="preserve">technické požiadavky </w:t>
      </w:r>
    </w:p>
    <w:p w:rsidR="00226A59" w:rsidRPr="00AA456A" w:rsidRDefault="00226A59" w:rsidP="00226A59">
      <w:pPr>
        <w:pStyle w:val="BodyText3"/>
        <w:spacing w:line="240" w:lineRule="atLeast"/>
        <w:jc w:val="center"/>
        <w:rPr>
          <w:rFonts w:cs="Arial"/>
          <w:b/>
          <w:sz w:val="44"/>
          <w:szCs w:val="44"/>
          <w:lang w:val="sk-SK"/>
        </w:rPr>
      </w:pPr>
      <w:r w:rsidRPr="00AA456A">
        <w:rPr>
          <w:b/>
          <w:sz w:val="44"/>
          <w:lang w:val="sk-SK"/>
        </w:rPr>
        <w:t xml:space="preserve">na </w:t>
      </w:r>
    </w:p>
    <w:p w:rsidR="00226A59" w:rsidRPr="00AA456A" w:rsidRDefault="00226A59" w:rsidP="00226A59">
      <w:pPr>
        <w:pStyle w:val="BodyText3"/>
        <w:spacing w:line="240" w:lineRule="atLeast"/>
        <w:jc w:val="center"/>
        <w:rPr>
          <w:rFonts w:cs="Arial"/>
          <w:b/>
          <w:bCs/>
          <w:iCs/>
          <w:sz w:val="44"/>
          <w:szCs w:val="44"/>
          <w:lang w:val="sk-SK"/>
        </w:rPr>
      </w:pPr>
      <w:r w:rsidRPr="00AA456A">
        <w:rPr>
          <w:b/>
          <w:sz w:val="44"/>
          <w:lang w:val="sk-SK"/>
        </w:rPr>
        <w:t>plavidlá vnútrozemskej plavby</w:t>
      </w:r>
    </w:p>
    <w:p w:rsidR="00302C3E" w:rsidRPr="00AA456A" w:rsidRDefault="00302C3E" w:rsidP="00E1027C">
      <w:pPr>
        <w:spacing w:line="240" w:lineRule="atLeast"/>
        <w:jc w:val="center"/>
        <w:rPr>
          <w:rFonts w:cs="Arial"/>
          <w:lang w:val="sk-SK"/>
        </w:rPr>
      </w:pPr>
    </w:p>
    <w:p w:rsidR="00302C3E" w:rsidRPr="00AA456A" w:rsidRDefault="00172F8E" w:rsidP="00E1027C">
      <w:pPr>
        <w:spacing w:line="240" w:lineRule="atLeast"/>
        <w:jc w:val="center"/>
        <w:rPr>
          <w:rFonts w:cs="Arial"/>
          <w:b/>
          <w:lang w:val="sk-SK"/>
        </w:rPr>
      </w:pPr>
      <w:r w:rsidRPr="00AA456A">
        <w:rPr>
          <w:b/>
          <w:lang w:val="sk-SK"/>
        </w:rPr>
        <w:t>(ES-TRIN)</w:t>
      </w:r>
    </w:p>
    <w:p w:rsidR="00302C3E" w:rsidRPr="00AA456A" w:rsidRDefault="00302C3E" w:rsidP="00E1027C">
      <w:pPr>
        <w:spacing w:line="240" w:lineRule="atLeast"/>
        <w:jc w:val="center"/>
        <w:rPr>
          <w:rFonts w:cs="Arial"/>
          <w:lang w:val="sk-SK"/>
        </w:rPr>
      </w:pPr>
    </w:p>
    <w:p w:rsidR="007874ED" w:rsidRPr="00AA456A" w:rsidRDefault="007874ED" w:rsidP="00E1027C">
      <w:pPr>
        <w:spacing w:line="240" w:lineRule="atLeast"/>
        <w:jc w:val="center"/>
        <w:rPr>
          <w:rFonts w:cs="Arial"/>
          <w:lang w:val="sk-SK"/>
        </w:rPr>
      </w:pPr>
    </w:p>
    <w:p w:rsidR="00302C3E" w:rsidRPr="00AA456A" w:rsidRDefault="00302C3E" w:rsidP="00E1027C">
      <w:pPr>
        <w:pStyle w:val="Annexetitreglobale"/>
        <w:spacing w:line="240" w:lineRule="atLeast"/>
        <w:jc w:val="both"/>
        <w:rPr>
          <w:rFonts w:cs="Arial"/>
          <w:b w:val="0"/>
          <w:szCs w:val="20"/>
          <w:u w:val="none"/>
          <w:lang w:val="sk-SK"/>
        </w:rPr>
      </w:pPr>
    </w:p>
    <w:p w:rsidR="00302C3E" w:rsidRPr="00AA456A" w:rsidRDefault="00302C3E" w:rsidP="00E1027C">
      <w:pPr>
        <w:pStyle w:val="Annexetitreglobale"/>
        <w:spacing w:line="240" w:lineRule="atLeast"/>
        <w:jc w:val="both"/>
        <w:rPr>
          <w:rFonts w:cs="Arial"/>
          <w:b w:val="0"/>
          <w:szCs w:val="20"/>
          <w:u w:val="none"/>
          <w:lang w:val="sk-SK"/>
        </w:rPr>
      </w:pPr>
    </w:p>
    <w:p w:rsidR="00302C3E" w:rsidRPr="00AA456A" w:rsidRDefault="00302C3E" w:rsidP="00E1027C">
      <w:pPr>
        <w:pStyle w:val="Annexetitreglobale"/>
        <w:spacing w:line="240" w:lineRule="atLeast"/>
        <w:jc w:val="both"/>
        <w:rPr>
          <w:rFonts w:cs="Arial"/>
          <w:b w:val="0"/>
          <w:szCs w:val="20"/>
          <w:u w:val="none"/>
          <w:lang w:val="sk-SK"/>
        </w:rPr>
      </w:pPr>
    </w:p>
    <w:p w:rsidR="00E1027C" w:rsidRPr="00AA456A" w:rsidRDefault="00302C3E" w:rsidP="00E1027C">
      <w:pPr>
        <w:spacing w:line="240" w:lineRule="atLeast"/>
        <w:jc w:val="center"/>
        <w:rPr>
          <w:lang w:val="sk-SK"/>
        </w:rPr>
      </w:pPr>
      <w:r w:rsidRPr="00AA456A">
        <w:rPr>
          <w:lang w:val="sk-SK"/>
        </w:rPr>
        <w:br w:type="page"/>
      </w:r>
    </w:p>
    <w:p w:rsidR="002C44F2" w:rsidRPr="00AA456A" w:rsidRDefault="002C44F2" w:rsidP="00E1027C">
      <w:pPr>
        <w:spacing w:line="240" w:lineRule="atLeast"/>
        <w:jc w:val="center"/>
        <w:rPr>
          <w:lang w:val="sk-SK"/>
        </w:rPr>
      </w:pPr>
    </w:p>
    <w:p w:rsidR="002C44F2" w:rsidRPr="00AA456A" w:rsidRDefault="002C44F2" w:rsidP="00E1027C">
      <w:pPr>
        <w:spacing w:line="240" w:lineRule="atLeast"/>
        <w:jc w:val="center"/>
        <w:rPr>
          <w:lang w:val="sk-SK"/>
        </w:rPr>
      </w:pPr>
    </w:p>
    <w:p w:rsidR="002C44F2" w:rsidRPr="00AA456A" w:rsidRDefault="002C44F2" w:rsidP="00E1027C">
      <w:pPr>
        <w:spacing w:line="240" w:lineRule="atLeast"/>
        <w:jc w:val="center"/>
        <w:rPr>
          <w:lang w:val="sk-SK"/>
        </w:rPr>
      </w:pPr>
    </w:p>
    <w:p w:rsidR="002C44F2" w:rsidRPr="00AA456A" w:rsidRDefault="002C44F2" w:rsidP="00E1027C">
      <w:pPr>
        <w:spacing w:line="240" w:lineRule="atLeast"/>
        <w:jc w:val="center"/>
        <w:rPr>
          <w:b/>
          <w:sz w:val="24"/>
          <w:lang w:val="sk-SK"/>
        </w:rPr>
        <w:sectPr w:rsidR="002C44F2" w:rsidRPr="00AA456A" w:rsidSect="00EF4E24">
          <w:headerReference w:type="even" r:id="rId9"/>
          <w:headerReference w:type="default" r:id="rId10"/>
          <w:footerReference w:type="even" r:id="rId11"/>
          <w:footerReference w:type="default" r:id="rId12"/>
          <w:headerReference w:type="first" r:id="rId13"/>
          <w:footerReference w:type="first" r:id="rId14"/>
          <w:footnotePr>
            <w:numRestart w:val="eachPage"/>
          </w:footnotePr>
          <w:pgSz w:w="11906" w:h="16838" w:code="9"/>
          <w:pgMar w:top="1418" w:right="1418" w:bottom="1418" w:left="1418" w:header="709" w:footer="709" w:gutter="0"/>
          <w:pgNumType w:fmt="lowerRoman" w:start="1"/>
          <w:cols w:space="709"/>
          <w:titlePg/>
          <w:docGrid w:linePitch="326"/>
        </w:sectPr>
      </w:pPr>
    </w:p>
    <w:p w:rsidR="00E1027C" w:rsidRPr="00AA456A" w:rsidRDefault="00E1027C" w:rsidP="00E1027C">
      <w:pPr>
        <w:pStyle w:val="TOCHeading"/>
        <w:spacing w:after="0" w:line="240" w:lineRule="atLeast"/>
        <w:rPr>
          <w:rFonts w:cs="Arial"/>
          <w:sz w:val="20"/>
          <w:szCs w:val="20"/>
          <w:lang w:val="sk-SK"/>
        </w:rPr>
      </w:pPr>
    </w:p>
    <w:p w:rsidR="00360D41" w:rsidRPr="00AA456A" w:rsidRDefault="00CA2865" w:rsidP="00E1027C">
      <w:pPr>
        <w:pStyle w:val="TOCHeading"/>
        <w:spacing w:after="0" w:line="240" w:lineRule="atLeast"/>
        <w:rPr>
          <w:rFonts w:cs="Arial"/>
          <w:sz w:val="24"/>
          <w:szCs w:val="24"/>
          <w:lang w:val="sk-SK"/>
        </w:rPr>
      </w:pPr>
      <w:r w:rsidRPr="00AA456A">
        <w:rPr>
          <w:sz w:val="24"/>
          <w:lang w:val="sk-SK"/>
        </w:rPr>
        <w:t>Obsah</w:t>
      </w:r>
    </w:p>
    <w:p w:rsidR="00E1027C" w:rsidRPr="00AA456A" w:rsidRDefault="00E1027C" w:rsidP="00A31C24">
      <w:pPr>
        <w:spacing w:line="240" w:lineRule="atLeast"/>
        <w:rPr>
          <w:lang w:val="sk-SK"/>
        </w:rPr>
      </w:pPr>
    </w:p>
    <w:p w:rsidR="006E79EB" w:rsidRPr="00AA456A" w:rsidRDefault="006E79EB" w:rsidP="00A31C24">
      <w:pPr>
        <w:spacing w:line="240" w:lineRule="atLeast"/>
        <w:rPr>
          <w:lang w:val="sk-SK"/>
        </w:rPr>
      </w:pPr>
    </w:p>
    <w:p w:rsidR="00DA6EE9" w:rsidRDefault="00E33B44">
      <w:pPr>
        <w:pStyle w:val="TOC1"/>
        <w:rPr>
          <w:rFonts w:asciiTheme="minorHAnsi" w:eastAsiaTheme="minorEastAsia" w:hAnsiTheme="minorHAnsi" w:cstheme="minorBidi"/>
          <w:b w:val="0"/>
          <w:bCs w:val="0"/>
          <w:caps w:val="0"/>
          <w:noProof/>
          <w:sz w:val="22"/>
          <w:szCs w:val="22"/>
          <w:lang w:val="en-GB" w:eastAsia="en-GB" w:bidi="ar-SA"/>
        </w:rPr>
      </w:pPr>
      <w:r w:rsidRPr="00AA456A">
        <w:rPr>
          <w:rFonts w:cs="Arial"/>
        </w:rPr>
        <w:fldChar w:fldCharType="begin"/>
      </w:r>
      <w:r w:rsidR="00FC3016" w:rsidRPr="00AA456A">
        <w:rPr>
          <w:rFonts w:cs="Arial"/>
        </w:rPr>
        <w:instrText xml:space="preserve"> TOC \h \z \t "ES-Titre1;1;ES-Titre2;2;ES-Titre3;3;ES-Titre3a;3;Es-Titre_annexes;1;ES-Titre3_pr_chap32;3;Chiffre_gras;1;ES-Titre2_ESI;2" </w:instrText>
      </w:r>
      <w:r w:rsidRPr="00AA456A">
        <w:rPr>
          <w:rFonts w:cs="Arial"/>
        </w:rPr>
        <w:fldChar w:fldCharType="separate"/>
      </w:r>
      <w:hyperlink w:anchor="_Toc535579853" w:history="1">
        <w:r w:rsidR="00DA6EE9" w:rsidRPr="001658FF">
          <w:rPr>
            <w:rStyle w:val="Hyperlink"/>
            <w:noProof/>
          </w:rPr>
          <w:t>ČASŤ I VŠEOBECNE</w:t>
        </w:r>
        <w:r w:rsidR="00DA6EE9">
          <w:rPr>
            <w:noProof/>
            <w:webHidden/>
          </w:rPr>
          <w:tab/>
        </w:r>
        <w:r w:rsidR="00DA6EE9">
          <w:rPr>
            <w:noProof/>
            <w:webHidden/>
          </w:rPr>
          <w:fldChar w:fldCharType="begin"/>
        </w:r>
        <w:r w:rsidR="00DA6EE9">
          <w:rPr>
            <w:noProof/>
            <w:webHidden/>
          </w:rPr>
          <w:instrText xml:space="preserve"> PAGEREF _Toc535579853 \h </w:instrText>
        </w:r>
        <w:r w:rsidR="00DA6EE9">
          <w:rPr>
            <w:noProof/>
            <w:webHidden/>
          </w:rPr>
        </w:r>
        <w:r w:rsidR="00DA6EE9">
          <w:rPr>
            <w:noProof/>
            <w:webHidden/>
          </w:rPr>
          <w:fldChar w:fldCharType="separate"/>
        </w:r>
        <w:r w:rsidR="00486D07">
          <w:rPr>
            <w:noProof/>
            <w:webHidden/>
          </w:rPr>
          <w:t>1</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54" w:history="1">
        <w:r w:rsidR="00DA6EE9" w:rsidRPr="001658FF">
          <w:rPr>
            <w:rStyle w:val="Hyperlink"/>
            <w:noProof/>
          </w:rPr>
          <w:t>Kapitola 1 Všeobecne</w:t>
        </w:r>
        <w:r w:rsidR="00DA6EE9">
          <w:rPr>
            <w:noProof/>
            <w:webHidden/>
          </w:rPr>
          <w:tab/>
        </w:r>
        <w:r w:rsidR="00DA6EE9">
          <w:rPr>
            <w:noProof/>
            <w:webHidden/>
          </w:rPr>
          <w:fldChar w:fldCharType="begin"/>
        </w:r>
        <w:r w:rsidR="00DA6EE9">
          <w:rPr>
            <w:noProof/>
            <w:webHidden/>
          </w:rPr>
          <w:instrText xml:space="preserve"> PAGEREF _Toc535579854 \h </w:instrText>
        </w:r>
        <w:r w:rsidR="00DA6EE9">
          <w:rPr>
            <w:noProof/>
            <w:webHidden/>
          </w:rPr>
        </w:r>
        <w:r w:rsidR="00DA6EE9">
          <w:rPr>
            <w:noProof/>
            <w:webHidden/>
          </w:rPr>
          <w:fldChar w:fldCharType="separate"/>
        </w:r>
        <w:r w:rsidR="00486D07">
          <w:rPr>
            <w:noProof/>
            <w:webHidden/>
          </w:rPr>
          <w:t>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55" w:history="1">
        <w:r w:rsidR="00DA6EE9" w:rsidRPr="001658FF">
          <w:rPr>
            <w:rStyle w:val="Hyperlink"/>
            <w:noProof/>
          </w:rPr>
          <w:t>Článok 1.01 Vymedzenie pojmov</w:t>
        </w:r>
        <w:r w:rsidR="00DA6EE9">
          <w:rPr>
            <w:noProof/>
            <w:webHidden/>
          </w:rPr>
          <w:tab/>
        </w:r>
        <w:r w:rsidR="00DA6EE9">
          <w:rPr>
            <w:noProof/>
            <w:webHidden/>
          </w:rPr>
          <w:fldChar w:fldCharType="begin"/>
        </w:r>
        <w:r w:rsidR="00DA6EE9">
          <w:rPr>
            <w:noProof/>
            <w:webHidden/>
          </w:rPr>
          <w:instrText xml:space="preserve"> PAGEREF _Toc535579855 \h </w:instrText>
        </w:r>
        <w:r w:rsidR="00DA6EE9">
          <w:rPr>
            <w:noProof/>
            <w:webHidden/>
          </w:rPr>
        </w:r>
        <w:r w:rsidR="00DA6EE9">
          <w:rPr>
            <w:noProof/>
            <w:webHidden/>
          </w:rPr>
          <w:fldChar w:fldCharType="separate"/>
        </w:r>
        <w:r w:rsidR="00486D07">
          <w:rPr>
            <w:noProof/>
            <w:webHidden/>
          </w:rPr>
          <w:t>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56" w:history="1">
        <w:r w:rsidR="00DA6EE9" w:rsidRPr="001658FF">
          <w:rPr>
            <w:rStyle w:val="Hyperlink"/>
            <w:noProof/>
          </w:rPr>
          <w:t>Článok 1.02 Pokyny pre uplatňovanie tejto normy</w:t>
        </w:r>
        <w:r w:rsidR="00DA6EE9">
          <w:rPr>
            <w:noProof/>
            <w:webHidden/>
          </w:rPr>
          <w:tab/>
        </w:r>
        <w:r w:rsidR="00DA6EE9">
          <w:rPr>
            <w:noProof/>
            <w:webHidden/>
          </w:rPr>
          <w:fldChar w:fldCharType="begin"/>
        </w:r>
        <w:r w:rsidR="00DA6EE9">
          <w:rPr>
            <w:noProof/>
            <w:webHidden/>
          </w:rPr>
          <w:instrText xml:space="preserve"> PAGEREF _Toc535579856 \h </w:instrText>
        </w:r>
        <w:r w:rsidR="00DA6EE9">
          <w:rPr>
            <w:noProof/>
            <w:webHidden/>
          </w:rPr>
        </w:r>
        <w:r w:rsidR="00DA6EE9">
          <w:rPr>
            <w:noProof/>
            <w:webHidden/>
          </w:rPr>
          <w:fldChar w:fldCharType="separate"/>
        </w:r>
        <w:r w:rsidR="00486D07">
          <w:rPr>
            <w:noProof/>
            <w:webHidden/>
          </w:rPr>
          <w:t>14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57" w:history="1">
        <w:r w:rsidR="00DA6EE9" w:rsidRPr="001658FF">
          <w:rPr>
            <w:rStyle w:val="Hyperlink"/>
            <w:noProof/>
          </w:rPr>
          <w:t>Kapitola 2 Postup</w:t>
        </w:r>
        <w:r w:rsidR="00DA6EE9">
          <w:rPr>
            <w:noProof/>
            <w:webHidden/>
          </w:rPr>
          <w:tab/>
        </w:r>
        <w:r w:rsidR="00DA6EE9">
          <w:rPr>
            <w:noProof/>
            <w:webHidden/>
          </w:rPr>
          <w:fldChar w:fldCharType="begin"/>
        </w:r>
        <w:r w:rsidR="00DA6EE9">
          <w:rPr>
            <w:noProof/>
            <w:webHidden/>
          </w:rPr>
          <w:instrText xml:space="preserve"> PAGEREF _Toc535579857 \h </w:instrText>
        </w:r>
        <w:r w:rsidR="00DA6EE9">
          <w:rPr>
            <w:noProof/>
            <w:webHidden/>
          </w:rPr>
        </w:r>
        <w:r w:rsidR="00DA6EE9">
          <w:rPr>
            <w:noProof/>
            <w:webHidden/>
          </w:rPr>
          <w:fldChar w:fldCharType="separate"/>
        </w:r>
        <w:r w:rsidR="00486D07">
          <w:rPr>
            <w:noProof/>
            <w:webHidden/>
          </w:rPr>
          <w:t>15</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79858" w:history="1">
        <w:r w:rsidR="00DA6EE9" w:rsidRPr="001658FF">
          <w:rPr>
            <w:rStyle w:val="Hyperlink"/>
            <w:noProof/>
          </w:rPr>
          <w:t>ČASŤ II USTANOVENIA O STAVBE PLAVIDIEL, ICH VYBAVOVANÍ A ZARIADENIACH</w:t>
        </w:r>
        <w:r w:rsidR="00DA6EE9">
          <w:rPr>
            <w:noProof/>
            <w:webHidden/>
          </w:rPr>
          <w:tab/>
        </w:r>
        <w:r w:rsidR="00DA6EE9">
          <w:rPr>
            <w:noProof/>
            <w:webHidden/>
          </w:rPr>
          <w:fldChar w:fldCharType="begin"/>
        </w:r>
        <w:r w:rsidR="00DA6EE9">
          <w:rPr>
            <w:noProof/>
            <w:webHidden/>
          </w:rPr>
          <w:instrText xml:space="preserve"> PAGEREF _Toc535579858 \h </w:instrText>
        </w:r>
        <w:r w:rsidR="00DA6EE9">
          <w:rPr>
            <w:noProof/>
            <w:webHidden/>
          </w:rPr>
        </w:r>
        <w:r w:rsidR="00DA6EE9">
          <w:rPr>
            <w:noProof/>
            <w:webHidden/>
          </w:rPr>
          <w:fldChar w:fldCharType="separate"/>
        </w:r>
        <w:r w:rsidR="00486D07">
          <w:rPr>
            <w:noProof/>
            <w:webHidden/>
          </w:rPr>
          <w:t>17</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59" w:history="1">
        <w:r w:rsidR="00DA6EE9" w:rsidRPr="001658FF">
          <w:rPr>
            <w:rStyle w:val="Hyperlink"/>
            <w:noProof/>
          </w:rPr>
          <w:t>Kapitola 3 Požiadavky týkajúce sa stavby plavidiel</w:t>
        </w:r>
        <w:r w:rsidR="00DA6EE9">
          <w:rPr>
            <w:noProof/>
            <w:webHidden/>
          </w:rPr>
          <w:tab/>
        </w:r>
        <w:r w:rsidR="00DA6EE9">
          <w:rPr>
            <w:noProof/>
            <w:webHidden/>
          </w:rPr>
          <w:fldChar w:fldCharType="begin"/>
        </w:r>
        <w:r w:rsidR="00DA6EE9">
          <w:rPr>
            <w:noProof/>
            <w:webHidden/>
          </w:rPr>
          <w:instrText xml:space="preserve"> PAGEREF _Toc535579859 \h </w:instrText>
        </w:r>
        <w:r w:rsidR="00DA6EE9">
          <w:rPr>
            <w:noProof/>
            <w:webHidden/>
          </w:rPr>
        </w:r>
        <w:r w:rsidR="00DA6EE9">
          <w:rPr>
            <w:noProof/>
            <w:webHidden/>
          </w:rPr>
          <w:fldChar w:fldCharType="separate"/>
        </w:r>
        <w:r w:rsidR="00486D07">
          <w:rPr>
            <w:noProof/>
            <w:webHidden/>
          </w:rPr>
          <w:t>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0" w:history="1">
        <w:r w:rsidR="00DA6EE9" w:rsidRPr="001658FF">
          <w:rPr>
            <w:rStyle w:val="Hyperlink"/>
            <w:noProof/>
          </w:rPr>
          <w:t>Článok 3.01 Základné pravidlá</w:t>
        </w:r>
        <w:r w:rsidR="00DA6EE9">
          <w:rPr>
            <w:noProof/>
            <w:webHidden/>
          </w:rPr>
          <w:tab/>
        </w:r>
        <w:r w:rsidR="00DA6EE9">
          <w:rPr>
            <w:noProof/>
            <w:webHidden/>
          </w:rPr>
          <w:fldChar w:fldCharType="begin"/>
        </w:r>
        <w:r w:rsidR="00DA6EE9">
          <w:rPr>
            <w:noProof/>
            <w:webHidden/>
          </w:rPr>
          <w:instrText xml:space="preserve"> PAGEREF _Toc535579860 \h </w:instrText>
        </w:r>
        <w:r w:rsidR="00DA6EE9">
          <w:rPr>
            <w:noProof/>
            <w:webHidden/>
          </w:rPr>
        </w:r>
        <w:r w:rsidR="00DA6EE9">
          <w:rPr>
            <w:noProof/>
            <w:webHidden/>
          </w:rPr>
          <w:fldChar w:fldCharType="separate"/>
        </w:r>
        <w:r w:rsidR="00486D07">
          <w:rPr>
            <w:noProof/>
            <w:webHidden/>
          </w:rPr>
          <w:t>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1" w:history="1">
        <w:r w:rsidR="00DA6EE9" w:rsidRPr="001658FF">
          <w:rPr>
            <w:rStyle w:val="Hyperlink"/>
            <w:noProof/>
          </w:rPr>
          <w:t>Článok 3.02 Pevnosť a stabilita</w:t>
        </w:r>
        <w:r w:rsidR="00DA6EE9">
          <w:rPr>
            <w:noProof/>
            <w:webHidden/>
          </w:rPr>
          <w:tab/>
        </w:r>
        <w:r w:rsidR="00DA6EE9">
          <w:rPr>
            <w:noProof/>
            <w:webHidden/>
          </w:rPr>
          <w:fldChar w:fldCharType="begin"/>
        </w:r>
        <w:r w:rsidR="00DA6EE9">
          <w:rPr>
            <w:noProof/>
            <w:webHidden/>
          </w:rPr>
          <w:instrText xml:space="preserve"> PAGEREF _Toc535579861 \h </w:instrText>
        </w:r>
        <w:r w:rsidR="00DA6EE9">
          <w:rPr>
            <w:noProof/>
            <w:webHidden/>
          </w:rPr>
        </w:r>
        <w:r w:rsidR="00DA6EE9">
          <w:rPr>
            <w:noProof/>
            <w:webHidden/>
          </w:rPr>
          <w:fldChar w:fldCharType="separate"/>
        </w:r>
        <w:r w:rsidR="00486D07">
          <w:rPr>
            <w:noProof/>
            <w:webHidden/>
          </w:rPr>
          <w:t>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2" w:history="1">
        <w:r w:rsidR="00DA6EE9" w:rsidRPr="001658FF">
          <w:rPr>
            <w:rStyle w:val="Hyperlink"/>
            <w:noProof/>
          </w:rPr>
          <w:t>Článok 3.03 Trup lode</w:t>
        </w:r>
        <w:r w:rsidR="00DA6EE9">
          <w:rPr>
            <w:noProof/>
            <w:webHidden/>
          </w:rPr>
          <w:tab/>
        </w:r>
        <w:r w:rsidR="00DA6EE9">
          <w:rPr>
            <w:noProof/>
            <w:webHidden/>
          </w:rPr>
          <w:fldChar w:fldCharType="begin"/>
        </w:r>
        <w:r w:rsidR="00DA6EE9">
          <w:rPr>
            <w:noProof/>
            <w:webHidden/>
          </w:rPr>
          <w:instrText xml:space="preserve"> PAGEREF _Toc535579862 \h </w:instrText>
        </w:r>
        <w:r w:rsidR="00DA6EE9">
          <w:rPr>
            <w:noProof/>
            <w:webHidden/>
          </w:rPr>
        </w:r>
        <w:r w:rsidR="00DA6EE9">
          <w:rPr>
            <w:noProof/>
            <w:webHidden/>
          </w:rPr>
          <w:fldChar w:fldCharType="separate"/>
        </w:r>
        <w:r w:rsidR="00486D07">
          <w:rPr>
            <w:noProof/>
            <w:webHidden/>
          </w:rPr>
          <w:t>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3" w:history="1">
        <w:r w:rsidR="00DA6EE9" w:rsidRPr="001658FF">
          <w:rPr>
            <w:rStyle w:val="Hyperlink"/>
            <w:noProof/>
          </w:rPr>
          <w:t>Článok 3.04 Strojovne a kotolne, nádrže</w:t>
        </w:r>
        <w:r w:rsidR="00DA6EE9">
          <w:rPr>
            <w:noProof/>
            <w:webHidden/>
          </w:rPr>
          <w:tab/>
        </w:r>
        <w:r w:rsidR="00DA6EE9">
          <w:rPr>
            <w:noProof/>
            <w:webHidden/>
          </w:rPr>
          <w:fldChar w:fldCharType="begin"/>
        </w:r>
        <w:r w:rsidR="00DA6EE9">
          <w:rPr>
            <w:noProof/>
            <w:webHidden/>
          </w:rPr>
          <w:instrText xml:space="preserve"> PAGEREF _Toc535579863 \h </w:instrText>
        </w:r>
        <w:r w:rsidR="00DA6EE9">
          <w:rPr>
            <w:noProof/>
            <w:webHidden/>
          </w:rPr>
        </w:r>
        <w:r w:rsidR="00DA6EE9">
          <w:rPr>
            <w:noProof/>
            <w:webHidden/>
          </w:rPr>
          <w:fldChar w:fldCharType="separate"/>
        </w:r>
        <w:r w:rsidR="00486D07">
          <w:rPr>
            <w:noProof/>
            <w:webHidden/>
          </w:rPr>
          <w:t>20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64" w:history="1">
        <w:r w:rsidR="00DA6EE9" w:rsidRPr="001658FF">
          <w:rPr>
            <w:rStyle w:val="Hyperlink"/>
            <w:noProof/>
          </w:rPr>
          <w:t>Kapitola 4 Bezpečná vzdialenosť, voľný bok a značky ponoru</w:t>
        </w:r>
        <w:r w:rsidR="00DA6EE9">
          <w:rPr>
            <w:noProof/>
            <w:webHidden/>
          </w:rPr>
          <w:tab/>
        </w:r>
        <w:r w:rsidR="00DA6EE9">
          <w:rPr>
            <w:noProof/>
            <w:webHidden/>
          </w:rPr>
          <w:fldChar w:fldCharType="begin"/>
        </w:r>
        <w:r w:rsidR="00DA6EE9">
          <w:rPr>
            <w:noProof/>
            <w:webHidden/>
          </w:rPr>
          <w:instrText xml:space="preserve"> PAGEREF _Toc535579864 \h </w:instrText>
        </w:r>
        <w:r w:rsidR="00DA6EE9">
          <w:rPr>
            <w:noProof/>
            <w:webHidden/>
          </w:rPr>
        </w:r>
        <w:r w:rsidR="00DA6EE9">
          <w:rPr>
            <w:noProof/>
            <w:webHidden/>
          </w:rPr>
          <w:fldChar w:fldCharType="separate"/>
        </w:r>
        <w:r w:rsidR="00486D07">
          <w:rPr>
            <w:noProof/>
            <w:webHidden/>
          </w:rPr>
          <w:t>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5" w:history="1">
        <w:r w:rsidR="00DA6EE9" w:rsidRPr="001658FF">
          <w:rPr>
            <w:rStyle w:val="Hyperlink"/>
            <w:noProof/>
          </w:rPr>
          <w:t>Článok 4.01 Bezpečná vzdialenosť</w:t>
        </w:r>
        <w:r w:rsidR="00DA6EE9">
          <w:rPr>
            <w:noProof/>
            <w:webHidden/>
          </w:rPr>
          <w:tab/>
        </w:r>
        <w:r w:rsidR="00DA6EE9">
          <w:rPr>
            <w:noProof/>
            <w:webHidden/>
          </w:rPr>
          <w:fldChar w:fldCharType="begin"/>
        </w:r>
        <w:r w:rsidR="00DA6EE9">
          <w:rPr>
            <w:noProof/>
            <w:webHidden/>
          </w:rPr>
          <w:instrText xml:space="preserve"> PAGEREF _Toc535579865 \h </w:instrText>
        </w:r>
        <w:r w:rsidR="00DA6EE9">
          <w:rPr>
            <w:noProof/>
            <w:webHidden/>
          </w:rPr>
        </w:r>
        <w:r w:rsidR="00DA6EE9">
          <w:rPr>
            <w:noProof/>
            <w:webHidden/>
          </w:rPr>
          <w:fldChar w:fldCharType="separate"/>
        </w:r>
        <w:r w:rsidR="00486D07">
          <w:rPr>
            <w:noProof/>
            <w:webHidden/>
          </w:rPr>
          <w:t>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6" w:history="1">
        <w:r w:rsidR="00DA6EE9" w:rsidRPr="001658FF">
          <w:rPr>
            <w:rStyle w:val="Hyperlink"/>
            <w:noProof/>
          </w:rPr>
          <w:t>Článok 4.02 Voľný bok</w:t>
        </w:r>
        <w:r w:rsidR="00DA6EE9">
          <w:rPr>
            <w:noProof/>
            <w:webHidden/>
          </w:rPr>
          <w:tab/>
        </w:r>
        <w:r w:rsidR="00DA6EE9">
          <w:rPr>
            <w:noProof/>
            <w:webHidden/>
          </w:rPr>
          <w:fldChar w:fldCharType="begin"/>
        </w:r>
        <w:r w:rsidR="00DA6EE9">
          <w:rPr>
            <w:noProof/>
            <w:webHidden/>
          </w:rPr>
          <w:instrText xml:space="preserve"> PAGEREF _Toc535579866 \h </w:instrText>
        </w:r>
        <w:r w:rsidR="00DA6EE9">
          <w:rPr>
            <w:noProof/>
            <w:webHidden/>
          </w:rPr>
        </w:r>
        <w:r w:rsidR="00DA6EE9">
          <w:rPr>
            <w:noProof/>
            <w:webHidden/>
          </w:rPr>
          <w:fldChar w:fldCharType="separate"/>
        </w:r>
        <w:r w:rsidR="00486D07">
          <w:rPr>
            <w:noProof/>
            <w:webHidden/>
          </w:rPr>
          <w:t>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7" w:history="1">
        <w:r w:rsidR="00DA6EE9" w:rsidRPr="001658FF">
          <w:rPr>
            <w:rStyle w:val="Hyperlink"/>
            <w:noProof/>
          </w:rPr>
          <w:t>Článok 4.03 Minimálny voľný bok</w:t>
        </w:r>
        <w:r w:rsidR="00DA6EE9">
          <w:rPr>
            <w:noProof/>
            <w:webHidden/>
          </w:rPr>
          <w:tab/>
        </w:r>
        <w:r w:rsidR="00DA6EE9">
          <w:rPr>
            <w:noProof/>
            <w:webHidden/>
          </w:rPr>
          <w:fldChar w:fldCharType="begin"/>
        </w:r>
        <w:r w:rsidR="00DA6EE9">
          <w:rPr>
            <w:noProof/>
            <w:webHidden/>
          </w:rPr>
          <w:instrText xml:space="preserve"> PAGEREF _Toc535579867 \h </w:instrText>
        </w:r>
        <w:r w:rsidR="00DA6EE9">
          <w:rPr>
            <w:noProof/>
            <w:webHidden/>
          </w:rPr>
        </w:r>
        <w:r w:rsidR="00DA6EE9">
          <w:rPr>
            <w:noProof/>
            <w:webHidden/>
          </w:rPr>
          <w:fldChar w:fldCharType="separate"/>
        </w:r>
        <w:r w:rsidR="00486D07">
          <w:rPr>
            <w:noProof/>
            <w:webHidden/>
          </w:rPr>
          <w:t>23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8" w:history="1">
        <w:r w:rsidR="00DA6EE9" w:rsidRPr="001658FF">
          <w:rPr>
            <w:rStyle w:val="Hyperlink"/>
            <w:noProof/>
          </w:rPr>
          <w:t>Článok 4.04 Značky ponoru</w:t>
        </w:r>
        <w:r w:rsidR="00DA6EE9">
          <w:rPr>
            <w:noProof/>
            <w:webHidden/>
          </w:rPr>
          <w:tab/>
        </w:r>
        <w:r w:rsidR="00DA6EE9">
          <w:rPr>
            <w:noProof/>
            <w:webHidden/>
          </w:rPr>
          <w:fldChar w:fldCharType="begin"/>
        </w:r>
        <w:r w:rsidR="00DA6EE9">
          <w:rPr>
            <w:noProof/>
            <w:webHidden/>
          </w:rPr>
          <w:instrText xml:space="preserve"> PAGEREF _Toc535579868 \h </w:instrText>
        </w:r>
        <w:r w:rsidR="00DA6EE9">
          <w:rPr>
            <w:noProof/>
            <w:webHidden/>
          </w:rPr>
        </w:r>
        <w:r w:rsidR="00DA6EE9">
          <w:rPr>
            <w:noProof/>
            <w:webHidden/>
          </w:rPr>
          <w:fldChar w:fldCharType="separate"/>
        </w:r>
        <w:r w:rsidR="00486D07">
          <w:rPr>
            <w:noProof/>
            <w:webHidden/>
          </w:rPr>
          <w:t>23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69" w:history="1">
        <w:r w:rsidR="00DA6EE9" w:rsidRPr="001658FF">
          <w:rPr>
            <w:rStyle w:val="Hyperlink"/>
            <w:noProof/>
          </w:rPr>
          <w:t>Článok 4.05 Maximálny ponor naložených plavidiel, ktorých nákladové priestory nie sú vždy zatvorené tak, aby boli odolné proti striekajúcej vode a poveternostným vplyvom</w:t>
        </w:r>
        <w:r w:rsidR="00DA6EE9">
          <w:rPr>
            <w:noProof/>
            <w:webHidden/>
          </w:rPr>
          <w:tab/>
        </w:r>
        <w:r w:rsidR="00DA6EE9">
          <w:rPr>
            <w:noProof/>
            <w:webHidden/>
          </w:rPr>
          <w:fldChar w:fldCharType="begin"/>
        </w:r>
        <w:r w:rsidR="00DA6EE9">
          <w:rPr>
            <w:noProof/>
            <w:webHidden/>
          </w:rPr>
          <w:instrText xml:space="preserve"> PAGEREF _Toc535579869 \h </w:instrText>
        </w:r>
        <w:r w:rsidR="00DA6EE9">
          <w:rPr>
            <w:noProof/>
            <w:webHidden/>
          </w:rPr>
        </w:r>
        <w:r w:rsidR="00DA6EE9">
          <w:rPr>
            <w:noProof/>
            <w:webHidden/>
          </w:rPr>
          <w:fldChar w:fldCharType="separate"/>
        </w:r>
        <w:r w:rsidR="00486D07">
          <w:rPr>
            <w:noProof/>
            <w:webHidden/>
          </w:rPr>
          <w:t>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0" w:history="1">
        <w:r w:rsidR="00DA6EE9" w:rsidRPr="001658FF">
          <w:rPr>
            <w:rStyle w:val="Hyperlink"/>
            <w:noProof/>
          </w:rPr>
          <w:t>Článok 4.06 Stupnice ponoru</w:t>
        </w:r>
        <w:r w:rsidR="00DA6EE9">
          <w:rPr>
            <w:noProof/>
            <w:webHidden/>
          </w:rPr>
          <w:tab/>
        </w:r>
        <w:r w:rsidR="00DA6EE9">
          <w:rPr>
            <w:noProof/>
            <w:webHidden/>
          </w:rPr>
          <w:fldChar w:fldCharType="begin"/>
        </w:r>
        <w:r w:rsidR="00DA6EE9">
          <w:rPr>
            <w:noProof/>
            <w:webHidden/>
          </w:rPr>
          <w:instrText xml:space="preserve"> PAGEREF _Toc535579870 \h </w:instrText>
        </w:r>
        <w:r w:rsidR="00DA6EE9">
          <w:rPr>
            <w:noProof/>
            <w:webHidden/>
          </w:rPr>
        </w:r>
        <w:r w:rsidR="00DA6EE9">
          <w:rPr>
            <w:noProof/>
            <w:webHidden/>
          </w:rPr>
          <w:fldChar w:fldCharType="separate"/>
        </w:r>
        <w:r w:rsidR="00486D07">
          <w:rPr>
            <w:noProof/>
            <w:webHidden/>
          </w:rPr>
          <w:t>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1" w:history="1">
        <w:r w:rsidR="00DA6EE9" w:rsidRPr="001658FF">
          <w:rPr>
            <w:rStyle w:val="Hyperlink"/>
            <w:noProof/>
          </w:rPr>
          <w:t>Článok 4.07 Zvláštne požiadavky platné pre plavbu plavidiel na vodných cestách zóny 4</w:t>
        </w:r>
        <w:r w:rsidR="00DA6EE9">
          <w:rPr>
            <w:noProof/>
            <w:webHidden/>
          </w:rPr>
          <w:tab/>
        </w:r>
        <w:r w:rsidR="00DA6EE9">
          <w:rPr>
            <w:noProof/>
            <w:webHidden/>
          </w:rPr>
          <w:fldChar w:fldCharType="begin"/>
        </w:r>
        <w:r w:rsidR="00DA6EE9">
          <w:rPr>
            <w:noProof/>
            <w:webHidden/>
          </w:rPr>
          <w:instrText xml:space="preserve"> PAGEREF _Toc535579871 \h </w:instrText>
        </w:r>
        <w:r w:rsidR="00DA6EE9">
          <w:rPr>
            <w:noProof/>
            <w:webHidden/>
          </w:rPr>
        </w:r>
        <w:r w:rsidR="00DA6EE9">
          <w:rPr>
            <w:noProof/>
            <w:webHidden/>
          </w:rPr>
          <w:fldChar w:fldCharType="separate"/>
        </w:r>
        <w:r w:rsidR="00486D07">
          <w:rPr>
            <w:noProof/>
            <w:webHidden/>
          </w:rPr>
          <w:t>25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72" w:history="1">
        <w:r w:rsidR="00DA6EE9" w:rsidRPr="001658FF">
          <w:rPr>
            <w:rStyle w:val="Hyperlink"/>
            <w:noProof/>
          </w:rPr>
          <w:t>Kapitola 5 Ovládateľnosť</w:t>
        </w:r>
        <w:r w:rsidR="00DA6EE9">
          <w:rPr>
            <w:noProof/>
            <w:webHidden/>
          </w:rPr>
          <w:tab/>
        </w:r>
        <w:r w:rsidR="00DA6EE9">
          <w:rPr>
            <w:noProof/>
            <w:webHidden/>
          </w:rPr>
          <w:fldChar w:fldCharType="begin"/>
        </w:r>
        <w:r w:rsidR="00DA6EE9">
          <w:rPr>
            <w:noProof/>
            <w:webHidden/>
          </w:rPr>
          <w:instrText xml:space="preserve"> PAGEREF _Toc535579872 \h </w:instrText>
        </w:r>
        <w:r w:rsidR="00DA6EE9">
          <w:rPr>
            <w:noProof/>
            <w:webHidden/>
          </w:rPr>
        </w:r>
        <w:r w:rsidR="00DA6EE9">
          <w:rPr>
            <w:noProof/>
            <w:webHidden/>
          </w:rPr>
          <w:fldChar w:fldCharType="separate"/>
        </w:r>
        <w:r w:rsidR="00486D07">
          <w:rPr>
            <w:noProof/>
            <w:webHidden/>
          </w:rPr>
          <w:t>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3" w:history="1">
        <w:r w:rsidR="00DA6EE9" w:rsidRPr="001658FF">
          <w:rPr>
            <w:rStyle w:val="Hyperlink"/>
            <w:noProof/>
          </w:rPr>
          <w:t>Článok 5.01 Všeobecne</w:t>
        </w:r>
        <w:r w:rsidR="00DA6EE9">
          <w:rPr>
            <w:noProof/>
            <w:webHidden/>
          </w:rPr>
          <w:tab/>
        </w:r>
        <w:r w:rsidR="00DA6EE9">
          <w:rPr>
            <w:noProof/>
            <w:webHidden/>
          </w:rPr>
          <w:fldChar w:fldCharType="begin"/>
        </w:r>
        <w:r w:rsidR="00DA6EE9">
          <w:rPr>
            <w:noProof/>
            <w:webHidden/>
          </w:rPr>
          <w:instrText xml:space="preserve"> PAGEREF _Toc535579873 \h </w:instrText>
        </w:r>
        <w:r w:rsidR="00DA6EE9">
          <w:rPr>
            <w:noProof/>
            <w:webHidden/>
          </w:rPr>
        </w:r>
        <w:r w:rsidR="00DA6EE9">
          <w:rPr>
            <w:noProof/>
            <w:webHidden/>
          </w:rPr>
          <w:fldChar w:fldCharType="separate"/>
        </w:r>
        <w:r w:rsidR="00486D07">
          <w:rPr>
            <w:noProof/>
            <w:webHidden/>
          </w:rPr>
          <w:t>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4" w:history="1">
        <w:r w:rsidR="00DA6EE9" w:rsidRPr="001658FF">
          <w:rPr>
            <w:rStyle w:val="Hyperlink"/>
            <w:noProof/>
          </w:rPr>
          <w:t>Článok 5.02 Plavebné skúšky</w:t>
        </w:r>
        <w:r w:rsidR="00DA6EE9">
          <w:rPr>
            <w:noProof/>
            <w:webHidden/>
          </w:rPr>
          <w:tab/>
        </w:r>
        <w:r w:rsidR="00DA6EE9">
          <w:rPr>
            <w:noProof/>
            <w:webHidden/>
          </w:rPr>
          <w:fldChar w:fldCharType="begin"/>
        </w:r>
        <w:r w:rsidR="00DA6EE9">
          <w:rPr>
            <w:noProof/>
            <w:webHidden/>
          </w:rPr>
          <w:instrText xml:space="preserve"> PAGEREF _Toc535579874 \h </w:instrText>
        </w:r>
        <w:r w:rsidR="00DA6EE9">
          <w:rPr>
            <w:noProof/>
            <w:webHidden/>
          </w:rPr>
        </w:r>
        <w:r w:rsidR="00DA6EE9">
          <w:rPr>
            <w:noProof/>
            <w:webHidden/>
          </w:rPr>
          <w:fldChar w:fldCharType="separate"/>
        </w:r>
        <w:r w:rsidR="00486D07">
          <w:rPr>
            <w:noProof/>
            <w:webHidden/>
          </w:rPr>
          <w:t>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5" w:history="1">
        <w:r w:rsidR="00DA6EE9" w:rsidRPr="001658FF">
          <w:rPr>
            <w:rStyle w:val="Hyperlink"/>
            <w:noProof/>
          </w:rPr>
          <w:t>Článok 5.03 Skúšobná oblasť</w:t>
        </w:r>
        <w:r w:rsidR="00DA6EE9">
          <w:rPr>
            <w:noProof/>
            <w:webHidden/>
          </w:rPr>
          <w:tab/>
        </w:r>
        <w:r w:rsidR="00DA6EE9">
          <w:rPr>
            <w:noProof/>
            <w:webHidden/>
          </w:rPr>
          <w:fldChar w:fldCharType="begin"/>
        </w:r>
        <w:r w:rsidR="00DA6EE9">
          <w:rPr>
            <w:noProof/>
            <w:webHidden/>
          </w:rPr>
          <w:instrText xml:space="preserve"> PAGEREF _Toc535579875 \h </w:instrText>
        </w:r>
        <w:r w:rsidR="00DA6EE9">
          <w:rPr>
            <w:noProof/>
            <w:webHidden/>
          </w:rPr>
        </w:r>
        <w:r w:rsidR="00DA6EE9">
          <w:rPr>
            <w:noProof/>
            <w:webHidden/>
          </w:rPr>
          <w:fldChar w:fldCharType="separate"/>
        </w:r>
        <w:r w:rsidR="00486D07">
          <w:rPr>
            <w:noProof/>
            <w:webHidden/>
          </w:rPr>
          <w:t>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6" w:history="1">
        <w:r w:rsidR="00DA6EE9" w:rsidRPr="001658FF">
          <w:rPr>
            <w:rStyle w:val="Hyperlink"/>
            <w:noProof/>
          </w:rPr>
          <w:t>Článok 5.04 Miera naloženia plavidiel a zostáv pri plavebných skúškach</w:t>
        </w:r>
        <w:r w:rsidR="00DA6EE9">
          <w:rPr>
            <w:noProof/>
            <w:webHidden/>
          </w:rPr>
          <w:tab/>
        </w:r>
        <w:r w:rsidR="00DA6EE9">
          <w:rPr>
            <w:noProof/>
            <w:webHidden/>
          </w:rPr>
          <w:fldChar w:fldCharType="begin"/>
        </w:r>
        <w:r w:rsidR="00DA6EE9">
          <w:rPr>
            <w:noProof/>
            <w:webHidden/>
          </w:rPr>
          <w:instrText xml:space="preserve"> PAGEREF _Toc535579876 \h </w:instrText>
        </w:r>
        <w:r w:rsidR="00DA6EE9">
          <w:rPr>
            <w:noProof/>
            <w:webHidden/>
          </w:rPr>
        </w:r>
        <w:r w:rsidR="00DA6EE9">
          <w:rPr>
            <w:noProof/>
            <w:webHidden/>
          </w:rPr>
          <w:fldChar w:fldCharType="separate"/>
        </w:r>
        <w:r w:rsidR="00486D07">
          <w:rPr>
            <w:noProof/>
            <w:webHidden/>
          </w:rPr>
          <w:t>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7" w:history="1">
        <w:r w:rsidR="00DA6EE9" w:rsidRPr="001658FF">
          <w:rPr>
            <w:rStyle w:val="Hyperlink"/>
            <w:noProof/>
          </w:rPr>
          <w:t>Článok 5.05 Používanie palubných zariadení pri plavebných skúškach</w:t>
        </w:r>
        <w:r w:rsidR="00DA6EE9">
          <w:rPr>
            <w:noProof/>
            <w:webHidden/>
          </w:rPr>
          <w:tab/>
        </w:r>
        <w:r w:rsidR="00DA6EE9">
          <w:rPr>
            <w:noProof/>
            <w:webHidden/>
          </w:rPr>
          <w:fldChar w:fldCharType="begin"/>
        </w:r>
        <w:r w:rsidR="00DA6EE9">
          <w:rPr>
            <w:noProof/>
            <w:webHidden/>
          </w:rPr>
          <w:instrText xml:space="preserve"> PAGEREF _Toc535579877 \h </w:instrText>
        </w:r>
        <w:r w:rsidR="00DA6EE9">
          <w:rPr>
            <w:noProof/>
            <w:webHidden/>
          </w:rPr>
        </w:r>
        <w:r w:rsidR="00DA6EE9">
          <w:rPr>
            <w:noProof/>
            <w:webHidden/>
          </w:rPr>
          <w:fldChar w:fldCharType="separate"/>
        </w:r>
        <w:r w:rsidR="00486D07">
          <w:rPr>
            <w:noProof/>
            <w:webHidden/>
          </w:rPr>
          <w:t>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8" w:history="1">
        <w:r w:rsidR="00DA6EE9" w:rsidRPr="001658FF">
          <w:rPr>
            <w:rStyle w:val="Hyperlink"/>
            <w:noProof/>
          </w:rPr>
          <w:t>Článok 5.06 Predpísaná rýchlosť (vpred)</w:t>
        </w:r>
        <w:r w:rsidR="00DA6EE9">
          <w:rPr>
            <w:noProof/>
            <w:webHidden/>
          </w:rPr>
          <w:tab/>
        </w:r>
        <w:r w:rsidR="00DA6EE9">
          <w:rPr>
            <w:noProof/>
            <w:webHidden/>
          </w:rPr>
          <w:fldChar w:fldCharType="begin"/>
        </w:r>
        <w:r w:rsidR="00DA6EE9">
          <w:rPr>
            <w:noProof/>
            <w:webHidden/>
          </w:rPr>
          <w:instrText xml:space="preserve"> PAGEREF _Toc535579878 \h </w:instrText>
        </w:r>
        <w:r w:rsidR="00DA6EE9">
          <w:rPr>
            <w:noProof/>
            <w:webHidden/>
          </w:rPr>
        </w:r>
        <w:r w:rsidR="00DA6EE9">
          <w:rPr>
            <w:noProof/>
            <w:webHidden/>
          </w:rPr>
          <w:fldChar w:fldCharType="separate"/>
        </w:r>
        <w:r w:rsidR="00486D07">
          <w:rPr>
            <w:noProof/>
            <w:webHidden/>
          </w:rPr>
          <w:t>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79" w:history="1">
        <w:r w:rsidR="00DA6EE9" w:rsidRPr="001658FF">
          <w:rPr>
            <w:rStyle w:val="Hyperlink"/>
            <w:noProof/>
          </w:rPr>
          <w:t>Článok 5.07 Schopnosť zastavenia</w:t>
        </w:r>
        <w:r w:rsidR="00DA6EE9">
          <w:rPr>
            <w:noProof/>
            <w:webHidden/>
          </w:rPr>
          <w:tab/>
        </w:r>
        <w:r w:rsidR="00DA6EE9">
          <w:rPr>
            <w:noProof/>
            <w:webHidden/>
          </w:rPr>
          <w:fldChar w:fldCharType="begin"/>
        </w:r>
        <w:r w:rsidR="00DA6EE9">
          <w:rPr>
            <w:noProof/>
            <w:webHidden/>
          </w:rPr>
          <w:instrText xml:space="preserve"> PAGEREF _Toc535579879 \h </w:instrText>
        </w:r>
        <w:r w:rsidR="00DA6EE9">
          <w:rPr>
            <w:noProof/>
            <w:webHidden/>
          </w:rPr>
        </w:r>
        <w:r w:rsidR="00DA6EE9">
          <w:rPr>
            <w:noProof/>
            <w:webHidden/>
          </w:rPr>
          <w:fldChar w:fldCharType="separate"/>
        </w:r>
        <w:r w:rsidR="00486D07">
          <w:rPr>
            <w:noProof/>
            <w:webHidden/>
          </w:rPr>
          <w:t>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0" w:history="1">
        <w:r w:rsidR="00DA6EE9" w:rsidRPr="001658FF">
          <w:rPr>
            <w:rStyle w:val="Hyperlink"/>
            <w:noProof/>
          </w:rPr>
          <w:t>Článok 5.08 Schopnosť plavby vzad</w:t>
        </w:r>
        <w:r w:rsidR="00DA6EE9">
          <w:rPr>
            <w:noProof/>
            <w:webHidden/>
          </w:rPr>
          <w:tab/>
        </w:r>
        <w:r w:rsidR="00DA6EE9">
          <w:rPr>
            <w:noProof/>
            <w:webHidden/>
          </w:rPr>
          <w:fldChar w:fldCharType="begin"/>
        </w:r>
        <w:r w:rsidR="00DA6EE9">
          <w:rPr>
            <w:noProof/>
            <w:webHidden/>
          </w:rPr>
          <w:instrText xml:space="preserve"> PAGEREF _Toc535579880 \h </w:instrText>
        </w:r>
        <w:r w:rsidR="00DA6EE9">
          <w:rPr>
            <w:noProof/>
            <w:webHidden/>
          </w:rPr>
        </w:r>
        <w:r w:rsidR="00DA6EE9">
          <w:rPr>
            <w:noProof/>
            <w:webHidden/>
          </w:rPr>
          <w:fldChar w:fldCharType="separate"/>
        </w:r>
        <w:r w:rsidR="00486D07">
          <w:rPr>
            <w:noProof/>
            <w:webHidden/>
          </w:rPr>
          <w:t>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1" w:history="1">
        <w:r w:rsidR="00DA6EE9" w:rsidRPr="001658FF">
          <w:rPr>
            <w:rStyle w:val="Hyperlink"/>
            <w:noProof/>
          </w:rPr>
          <w:t>Článok 5.09 Schopnosť vykonania únikovej akcie</w:t>
        </w:r>
        <w:r w:rsidR="00DA6EE9">
          <w:rPr>
            <w:noProof/>
            <w:webHidden/>
          </w:rPr>
          <w:tab/>
        </w:r>
        <w:r w:rsidR="00DA6EE9">
          <w:rPr>
            <w:noProof/>
            <w:webHidden/>
          </w:rPr>
          <w:fldChar w:fldCharType="begin"/>
        </w:r>
        <w:r w:rsidR="00DA6EE9">
          <w:rPr>
            <w:noProof/>
            <w:webHidden/>
          </w:rPr>
          <w:instrText xml:space="preserve"> PAGEREF _Toc535579881 \h </w:instrText>
        </w:r>
        <w:r w:rsidR="00DA6EE9">
          <w:rPr>
            <w:noProof/>
            <w:webHidden/>
          </w:rPr>
        </w:r>
        <w:r w:rsidR="00DA6EE9">
          <w:rPr>
            <w:noProof/>
            <w:webHidden/>
          </w:rPr>
          <w:fldChar w:fldCharType="separate"/>
        </w:r>
        <w:r w:rsidR="00486D07">
          <w:rPr>
            <w:noProof/>
            <w:webHidden/>
          </w:rPr>
          <w:t>29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2" w:history="1">
        <w:r w:rsidR="00DA6EE9" w:rsidRPr="001658FF">
          <w:rPr>
            <w:rStyle w:val="Hyperlink"/>
            <w:noProof/>
          </w:rPr>
          <w:t>Článok 5.10 Schopnosť otočenia</w:t>
        </w:r>
        <w:r w:rsidR="00DA6EE9">
          <w:rPr>
            <w:noProof/>
            <w:webHidden/>
          </w:rPr>
          <w:tab/>
        </w:r>
        <w:r w:rsidR="00DA6EE9">
          <w:rPr>
            <w:noProof/>
            <w:webHidden/>
          </w:rPr>
          <w:fldChar w:fldCharType="begin"/>
        </w:r>
        <w:r w:rsidR="00DA6EE9">
          <w:rPr>
            <w:noProof/>
            <w:webHidden/>
          </w:rPr>
          <w:instrText xml:space="preserve"> PAGEREF _Toc535579882 \h </w:instrText>
        </w:r>
        <w:r w:rsidR="00DA6EE9">
          <w:rPr>
            <w:noProof/>
            <w:webHidden/>
          </w:rPr>
        </w:r>
        <w:r w:rsidR="00DA6EE9">
          <w:rPr>
            <w:noProof/>
            <w:webHidden/>
          </w:rPr>
          <w:fldChar w:fldCharType="separate"/>
        </w:r>
        <w:r w:rsidR="00486D07">
          <w:rPr>
            <w:noProof/>
            <w:webHidden/>
          </w:rPr>
          <w:t>29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83" w:history="1">
        <w:r w:rsidR="00DA6EE9" w:rsidRPr="001658FF">
          <w:rPr>
            <w:rStyle w:val="Hyperlink"/>
            <w:noProof/>
          </w:rPr>
          <w:t>Kapitola 6 Kormidlové zariadenie</w:t>
        </w:r>
        <w:r w:rsidR="00DA6EE9">
          <w:rPr>
            <w:noProof/>
            <w:webHidden/>
          </w:rPr>
          <w:tab/>
        </w:r>
        <w:r w:rsidR="00DA6EE9">
          <w:rPr>
            <w:noProof/>
            <w:webHidden/>
          </w:rPr>
          <w:fldChar w:fldCharType="begin"/>
        </w:r>
        <w:r w:rsidR="00DA6EE9">
          <w:rPr>
            <w:noProof/>
            <w:webHidden/>
          </w:rPr>
          <w:instrText xml:space="preserve"> PAGEREF _Toc535579883 \h </w:instrText>
        </w:r>
        <w:r w:rsidR="00DA6EE9">
          <w:rPr>
            <w:noProof/>
            <w:webHidden/>
          </w:rPr>
        </w:r>
        <w:r w:rsidR="00DA6EE9">
          <w:rPr>
            <w:noProof/>
            <w:webHidden/>
          </w:rPr>
          <w:fldChar w:fldCharType="separate"/>
        </w:r>
        <w:r w:rsidR="00486D07">
          <w:rPr>
            <w:noProof/>
            <w:webHidden/>
          </w:rPr>
          <w:t>31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4" w:history="1">
        <w:r w:rsidR="00DA6EE9" w:rsidRPr="001658FF">
          <w:rPr>
            <w:rStyle w:val="Hyperlink"/>
            <w:noProof/>
          </w:rPr>
          <w:t>Článok 6.01 Všeobecné požiadavky</w:t>
        </w:r>
        <w:r w:rsidR="00DA6EE9">
          <w:rPr>
            <w:noProof/>
            <w:webHidden/>
          </w:rPr>
          <w:tab/>
        </w:r>
        <w:r w:rsidR="00DA6EE9">
          <w:rPr>
            <w:noProof/>
            <w:webHidden/>
          </w:rPr>
          <w:fldChar w:fldCharType="begin"/>
        </w:r>
        <w:r w:rsidR="00DA6EE9">
          <w:rPr>
            <w:noProof/>
            <w:webHidden/>
          </w:rPr>
          <w:instrText xml:space="preserve"> PAGEREF _Toc535579884 \h </w:instrText>
        </w:r>
        <w:r w:rsidR="00DA6EE9">
          <w:rPr>
            <w:noProof/>
            <w:webHidden/>
          </w:rPr>
        </w:r>
        <w:r w:rsidR="00DA6EE9">
          <w:rPr>
            <w:noProof/>
            <w:webHidden/>
          </w:rPr>
          <w:fldChar w:fldCharType="separate"/>
        </w:r>
        <w:r w:rsidR="00486D07">
          <w:rPr>
            <w:noProof/>
            <w:webHidden/>
          </w:rPr>
          <w:t>31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5" w:history="1">
        <w:r w:rsidR="00DA6EE9" w:rsidRPr="001658FF">
          <w:rPr>
            <w:rStyle w:val="Hyperlink"/>
            <w:noProof/>
          </w:rPr>
          <w:t>Článok 6.02 Pohonná jednotka kormidlového stroja</w:t>
        </w:r>
        <w:r w:rsidR="00DA6EE9">
          <w:rPr>
            <w:noProof/>
            <w:webHidden/>
          </w:rPr>
          <w:tab/>
        </w:r>
        <w:r w:rsidR="00DA6EE9">
          <w:rPr>
            <w:noProof/>
            <w:webHidden/>
          </w:rPr>
          <w:fldChar w:fldCharType="begin"/>
        </w:r>
        <w:r w:rsidR="00DA6EE9">
          <w:rPr>
            <w:noProof/>
            <w:webHidden/>
          </w:rPr>
          <w:instrText xml:space="preserve"> PAGEREF _Toc535579885 \h </w:instrText>
        </w:r>
        <w:r w:rsidR="00DA6EE9">
          <w:rPr>
            <w:noProof/>
            <w:webHidden/>
          </w:rPr>
        </w:r>
        <w:r w:rsidR="00DA6EE9">
          <w:rPr>
            <w:noProof/>
            <w:webHidden/>
          </w:rPr>
          <w:fldChar w:fldCharType="separate"/>
        </w:r>
        <w:r w:rsidR="00486D07">
          <w:rPr>
            <w:noProof/>
            <w:webHidden/>
          </w:rPr>
          <w:t>31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6" w:history="1">
        <w:r w:rsidR="00DA6EE9" w:rsidRPr="001658FF">
          <w:rPr>
            <w:rStyle w:val="Hyperlink"/>
            <w:noProof/>
          </w:rPr>
          <w:t>Článok 6.03 Hydraulická pohonná jednotka kormidlového stroja</w:t>
        </w:r>
        <w:r w:rsidR="00DA6EE9">
          <w:rPr>
            <w:noProof/>
            <w:webHidden/>
          </w:rPr>
          <w:tab/>
        </w:r>
        <w:r w:rsidR="00DA6EE9">
          <w:rPr>
            <w:noProof/>
            <w:webHidden/>
          </w:rPr>
          <w:fldChar w:fldCharType="begin"/>
        </w:r>
        <w:r w:rsidR="00DA6EE9">
          <w:rPr>
            <w:noProof/>
            <w:webHidden/>
          </w:rPr>
          <w:instrText xml:space="preserve"> PAGEREF _Toc535579886 \h </w:instrText>
        </w:r>
        <w:r w:rsidR="00DA6EE9">
          <w:rPr>
            <w:noProof/>
            <w:webHidden/>
          </w:rPr>
        </w:r>
        <w:r w:rsidR="00DA6EE9">
          <w:rPr>
            <w:noProof/>
            <w:webHidden/>
          </w:rPr>
          <w:fldChar w:fldCharType="separate"/>
        </w:r>
        <w:r w:rsidR="00486D07">
          <w:rPr>
            <w:noProof/>
            <w:webHidden/>
          </w:rPr>
          <w:t>32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7" w:history="1">
        <w:r w:rsidR="00DA6EE9" w:rsidRPr="001658FF">
          <w:rPr>
            <w:rStyle w:val="Hyperlink"/>
            <w:noProof/>
          </w:rPr>
          <w:t>Článok 6.04 Zdroj energie</w:t>
        </w:r>
        <w:r w:rsidR="00DA6EE9">
          <w:rPr>
            <w:noProof/>
            <w:webHidden/>
          </w:rPr>
          <w:tab/>
        </w:r>
        <w:r w:rsidR="00DA6EE9">
          <w:rPr>
            <w:noProof/>
            <w:webHidden/>
          </w:rPr>
          <w:fldChar w:fldCharType="begin"/>
        </w:r>
        <w:r w:rsidR="00DA6EE9">
          <w:rPr>
            <w:noProof/>
            <w:webHidden/>
          </w:rPr>
          <w:instrText xml:space="preserve"> PAGEREF _Toc535579887 \h </w:instrText>
        </w:r>
        <w:r w:rsidR="00DA6EE9">
          <w:rPr>
            <w:noProof/>
            <w:webHidden/>
          </w:rPr>
        </w:r>
        <w:r w:rsidR="00DA6EE9">
          <w:rPr>
            <w:noProof/>
            <w:webHidden/>
          </w:rPr>
          <w:fldChar w:fldCharType="separate"/>
        </w:r>
        <w:r w:rsidR="00486D07">
          <w:rPr>
            <w:noProof/>
            <w:webHidden/>
          </w:rPr>
          <w:t>32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8" w:history="1">
        <w:r w:rsidR="00DA6EE9" w:rsidRPr="001658FF">
          <w:rPr>
            <w:rStyle w:val="Hyperlink"/>
            <w:noProof/>
          </w:rPr>
          <w:t>Článok 6.05 Ručné ovládanie</w:t>
        </w:r>
        <w:r w:rsidR="00DA6EE9">
          <w:rPr>
            <w:noProof/>
            <w:webHidden/>
          </w:rPr>
          <w:tab/>
        </w:r>
        <w:r w:rsidR="00DA6EE9">
          <w:rPr>
            <w:noProof/>
            <w:webHidden/>
          </w:rPr>
          <w:fldChar w:fldCharType="begin"/>
        </w:r>
        <w:r w:rsidR="00DA6EE9">
          <w:rPr>
            <w:noProof/>
            <w:webHidden/>
          </w:rPr>
          <w:instrText xml:space="preserve"> PAGEREF _Toc535579888 \h </w:instrText>
        </w:r>
        <w:r w:rsidR="00DA6EE9">
          <w:rPr>
            <w:noProof/>
            <w:webHidden/>
          </w:rPr>
        </w:r>
        <w:r w:rsidR="00DA6EE9">
          <w:rPr>
            <w:noProof/>
            <w:webHidden/>
          </w:rPr>
          <w:fldChar w:fldCharType="separate"/>
        </w:r>
        <w:r w:rsidR="00486D07">
          <w:rPr>
            <w:noProof/>
            <w:webHidden/>
          </w:rPr>
          <w:t>32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89" w:history="1">
        <w:r w:rsidR="00DA6EE9" w:rsidRPr="001658FF">
          <w:rPr>
            <w:rStyle w:val="Hyperlink"/>
            <w:noProof/>
          </w:rPr>
          <w:t>Článok 6.06 Systémy kormidla-lodného motora, vodnej trysky, cykloidnej lodnej skrutky a dokormidlovacieho zariadenia</w:t>
        </w:r>
        <w:r w:rsidR="00DA6EE9">
          <w:rPr>
            <w:noProof/>
            <w:webHidden/>
          </w:rPr>
          <w:tab/>
        </w:r>
        <w:r w:rsidR="00DA6EE9">
          <w:rPr>
            <w:noProof/>
            <w:webHidden/>
          </w:rPr>
          <w:fldChar w:fldCharType="begin"/>
        </w:r>
        <w:r w:rsidR="00DA6EE9">
          <w:rPr>
            <w:noProof/>
            <w:webHidden/>
          </w:rPr>
          <w:instrText xml:space="preserve"> PAGEREF _Toc535579889 \h </w:instrText>
        </w:r>
        <w:r w:rsidR="00DA6EE9">
          <w:rPr>
            <w:noProof/>
            <w:webHidden/>
          </w:rPr>
        </w:r>
        <w:r w:rsidR="00DA6EE9">
          <w:rPr>
            <w:noProof/>
            <w:webHidden/>
          </w:rPr>
          <w:fldChar w:fldCharType="separate"/>
        </w:r>
        <w:r w:rsidR="00486D07">
          <w:rPr>
            <w:noProof/>
            <w:webHidden/>
          </w:rPr>
          <w:t>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0" w:history="1">
        <w:r w:rsidR="00DA6EE9" w:rsidRPr="001658FF">
          <w:rPr>
            <w:rStyle w:val="Hyperlink"/>
            <w:noProof/>
          </w:rPr>
          <w:t>Článok 6.07 Ukazovatele a monitorovacie zariadenia</w:t>
        </w:r>
        <w:r w:rsidR="00DA6EE9">
          <w:rPr>
            <w:noProof/>
            <w:webHidden/>
          </w:rPr>
          <w:tab/>
        </w:r>
        <w:r w:rsidR="00DA6EE9">
          <w:rPr>
            <w:noProof/>
            <w:webHidden/>
          </w:rPr>
          <w:fldChar w:fldCharType="begin"/>
        </w:r>
        <w:r w:rsidR="00DA6EE9">
          <w:rPr>
            <w:noProof/>
            <w:webHidden/>
          </w:rPr>
          <w:instrText xml:space="preserve"> PAGEREF _Toc535579890 \h </w:instrText>
        </w:r>
        <w:r w:rsidR="00DA6EE9">
          <w:rPr>
            <w:noProof/>
            <w:webHidden/>
          </w:rPr>
        </w:r>
        <w:r w:rsidR="00DA6EE9">
          <w:rPr>
            <w:noProof/>
            <w:webHidden/>
          </w:rPr>
          <w:fldChar w:fldCharType="separate"/>
        </w:r>
        <w:r w:rsidR="00486D07">
          <w:rPr>
            <w:noProof/>
            <w:webHidden/>
          </w:rPr>
          <w:t>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1" w:history="1">
        <w:r w:rsidR="00DA6EE9" w:rsidRPr="001658FF">
          <w:rPr>
            <w:rStyle w:val="Hyperlink"/>
            <w:noProof/>
          </w:rPr>
          <w:t>Článok 6.08 Regulátory vybočenia</w:t>
        </w:r>
        <w:r w:rsidR="00DA6EE9">
          <w:rPr>
            <w:noProof/>
            <w:webHidden/>
          </w:rPr>
          <w:tab/>
        </w:r>
        <w:r w:rsidR="00DA6EE9">
          <w:rPr>
            <w:noProof/>
            <w:webHidden/>
          </w:rPr>
          <w:fldChar w:fldCharType="begin"/>
        </w:r>
        <w:r w:rsidR="00DA6EE9">
          <w:rPr>
            <w:noProof/>
            <w:webHidden/>
          </w:rPr>
          <w:instrText xml:space="preserve"> PAGEREF _Toc535579891 \h </w:instrText>
        </w:r>
        <w:r w:rsidR="00DA6EE9">
          <w:rPr>
            <w:noProof/>
            <w:webHidden/>
          </w:rPr>
        </w:r>
        <w:r w:rsidR="00DA6EE9">
          <w:rPr>
            <w:noProof/>
            <w:webHidden/>
          </w:rPr>
          <w:fldChar w:fldCharType="separate"/>
        </w:r>
        <w:r w:rsidR="00486D07">
          <w:rPr>
            <w:noProof/>
            <w:webHidden/>
          </w:rPr>
          <w:t>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2" w:history="1">
        <w:r w:rsidR="00DA6EE9" w:rsidRPr="001658FF">
          <w:rPr>
            <w:rStyle w:val="Hyperlink"/>
            <w:noProof/>
          </w:rPr>
          <w:t>Článok 6.09 Skúšky</w:t>
        </w:r>
        <w:r w:rsidR="00DA6EE9">
          <w:rPr>
            <w:noProof/>
            <w:webHidden/>
          </w:rPr>
          <w:tab/>
        </w:r>
        <w:r w:rsidR="00DA6EE9">
          <w:rPr>
            <w:noProof/>
            <w:webHidden/>
          </w:rPr>
          <w:fldChar w:fldCharType="begin"/>
        </w:r>
        <w:r w:rsidR="00DA6EE9">
          <w:rPr>
            <w:noProof/>
            <w:webHidden/>
          </w:rPr>
          <w:instrText xml:space="preserve"> PAGEREF _Toc535579892 \h </w:instrText>
        </w:r>
        <w:r w:rsidR="00DA6EE9">
          <w:rPr>
            <w:noProof/>
            <w:webHidden/>
          </w:rPr>
        </w:r>
        <w:r w:rsidR="00DA6EE9">
          <w:rPr>
            <w:noProof/>
            <w:webHidden/>
          </w:rPr>
          <w:fldChar w:fldCharType="separate"/>
        </w:r>
        <w:r w:rsidR="00486D07">
          <w:rPr>
            <w:noProof/>
            <w:webHidden/>
          </w:rPr>
          <w:t>34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893" w:history="1">
        <w:r w:rsidR="00DA6EE9" w:rsidRPr="001658FF">
          <w:rPr>
            <w:rStyle w:val="Hyperlink"/>
            <w:noProof/>
          </w:rPr>
          <w:t>Kapitola 7 Kormidelňa</w:t>
        </w:r>
        <w:r w:rsidR="00DA6EE9">
          <w:rPr>
            <w:noProof/>
            <w:webHidden/>
          </w:rPr>
          <w:tab/>
        </w:r>
        <w:r w:rsidR="00DA6EE9">
          <w:rPr>
            <w:noProof/>
            <w:webHidden/>
          </w:rPr>
          <w:fldChar w:fldCharType="begin"/>
        </w:r>
        <w:r w:rsidR="00DA6EE9">
          <w:rPr>
            <w:noProof/>
            <w:webHidden/>
          </w:rPr>
          <w:instrText xml:space="preserve"> PAGEREF _Toc535579893 \h </w:instrText>
        </w:r>
        <w:r w:rsidR="00DA6EE9">
          <w:rPr>
            <w:noProof/>
            <w:webHidden/>
          </w:rPr>
        </w:r>
        <w:r w:rsidR="00DA6EE9">
          <w:rPr>
            <w:noProof/>
            <w:webHidden/>
          </w:rPr>
          <w:fldChar w:fldCharType="separate"/>
        </w:r>
        <w:r w:rsidR="00486D07">
          <w:rPr>
            <w:noProof/>
            <w:webHidden/>
          </w:rPr>
          <w:t>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4" w:history="1">
        <w:r w:rsidR="00DA6EE9" w:rsidRPr="001658FF">
          <w:rPr>
            <w:rStyle w:val="Hyperlink"/>
            <w:noProof/>
          </w:rPr>
          <w:t>Článok 7.01 Všeobecne</w:t>
        </w:r>
        <w:r w:rsidR="00DA6EE9">
          <w:rPr>
            <w:noProof/>
            <w:webHidden/>
          </w:rPr>
          <w:tab/>
        </w:r>
        <w:r w:rsidR="00DA6EE9">
          <w:rPr>
            <w:noProof/>
            <w:webHidden/>
          </w:rPr>
          <w:fldChar w:fldCharType="begin"/>
        </w:r>
        <w:r w:rsidR="00DA6EE9">
          <w:rPr>
            <w:noProof/>
            <w:webHidden/>
          </w:rPr>
          <w:instrText xml:space="preserve"> PAGEREF _Toc535579894 \h </w:instrText>
        </w:r>
        <w:r w:rsidR="00DA6EE9">
          <w:rPr>
            <w:noProof/>
            <w:webHidden/>
          </w:rPr>
        </w:r>
        <w:r w:rsidR="00DA6EE9">
          <w:rPr>
            <w:noProof/>
            <w:webHidden/>
          </w:rPr>
          <w:fldChar w:fldCharType="separate"/>
        </w:r>
        <w:r w:rsidR="00486D07">
          <w:rPr>
            <w:noProof/>
            <w:webHidden/>
          </w:rPr>
          <w:t>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5" w:history="1">
        <w:r w:rsidR="00DA6EE9" w:rsidRPr="001658FF">
          <w:rPr>
            <w:rStyle w:val="Hyperlink"/>
            <w:noProof/>
          </w:rPr>
          <w:t>Článok 7.02 Voľný výhľad</w:t>
        </w:r>
        <w:r w:rsidR="00DA6EE9">
          <w:rPr>
            <w:noProof/>
            <w:webHidden/>
          </w:rPr>
          <w:tab/>
        </w:r>
        <w:r w:rsidR="00DA6EE9">
          <w:rPr>
            <w:noProof/>
            <w:webHidden/>
          </w:rPr>
          <w:fldChar w:fldCharType="begin"/>
        </w:r>
        <w:r w:rsidR="00DA6EE9">
          <w:rPr>
            <w:noProof/>
            <w:webHidden/>
          </w:rPr>
          <w:instrText xml:space="preserve"> PAGEREF _Toc535579895 \h </w:instrText>
        </w:r>
        <w:r w:rsidR="00DA6EE9">
          <w:rPr>
            <w:noProof/>
            <w:webHidden/>
          </w:rPr>
        </w:r>
        <w:r w:rsidR="00DA6EE9">
          <w:rPr>
            <w:noProof/>
            <w:webHidden/>
          </w:rPr>
          <w:fldChar w:fldCharType="separate"/>
        </w:r>
        <w:r w:rsidR="00486D07">
          <w:rPr>
            <w:noProof/>
            <w:webHidden/>
          </w:rPr>
          <w:t>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6" w:history="1">
        <w:r w:rsidR="00DA6EE9" w:rsidRPr="001658FF">
          <w:rPr>
            <w:rStyle w:val="Hyperlink"/>
            <w:noProof/>
          </w:rPr>
          <w:t>Článok 7.03 Všeobecné požiadavky týkajúce sa ovládacích, indikačných a monitorovacích zariadení</w:t>
        </w:r>
        <w:r w:rsidR="00DA6EE9">
          <w:rPr>
            <w:noProof/>
            <w:webHidden/>
          </w:rPr>
          <w:tab/>
        </w:r>
        <w:r w:rsidR="00DA6EE9">
          <w:rPr>
            <w:noProof/>
            <w:webHidden/>
          </w:rPr>
          <w:fldChar w:fldCharType="begin"/>
        </w:r>
        <w:r w:rsidR="00DA6EE9">
          <w:rPr>
            <w:noProof/>
            <w:webHidden/>
          </w:rPr>
          <w:instrText xml:space="preserve"> PAGEREF _Toc535579896 \h </w:instrText>
        </w:r>
        <w:r w:rsidR="00DA6EE9">
          <w:rPr>
            <w:noProof/>
            <w:webHidden/>
          </w:rPr>
        </w:r>
        <w:r w:rsidR="00DA6EE9">
          <w:rPr>
            <w:noProof/>
            <w:webHidden/>
          </w:rPr>
          <w:fldChar w:fldCharType="separate"/>
        </w:r>
        <w:r w:rsidR="00486D07">
          <w:rPr>
            <w:noProof/>
            <w:webHidden/>
          </w:rPr>
          <w:t>37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7" w:history="1">
        <w:r w:rsidR="00DA6EE9" w:rsidRPr="001658FF">
          <w:rPr>
            <w:rStyle w:val="Hyperlink"/>
            <w:noProof/>
          </w:rPr>
          <w:t>Článok 7.04 Osobitné požiadavky týkajúce sa ovládacích, indikačných a monitorovacích zariadení hlavných motorov a kormidlového zariadenia</w:t>
        </w:r>
        <w:r w:rsidR="00DA6EE9">
          <w:rPr>
            <w:noProof/>
            <w:webHidden/>
          </w:rPr>
          <w:tab/>
        </w:r>
        <w:r w:rsidR="00DA6EE9">
          <w:rPr>
            <w:noProof/>
            <w:webHidden/>
          </w:rPr>
          <w:fldChar w:fldCharType="begin"/>
        </w:r>
        <w:r w:rsidR="00DA6EE9">
          <w:rPr>
            <w:noProof/>
            <w:webHidden/>
          </w:rPr>
          <w:instrText xml:space="preserve"> PAGEREF _Toc535579897 \h </w:instrText>
        </w:r>
        <w:r w:rsidR="00DA6EE9">
          <w:rPr>
            <w:noProof/>
            <w:webHidden/>
          </w:rPr>
        </w:r>
        <w:r w:rsidR="00DA6EE9">
          <w:rPr>
            <w:noProof/>
            <w:webHidden/>
          </w:rPr>
          <w:fldChar w:fldCharType="separate"/>
        </w:r>
        <w:r w:rsidR="00486D07">
          <w:rPr>
            <w:noProof/>
            <w:webHidden/>
          </w:rPr>
          <w:t>38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8" w:history="1">
        <w:r w:rsidR="00DA6EE9" w:rsidRPr="001658FF">
          <w:rPr>
            <w:rStyle w:val="Hyperlink"/>
            <w:noProof/>
          </w:rPr>
          <w:t>Článok 7.06 Navigačné a informačné zariadenia</w:t>
        </w:r>
        <w:r w:rsidR="00DA6EE9">
          <w:rPr>
            <w:noProof/>
            <w:webHidden/>
          </w:rPr>
          <w:tab/>
        </w:r>
        <w:r w:rsidR="00DA6EE9">
          <w:rPr>
            <w:noProof/>
            <w:webHidden/>
          </w:rPr>
          <w:fldChar w:fldCharType="begin"/>
        </w:r>
        <w:r w:rsidR="00DA6EE9">
          <w:rPr>
            <w:noProof/>
            <w:webHidden/>
          </w:rPr>
          <w:instrText xml:space="preserve"> PAGEREF _Toc535579898 \h </w:instrText>
        </w:r>
        <w:r w:rsidR="00DA6EE9">
          <w:rPr>
            <w:noProof/>
            <w:webHidden/>
          </w:rPr>
        </w:r>
        <w:r w:rsidR="00DA6EE9">
          <w:rPr>
            <w:noProof/>
            <w:webHidden/>
          </w:rPr>
          <w:fldChar w:fldCharType="separate"/>
        </w:r>
        <w:r w:rsidR="00486D07">
          <w:rPr>
            <w:noProof/>
            <w:webHidden/>
          </w:rPr>
          <w:t>40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899" w:history="1">
        <w:r w:rsidR="00DA6EE9" w:rsidRPr="001658FF">
          <w:rPr>
            <w:rStyle w:val="Hyperlink"/>
            <w:noProof/>
          </w:rPr>
          <w:t>Článok 7.07 Rádiotelefonické systémy pre plavidlá s kormidelňami určenými na radarové ovládanie plavidla jednou osobou</w:t>
        </w:r>
        <w:r w:rsidR="00DA6EE9">
          <w:rPr>
            <w:noProof/>
            <w:webHidden/>
          </w:rPr>
          <w:tab/>
        </w:r>
        <w:r w:rsidR="00DA6EE9">
          <w:rPr>
            <w:noProof/>
            <w:webHidden/>
          </w:rPr>
          <w:fldChar w:fldCharType="begin"/>
        </w:r>
        <w:r w:rsidR="00DA6EE9">
          <w:rPr>
            <w:noProof/>
            <w:webHidden/>
          </w:rPr>
          <w:instrText xml:space="preserve"> PAGEREF _Toc535579899 \h </w:instrText>
        </w:r>
        <w:r w:rsidR="00DA6EE9">
          <w:rPr>
            <w:noProof/>
            <w:webHidden/>
          </w:rPr>
        </w:r>
        <w:r w:rsidR="00DA6EE9">
          <w:rPr>
            <w:noProof/>
            <w:webHidden/>
          </w:rPr>
          <w:fldChar w:fldCharType="separate"/>
        </w:r>
        <w:r w:rsidR="00486D07">
          <w:rPr>
            <w:noProof/>
            <w:webHidden/>
          </w:rPr>
          <w:t>40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0" w:history="1">
        <w:r w:rsidR="00DA6EE9" w:rsidRPr="001658FF">
          <w:rPr>
            <w:rStyle w:val="Hyperlink"/>
            <w:noProof/>
          </w:rPr>
          <w:t>Článok 7.08 Interné palubné komunikačné zariadenia</w:t>
        </w:r>
        <w:r w:rsidR="00DA6EE9">
          <w:rPr>
            <w:noProof/>
            <w:webHidden/>
          </w:rPr>
          <w:tab/>
        </w:r>
        <w:r w:rsidR="00DA6EE9">
          <w:rPr>
            <w:noProof/>
            <w:webHidden/>
          </w:rPr>
          <w:fldChar w:fldCharType="begin"/>
        </w:r>
        <w:r w:rsidR="00DA6EE9">
          <w:rPr>
            <w:noProof/>
            <w:webHidden/>
          </w:rPr>
          <w:instrText xml:space="preserve"> PAGEREF _Toc535579900 \h </w:instrText>
        </w:r>
        <w:r w:rsidR="00DA6EE9">
          <w:rPr>
            <w:noProof/>
            <w:webHidden/>
          </w:rPr>
        </w:r>
        <w:r w:rsidR="00DA6EE9">
          <w:rPr>
            <w:noProof/>
            <w:webHidden/>
          </w:rPr>
          <w:fldChar w:fldCharType="separate"/>
        </w:r>
        <w:r w:rsidR="00486D07">
          <w:rPr>
            <w:noProof/>
            <w:webHidden/>
          </w:rPr>
          <w:t>41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1" w:history="1">
        <w:r w:rsidR="00DA6EE9" w:rsidRPr="001658FF">
          <w:rPr>
            <w:rStyle w:val="Hyperlink"/>
            <w:noProof/>
          </w:rPr>
          <w:t>Článok 7.09 Výstražný systém</w:t>
        </w:r>
        <w:r w:rsidR="00DA6EE9">
          <w:rPr>
            <w:noProof/>
            <w:webHidden/>
          </w:rPr>
          <w:tab/>
        </w:r>
        <w:r w:rsidR="00DA6EE9">
          <w:rPr>
            <w:noProof/>
            <w:webHidden/>
          </w:rPr>
          <w:fldChar w:fldCharType="begin"/>
        </w:r>
        <w:r w:rsidR="00DA6EE9">
          <w:rPr>
            <w:noProof/>
            <w:webHidden/>
          </w:rPr>
          <w:instrText xml:space="preserve"> PAGEREF _Toc535579901 \h </w:instrText>
        </w:r>
        <w:r w:rsidR="00DA6EE9">
          <w:rPr>
            <w:noProof/>
            <w:webHidden/>
          </w:rPr>
        </w:r>
        <w:r w:rsidR="00DA6EE9">
          <w:rPr>
            <w:noProof/>
            <w:webHidden/>
          </w:rPr>
          <w:fldChar w:fldCharType="separate"/>
        </w:r>
        <w:r w:rsidR="00486D07">
          <w:rPr>
            <w:noProof/>
            <w:webHidden/>
          </w:rPr>
          <w:t>41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2" w:history="1">
        <w:r w:rsidR="00DA6EE9" w:rsidRPr="001658FF">
          <w:rPr>
            <w:rStyle w:val="Hyperlink"/>
            <w:noProof/>
          </w:rPr>
          <w:t>Článok 7.10 Vykurovanie a vetranie</w:t>
        </w:r>
        <w:r w:rsidR="00DA6EE9">
          <w:rPr>
            <w:noProof/>
            <w:webHidden/>
          </w:rPr>
          <w:tab/>
        </w:r>
        <w:r w:rsidR="00DA6EE9">
          <w:rPr>
            <w:noProof/>
            <w:webHidden/>
          </w:rPr>
          <w:fldChar w:fldCharType="begin"/>
        </w:r>
        <w:r w:rsidR="00DA6EE9">
          <w:rPr>
            <w:noProof/>
            <w:webHidden/>
          </w:rPr>
          <w:instrText xml:space="preserve"> PAGEREF _Toc535579902 \h </w:instrText>
        </w:r>
        <w:r w:rsidR="00DA6EE9">
          <w:rPr>
            <w:noProof/>
            <w:webHidden/>
          </w:rPr>
        </w:r>
        <w:r w:rsidR="00DA6EE9">
          <w:rPr>
            <w:noProof/>
            <w:webHidden/>
          </w:rPr>
          <w:fldChar w:fldCharType="separate"/>
        </w:r>
        <w:r w:rsidR="00486D07">
          <w:rPr>
            <w:noProof/>
            <w:webHidden/>
          </w:rPr>
          <w:t>41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3" w:history="1">
        <w:r w:rsidR="00DA6EE9" w:rsidRPr="001658FF">
          <w:rPr>
            <w:rStyle w:val="Hyperlink"/>
            <w:noProof/>
          </w:rPr>
          <w:t>Článok 7.11 Manipulačné zariadenie kormovej kotvy</w:t>
        </w:r>
        <w:r w:rsidR="00DA6EE9">
          <w:rPr>
            <w:noProof/>
            <w:webHidden/>
          </w:rPr>
          <w:tab/>
        </w:r>
        <w:r w:rsidR="00DA6EE9">
          <w:rPr>
            <w:noProof/>
            <w:webHidden/>
          </w:rPr>
          <w:fldChar w:fldCharType="begin"/>
        </w:r>
        <w:r w:rsidR="00DA6EE9">
          <w:rPr>
            <w:noProof/>
            <w:webHidden/>
          </w:rPr>
          <w:instrText xml:space="preserve"> PAGEREF _Toc535579903 \h </w:instrText>
        </w:r>
        <w:r w:rsidR="00DA6EE9">
          <w:rPr>
            <w:noProof/>
            <w:webHidden/>
          </w:rPr>
        </w:r>
        <w:r w:rsidR="00DA6EE9">
          <w:rPr>
            <w:noProof/>
            <w:webHidden/>
          </w:rPr>
          <w:fldChar w:fldCharType="separate"/>
        </w:r>
        <w:r w:rsidR="00486D07">
          <w:rPr>
            <w:noProof/>
            <w:webHidden/>
          </w:rPr>
          <w:t>41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4" w:history="1">
        <w:r w:rsidR="00DA6EE9" w:rsidRPr="001658FF">
          <w:rPr>
            <w:rStyle w:val="Hyperlink"/>
            <w:noProof/>
          </w:rPr>
          <w:t xml:space="preserve">Článok 7.12 </w:t>
        </w:r>
        <w:r w:rsidR="00DA6EE9" w:rsidRPr="001658FF">
          <w:rPr>
            <w:rStyle w:val="Hyperlink"/>
            <w:noProof/>
            <w:snapToGrid w:val="0"/>
          </w:rPr>
          <w:t>Výškovo nastaviteľné kormidelne</w:t>
        </w:r>
        <w:r w:rsidR="00DA6EE9">
          <w:rPr>
            <w:noProof/>
            <w:webHidden/>
          </w:rPr>
          <w:tab/>
        </w:r>
        <w:r w:rsidR="00DA6EE9">
          <w:rPr>
            <w:noProof/>
            <w:webHidden/>
          </w:rPr>
          <w:fldChar w:fldCharType="begin"/>
        </w:r>
        <w:r w:rsidR="00DA6EE9">
          <w:rPr>
            <w:noProof/>
            <w:webHidden/>
          </w:rPr>
          <w:instrText xml:space="preserve"> PAGEREF _Toc535579904 \h </w:instrText>
        </w:r>
        <w:r w:rsidR="00DA6EE9">
          <w:rPr>
            <w:noProof/>
            <w:webHidden/>
          </w:rPr>
        </w:r>
        <w:r w:rsidR="00DA6EE9">
          <w:rPr>
            <w:noProof/>
            <w:webHidden/>
          </w:rPr>
          <w:fldChar w:fldCharType="separate"/>
        </w:r>
        <w:r w:rsidR="00486D07">
          <w:rPr>
            <w:noProof/>
            <w:webHidden/>
          </w:rPr>
          <w:t>42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5" w:history="1">
        <w:r w:rsidR="00DA6EE9" w:rsidRPr="001658FF">
          <w:rPr>
            <w:rStyle w:val="Hyperlink"/>
            <w:noProof/>
          </w:rPr>
          <w:t>Článok 7.13 Zápis v osvedčení plavidla vnútrozemskej plavby pre plavidlá s kormidelňami určenými na radarové ovládanie plavidla jednou osobou</w:t>
        </w:r>
        <w:r w:rsidR="00DA6EE9">
          <w:rPr>
            <w:noProof/>
            <w:webHidden/>
          </w:rPr>
          <w:tab/>
        </w:r>
        <w:r w:rsidR="00DA6EE9">
          <w:rPr>
            <w:noProof/>
            <w:webHidden/>
          </w:rPr>
          <w:fldChar w:fldCharType="begin"/>
        </w:r>
        <w:r w:rsidR="00DA6EE9">
          <w:rPr>
            <w:noProof/>
            <w:webHidden/>
          </w:rPr>
          <w:instrText xml:space="preserve"> PAGEREF _Toc535579905 \h </w:instrText>
        </w:r>
        <w:r w:rsidR="00DA6EE9">
          <w:rPr>
            <w:noProof/>
            <w:webHidden/>
          </w:rPr>
        </w:r>
        <w:r w:rsidR="00DA6EE9">
          <w:rPr>
            <w:noProof/>
            <w:webHidden/>
          </w:rPr>
          <w:fldChar w:fldCharType="separate"/>
        </w:r>
        <w:r w:rsidR="00486D07">
          <w:rPr>
            <w:noProof/>
            <w:webHidden/>
          </w:rPr>
          <w:t>43</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06" w:history="1">
        <w:r w:rsidR="00DA6EE9" w:rsidRPr="001658FF">
          <w:rPr>
            <w:rStyle w:val="Hyperlink"/>
            <w:noProof/>
          </w:rPr>
          <w:t>Kapitola 8 Konštrukcia motora</w:t>
        </w:r>
        <w:r w:rsidR="00DA6EE9">
          <w:rPr>
            <w:noProof/>
            <w:webHidden/>
          </w:rPr>
          <w:tab/>
        </w:r>
        <w:r w:rsidR="00DA6EE9">
          <w:rPr>
            <w:noProof/>
            <w:webHidden/>
          </w:rPr>
          <w:fldChar w:fldCharType="begin"/>
        </w:r>
        <w:r w:rsidR="00DA6EE9">
          <w:rPr>
            <w:noProof/>
            <w:webHidden/>
          </w:rPr>
          <w:instrText xml:space="preserve"> PAGEREF _Toc535579906 \h </w:instrText>
        </w:r>
        <w:r w:rsidR="00DA6EE9">
          <w:rPr>
            <w:noProof/>
            <w:webHidden/>
          </w:rPr>
        </w:r>
        <w:r w:rsidR="00DA6EE9">
          <w:rPr>
            <w:noProof/>
            <w:webHidden/>
          </w:rPr>
          <w:fldChar w:fldCharType="separate"/>
        </w:r>
        <w:r w:rsidR="00486D07">
          <w:rPr>
            <w:noProof/>
            <w:webHidden/>
          </w:rPr>
          <w:t>44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7" w:history="1">
        <w:r w:rsidR="00DA6EE9" w:rsidRPr="001658FF">
          <w:rPr>
            <w:rStyle w:val="Hyperlink"/>
            <w:noProof/>
          </w:rPr>
          <w:t>Článok 8.01 Všeobecne</w:t>
        </w:r>
        <w:r w:rsidR="00DA6EE9">
          <w:rPr>
            <w:noProof/>
            <w:webHidden/>
          </w:rPr>
          <w:tab/>
        </w:r>
        <w:r w:rsidR="00DA6EE9">
          <w:rPr>
            <w:noProof/>
            <w:webHidden/>
          </w:rPr>
          <w:fldChar w:fldCharType="begin"/>
        </w:r>
        <w:r w:rsidR="00DA6EE9">
          <w:rPr>
            <w:noProof/>
            <w:webHidden/>
          </w:rPr>
          <w:instrText xml:space="preserve"> PAGEREF _Toc535579907 \h </w:instrText>
        </w:r>
        <w:r w:rsidR="00DA6EE9">
          <w:rPr>
            <w:noProof/>
            <w:webHidden/>
          </w:rPr>
        </w:r>
        <w:r w:rsidR="00DA6EE9">
          <w:rPr>
            <w:noProof/>
            <w:webHidden/>
          </w:rPr>
          <w:fldChar w:fldCharType="separate"/>
        </w:r>
        <w:r w:rsidR="00486D07">
          <w:rPr>
            <w:noProof/>
            <w:webHidden/>
          </w:rPr>
          <w:t>44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8" w:history="1">
        <w:r w:rsidR="00DA6EE9" w:rsidRPr="001658FF">
          <w:rPr>
            <w:rStyle w:val="Hyperlink"/>
            <w:noProof/>
          </w:rPr>
          <w:t>Článok 8.02 Bezpečnostné vybavenie</w:t>
        </w:r>
        <w:r w:rsidR="00DA6EE9">
          <w:rPr>
            <w:noProof/>
            <w:webHidden/>
          </w:rPr>
          <w:tab/>
        </w:r>
        <w:r w:rsidR="00DA6EE9">
          <w:rPr>
            <w:noProof/>
            <w:webHidden/>
          </w:rPr>
          <w:fldChar w:fldCharType="begin"/>
        </w:r>
        <w:r w:rsidR="00DA6EE9">
          <w:rPr>
            <w:noProof/>
            <w:webHidden/>
          </w:rPr>
          <w:instrText xml:space="preserve"> PAGEREF _Toc535579908 \h </w:instrText>
        </w:r>
        <w:r w:rsidR="00DA6EE9">
          <w:rPr>
            <w:noProof/>
            <w:webHidden/>
          </w:rPr>
        </w:r>
        <w:r w:rsidR="00DA6EE9">
          <w:rPr>
            <w:noProof/>
            <w:webHidden/>
          </w:rPr>
          <w:fldChar w:fldCharType="separate"/>
        </w:r>
        <w:r w:rsidR="00486D07">
          <w:rPr>
            <w:noProof/>
            <w:webHidden/>
          </w:rPr>
          <w:t>44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09" w:history="1">
        <w:r w:rsidR="00DA6EE9" w:rsidRPr="001658FF">
          <w:rPr>
            <w:rStyle w:val="Hyperlink"/>
            <w:noProof/>
          </w:rPr>
          <w:t>Článok 8.03 Pohonné systémy</w:t>
        </w:r>
        <w:r w:rsidR="00DA6EE9">
          <w:rPr>
            <w:noProof/>
            <w:webHidden/>
          </w:rPr>
          <w:tab/>
        </w:r>
        <w:r w:rsidR="00DA6EE9">
          <w:rPr>
            <w:noProof/>
            <w:webHidden/>
          </w:rPr>
          <w:fldChar w:fldCharType="begin"/>
        </w:r>
        <w:r w:rsidR="00DA6EE9">
          <w:rPr>
            <w:noProof/>
            <w:webHidden/>
          </w:rPr>
          <w:instrText xml:space="preserve"> PAGEREF _Toc535579909 \h </w:instrText>
        </w:r>
        <w:r w:rsidR="00DA6EE9">
          <w:rPr>
            <w:noProof/>
            <w:webHidden/>
          </w:rPr>
        </w:r>
        <w:r w:rsidR="00DA6EE9">
          <w:rPr>
            <w:noProof/>
            <w:webHidden/>
          </w:rPr>
          <w:fldChar w:fldCharType="separate"/>
        </w:r>
        <w:r w:rsidR="00486D07">
          <w:rPr>
            <w:noProof/>
            <w:webHidden/>
          </w:rPr>
          <w:t>45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0" w:history="1">
        <w:r w:rsidR="00DA6EE9" w:rsidRPr="001658FF">
          <w:rPr>
            <w:rStyle w:val="Hyperlink"/>
            <w:noProof/>
          </w:rPr>
          <w:t>Článok 8.04 Výfukový systém motora</w:t>
        </w:r>
        <w:r w:rsidR="00DA6EE9">
          <w:rPr>
            <w:noProof/>
            <w:webHidden/>
          </w:rPr>
          <w:tab/>
        </w:r>
        <w:r w:rsidR="00DA6EE9">
          <w:rPr>
            <w:noProof/>
            <w:webHidden/>
          </w:rPr>
          <w:fldChar w:fldCharType="begin"/>
        </w:r>
        <w:r w:rsidR="00DA6EE9">
          <w:rPr>
            <w:noProof/>
            <w:webHidden/>
          </w:rPr>
          <w:instrText xml:space="preserve"> PAGEREF _Toc535579910 \h </w:instrText>
        </w:r>
        <w:r w:rsidR="00DA6EE9">
          <w:rPr>
            <w:noProof/>
            <w:webHidden/>
          </w:rPr>
        </w:r>
        <w:r w:rsidR="00DA6EE9">
          <w:rPr>
            <w:noProof/>
            <w:webHidden/>
          </w:rPr>
          <w:fldChar w:fldCharType="separate"/>
        </w:r>
        <w:r w:rsidR="00486D07">
          <w:rPr>
            <w:noProof/>
            <w:webHidden/>
          </w:rPr>
          <w:t>45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1" w:history="1">
        <w:r w:rsidR="00DA6EE9" w:rsidRPr="001658FF">
          <w:rPr>
            <w:rStyle w:val="Hyperlink"/>
            <w:noProof/>
          </w:rPr>
          <w:t>Článok 8.05 Palivové nádrže, rozvody a príslušenstvo</w:t>
        </w:r>
        <w:r w:rsidR="00DA6EE9">
          <w:rPr>
            <w:noProof/>
            <w:webHidden/>
          </w:rPr>
          <w:tab/>
        </w:r>
        <w:r w:rsidR="00DA6EE9">
          <w:rPr>
            <w:noProof/>
            <w:webHidden/>
          </w:rPr>
          <w:fldChar w:fldCharType="begin"/>
        </w:r>
        <w:r w:rsidR="00DA6EE9">
          <w:rPr>
            <w:noProof/>
            <w:webHidden/>
          </w:rPr>
          <w:instrText xml:space="preserve"> PAGEREF _Toc535579911 \h </w:instrText>
        </w:r>
        <w:r w:rsidR="00DA6EE9">
          <w:rPr>
            <w:noProof/>
            <w:webHidden/>
          </w:rPr>
        </w:r>
        <w:r w:rsidR="00DA6EE9">
          <w:rPr>
            <w:noProof/>
            <w:webHidden/>
          </w:rPr>
          <w:fldChar w:fldCharType="separate"/>
        </w:r>
        <w:r w:rsidR="00486D07">
          <w:rPr>
            <w:noProof/>
            <w:webHidden/>
          </w:rPr>
          <w:t>46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2" w:history="1">
        <w:r w:rsidR="00DA6EE9" w:rsidRPr="001658FF">
          <w:rPr>
            <w:rStyle w:val="Hyperlink"/>
            <w:noProof/>
          </w:rPr>
          <w:t>Článok 8.06 Uskladnenie mazacieho oleja, rozvody a príslušenstvo</w:t>
        </w:r>
        <w:r w:rsidR="00DA6EE9">
          <w:rPr>
            <w:noProof/>
            <w:webHidden/>
          </w:rPr>
          <w:tab/>
        </w:r>
        <w:r w:rsidR="00DA6EE9">
          <w:rPr>
            <w:noProof/>
            <w:webHidden/>
          </w:rPr>
          <w:fldChar w:fldCharType="begin"/>
        </w:r>
        <w:r w:rsidR="00DA6EE9">
          <w:rPr>
            <w:noProof/>
            <w:webHidden/>
          </w:rPr>
          <w:instrText xml:space="preserve"> PAGEREF _Toc535579912 \h </w:instrText>
        </w:r>
        <w:r w:rsidR="00DA6EE9">
          <w:rPr>
            <w:noProof/>
            <w:webHidden/>
          </w:rPr>
        </w:r>
        <w:r w:rsidR="00DA6EE9">
          <w:rPr>
            <w:noProof/>
            <w:webHidden/>
          </w:rPr>
          <w:fldChar w:fldCharType="separate"/>
        </w:r>
        <w:r w:rsidR="00486D07">
          <w:rPr>
            <w:noProof/>
            <w:webHidden/>
          </w:rPr>
          <w:t>47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3" w:history="1">
        <w:r w:rsidR="00DA6EE9" w:rsidRPr="001658FF">
          <w:rPr>
            <w:rStyle w:val="Hyperlink"/>
            <w:noProof/>
          </w:rPr>
          <w:t>Článok 8.07 Uskladnenie olejov používaných v systémoch prenosu energie, riadiacich a aktivačných systémoch a vykurovacích systémoch, rozvodoch a príslušenstve</w:t>
        </w:r>
        <w:r w:rsidR="00DA6EE9">
          <w:rPr>
            <w:noProof/>
            <w:webHidden/>
          </w:rPr>
          <w:tab/>
        </w:r>
        <w:r w:rsidR="00DA6EE9">
          <w:rPr>
            <w:noProof/>
            <w:webHidden/>
          </w:rPr>
          <w:fldChar w:fldCharType="begin"/>
        </w:r>
        <w:r w:rsidR="00DA6EE9">
          <w:rPr>
            <w:noProof/>
            <w:webHidden/>
          </w:rPr>
          <w:instrText xml:space="preserve"> PAGEREF _Toc535579913 \h </w:instrText>
        </w:r>
        <w:r w:rsidR="00DA6EE9">
          <w:rPr>
            <w:noProof/>
            <w:webHidden/>
          </w:rPr>
        </w:r>
        <w:r w:rsidR="00DA6EE9">
          <w:rPr>
            <w:noProof/>
            <w:webHidden/>
          </w:rPr>
          <w:fldChar w:fldCharType="separate"/>
        </w:r>
        <w:r w:rsidR="00486D07">
          <w:rPr>
            <w:noProof/>
            <w:webHidden/>
          </w:rPr>
          <w:t>48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4" w:history="1">
        <w:r w:rsidR="00DA6EE9" w:rsidRPr="001658FF">
          <w:rPr>
            <w:rStyle w:val="Hyperlink"/>
            <w:noProof/>
          </w:rPr>
          <w:t>Článok 8.08 Systémy na odčerpávanie a odvádzanie vody z drenážneho priestoru</w:t>
        </w:r>
        <w:r w:rsidR="00DA6EE9">
          <w:rPr>
            <w:noProof/>
            <w:webHidden/>
          </w:rPr>
          <w:tab/>
        </w:r>
        <w:r w:rsidR="00DA6EE9">
          <w:rPr>
            <w:noProof/>
            <w:webHidden/>
          </w:rPr>
          <w:fldChar w:fldCharType="begin"/>
        </w:r>
        <w:r w:rsidR="00DA6EE9">
          <w:rPr>
            <w:noProof/>
            <w:webHidden/>
          </w:rPr>
          <w:instrText xml:space="preserve"> PAGEREF _Toc535579914 \h </w:instrText>
        </w:r>
        <w:r w:rsidR="00DA6EE9">
          <w:rPr>
            <w:noProof/>
            <w:webHidden/>
          </w:rPr>
        </w:r>
        <w:r w:rsidR="00DA6EE9">
          <w:rPr>
            <w:noProof/>
            <w:webHidden/>
          </w:rPr>
          <w:fldChar w:fldCharType="separate"/>
        </w:r>
        <w:r w:rsidR="00486D07">
          <w:rPr>
            <w:noProof/>
            <w:webHidden/>
          </w:rPr>
          <w:t>49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5" w:history="1">
        <w:r w:rsidR="00DA6EE9" w:rsidRPr="001658FF">
          <w:rPr>
            <w:rStyle w:val="Hyperlink"/>
            <w:noProof/>
          </w:rPr>
          <w:t>Článok 8.09 Uskladnenie zaolejovanej vody a použitého oleja</w:t>
        </w:r>
        <w:r w:rsidR="00DA6EE9">
          <w:rPr>
            <w:noProof/>
            <w:webHidden/>
          </w:rPr>
          <w:tab/>
        </w:r>
        <w:r w:rsidR="00DA6EE9">
          <w:rPr>
            <w:noProof/>
            <w:webHidden/>
          </w:rPr>
          <w:fldChar w:fldCharType="begin"/>
        </w:r>
        <w:r w:rsidR="00DA6EE9">
          <w:rPr>
            <w:noProof/>
            <w:webHidden/>
          </w:rPr>
          <w:instrText xml:space="preserve"> PAGEREF _Toc535579915 \h </w:instrText>
        </w:r>
        <w:r w:rsidR="00DA6EE9">
          <w:rPr>
            <w:noProof/>
            <w:webHidden/>
          </w:rPr>
        </w:r>
        <w:r w:rsidR="00DA6EE9">
          <w:rPr>
            <w:noProof/>
            <w:webHidden/>
          </w:rPr>
          <w:fldChar w:fldCharType="separate"/>
        </w:r>
        <w:r w:rsidR="00486D07">
          <w:rPr>
            <w:noProof/>
            <w:webHidden/>
          </w:rPr>
          <w:t>50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6" w:history="1">
        <w:r w:rsidR="00DA6EE9" w:rsidRPr="001658FF">
          <w:rPr>
            <w:rStyle w:val="Hyperlink"/>
            <w:noProof/>
          </w:rPr>
          <w:t>Článok 8.10 Hluk vydávaný plavidlami</w:t>
        </w:r>
        <w:r w:rsidR="00DA6EE9">
          <w:rPr>
            <w:noProof/>
            <w:webHidden/>
          </w:rPr>
          <w:tab/>
        </w:r>
        <w:r w:rsidR="00DA6EE9">
          <w:rPr>
            <w:noProof/>
            <w:webHidden/>
          </w:rPr>
          <w:fldChar w:fldCharType="begin"/>
        </w:r>
        <w:r w:rsidR="00DA6EE9">
          <w:rPr>
            <w:noProof/>
            <w:webHidden/>
          </w:rPr>
          <w:instrText xml:space="preserve"> PAGEREF _Toc535579916 \h </w:instrText>
        </w:r>
        <w:r w:rsidR="00DA6EE9">
          <w:rPr>
            <w:noProof/>
            <w:webHidden/>
          </w:rPr>
        </w:r>
        <w:r w:rsidR="00DA6EE9">
          <w:rPr>
            <w:noProof/>
            <w:webHidden/>
          </w:rPr>
          <w:fldChar w:fldCharType="separate"/>
        </w:r>
        <w:r w:rsidR="00486D07">
          <w:rPr>
            <w:noProof/>
            <w:webHidden/>
          </w:rPr>
          <w:t>52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17" w:history="1">
        <w:r w:rsidR="00DA6EE9" w:rsidRPr="001658FF">
          <w:rPr>
            <w:rStyle w:val="Hyperlink"/>
            <w:noProof/>
          </w:rPr>
          <w:t>Kapitola 9 Emisie plynných a tuhých znečisťujúcich látok zo spaľovacích motorov</w:t>
        </w:r>
        <w:r w:rsidR="00DA6EE9">
          <w:rPr>
            <w:noProof/>
            <w:webHidden/>
          </w:rPr>
          <w:tab/>
        </w:r>
        <w:r w:rsidR="00DA6EE9">
          <w:rPr>
            <w:noProof/>
            <w:webHidden/>
          </w:rPr>
          <w:fldChar w:fldCharType="begin"/>
        </w:r>
        <w:r w:rsidR="00DA6EE9">
          <w:rPr>
            <w:noProof/>
            <w:webHidden/>
          </w:rPr>
          <w:instrText xml:space="preserve"> PAGEREF _Toc535579917 \h </w:instrText>
        </w:r>
        <w:r w:rsidR="00DA6EE9">
          <w:rPr>
            <w:noProof/>
            <w:webHidden/>
          </w:rPr>
        </w:r>
        <w:r w:rsidR="00DA6EE9">
          <w:rPr>
            <w:noProof/>
            <w:webHidden/>
          </w:rPr>
          <w:fldChar w:fldCharType="separate"/>
        </w:r>
        <w:r w:rsidR="00486D07">
          <w:rPr>
            <w:noProof/>
            <w:webHidden/>
          </w:rPr>
          <w:t>53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8" w:history="1">
        <w:r w:rsidR="00DA6EE9" w:rsidRPr="001658FF">
          <w:rPr>
            <w:rStyle w:val="Hyperlink"/>
            <w:noProof/>
          </w:rPr>
          <w:t>Článok 9.00 Vymedzenie pojmov</w:t>
        </w:r>
        <w:r w:rsidR="00DA6EE9">
          <w:rPr>
            <w:noProof/>
            <w:webHidden/>
          </w:rPr>
          <w:tab/>
        </w:r>
        <w:r w:rsidR="00DA6EE9">
          <w:rPr>
            <w:noProof/>
            <w:webHidden/>
          </w:rPr>
          <w:fldChar w:fldCharType="begin"/>
        </w:r>
        <w:r w:rsidR="00DA6EE9">
          <w:rPr>
            <w:noProof/>
            <w:webHidden/>
          </w:rPr>
          <w:instrText xml:space="preserve"> PAGEREF _Toc535579918 \h </w:instrText>
        </w:r>
        <w:r w:rsidR="00DA6EE9">
          <w:rPr>
            <w:noProof/>
            <w:webHidden/>
          </w:rPr>
        </w:r>
        <w:r w:rsidR="00DA6EE9">
          <w:rPr>
            <w:noProof/>
            <w:webHidden/>
          </w:rPr>
          <w:fldChar w:fldCharType="separate"/>
        </w:r>
        <w:r w:rsidR="00486D07">
          <w:rPr>
            <w:noProof/>
            <w:webHidden/>
          </w:rPr>
          <w:t>53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19" w:history="1">
        <w:r w:rsidR="00DA6EE9" w:rsidRPr="001658FF">
          <w:rPr>
            <w:rStyle w:val="Hyperlink"/>
            <w:noProof/>
          </w:rPr>
          <w:t>Článok 9.01 Všeobecné ustanovenia</w:t>
        </w:r>
        <w:r w:rsidR="00DA6EE9">
          <w:rPr>
            <w:noProof/>
            <w:webHidden/>
          </w:rPr>
          <w:tab/>
        </w:r>
        <w:r w:rsidR="00DA6EE9">
          <w:rPr>
            <w:noProof/>
            <w:webHidden/>
          </w:rPr>
          <w:fldChar w:fldCharType="begin"/>
        </w:r>
        <w:r w:rsidR="00DA6EE9">
          <w:rPr>
            <w:noProof/>
            <w:webHidden/>
          </w:rPr>
          <w:instrText xml:space="preserve"> PAGEREF _Toc535579919 \h </w:instrText>
        </w:r>
        <w:r w:rsidR="00DA6EE9">
          <w:rPr>
            <w:noProof/>
            <w:webHidden/>
          </w:rPr>
        </w:r>
        <w:r w:rsidR="00DA6EE9">
          <w:rPr>
            <w:noProof/>
            <w:webHidden/>
          </w:rPr>
          <w:fldChar w:fldCharType="separate"/>
        </w:r>
        <w:r w:rsidR="00486D07">
          <w:rPr>
            <w:noProof/>
            <w:webHidden/>
          </w:rPr>
          <w:t>53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0" w:history="1">
        <w:r w:rsidR="00DA6EE9" w:rsidRPr="001658FF">
          <w:rPr>
            <w:rStyle w:val="Hyperlink"/>
            <w:noProof/>
          </w:rPr>
          <w:t>Článok 9.02 Záznam v osvedčení plavidla vnútrozemskej plavby</w:t>
        </w:r>
        <w:r w:rsidR="00DA6EE9">
          <w:rPr>
            <w:noProof/>
            <w:webHidden/>
          </w:rPr>
          <w:tab/>
        </w:r>
        <w:r w:rsidR="00DA6EE9">
          <w:rPr>
            <w:noProof/>
            <w:webHidden/>
          </w:rPr>
          <w:fldChar w:fldCharType="begin"/>
        </w:r>
        <w:r w:rsidR="00DA6EE9">
          <w:rPr>
            <w:noProof/>
            <w:webHidden/>
          </w:rPr>
          <w:instrText xml:space="preserve"> PAGEREF _Toc535579920 \h </w:instrText>
        </w:r>
        <w:r w:rsidR="00DA6EE9">
          <w:rPr>
            <w:noProof/>
            <w:webHidden/>
          </w:rPr>
        </w:r>
        <w:r w:rsidR="00DA6EE9">
          <w:rPr>
            <w:noProof/>
            <w:webHidden/>
          </w:rPr>
          <w:fldChar w:fldCharType="separate"/>
        </w:r>
        <w:r w:rsidR="00486D07">
          <w:rPr>
            <w:noProof/>
            <w:webHidden/>
          </w:rPr>
          <w:t>54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1" w:history="1">
        <w:r w:rsidR="00DA6EE9" w:rsidRPr="001658FF">
          <w:rPr>
            <w:rStyle w:val="Hyperlink"/>
            <w:noProof/>
          </w:rPr>
          <w:t>Článok 9.03 Ustanovenia týkajúce sa inštalácie spaľovacích motorov</w:t>
        </w:r>
        <w:r w:rsidR="00DA6EE9">
          <w:rPr>
            <w:noProof/>
            <w:webHidden/>
          </w:rPr>
          <w:tab/>
        </w:r>
        <w:r w:rsidR="00DA6EE9">
          <w:rPr>
            <w:noProof/>
            <w:webHidden/>
          </w:rPr>
          <w:fldChar w:fldCharType="begin"/>
        </w:r>
        <w:r w:rsidR="00DA6EE9">
          <w:rPr>
            <w:noProof/>
            <w:webHidden/>
          </w:rPr>
          <w:instrText xml:space="preserve"> PAGEREF _Toc535579921 \h </w:instrText>
        </w:r>
        <w:r w:rsidR="00DA6EE9">
          <w:rPr>
            <w:noProof/>
            <w:webHidden/>
          </w:rPr>
        </w:r>
        <w:r w:rsidR="00DA6EE9">
          <w:rPr>
            <w:noProof/>
            <w:webHidden/>
          </w:rPr>
          <w:fldChar w:fldCharType="separate"/>
        </w:r>
        <w:r w:rsidR="00486D07">
          <w:rPr>
            <w:noProof/>
            <w:webHidden/>
          </w:rPr>
          <w:t>54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2" w:history="1">
        <w:r w:rsidR="00DA6EE9" w:rsidRPr="001658FF">
          <w:rPr>
            <w:rStyle w:val="Hyperlink"/>
            <w:noProof/>
          </w:rPr>
          <w:t>Článok 9.04 Pokyny výrobcu motora</w:t>
        </w:r>
        <w:r w:rsidR="00DA6EE9">
          <w:rPr>
            <w:noProof/>
            <w:webHidden/>
          </w:rPr>
          <w:tab/>
        </w:r>
        <w:r w:rsidR="00DA6EE9">
          <w:rPr>
            <w:noProof/>
            <w:webHidden/>
          </w:rPr>
          <w:fldChar w:fldCharType="begin"/>
        </w:r>
        <w:r w:rsidR="00DA6EE9">
          <w:rPr>
            <w:noProof/>
            <w:webHidden/>
          </w:rPr>
          <w:instrText xml:space="preserve"> PAGEREF _Toc535579922 \h </w:instrText>
        </w:r>
        <w:r w:rsidR="00DA6EE9">
          <w:rPr>
            <w:noProof/>
            <w:webHidden/>
          </w:rPr>
        </w:r>
        <w:r w:rsidR="00DA6EE9">
          <w:rPr>
            <w:noProof/>
            <w:webHidden/>
          </w:rPr>
          <w:fldChar w:fldCharType="separate"/>
        </w:r>
        <w:r w:rsidR="00486D07">
          <w:rPr>
            <w:noProof/>
            <w:webHidden/>
          </w:rPr>
          <w:t>54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3" w:history="1">
        <w:r w:rsidR="00DA6EE9" w:rsidRPr="001658FF">
          <w:rPr>
            <w:rStyle w:val="Hyperlink"/>
            <w:noProof/>
          </w:rPr>
          <w:t>Článok 9.05 Skúšky spaľovacích motorov</w:t>
        </w:r>
        <w:r w:rsidR="00DA6EE9">
          <w:rPr>
            <w:noProof/>
            <w:webHidden/>
          </w:rPr>
          <w:tab/>
        </w:r>
        <w:r w:rsidR="00DA6EE9">
          <w:rPr>
            <w:noProof/>
            <w:webHidden/>
          </w:rPr>
          <w:fldChar w:fldCharType="begin"/>
        </w:r>
        <w:r w:rsidR="00DA6EE9">
          <w:rPr>
            <w:noProof/>
            <w:webHidden/>
          </w:rPr>
          <w:instrText xml:space="preserve"> PAGEREF _Toc535579923 \h </w:instrText>
        </w:r>
        <w:r w:rsidR="00DA6EE9">
          <w:rPr>
            <w:noProof/>
            <w:webHidden/>
          </w:rPr>
        </w:r>
        <w:r w:rsidR="00DA6EE9">
          <w:rPr>
            <w:noProof/>
            <w:webHidden/>
          </w:rPr>
          <w:fldChar w:fldCharType="separate"/>
        </w:r>
        <w:r w:rsidR="00486D07">
          <w:rPr>
            <w:noProof/>
            <w:webHidden/>
          </w:rPr>
          <w:t>55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4" w:history="1">
        <w:r w:rsidR="00DA6EE9" w:rsidRPr="001658FF">
          <w:rPr>
            <w:rStyle w:val="Hyperlink"/>
            <w:noProof/>
          </w:rPr>
          <w:t>Článok 9.06 Inštalačná skúška</w:t>
        </w:r>
        <w:r w:rsidR="00DA6EE9">
          <w:rPr>
            <w:noProof/>
            <w:webHidden/>
          </w:rPr>
          <w:tab/>
        </w:r>
        <w:r w:rsidR="00DA6EE9">
          <w:rPr>
            <w:noProof/>
            <w:webHidden/>
          </w:rPr>
          <w:fldChar w:fldCharType="begin"/>
        </w:r>
        <w:r w:rsidR="00DA6EE9">
          <w:rPr>
            <w:noProof/>
            <w:webHidden/>
          </w:rPr>
          <w:instrText xml:space="preserve"> PAGEREF _Toc535579924 \h </w:instrText>
        </w:r>
        <w:r w:rsidR="00DA6EE9">
          <w:rPr>
            <w:noProof/>
            <w:webHidden/>
          </w:rPr>
        </w:r>
        <w:r w:rsidR="00DA6EE9">
          <w:rPr>
            <w:noProof/>
            <w:webHidden/>
          </w:rPr>
          <w:fldChar w:fldCharType="separate"/>
        </w:r>
        <w:r w:rsidR="00486D07">
          <w:rPr>
            <w:noProof/>
            <w:webHidden/>
          </w:rPr>
          <w:t>55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5" w:history="1">
        <w:r w:rsidR="00DA6EE9" w:rsidRPr="001658FF">
          <w:rPr>
            <w:rStyle w:val="Hyperlink"/>
            <w:noProof/>
          </w:rPr>
          <w:t>Článok 9.07 Priebežné skúšky</w:t>
        </w:r>
        <w:r w:rsidR="00DA6EE9">
          <w:rPr>
            <w:noProof/>
            <w:webHidden/>
          </w:rPr>
          <w:tab/>
        </w:r>
        <w:r w:rsidR="00DA6EE9">
          <w:rPr>
            <w:noProof/>
            <w:webHidden/>
          </w:rPr>
          <w:fldChar w:fldCharType="begin"/>
        </w:r>
        <w:r w:rsidR="00DA6EE9">
          <w:rPr>
            <w:noProof/>
            <w:webHidden/>
          </w:rPr>
          <w:instrText xml:space="preserve"> PAGEREF _Toc535579925 \h </w:instrText>
        </w:r>
        <w:r w:rsidR="00DA6EE9">
          <w:rPr>
            <w:noProof/>
            <w:webHidden/>
          </w:rPr>
        </w:r>
        <w:r w:rsidR="00DA6EE9">
          <w:rPr>
            <w:noProof/>
            <w:webHidden/>
          </w:rPr>
          <w:fldChar w:fldCharType="separate"/>
        </w:r>
        <w:r w:rsidR="00486D07">
          <w:rPr>
            <w:noProof/>
            <w:webHidden/>
          </w:rPr>
          <w:t>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6" w:history="1">
        <w:r w:rsidR="00DA6EE9" w:rsidRPr="001658FF">
          <w:rPr>
            <w:rStyle w:val="Hyperlink"/>
            <w:noProof/>
          </w:rPr>
          <w:t>Článok 9.08 Osobitné skúšky</w:t>
        </w:r>
        <w:r w:rsidR="00DA6EE9">
          <w:rPr>
            <w:noProof/>
            <w:webHidden/>
          </w:rPr>
          <w:tab/>
        </w:r>
        <w:r w:rsidR="00DA6EE9">
          <w:rPr>
            <w:noProof/>
            <w:webHidden/>
          </w:rPr>
          <w:fldChar w:fldCharType="begin"/>
        </w:r>
        <w:r w:rsidR="00DA6EE9">
          <w:rPr>
            <w:noProof/>
            <w:webHidden/>
          </w:rPr>
          <w:instrText xml:space="preserve"> PAGEREF _Toc535579926 \h </w:instrText>
        </w:r>
        <w:r w:rsidR="00DA6EE9">
          <w:rPr>
            <w:noProof/>
            <w:webHidden/>
          </w:rPr>
        </w:r>
        <w:r w:rsidR="00DA6EE9">
          <w:rPr>
            <w:noProof/>
            <w:webHidden/>
          </w:rPr>
          <w:fldChar w:fldCharType="separate"/>
        </w:r>
        <w:r w:rsidR="00486D07">
          <w:rPr>
            <w:noProof/>
            <w:webHidden/>
          </w:rPr>
          <w:t>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7" w:history="1">
        <w:r w:rsidR="00DA6EE9" w:rsidRPr="001658FF">
          <w:rPr>
            <w:rStyle w:val="Hyperlink"/>
            <w:noProof/>
          </w:rPr>
          <w:t>Článok 9.09 Osobitné požiadavky týkajúce sa systémov následného spracovania výfukových plynov</w:t>
        </w:r>
        <w:r w:rsidR="00DA6EE9">
          <w:rPr>
            <w:noProof/>
            <w:webHidden/>
          </w:rPr>
          <w:tab/>
        </w:r>
        <w:r w:rsidR="00DA6EE9">
          <w:rPr>
            <w:noProof/>
            <w:webHidden/>
          </w:rPr>
          <w:fldChar w:fldCharType="begin"/>
        </w:r>
        <w:r w:rsidR="00DA6EE9">
          <w:rPr>
            <w:noProof/>
            <w:webHidden/>
          </w:rPr>
          <w:instrText xml:space="preserve"> PAGEREF _Toc535579927 \h </w:instrText>
        </w:r>
        <w:r w:rsidR="00DA6EE9">
          <w:rPr>
            <w:noProof/>
            <w:webHidden/>
          </w:rPr>
        </w:r>
        <w:r w:rsidR="00DA6EE9">
          <w:rPr>
            <w:noProof/>
            <w:webHidden/>
          </w:rPr>
          <w:fldChar w:fldCharType="separate"/>
        </w:r>
        <w:r w:rsidR="00486D07">
          <w:rPr>
            <w:noProof/>
            <w:webHidden/>
          </w:rPr>
          <w:t>56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28" w:history="1">
        <w:r w:rsidR="00DA6EE9" w:rsidRPr="001658FF">
          <w:rPr>
            <w:rStyle w:val="Hyperlink"/>
            <w:noProof/>
          </w:rPr>
          <w:t>Kapitola 10 Elektrické zariadenie a inštalácia</w:t>
        </w:r>
        <w:r w:rsidR="00DA6EE9">
          <w:rPr>
            <w:noProof/>
            <w:webHidden/>
          </w:rPr>
          <w:tab/>
        </w:r>
        <w:r w:rsidR="00DA6EE9">
          <w:rPr>
            <w:noProof/>
            <w:webHidden/>
          </w:rPr>
          <w:fldChar w:fldCharType="begin"/>
        </w:r>
        <w:r w:rsidR="00DA6EE9">
          <w:rPr>
            <w:noProof/>
            <w:webHidden/>
          </w:rPr>
          <w:instrText xml:space="preserve"> PAGEREF _Toc535579928 \h </w:instrText>
        </w:r>
        <w:r w:rsidR="00DA6EE9">
          <w:rPr>
            <w:noProof/>
            <w:webHidden/>
          </w:rPr>
        </w:r>
        <w:r w:rsidR="00DA6EE9">
          <w:rPr>
            <w:noProof/>
            <w:webHidden/>
          </w:rPr>
          <w:fldChar w:fldCharType="separate"/>
        </w:r>
        <w:r w:rsidR="00486D07">
          <w:rPr>
            <w:noProof/>
            <w:webHidden/>
          </w:rPr>
          <w:t>59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29" w:history="1">
        <w:r w:rsidR="00DA6EE9" w:rsidRPr="001658FF">
          <w:rPr>
            <w:rStyle w:val="Hyperlink"/>
            <w:noProof/>
          </w:rPr>
          <w:t>Článok 10.01 Všeobecne</w:t>
        </w:r>
        <w:r w:rsidR="00DA6EE9">
          <w:rPr>
            <w:noProof/>
            <w:webHidden/>
          </w:rPr>
          <w:tab/>
        </w:r>
        <w:r w:rsidR="00DA6EE9">
          <w:rPr>
            <w:noProof/>
            <w:webHidden/>
          </w:rPr>
          <w:fldChar w:fldCharType="begin"/>
        </w:r>
        <w:r w:rsidR="00DA6EE9">
          <w:rPr>
            <w:noProof/>
            <w:webHidden/>
          </w:rPr>
          <w:instrText xml:space="preserve"> PAGEREF _Toc535579929 \h </w:instrText>
        </w:r>
        <w:r w:rsidR="00DA6EE9">
          <w:rPr>
            <w:noProof/>
            <w:webHidden/>
          </w:rPr>
        </w:r>
        <w:r w:rsidR="00DA6EE9">
          <w:rPr>
            <w:noProof/>
            <w:webHidden/>
          </w:rPr>
          <w:fldChar w:fldCharType="separate"/>
        </w:r>
        <w:r w:rsidR="00486D07">
          <w:rPr>
            <w:noProof/>
            <w:webHidden/>
          </w:rPr>
          <w:t>59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0" w:history="1">
        <w:r w:rsidR="00DA6EE9" w:rsidRPr="001658FF">
          <w:rPr>
            <w:rStyle w:val="Hyperlink"/>
            <w:noProof/>
          </w:rPr>
          <w:t>Článok 10.02 Systémy na prívod elektrickej energie</w:t>
        </w:r>
        <w:r w:rsidR="00DA6EE9">
          <w:rPr>
            <w:noProof/>
            <w:webHidden/>
          </w:rPr>
          <w:tab/>
        </w:r>
        <w:r w:rsidR="00DA6EE9">
          <w:rPr>
            <w:noProof/>
            <w:webHidden/>
          </w:rPr>
          <w:fldChar w:fldCharType="begin"/>
        </w:r>
        <w:r w:rsidR="00DA6EE9">
          <w:rPr>
            <w:noProof/>
            <w:webHidden/>
          </w:rPr>
          <w:instrText xml:space="preserve"> PAGEREF _Toc535579930 \h </w:instrText>
        </w:r>
        <w:r w:rsidR="00DA6EE9">
          <w:rPr>
            <w:noProof/>
            <w:webHidden/>
          </w:rPr>
        </w:r>
        <w:r w:rsidR="00DA6EE9">
          <w:rPr>
            <w:noProof/>
            <w:webHidden/>
          </w:rPr>
          <w:fldChar w:fldCharType="separate"/>
        </w:r>
        <w:r w:rsidR="00486D07">
          <w:rPr>
            <w:noProof/>
            <w:webHidden/>
          </w:rPr>
          <w:t>59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1" w:history="1">
        <w:r w:rsidR="00DA6EE9" w:rsidRPr="001658FF">
          <w:rPr>
            <w:rStyle w:val="Hyperlink"/>
            <w:noProof/>
          </w:rPr>
          <w:t>Článok 10.03 Ochrana pred prístupom k nebezpečným častiam, pred pevnými cudzími predmetmi, vniknutím vody</w:t>
        </w:r>
        <w:r w:rsidR="00DA6EE9">
          <w:rPr>
            <w:noProof/>
            <w:webHidden/>
          </w:rPr>
          <w:tab/>
        </w:r>
        <w:r w:rsidR="00DA6EE9">
          <w:rPr>
            <w:noProof/>
            <w:webHidden/>
          </w:rPr>
          <w:fldChar w:fldCharType="begin"/>
        </w:r>
        <w:r w:rsidR="00DA6EE9">
          <w:rPr>
            <w:noProof/>
            <w:webHidden/>
          </w:rPr>
          <w:instrText xml:space="preserve"> PAGEREF _Toc535579931 \h </w:instrText>
        </w:r>
        <w:r w:rsidR="00DA6EE9">
          <w:rPr>
            <w:noProof/>
            <w:webHidden/>
          </w:rPr>
        </w:r>
        <w:r w:rsidR="00DA6EE9">
          <w:rPr>
            <w:noProof/>
            <w:webHidden/>
          </w:rPr>
          <w:fldChar w:fldCharType="separate"/>
        </w:r>
        <w:r w:rsidR="00486D07">
          <w:rPr>
            <w:noProof/>
            <w:webHidden/>
          </w:rPr>
          <w:t>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2" w:history="1">
        <w:r w:rsidR="00DA6EE9" w:rsidRPr="001658FF">
          <w:rPr>
            <w:rStyle w:val="Hyperlink"/>
            <w:noProof/>
          </w:rPr>
          <w:t>Článok 10.04 Ochrana pred výbuchom</w:t>
        </w:r>
        <w:r w:rsidR="00DA6EE9">
          <w:rPr>
            <w:noProof/>
            <w:webHidden/>
          </w:rPr>
          <w:tab/>
        </w:r>
        <w:r w:rsidR="00DA6EE9">
          <w:rPr>
            <w:noProof/>
            <w:webHidden/>
          </w:rPr>
          <w:fldChar w:fldCharType="begin"/>
        </w:r>
        <w:r w:rsidR="00DA6EE9">
          <w:rPr>
            <w:noProof/>
            <w:webHidden/>
          </w:rPr>
          <w:instrText xml:space="preserve"> PAGEREF _Toc535579932 \h </w:instrText>
        </w:r>
        <w:r w:rsidR="00DA6EE9">
          <w:rPr>
            <w:noProof/>
            <w:webHidden/>
          </w:rPr>
        </w:r>
        <w:r w:rsidR="00DA6EE9">
          <w:rPr>
            <w:noProof/>
            <w:webHidden/>
          </w:rPr>
          <w:fldChar w:fldCharType="separate"/>
        </w:r>
        <w:r w:rsidR="00486D07">
          <w:rPr>
            <w:noProof/>
            <w:webHidden/>
          </w:rPr>
          <w:t>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3" w:history="1">
        <w:r w:rsidR="00DA6EE9" w:rsidRPr="001658FF">
          <w:rPr>
            <w:rStyle w:val="Hyperlink"/>
            <w:noProof/>
          </w:rPr>
          <w:t>Článok 10.05 Uzemnenie</w:t>
        </w:r>
        <w:r w:rsidR="00DA6EE9">
          <w:rPr>
            <w:noProof/>
            <w:webHidden/>
          </w:rPr>
          <w:tab/>
        </w:r>
        <w:r w:rsidR="00DA6EE9">
          <w:rPr>
            <w:noProof/>
            <w:webHidden/>
          </w:rPr>
          <w:fldChar w:fldCharType="begin"/>
        </w:r>
        <w:r w:rsidR="00DA6EE9">
          <w:rPr>
            <w:noProof/>
            <w:webHidden/>
          </w:rPr>
          <w:instrText xml:space="preserve"> PAGEREF _Toc535579933 \h </w:instrText>
        </w:r>
        <w:r w:rsidR="00DA6EE9">
          <w:rPr>
            <w:noProof/>
            <w:webHidden/>
          </w:rPr>
        </w:r>
        <w:r w:rsidR="00DA6EE9">
          <w:rPr>
            <w:noProof/>
            <w:webHidden/>
          </w:rPr>
          <w:fldChar w:fldCharType="separate"/>
        </w:r>
        <w:r w:rsidR="00486D07">
          <w:rPr>
            <w:noProof/>
            <w:webHidden/>
          </w:rPr>
          <w:t>62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4" w:history="1">
        <w:r w:rsidR="00DA6EE9" w:rsidRPr="001658FF">
          <w:rPr>
            <w:rStyle w:val="Hyperlink"/>
            <w:noProof/>
          </w:rPr>
          <w:t>Článok 10.06 Maximálne povolené napätie</w:t>
        </w:r>
        <w:r w:rsidR="00DA6EE9">
          <w:rPr>
            <w:noProof/>
            <w:webHidden/>
          </w:rPr>
          <w:tab/>
        </w:r>
        <w:r w:rsidR="00DA6EE9">
          <w:rPr>
            <w:noProof/>
            <w:webHidden/>
          </w:rPr>
          <w:fldChar w:fldCharType="begin"/>
        </w:r>
        <w:r w:rsidR="00DA6EE9">
          <w:rPr>
            <w:noProof/>
            <w:webHidden/>
          </w:rPr>
          <w:instrText xml:space="preserve"> PAGEREF _Toc535579934 \h </w:instrText>
        </w:r>
        <w:r w:rsidR="00DA6EE9">
          <w:rPr>
            <w:noProof/>
            <w:webHidden/>
          </w:rPr>
        </w:r>
        <w:r w:rsidR="00DA6EE9">
          <w:rPr>
            <w:noProof/>
            <w:webHidden/>
          </w:rPr>
          <w:fldChar w:fldCharType="separate"/>
        </w:r>
        <w:r w:rsidR="00486D07">
          <w:rPr>
            <w:noProof/>
            <w:webHidden/>
          </w:rPr>
          <w:t>64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5" w:history="1">
        <w:r w:rsidR="00DA6EE9" w:rsidRPr="001658FF">
          <w:rPr>
            <w:rStyle w:val="Hyperlink"/>
            <w:noProof/>
          </w:rPr>
          <w:t>Článok 10.07 Rozvádzacie systémy</w:t>
        </w:r>
        <w:r w:rsidR="00DA6EE9">
          <w:rPr>
            <w:noProof/>
            <w:webHidden/>
          </w:rPr>
          <w:tab/>
        </w:r>
        <w:r w:rsidR="00DA6EE9">
          <w:rPr>
            <w:noProof/>
            <w:webHidden/>
          </w:rPr>
          <w:fldChar w:fldCharType="begin"/>
        </w:r>
        <w:r w:rsidR="00DA6EE9">
          <w:rPr>
            <w:noProof/>
            <w:webHidden/>
          </w:rPr>
          <w:instrText xml:space="preserve"> PAGEREF _Toc535579935 \h </w:instrText>
        </w:r>
        <w:r w:rsidR="00DA6EE9">
          <w:rPr>
            <w:noProof/>
            <w:webHidden/>
          </w:rPr>
        </w:r>
        <w:r w:rsidR="00DA6EE9">
          <w:rPr>
            <w:noProof/>
            <w:webHidden/>
          </w:rPr>
          <w:fldChar w:fldCharType="separate"/>
        </w:r>
        <w:r w:rsidR="00486D07">
          <w:rPr>
            <w:noProof/>
            <w:webHidden/>
          </w:rPr>
          <w:t>65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6" w:history="1">
        <w:r w:rsidR="00DA6EE9" w:rsidRPr="001658FF">
          <w:rPr>
            <w:rStyle w:val="Hyperlink"/>
            <w:noProof/>
          </w:rPr>
          <w:t>Článok 10.08 Spojenie s brehom alebo inými externými sieťami</w:t>
        </w:r>
        <w:r w:rsidR="00DA6EE9">
          <w:rPr>
            <w:noProof/>
            <w:webHidden/>
          </w:rPr>
          <w:tab/>
        </w:r>
        <w:r w:rsidR="00DA6EE9">
          <w:rPr>
            <w:noProof/>
            <w:webHidden/>
          </w:rPr>
          <w:fldChar w:fldCharType="begin"/>
        </w:r>
        <w:r w:rsidR="00DA6EE9">
          <w:rPr>
            <w:noProof/>
            <w:webHidden/>
          </w:rPr>
          <w:instrText xml:space="preserve"> PAGEREF _Toc535579936 \h </w:instrText>
        </w:r>
        <w:r w:rsidR="00DA6EE9">
          <w:rPr>
            <w:noProof/>
            <w:webHidden/>
          </w:rPr>
        </w:r>
        <w:r w:rsidR="00DA6EE9">
          <w:rPr>
            <w:noProof/>
            <w:webHidden/>
          </w:rPr>
          <w:fldChar w:fldCharType="separate"/>
        </w:r>
        <w:r w:rsidR="00486D07">
          <w:rPr>
            <w:noProof/>
            <w:webHidden/>
          </w:rPr>
          <w:t>65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7" w:history="1">
        <w:r w:rsidR="00DA6EE9" w:rsidRPr="001658FF">
          <w:rPr>
            <w:rStyle w:val="Hyperlink"/>
            <w:noProof/>
          </w:rPr>
          <w:t>Článok 10.09 Prívod elektriny do iného stroja/plavidla</w:t>
        </w:r>
        <w:r w:rsidR="00DA6EE9">
          <w:rPr>
            <w:noProof/>
            <w:webHidden/>
          </w:rPr>
          <w:tab/>
        </w:r>
        <w:r w:rsidR="00DA6EE9">
          <w:rPr>
            <w:noProof/>
            <w:webHidden/>
          </w:rPr>
          <w:fldChar w:fldCharType="begin"/>
        </w:r>
        <w:r w:rsidR="00DA6EE9">
          <w:rPr>
            <w:noProof/>
            <w:webHidden/>
          </w:rPr>
          <w:instrText xml:space="preserve"> PAGEREF _Toc535579937 \h </w:instrText>
        </w:r>
        <w:r w:rsidR="00DA6EE9">
          <w:rPr>
            <w:noProof/>
            <w:webHidden/>
          </w:rPr>
        </w:r>
        <w:r w:rsidR="00DA6EE9">
          <w:rPr>
            <w:noProof/>
            <w:webHidden/>
          </w:rPr>
          <w:fldChar w:fldCharType="separate"/>
        </w:r>
        <w:r w:rsidR="00486D07">
          <w:rPr>
            <w:noProof/>
            <w:webHidden/>
          </w:rPr>
          <w:t>67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8" w:history="1">
        <w:r w:rsidR="00DA6EE9" w:rsidRPr="001658FF">
          <w:rPr>
            <w:rStyle w:val="Hyperlink"/>
            <w:noProof/>
          </w:rPr>
          <w:t>Článok 10.10 Generátory, motory a transformátory</w:t>
        </w:r>
        <w:r w:rsidR="00DA6EE9">
          <w:rPr>
            <w:noProof/>
            <w:webHidden/>
          </w:rPr>
          <w:tab/>
        </w:r>
        <w:r w:rsidR="00DA6EE9">
          <w:rPr>
            <w:noProof/>
            <w:webHidden/>
          </w:rPr>
          <w:fldChar w:fldCharType="begin"/>
        </w:r>
        <w:r w:rsidR="00DA6EE9">
          <w:rPr>
            <w:noProof/>
            <w:webHidden/>
          </w:rPr>
          <w:instrText xml:space="preserve"> PAGEREF _Toc535579938 \h </w:instrText>
        </w:r>
        <w:r w:rsidR="00DA6EE9">
          <w:rPr>
            <w:noProof/>
            <w:webHidden/>
          </w:rPr>
        </w:r>
        <w:r w:rsidR="00DA6EE9">
          <w:rPr>
            <w:noProof/>
            <w:webHidden/>
          </w:rPr>
          <w:fldChar w:fldCharType="separate"/>
        </w:r>
        <w:r w:rsidR="00486D07">
          <w:rPr>
            <w:noProof/>
            <w:webHidden/>
          </w:rPr>
          <w:t>67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39" w:history="1">
        <w:r w:rsidR="00DA6EE9" w:rsidRPr="001658FF">
          <w:rPr>
            <w:rStyle w:val="Hyperlink"/>
            <w:noProof/>
          </w:rPr>
          <w:t>Článok 10.11 Batérie, akumulátory a ich nabíjacie zariadenia</w:t>
        </w:r>
        <w:r w:rsidR="00DA6EE9">
          <w:rPr>
            <w:noProof/>
            <w:webHidden/>
          </w:rPr>
          <w:tab/>
        </w:r>
        <w:r w:rsidR="00DA6EE9">
          <w:rPr>
            <w:noProof/>
            <w:webHidden/>
          </w:rPr>
          <w:fldChar w:fldCharType="begin"/>
        </w:r>
        <w:r w:rsidR="00DA6EE9">
          <w:rPr>
            <w:noProof/>
            <w:webHidden/>
          </w:rPr>
          <w:instrText xml:space="preserve"> PAGEREF _Toc535579939 \h </w:instrText>
        </w:r>
        <w:r w:rsidR="00DA6EE9">
          <w:rPr>
            <w:noProof/>
            <w:webHidden/>
          </w:rPr>
        </w:r>
        <w:r w:rsidR="00DA6EE9">
          <w:rPr>
            <w:noProof/>
            <w:webHidden/>
          </w:rPr>
          <w:fldChar w:fldCharType="separate"/>
        </w:r>
        <w:r w:rsidR="00486D07">
          <w:rPr>
            <w:noProof/>
            <w:webHidden/>
          </w:rPr>
          <w:t>68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0" w:history="1">
        <w:r w:rsidR="00DA6EE9" w:rsidRPr="001658FF">
          <w:rPr>
            <w:rStyle w:val="Hyperlink"/>
            <w:noProof/>
          </w:rPr>
          <w:t>Článok 10.12 Spínacie a riadiace zariadenia</w:t>
        </w:r>
        <w:r w:rsidR="00DA6EE9">
          <w:rPr>
            <w:noProof/>
            <w:webHidden/>
          </w:rPr>
          <w:tab/>
        </w:r>
        <w:r w:rsidR="00DA6EE9">
          <w:rPr>
            <w:noProof/>
            <w:webHidden/>
          </w:rPr>
          <w:fldChar w:fldCharType="begin"/>
        </w:r>
        <w:r w:rsidR="00DA6EE9">
          <w:rPr>
            <w:noProof/>
            <w:webHidden/>
          </w:rPr>
          <w:instrText xml:space="preserve"> PAGEREF _Toc535579940 \h </w:instrText>
        </w:r>
        <w:r w:rsidR="00DA6EE9">
          <w:rPr>
            <w:noProof/>
            <w:webHidden/>
          </w:rPr>
        </w:r>
        <w:r w:rsidR="00DA6EE9">
          <w:rPr>
            <w:noProof/>
            <w:webHidden/>
          </w:rPr>
          <w:fldChar w:fldCharType="separate"/>
        </w:r>
        <w:r w:rsidR="00486D07">
          <w:rPr>
            <w:noProof/>
            <w:webHidden/>
          </w:rPr>
          <w:t>72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1" w:history="1">
        <w:r w:rsidR="00DA6EE9" w:rsidRPr="001658FF">
          <w:rPr>
            <w:rStyle w:val="Hyperlink"/>
            <w:noProof/>
          </w:rPr>
          <w:t>Článok 10.13 Núdzové ističe</w:t>
        </w:r>
        <w:r w:rsidR="00DA6EE9">
          <w:rPr>
            <w:noProof/>
            <w:webHidden/>
          </w:rPr>
          <w:tab/>
        </w:r>
        <w:r w:rsidR="00DA6EE9">
          <w:rPr>
            <w:noProof/>
            <w:webHidden/>
          </w:rPr>
          <w:fldChar w:fldCharType="begin"/>
        </w:r>
        <w:r w:rsidR="00DA6EE9">
          <w:rPr>
            <w:noProof/>
            <w:webHidden/>
          </w:rPr>
          <w:instrText xml:space="preserve"> PAGEREF _Toc535579941 \h </w:instrText>
        </w:r>
        <w:r w:rsidR="00DA6EE9">
          <w:rPr>
            <w:noProof/>
            <w:webHidden/>
          </w:rPr>
        </w:r>
        <w:r w:rsidR="00DA6EE9">
          <w:rPr>
            <w:noProof/>
            <w:webHidden/>
          </w:rPr>
          <w:fldChar w:fldCharType="separate"/>
        </w:r>
        <w:r w:rsidR="00486D07">
          <w:rPr>
            <w:noProof/>
            <w:webHidden/>
          </w:rPr>
          <w:t>74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2" w:history="1">
        <w:r w:rsidR="00DA6EE9" w:rsidRPr="001658FF">
          <w:rPr>
            <w:rStyle w:val="Hyperlink"/>
            <w:noProof/>
          </w:rPr>
          <w:t>Článok 10.14 Inštalačné prvky</w:t>
        </w:r>
        <w:r w:rsidR="00DA6EE9">
          <w:rPr>
            <w:noProof/>
            <w:webHidden/>
          </w:rPr>
          <w:tab/>
        </w:r>
        <w:r w:rsidR="00DA6EE9">
          <w:rPr>
            <w:noProof/>
            <w:webHidden/>
          </w:rPr>
          <w:fldChar w:fldCharType="begin"/>
        </w:r>
        <w:r w:rsidR="00DA6EE9">
          <w:rPr>
            <w:noProof/>
            <w:webHidden/>
          </w:rPr>
          <w:instrText xml:space="preserve"> PAGEREF _Toc535579942 \h </w:instrText>
        </w:r>
        <w:r w:rsidR="00DA6EE9">
          <w:rPr>
            <w:noProof/>
            <w:webHidden/>
          </w:rPr>
        </w:r>
        <w:r w:rsidR="00DA6EE9">
          <w:rPr>
            <w:noProof/>
            <w:webHidden/>
          </w:rPr>
          <w:fldChar w:fldCharType="separate"/>
        </w:r>
        <w:r w:rsidR="00486D07">
          <w:rPr>
            <w:noProof/>
            <w:webHidden/>
          </w:rPr>
          <w:t>74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3" w:history="1">
        <w:r w:rsidR="00DA6EE9" w:rsidRPr="001658FF">
          <w:rPr>
            <w:rStyle w:val="Hyperlink"/>
            <w:noProof/>
          </w:rPr>
          <w:t>Článok 10.15 Káble, izolované káble a káblové systémy</w:t>
        </w:r>
        <w:r w:rsidR="00DA6EE9">
          <w:rPr>
            <w:noProof/>
            <w:webHidden/>
          </w:rPr>
          <w:tab/>
        </w:r>
        <w:r w:rsidR="00DA6EE9">
          <w:rPr>
            <w:noProof/>
            <w:webHidden/>
          </w:rPr>
          <w:fldChar w:fldCharType="begin"/>
        </w:r>
        <w:r w:rsidR="00DA6EE9">
          <w:rPr>
            <w:noProof/>
            <w:webHidden/>
          </w:rPr>
          <w:instrText xml:space="preserve"> PAGEREF _Toc535579943 \h </w:instrText>
        </w:r>
        <w:r w:rsidR="00DA6EE9">
          <w:rPr>
            <w:noProof/>
            <w:webHidden/>
          </w:rPr>
        </w:r>
        <w:r w:rsidR="00DA6EE9">
          <w:rPr>
            <w:noProof/>
            <w:webHidden/>
          </w:rPr>
          <w:fldChar w:fldCharType="separate"/>
        </w:r>
        <w:r w:rsidR="00486D07">
          <w:rPr>
            <w:noProof/>
            <w:webHidden/>
          </w:rPr>
          <w:t>75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4" w:history="1">
        <w:r w:rsidR="00DA6EE9" w:rsidRPr="001658FF">
          <w:rPr>
            <w:rStyle w:val="Hyperlink"/>
            <w:noProof/>
          </w:rPr>
          <w:t>Článok 10.16 Osvetľovacie inštalácie</w:t>
        </w:r>
        <w:r w:rsidR="00DA6EE9">
          <w:rPr>
            <w:noProof/>
            <w:webHidden/>
          </w:rPr>
          <w:tab/>
        </w:r>
        <w:r w:rsidR="00DA6EE9">
          <w:rPr>
            <w:noProof/>
            <w:webHidden/>
          </w:rPr>
          <w:fldChar w:fldCharType="begin"/>
        </w:r>
        <w:r w:rsidR="00DA6EE9">
          <w:rPr>
            <w:noProof/>
            <w:webHidden/>
          </w:rPr>
          <w:instrText xml:space="preserve"> PAGEREF _Toc535579944 \h </w:instrText>
        </w:r>
        <w:r w:rsidR="00DA6EE9">
          <w:rPr>
            <w:noProof/>
            <w:webHidden/>
          </w:rPr>
        </w:r>
        <w:r w:rsidR="00DA6EE9">
          <w:rPr>
            <w:noProof/>
            <w:webHidden/>
          </w:rPr>
          <w:fldChar w:fldCharType="separate"/>
        </w:r>
        <w:r w:rsidR="00486D07">
          <w:rPr>
            <w:noProof/>
            <w:webHidden/>
          </w:rPr>
          <w:t>77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5" w:history="1">
        <w:r w:rsidR="00DA6EE9" w:rsidRPr="001658FF">
          <w:rPr>
            <w:rStyle w:val="Hyperlink"/>
            <w:noProof/>
          </w:rPr>
          <w:t>Článok 10.17 Navigačné svetlá</w:t>
        </w:r>
        <w:r w:rsidR="00DA6EE9">
          <w:rPr>
            <w:noProof/>
            <w:webHidden/>
          </w:rPr>
          <w:tab/>
        </w:r>
        <w:r w:rsidR="00DA6EE9">
          <w:rPr>
            <w:noProof/>
            <w:webHidden/>
          </w:rPr>
          <w:fldChar w:fldCharType="begin"/>
        </w:r>
        <w:r w:rsidR="00DA6EE9">
          <w:rPr>
            <w:noProof/>
            <w:webHidden/>
          </w:rPr>
          <w:instrText xml:space="preserve"> PAGEREF _Toc535579945 \h </w:instrText>
        </w:r>
        <w:r w:rsidR="00DA6EE9">
          <w:rPr>
            <w:noProof/>
            <w:webHidden/>
          </w:rPr>
        </w:r>
        <w:r w:rsidR="00DA6EE9">
          <w:rPr>
            <w:noProof/>
            <w:webHidden/>
          </w:rPr>
          <w:fldChar w:fldCharType="separate"/>
        </w:r>
        <w:r w:rsidR="00486D07">
          <w:rPr>
            <w:noProof/>
            <w:webHidden/>
          </w:rPr>
          <w:t>77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6" w:history="1">
        <w:r w:rsidR="00DA6EE9" w:rsidRPr="001658FF">
          <w:rPr>
            <w:rStyle w:val="Hyperlink"/>
            <w:noProof/>
          </w:rPr>
          <w:t>Článok 10.18 Výkonová elektronika</w:t>
        </w:r>
        <w:r w:rsidR="00DA6EE9">
          <w:rPr>
            <w:noProof/>
            <w:webHidden/>
          </w:rPr>
          <w:tab/>
        </w:r>
        <w:r w:rsidR="00DA6EE9">
          <w:rPr>
            <w:noProof/>
            <w:webHidden/>
          </w:rPr>
          <w:fldChar w:fldCharType="begin"/>
        </w:r>
        <w:r w:rsidR="00DA6EE9">
          <w:rPr>
            <w:noProof/>
            <w:webHidden/>
          </w:rPr>
          <w:instrText xml:space="preserve"> PAGEREF _Toc535579946 \h </w:instrText>
        </w:r>
        <w:r w:rsidR="00DA6EE9">
          <w:rPr>
            <w:noProof/>
            <w:webHidden/>
          </w:rPr>
        </w:r>
        <w:r w:rsidR="00DA6EE9">
          <w:rPr>
            <w:noProof/>
            <w:webHidden/>
          </w:rPr>
          <w:fldChar w:fldCharType="separate"/>
        </w:r>
        <w:r w:rsidR="00486D07">
          <w:rPr>
            <w:noProof/>
            <w:webHidden/>
          </w:rPr>
          <w:t>79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7" w:history="1">
        <w:r w:rsidR="00DA6EE9" w:rsidRPr="001658FF">
          <w:rPr>
            <w:rStyle w:val="Hyperlink"/>
            <w:noProof/>
          </w:rPr>
          <w:t>Článok 10.19 Poplachové a bezpečnostné systémy pre mechanické inštalácie</w:t>
        </w:r>
        <w:r w:rsidR="00DA6EE9">
          <w:rPr>
            <w:noProof/>
            <w:webHidden/>
          </w:rPr>
          <w:tab/>
        </w:r>
        <w:r w:rsidR="00DA6EE9">
          <w:rPr>
            <w:noProof/>
            <w:webHidden/>
          </w:rPr>
          <w:fldChar w:fldCharType="begin"/>
        </w:r>
        <w:r w:rsidR="00DA6EE9">
          <w:rPr>
            <w:noProof/>
            <w:webHidden/>
          </w:rPr>
          <w:instrText xml:space="preserve"> PAGEREF _Toc535579947 \h </w:instrText>
        </w:r>
        <w:r w:rsidR="00DA6EE9">
          <w:rPr>
            <w:noProof/>
            <w:webHidden/>
          </w:rPr>
        </w:r>
        <w:r w:rsidR="00DA6EE9">
          <w:rPr>
            <w:noProof/>
            <w:webHidden/>
          </w:rPr>
          <w:fldChar w:fldCharType="separate"/>
        </w:r>
        <w:r w:rsidR="00486D07">
          <w:rPr>
            <w:noProof/>
            <w:webHidden/>
          </w:rPr>
          <w:t>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8" w:history="1">
        <w:r w:rsidR="00DA6EE9" w:rsidRPr="001658FF">
          <w:rPr>
            <w:rStyle w:val="Hyperlink"/>
            <w:noProof/>
          </w:rPr>
          <w:t>Článok 10.20 Skúšobné podmienky pre elektronické inštalácie</w:t>
        </w:r>
        <w:r w:rsidR="00DA6EE9">
          <w:rPr>
            <w:noProof/>
            <w:webHidden/>
          </w:rPr>
          <w:tab/>
        </w:r>
        <w:r w:rsidR="00DA6EE9">
          <w:rPr>
            <w:noProof/>
            <w:webHidden/>
          </w:rPr>
          <w:fldChar w:fldCharType="begin"/>
        </w:r>
        <w:r w:rsidR="00DA6EE9">
          <w:rPr>
            <w:noProof/>
            <w:webHidden/>
          </w:rPr>
          <w:instrText xml:space="preserve"> PAGEREF _Toc535579948 \h </w:instrText>
        </w:r>
        <w:r w:rsidR="00DA6EE9">
          <w:rPr>
            <w:noProof/>
            <w:webHidden/>
          </w:rPr>
        </w:r>
        <w:r w:rsidR="00DA6EE9">
          <w:rPr>
            <w:noProof/>
            <w:webHidden/>
          </w:rPr>
          <w:fldChar w:fldCharType="separate"/>
        </w:r>
        <w:r w:rsidR="00486D07">
          <w:rPr>
            <w:noProof/>
            <w:webHidden/>
          </w:rPr>
          <w:t>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49" w:history="1">
        <w:r w:rsidR="00DA6EE9" w:rsidRPr="001658FF">
          <w:rPr>
            <w:rStyle w:val="Hyperlink"/>
            <w:noProof/>
          </w:rPr>
          <w:t>Článok 10.21 Elektromagnetická kompatibilita</w:t>
        </w:r>
        <w:r w:rsidR="00DA6EE9">
          <w:rPr>
            <w:noProof/>
            <w:webHidden/>
          </w:rPr>
          <w:tab/>
        </w:r>
        <w:r w:rsidR="00DA6EE9">
          <w:rPr>
            <w:noProof/>
            <w:webHidden/>
          </w:rPr>
          <w:fldChar w:fldCharType="begin"/>
        </w:r>
        <w:r w:rsidR="00DA6EE9">
          <w:rPr>
            <w:noProof/>
            <w:webHidden/>
          </w:rPr>
          <w:instrText xml:space="preserve"> PAGEREF _Toc535579949 \h </w:instrText>
        </w:r>
        <w:r w:rsidR="00DA6EE9">
          <w:rPr>
            <w:noProof/>
            <w:webHidden/>
          </w:rPr>
        </w:r>
        <w:r w:rsidR="00DA6EE9">
          <w:rPr>
            <w:noProof/>
            <w:webHidden/>
          </w:rPr>
          <w:fldChar w:fldCharType="separate"/>
        </w:r>
        <w:r w:rsidR="00486D07">
          <w:rPr>
            <w:noProof/>
            <w:webHidden/>
          </w:rPr>
          <w:t>84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50" w:history="1">
        <w:r w:rsidR="00DA6EE9" w:rsidRPr="001658FF">
          <w:rPr>
            <w:rStyle w:val="Hyperlink"/>
            <w:noProof/>
          </w:rPr>
          <w:t>Kapitola 11 Elektrické pohonné systémy</w:t>
        </w:r>
        <w:r w:rsidR="00DA6EE9">
          <w:rPr>
            <w:noProof/>
            <w:webHidden/>
          </w:rPr>
          <w:tab/>
        </w:r>
        <w:r w:rsidR="00DA6EE9">
          <w:rPr>
            <w:noProof/>
            <w:webHidden/>
          </w:rPr>
          <w:fldChar w:fldCharType="begin"/>
        </w:r>
        <w:r w:rsidR="00DA6EE9">
          <w:rPr>
            <w:noProof/>
            <w:webHidden/>
          </w:rPr>
          <w:instrText xml:space="preserve"> PAGEREF _Toc535579950 \h </w:instrText>
        </w:r>
        <w:r w:rsidR="00DA6EE9">
          <w:rPr>
            <w:noProof/>
            <w:webHidden/>
          </w:rPr>
        </w:r>
        <w:r w:rsidR="00DA6EE9">
          <w:rPr>
            <w:noProof/>
            <w:webHidden/>
          </w:rPr>
          <w:fldChar w:fldCharType="separate"/>
        </w:r>
        <w:r w:rsidR="00486D07">
          <w:rPr>
            <w:noProof/>
            <w:webHidden/>
          </w:rPr>
          <w:t>86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51" w:history="1">
        <w:r w:rsidR="00DA6EE9" w:rsidRPr="001658FF">
          <w:rPr>
            <w:rStyle w:val="Hyperlink"/>
            <w:noProof/>
          </w:rPr>
          <w:t>Kapitola 12 Elektrické zariadenia a systémy</w:t>
        </w:r>
        <w:r w:rsidR="00DA6EE9">
          <w:rPr>
            <w:noProof/>
            <w:webHidden/>
          </w:rPr>
          <w:tab/>
        </w:r>
        <w:r w:rsidR="00DA6EE9">
          <w:rPr>
            <w:noProof/>
            <w:webHidden/>
          </w:rPr>
          <w:fldChar w:fldCharType="begin"/>
        </w:r>
        <w:r w:rsidR="00DA6EE9">
          <w:rPr>
            <w:noProof/>
            <w:webHidden/>
          </w:rPr>
          <w:instrText xml:space="preserve"> PAGEREF _Toc535579951 \h </w:instrText>
        </w:r>
        <w:r w:rsidR="00DA6EE9">
          <w:rPr>
            <w:noProof/>
            <w:webHidden/>
          </w:rPr>
        </w:r>
        <w:r w:rsidR="00DA6EE9">
          <w:rPr>
            <w:noProof/>
            <w:webHidden/>
          </w:rPr>
          <w:fldChar w:fldCharType="separate"/>
        </w:r>
        <w:r w:rsidR="00486D07">
          <w:rPr>
            <w:noProof/>
            <w:webHidden/>
          </w:rPr>
          <w:t>88</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52" w:history="1">
        <w:r w:rsidR="00DA6EE9" w:rsidRPr="001658FF">
          <w:rPr>
            <w:rStyle w:val="Hyperlink"/>
            <w:noProof/>
          </w:rPr>
          <w:t>Kapitola 13 Vybavenie</w:t>
        </w:r>
        <w:r w:rsidR="00DA6EE9">
          <w:rPr>
            <w:noProof/>
            <w:webHidden/>
          </w:rPr>
          <w:tab/>
        </w:r>
        <w:r w:rsidR="00DA6EE9">
          <w:rPr>
            <w:noProof/>
            <w:webHidden/>
          </w:rPr>
          <w:fldChar w:fldCharType="begin"/>
        </w:r>
        <w:r w:rsidR="00DA6EE9">
          <w:rPr>
            <w:noProof/>
            <w:webHidden/>
          </w:rPr>
          <w:instrText xml:space="preserve"> PAGEREF _Toc535579952 \h </w:instrText>
        </w:r>
        <w:r w:rsidR="00DA6EE9">
          <w:rPr>
            <w:noProof/>
            <w:webHidden/>
          </w:rPr>
        </w:r>
        <w:r w:rsidR="00DA6EE9">
          <w:rPr>
            <w:noProof/>
            <w:webHidden/>
          </w:rPr>
          <w:fldChar w:fldCharType="separate"/>
        </w:r>
        <w:r w:rsidR="00486D07">
          <w:rPr>
            <w:noProof/>
            <w:webHidden/>
          </w:rPr>
          <w:t>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3" w:history="1">
        <w:r w:rsidR="00DA6EE9" w:rsidRPr="001658FF">
          <w:rPr>
            <w:rStyle w:val="Hyperlink"/>
            <w:noProof/>
          </w:rPr>
          <w:t>Článok 13.01 Kotvové vybavenie</w:t>
        </w:r>
        <w:r w:rsidR="00DA6EE9">
          <w:rPr>
            <w:noProof/>
            <w:webHidden/>
          </w:rPr>
          <w:tab/>
        </w:r>
        <w:r w:rsidR="00DA6EE9">
          <w:rPr>
            <w:noProof/>
            <w:webHidden/>
          </w:rPr>
          <w:fldChar w:fldCharType="begin"/>
        </w:r>
        <w:r w:rsidR="00DA6EE9">
          <w:rPr>
            <w:noProof/>
            <w:webHidden/>
          </w:rPr>
          <w:instrText xml:space="preserve"> PAGEREF _Toc535579953 \h </w:instrText>
        </w:r>
        <w:r w:rsidR="00DA6EE9">
          <w:rPr>
            <w:noProof/>
            <w:webHidden/>
          </w:rPr>
        </w:r>
        <w:r w:rsidR="00DA6EE9">
          <w:rPr>
            <w:noProof/>
            <w:webHidden/>
          </w:rPr>
          <w:fldChar w:fldCharType="separate"/>
        </w:r>
        <w:r w:rsidR="00486D07">
          <w:rPr>
            <w:noProof/>
            <w:webHidden/>
          </w:rPr>
          <w:t>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4" w:history="1">
        <w:r w:rsidR="00DA6EE9" w:rsidRPr="001658FF">
          <w:rPr>
            <w:rStyle w:val="Hyperlink"/>
            <w:noProof/>
          </w:rPr>
          <w:t>Článok 13.02 Ostatné zariadenia</w:t>
        </w:r>
        <w:r w:rsidR="00DA6EE9">
          <w:rPr>
            <w:noProof/>
            <w:webHidden/>
          </w:rPr>
          <w:tab/>
        </w:r>
        <w:r w:rsidR="00DA6EE9">
          <w:rPr>
            <w:noProof/>
            <w:webHidden/>
          </w:rPr>
          <w:fldChar w:fldCharType="begin"/>
        </w:r>
        <w:r w:rsidR="00DA6EE9">
          <w:rPr>
            <w:noProof/>
            <w:webHidden/>
          </w:rPr>
          <w:instrText xml:space="preserve"> PAGEREF _Toc535579954 \h </w:instrText>
        </w:r>
        <w:r w:rsidR="00DA6EE9">
          <w:rPr>
            <w:noProof/>
            <w:webHidden/>
          </w:rPr>
        </w:r>
        <w:r w:rsidR="00DA6EE9">
          <w:rPr>
            <w:noProof/>
            <w:webHidden/>
          </w:rPr>
          <w:fldChar w:fldCharType="separate"/>
        </w:r>
        <w:r w:rsidR="00486D07">
          <w:rPr>
            <w:noProof/>
            <w:webHidden/>
          </w:rPr>
          <w:t>93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5" w:history="1">
        <w:r w:rsidR="00DA6EE9" w:rsidRPr="001658FF">
          <w:rPr>
            <w:rStyle w:val="Hyperlink"/>
            <w:noProof/>
          </w:rPr>
          <w:t>Článok 13.03 Prenosné hasiace prístroje</w:t>
        </w:r>
        <w:r w:rsidR="00DA6EE9">
          <w:rPr>
            <w:noProof/>
            <w:webHidden/>
          </w:rPr>
          <w:tab/>
        </w:r>
        <w:r w:rsidR="00DA6EE9">
          <w:rPr>
            <w:noProof/>
            <w:webHidden/>
          </w:rPr>
          <w:fldChar w:fldCharType="begin"/>
        </w:r>
        <w:r w:rsidR="00DA6EE9">
          <w:rPr>
            <w:noProof/>
            <w:webHidden/>
          </w:rPr>
          <w:instrText xml:space="preserve"> PAGEREF _Toc535579955 \h </w:instrText>
        </w:r>
        <w:r w:rsidR="00DA6EE9">
          <w:rPr>
            <w:noProof/>
            <w:webHidden/>
          </w:rPr>
        </w:r>
        <w:r w:rsidR="00DA6EE9">
          <w:rPr>
            <w:noProof/>
            <w:webHidden/>
          </w:rPr>
          <w:fldChar w:fldCharType="separate"/>
        </w:r>
        <w:r w:rsidR="00486D07">
          <w:rPr>
            <w:noProof/>
            <w:webHidden/>
          </w:rPr>
          <w:t>95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6" w:history="1">
        <w:r w:rsidR="00DA6EE9" w:rsidRPr="001658FF">
          <w:rPr>
            <w:rStyle w:val="Hyperlink"/>
            <w:noProof/>
          </w:rPr>
          <w:t>Článok 13.04 Napevno nainštalované hasiace systémy na ochranu obývacích priestorov, kormidelní a priestorov pre cestujúcich</w:t>
        </w:r>
        <w:r w:rsidR="00DA6EE9">
          <w:rPr>
            <w:noProof/>
            <w:webHidden/>
          </w:rPr>
          <w:tab/>
        </w:r>
        <w:r w:rsidR="00DA6EE9">
          <w:rPr>
            <w:noProof/>
            <w:webHidden/>
          </w:rPr>
          <w:fldChar w:fldCharType="begin"/>
        </w:r>
        <w:r w:rsidR="00DA6EE9">
          <w:rPr>
            <w:noProof/>
            <w:webHidden/>
          </w:rPr>
          <w:instrText xml:space="preserve"> PAGEREF _Toc535579956 \h </w:instrText>
        </w:r>
        <w:r w:rsidR="00DA6EE9">
          <w:rPr>
            <w:noProof/>
            <w:webHidden/>
          </w:rPr>
        </w:r>
        <w:r w:rsidR="00DA6EE9">
          <w:rPr>
            <w:noProof/>
            <w:webHidden/>
          </w:rPr>
          <w:fldChar w:fldCharType="separate"/>
        </w:r>
        <w:r w:rsidR="00486D07">
          <w:rPr>
            <w:noProof/>
            <w:webHidden/>
          </w:rPr>
          <w:t>96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7" w:history="1">
        <w:r w:rsidR="00DA6EE9" w:rsidRPr="001658FF">
          <w:rPr>
            <w:rStyle w:val="Hyperlink"/>
            <w:noProof/>
          </w:rPr>
          <w:t>Článok 13.05 Napevno nainštalované hasiace systémy na ochranu strojovní, kotolní a čerpadlových priestorov</w:t>
        </w:r>
        <w:r w:rsidR="00DA6EE9">
          <w:rPr>
            <w:noProof/>
            <w:webHidden/>
          </w:rPr>
          <w:tab/>
        </w:r>
        <w:r w:rsidR="00DA6EE9">
          <w:rPr>
            <w:noProof/>
            <w:webHidden/>
          </w:rPr>
          <w:fldChar w:fldCharType="begin"/>
        </w:r>
        <w:r w:rsidR="00DA6EE9">
          <w:rPr>
            <w:noProof/>
            <w:webHidden/>
          </w:rPr>
          <w:instrText xml:space="preserve"> PAGEREF _Toc535579957 \h </w:instrText>
        </w:r>
        <w:r w:rsidR="00DA6EE9">
          <w:rPr>
            <w:noProof/>
            <w:webHidden/>
          </w:rPr>
        </w:r>
        <w:r w:rsidR="00DA6EE9">
          <w:rPr>
            <w:noProof/>
            <w:webHidden/>
          </w:rPr>
          <w:fldChar w:fldCharType="separate"/>
        </w:r>
        <w:r w:rsidR="00486D07">
          <w:rPr>
            <w:noProof/>
            <w:webHidden/>
          </w:rPr>
          <w:t>97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8" w:history="1">
        <w:r w:rsidR="00DA6EE9" w:rsidRPr="001658FF">
          <w:rPr>
            <w:rStyle w:val="Hyperlink"/>
            <w:noProof/>
          </w:rPr>
          <w:t>Článok 13.06 Napevno nainštalované hasiace systémy na ochranu objektov</w:t>
        </w:r>
        <w:r w:rsidR="00DA6EE9">
          <w:rPr>
            <w:noProof/>
            <w:webHidden/>
          </w:rPr>
          <w:tab/>
        </w:r>
        <w:r w:rsidR="00DA6EE9">
          <w:rPr>
            <w:noProof/>
            <w:webHidden/>
          </w:rPr>
          <w:fldChar w:fldCharType="begin"/>
        </w:r>
        <w:r w:rsidR="00DA6EE9">
          <w:rPr>
            <w:noProof/>
            <w:webHidden/>
          </w:rPr>
          <w:instrText xml:space="preserve"> PAGEREF _Toc535579958 \h </w:instrText>
        </w:r>
        <w:r w:rsidR="00DA6EE9">
          <w:rPr>
            <w:noProof/>
            <w:webHidden/>
          </w:rPr>
        </w:r>
        <w:r w:rsidR="00DA6EE9">
          <w:rPr>
            <w:noProof/>
            <w:webHidden/>
          </w:rPr>
          <w:fldChar w:fldCharType="separate"/>
        </w:r>
        <w:r w:rsidR="00486D07">
          <w:rPr>
            <w:noProof/>
            <w:webHidden/>
          </w:rPr>
          <w:t>104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59" w:history="1">
        <w:r w:rsidR="00DA6EE9" w:rsidRPr="001658FF">
          <w:rPr>
            <w:rStyle w:val="Hyperlink"/>
            <w:noProof/>
          </w:rPr>
          <w:t>Článok 13.07 Pracovné člny</w:t>
        </w:r>
        <w:r w:rsidR="00DA6EE9">
          <w:rPr>
            <w:noProof/>
            <w:webHidden/>
          </w:rPr>
          <w:tab/>
        </w:r>
        <w:r w:rsidR="00DA6EE9">
          <w:rPr>
            <w:noProof/>
            <w:webHidden/>
          </w:rPr>
          <w:fldChar w:fldCharType="begin"/>
        </w:r>
        <w:r w:rsidR="00DA6EE9">
          <w:rPr>
            <w:noProof/>
            <w:webHidden/>
          </w:rPr>
          <w:instrText xml:space="preserve"> PAGEREF _Toc535579959 \h </w:instrText>
        </w:r>
        <w:r w:rsidR="00DA6EE9">
          <w:rPr>
            <w:noProof/>
            <w:webHidden/>
          </w:rPr>
        </w:r>
        <w:r w:rsidR="00DA6EE9">
          <w:rPr>
            <w:noProof/>
            <w:webHidden/>
          </w:rPr>
          <w:fldChar w:fldCharType="separate"/>
        </w:r>
        <w:r w:rsidR="00486D07">
          <w:rPr>
            <w:noProof/>
            <w:webHidden/>
          </w:rPr>
          <w:t>105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0" w:history="1">
        <w:r w:rsidR="00DA6EE9" w:rsidRPr="001658FF">
          <w:rPr>
            <w:rStyle w:val="Hyperlink"/>
            <w:noProof/>
          </w:rPr>
          <w:t>Článok 13.08 Záchranné kolesá a záchranné vesty</w:t>
        </w:r>
        <w:r w:rsidR="00DA6EE9">
          <w:rPr>
            <w:noProof/>
            <w:webHidden/>
          </w:rPr>
          <w:tab/>
        </w:r>
        <w:r w:rsidR="00DA6EE9">
          <w:rPr>
            <w:noProof/>
            <w:webHidden/>
          </w:rPr>
          <w:fldChar w:fldCharType="begin"/>
        </w:r>
        <w:r w:rsidR="00DA6EE9">
          <w:rPr>
            <w:noProof/>
            <w:webHidden/>
          </w:rPr>
          <w:instrText xml:space="preserve"> PAGEREF _Toc535579960 \h </w:instrText>
        </w:r>
        <w:r w:rsidR="00DA6EE9">
          <w:rPr>
            <w:noProof/>
            <w:webHidden/>
          </w:rPr>
        </w:r>
        <w:r w:rsidR="00DA6EE9">
          <w:rPr>
            <w:noProof/>
            <w:webHidden/>
          </w:rPr>
          <w:fldChar w:fldCharType="separate"/>
        </w:r>
        <w:r w:rsidR="00486D07">
          <w:rPr>
            <w:noProof/>
            <w:webHidden/>
          </w:rPr>
          <w:t>105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61" w:history="1">
        <w:r w:rsidR="00DA6EE9" w:rsidRPr="001658FF">
          <w:rPr>
            <w:rStyle w:val="Hyperlink"/>
            <w:noProof/>
          </w:rPr>
          <w:t>Kapitola 14 Bezpečnosť na pracoviskách</w:t>
        </w:r>
        <w:r w:rsidR="00DA6EE9">
          <w:rPr>
            <w:noProof/>
            <w:webHidden/>
          </w:rPr>
          <w:tab/>
        </w:r>
        <w:r w:rsidR="00DA6EE9">
          <w:rPr>
            <w:noProof/>
            <w:webHidden/>
          </w:rPr>
          <w:fldChar w:fldCharType="begin"/>
        </w:r>
        <w:r w:rsidR="00DA6EE9">
          <w:rPr>
            <w:noProof/>
            <w:webHidden/>
          </w:rPr>
          <w:instrText xml:space="preserve"> PAGEREF _Toc535579961 \h </w:instrText>
        </w:r>
        <w:r w:rsidR="00DA6EE9">
          <w:rPr>
            <w:noProof/>
            <w:webHidden/>
          </w:rPr>
        </w:r>
        <w:r w:rsidR="00DA6EE9">
          <w:rPr>
            <w:noProof/>
            <w:webHidden/>
          </w:rPr>
          <w:fldChar w:fldCharType="separate"/>
        </w:r>
        <w:r w:rsidR="00486D07">
          <w:rPr>
            <w:noProof/>
            <w:webHidden/>
          </w:rPr>
          <w:t>106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2" w:history="1">
        <w:r w:rsidR="00DA6EE9" w:rsidRPr="001658FF">
          <w:rPr>
            <w:rStyle w:val="Hyperlink"/>
            <w:noProof/>
          </w:rPr>
          <w:t>Článok 14.01 Všeobecne</w:t>
        </w:r>
        <w:r w:rsidR="00DA6EE9">
          <w:rPr>
            <w:noProof/>
            <w:webHidden/>
          </w:rPr>
          <w:tab/>
        </w:r>
        <w:r w:rsidR="00DA6EE9">
          <w:rPr>
            <w:noProof/>
            <w:webHidden/>
          </w:rPr>
          <w:fldChar w:fldCharType="begin"/>
        </w:r>
        <w:r w:rsidR="00DA6EE9">
          <w:rPr>
            <w:noProof/>
            <w:webHidden/>
          </w:rPr>
          <w:instrText xml:space="preserve"> PAGEREF _Toc535579962 \h </w:instrText>
        </w:r>
        <w:r w:rsidR="00DA6EE9">
          <w:rPr>
            <w:noProof/>
            <w:webHidden/>
          </w:rPr>
        </w:r>
        <w:r w:rsidR="00DA6EE9">
          <w:rPr>
            <w:noProof/>
            <w:webHidden/>
          </w:rPr>
          <w:fldChar w:fldCharType="separate"/>
        </w:r>
        <w:r w:rsidR="00486D07">
          <w:rPr>
            <w:noProof/>
            <w:webHidden/>
          </w:rPr>
          <w:t>106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3" w:history="1">
        <w:r w:rsidR="00DA6EE9" w:rsidRPr="001658FF">
          <w:rPr>
            <w:rStyle w:val="Hyperlink"/>
            <w:noProof/>
          </w:rPr>
          <w:t>Článok 14.02 Ochrana pred pádom</w:t>
        </w:r>
        <w:r w:rsidR="00DA6EE9">
          <w:rPr>
            <w:noProof/>
            <w:webHidden/>
          </w:rPr>
          <w:tab/>
        </w:r>
        <w:r w:rsidR="00DA6EE9">
          <w:rPr>
            <w:noProof/>
            <w:webHidden/>
          </w:rPr>
          <w:fldChar w:fldCharType="begin"/>
        </w:r>
        <w:r w:rsidR="00DA6EE9">
          <w:rPr>
            <w:noProof/>
            <w:webHidden/>
          </w:rPr>
          <w:instrText xml:space="preserve"> PAGEREF _Toc535579963 \h </w:instrText>
        </w:r>
        <w:r w:rsidR="00DA6EE9">
          <w:rPr>
            <w:noProof/>
            <w:webHidden/>
          </w:rPr>
        </w:r>
        <w:r w:rsidR="00DA6EE9">
          <w:rPr>
            <w:noProof/>
            <w:webHidden/>
          </w:rPr>
          <w:fldChar w:fldCharType="separate"/>
        </w:r>
        <w:r w:rsidR="00486D07">
          <w:rPr>
            <w:noProof/>
            <w:webHidden/>
          </w:rPr>
          <w:t>106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4" w:history="1">
        <w:r w:rsidR="00DA6EE9" w:rsidRPr="001658FF">
          <w:rPr>
            <w:rStyle w:val="Hyperlink"/>
            <w:noProof/>
          </w:rPr>
          <w:t>Článok 14.03 Rozmery pracovísk</w:t>
        </w:r>
        <w:r w:rsidR="00DA6EE9">
          <w:rPr>
            <w:noProof/>
            <w:webHidden/>
          </w:rPr>
          <w:tab/>
        </w:r>
        <w:r w:rsidR="00DA6EE9">
          <w:rPr>
            <w:noProof/>
            <w:webHidden/>
          </w:rPr>
          <w:fldChar w:fldCharType="begin"/>
        </w:r>
        <w:r w:rsidR="00DA6EE9">
          <w:rPr>
            <w:noProof/>
            <w:webHidden/>
          </w:rPr>
          <w:instrText xml:space="preserve"> PAGEREF _Toc535579964 \h </w:instrText>
        </w:r>
        <w:r w:rsidR="00DA6EE9">
          <w:rPr>
            <w:noProof/>
            <w:webHidden/>
          </w:rPr>
        </w:r>
        <w:r w:rsidR="00DA6EE9">
          <w:rPr>
            <w:noProof/>
            <w:webHidden/>
          </w:rPr>
          <w:fldChar w:fldCharType="separate"/>
        </w:r>
        <w:r w:rsidR="00486D07">
          <w:rPr>
            <w:noProof/>
            <w:webHidden/>
          </w:rPr>
          <w:t>107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5" w:history="1">
        <w:r w:rsidR="00DA6EE9" w:rsidRPr="001658FF">
          <w:rPr>
            <w:rStyle w:val="Hyperlink"/>
            <w:noProof/>
          </w:rPr>
          <w:t>Článok 14.04 Ochodze</w:t>
        </w:r>
        <w:r w:rsidR="00DA6EE9">
          <w:rPr>
            <w:noProof/>
            <w:webHidden/>
          </w:rPr>
          <w:tab/>
        </w:r>
        <w:r w:rsidR="00DA6EE9">
          <w:rPr>
            <w:noProof/>
            <w:webHidden/>
          </w:rPr>
          <w:fldChar w:fldCharType="begin"/>
        </w:r>
        <w:r w:rsidR="00DA6EE9">
          <w:rPr>
            <w:noProof/>
            <w:webHidden/>
          </w:rPr>
          <w:instrText xml:space="preserve"> PAGEREF _Toc535579965 \h </w:instrText>
        </w:r>
        <w:r w:rsidR="00DA6EE9">
          <w:rPr>
            <w:noProof/>
            <w:webHidden/>
          </w:rPr>
        </w:r>
        <w:r w:rsidR="00DA6EE9">
          <w:rPr>
            <w:noProof/>
            <w:webHidden/>
          </w:rPr>
          <w:fldChar w:fldCharType="separate"/>
        </w:r>
        <w:r w:rsidR="00486D07">
          <w:rPr>
            <w:noProof/>
            <w:webHidden/>
          </w:rPr>
          <w:t>107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6" w:history="1">
        <w:r w:rsidR="00DA6EE9" w:rsidRPr="001658FF">
          <w:rPr>
            <w:rStyle w:val="Hyperlink"/>
            <w:noProof/>
          </w:rPr>
          <w:t>Článok 14.05 Prístupnosť pracovísk</w:t>
        </w:r>
        <w:r w:rsidR="00DA6EE9">
          <w:rPr>
            <w:noProof/>
            <w:webHidden/>
          </w:rPr>
          <w:tab/>
        </w:r>
        <w:r w:rsidR="00DA6EE9">
          <w:rPr>
            <w:noProof/>
            <w:webHidden/>
          </w:rPr>
          <w:fldChar w:fldCharType="begin"/>
        </w:r>
        <w:r w:rsidR="00DA6EE9">
          <w:rPr>
            <w:noProof/>
            <w:webHidden/>
          </w:rPr>
          <w:instrText xml:space="preserve"> PAGEREF _Toc535579966 \h </w:instrText>
        </w:r>
        <w:r w:rsidR="00DA6EE9">
          <w:rPr>
            <w:noProof/>
            <w:webHidden/>
          </w:rPr>
        </w:r>
        <w:r w:rsidR="00DA6EE9">
          <w:rPr>
            <w:noProof/>
            <w:webHidden/>
          </w:rPr>
          <w:fldChar w:fldCharType="separate"/>
        </w:r>
        <w:r w:rsidR="00486D07">
          <w:rPr>
            <w:noProof/>
            <w:webHidden/>
          </w:rPr>
          <w:t>107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7" w:history="1">
        <w:r w:rsidR="00DA6EE9" w:rsidRPr="001658FF">
          <w:rPr>
            <w:rStyle w:val="Hyperlink"/>
            <w:noProof/>
          </w:rPr>
          <w:t>Článok 14.06 Východy a núdzové východy</w:t>
        </w:r>
        <w:r w:rsidR="00DA6EE9">
          <w:rPr>
            <w:noProof/>
            <w:webHidden/>
          </w:rPr>
          <w:tab/>
        </w:r>
        <w:r w:rsidR="00DA6EE9">
          <w:rPr>
            <w:noProof/>
            <w:webHidden/>
          </w:rPr>
          <w:fldChar w:fldCharType="begin"/>
        </w:r>
        <w:r w:rsidR="00DA6EE9">
          <w:rPr>
            <w:noProof/>
            <w:webHidden/>
          </w:rPr>
          <w:instrText xml:space="preserve"> PAGEREF _Toc535579967 \h </w:instrText>
        </w:r>
        <w:r w:rsidR="00DA6EE9">
          <w:rPr>
            <w:noProof/>
            <w:webHidden/>
          </w:rPr>
        </w:r>
        <w:r w:rsidR="00DA6EE9">
          <w:rPr>
            <w:noProof/>
            <w:webHidden/>
          </w:rPr>
          <w:fldChar w:fldCharType="separate"/>
        </w:r>
        <w:r w:rsidR="00486D07">
          <w:rPr>
            <w:noProof/>
            <w:webHidden/>
          </w:rPr>
          <w:t>108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8" w:history="1">
        <w:r w:rsidR="00DA6EE9" w:rsidRPr="001658FF">
          <w:rPr>
            <w:rStyle w:val="Hyperlink"/>
            <w:noProof/>
          </w:rPr>
          <w:t>Článok 14.07 Rebríky, schody a podobné prvky</w:t>
        </w:r>
        <w:r w:rsidR="00DA6EE9">
          <w:rPr>
            <w:noProof/>
            <w:webHidden/>
          </w:rPr>
          <w:tab/>
        </w:r>
        <w:r w:rsidR="00DA6EE9">
          <w:rPr>
            <w:noProof/>
            <w:webHidden/>
          </w:rPr>
          <w:fldChar w:fldCharType="begin"/>
        </w:r>
        <w:r w:rsidR="00DA6EE9">
          <w:rPr>
            <w:noProof/>
            <w:webHidden/>
          </w:rPr>
          <w:instrText xml:space="preserve"> PAGEREF _Toc535579968 \h </w:instrText>
        </w:r>
        <w:r w:rsidR="00DA6EE9">
          <w:rPr>
            <w:noProof/>
            <w:webHidden/>
          </w:rPr>
        </w:r>
        <w:r w:rsidR="00DA6EE9">
          <w:rPr>
            <w:noProof/>
            <w:webHidden/>
          </w:rPr>
          <w:fldChar w:fldCharType="separate"/>
        </w:r>
        <w:r w:rsidR="00486D07">
          <w:rPr>
            <w:noProof/>
            <w:webHidden/>
          </w:rPr>
          <w:t>108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69" w:history="1">
        <w:r w:rsidR="00DA6EE9" w:rsidRPr="001658FF">
          <w:rPr>
            <w:rStyle w:val="Hyperlink"/>
            <w:noProof/>
          </w:rPr>
          <w:t>Článok 14.08 Vnútorné priestory</w:t>
        </w:r>
        <w:r w:rsidR="00DA6EE9">
          <w:rPr>
            <w:noProof/>
            <w:webHidden/>
          </w:rPr>
          <w:tab/>
        </w:r>
        <w:r w:rsidR="00DA6EE9">
          <w:rPr>
            <w:noProof/>
            <w:webHidden/>
          </w:rPr>
          <w:fldChar w:fldCharType="begin"/>
        </w:r>
        <w:r w:rsidR="00DA6EE9">
          <w:rPr>
            <w:noProof/>
            <w:webHidden/>
          </w:rPr>
          <w:instrText xml:space="preserve"> PAGEREF _Toc535579969 \h </w:instrText>
        </w:r>
        <w:r w:rsidR="00DA6EE9">
          <w:rPr>
            <w:noProof/>
            <w:webHidden/>
          </w:rPr>
        </w:r>
        <w:r w:rsidR="00DA6EE9">
          <w:rPr>
            <w:noProof/>
            <w:webHidden/>
          </w:rPr>
          <w:fldChar w:fldCharType="separate"/>
        </w:r>
        <w:r w:rsidR="00486D07">
          <w:rPr>
            <w:noProof/>
            <w:webHidden/>
          </w:rPr>
          <w:t>108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0" w:history="1">
        <w:r w:rsidR="00DA6EE9" w:rsidRPr="001658FF">
          <w:rPr>
            <w:rStyle w:val="Hyperlink"/>
            <w:noProof/>
          </w:rPr>
          <w:t>Článok 14.09 Ochrana pred hlukom a vibráciami</w:t>
        </w:r>
        <w:r w:rsidR="00DA6EE9">
          <w:rPr>
            <w:noProof/>
            <w:webHidden/>
          </w:rPr>
          <w:tab/>
        </w:r>
        <w:r w:rsidR="00DA6EE9">
          <w:rPr>
            <w:noProof/>
            <w:webHidden/>
          </w:rPr>
          <w:fldChar w:fldCharType="begin"/>
        </w:r>
        <w:r w:rsidR="00DA6EE9">
          <w:rPr>
            <w:noProof/>
            <w:webHidden/>
          </w:rPr>
          <w:instrText xml:space="preserve"> PAGEREF _Toc535579970 \h </w:instrText>
        </w:r>
        <w:r w:rsidR="00DA6EE9">
          <w:rPr>
            <w:noProof/>
            <w:webHidden/>
          </w:rPr>
        </w:r>
        <w:r w:rsidR="00DA6EE9">
          <w:rPr>
            <w:noProof/>
            <w:webHidden/>
          </w:rPr>
          <w:fldChar w:fldCharType="separate"/>
        </w:r>
        <w:r w:rsidR="00486D07">
          <w:rPr>
            <w:noProof/>
            <w:webHidden/>
          </w:rPr>
          <w:t>109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1" w:history="1">
        <w:r w:rsidR="00DA6EE9" w:rsidRPr="001658FF">
          <w:rPr>
            <w:rStyle w:val="Hyperlink"/>
            <w:noProof/>
          </w:rPr>
          <w:t>Článok 14.10 Kryty palubných otvorov</w:t>
        </w:r>
        <w:r w:rsidR="00DA6EE9">
          <w:rPr>
            <w:noProof/>
            <w:webHidden/>
          </w:rPr>
          <w:tab/>
        </w:r>
        <w:r w:rsidR="00DA6EE9">
          <w:rPr>
            <w:noProof/>
            <w:webHidden/>
          </w:rPr>
          <w:fldChar w:fldCharType="begin"/>
        </w:r>
        <w:r w:rsidR="00DA6EE9">
          <w:rPr>
            <w:noProof/>
            <w:webHidden/>
          </w:rPr>
          <w:instrText xml:space="preserve"> PAGEREF _Toc535579971 \h </w:instrText>
        </w:r>
        <w:r w:rsidR="00DA6EE9">
          <w:rPr>
            <w:noProof/>
            <w:webHidden/>
          </w:rPr>
        </w:r>
        <w:r w:rsidR="00DA6EE9">
          <w:rPr>
            <w:noProof/>
            <w:webHidden/>
          </w:rPr>
          <w:fldChar w:fldCharType="separate"/>
        </w:r>
        <w:r w:rsidR="00486D07">
          <w:rPr>
            <w:noProof/>
            <w:webHidden/>
          </w:rPr>
          <w:t>109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2" w:history="1">
        <w:r w:rsidR="00DA6EE9" w:rsidRPr="001658FF">
          <w:rPr>
            <w:rStyle w:val="Hyperlink"/>
            <w:noProof/>
          </w:rPr>
          <w:t>Článok 14.11 Navijaky</w:t>
        </w:r>
        <w:r w:rsidR="00DA6EE9">
          <w:rPr>
            <w:noProof/>
            <w:webHidden/>
          </w:rPr>
          <w:tab/>
        </w:r>
        <w:r w:rsidR="00DA6EE9">
          <w:rPr>
            <w:noProof/>
            <w:webHidden/>
          </w:rPr>
          <w:fldChar w:fldCharType="begin"/>
        </w:r>
        <w:r w:rsidR="00DA6EE9">
          <w:rPr>
            <w:noProof/>
            <w:webHidden/>
          </w:rPr>
          <w:instrText xml:space="preserve"> PAGEREF _Toc535579972 \h </w:instrText>
        </w:r>
        <w:r w:rsidR="00DA6EE9">
          <w:rPr>
            <w:noProof/>
            <w:webHidden/>
          </w:rPr>
        </w:r>
        <w:r w:rsidR="00DA6EE9">
          <w:rPr>
            <w:noProof/>
            <w:webHidden/>
          </w:rPr>
          <w:fldChar w:fldCharType="separate"/>
        </w:r>
        <w:r w:rsidR="00486D07">
          <w:rPr>
            <w:noProof/>
            <w:webHidden/>
          </w:rPr>
          <w:t>110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3" w:history="1">
        <w:r w:rsidR="00DA6EE9" w:rsidRPr="001658FF">
          <w:rPr>
            <w:rStyle w:val="Hyperlink"/>
            <w:noProof/>
          </w:rPr>
          <w:t>Článok 14.12 Žeriavy</w:t>
        </w:r>
        <w:r w:rsidR="00DA6EE9">
          <w:rPr>
            <w:noProof/>
            <w:webHidden/>
          </w:rPr>
          <w:tab/>
        </w:r>
        <w:r w:rsidR="00DA6EE9">
          <w:rPr>
            <w:noProof/>
            <w:webHidden/>
          </w:rPr>
          <w:fldChar w:fldCharType="begin"/>
        </w:r>
        <w:r w:rsidR="00DA6EE9">
          <w:rPr>
            <w:noProof/>
            <w:webHidden/>
          </w:rPr>
          <w:instrText xml:space="preserve"> PAGEREF _Toc535579973 \h </w:instrText>
        </w:r>
        <w:r w:rsidR="00DA6EE9">
          <w:rPr>
            <w:noProof/>
            <w:webHidden/>
          </w:rPr>
        </w:r>
        <w:r w:rsidR="00DA6EE9">
          <w:rPr>
            <w:noProof/>
            <w:webHidden/>
          </w:rPr>
          <w:fldChar w:fldCharType="separate"/>
        </w:r>
        <w:r w:rsidR="00486D07">
          <w:rPr>
            <w:noProof/>
            <w:webHidden/>
          </w:rPr>
          <w:t>110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4" w:history="1">
        <w:r w:rsidR="00DA6EE9" w:rsidRPr="001658FF">
          <w:rPr>
            <w:rStyle w:val="Hyperlink"/>
            <w:noProof/>
          </w:rPr>
          <w:t>Článok 14.13 Skladovanie horľavých kvapalín</w:t>
        </w:r>
        <w:r w:rsidR="00DA6EE9">
          <w:rPr>
            <w:noProof/>
            <w:webHidden/>
          </w:rPr>
          <w:tab/>
        </w:r>
        <w:r w:rsidR="00DA6EE9">
          <w:rPr>
            <w:noProof/>
            <w:webHidden/>
          </w:rPr>
          <w:fldChar w:fldCharType="begin"/>
        </w:r>
        <w:r w:rsidR="00DA6EE9">
          <w:rPr>
            <w:noProof/>
            <w:webHidden/>
          </w:rPr>
          <w:instrText xml:space="preserve"> PAGEREF _Toc535579974 \h </w:instrText>
        </w:r>
        <w:r w:rsidR="00DA6EE9">
          <w:rPr>
            <w:noProof/>
            <w:webHidden/>
          </w:rPr>
        </w:r>
        <w:r w:rsidR="00DA6EE9">
          <w:rPr>
            <w:noProof/>
            <w:webHidden/>
          </w:rPr>
          <w:fldChar w:fldCharType="separate"/>
        </w:r>
        <w:r w:rsidR="00486D07">
          <w:rPr>
            <w:noProof/>
            <w:webHidden/>
          </w:rPr>
          <w:t>111</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75" w:history="1">
        <w:r w:rsidR="00DA6EE9" w:rsidRPr="001658FF">
          <w:rPr>
            <w:rStyle w:val="Hyperlink"/>
            <w:noProof/>
          </w:rPr>
          <w:t>Kapitola 15 Obývacie priestory</w:t>
        </w:r>
        <w:r w:rsidR="00DA6EE9">
          <w:rPr>
            <w:noProof/>
            <w:webHidden/>
          </w:rPr>
          <w:tab/>
        </w:r>
        <w:r w:rsidR="00DA6EE9">
          <w:rPr>
            <w:noProof/>
            <w:webHidden/>
          </w:rPr>
          <w:fldChar w:fldCharType="begin"/>
        </w:r>
        <w:r w:rsidR="00DA6EE9">
          <w:rPr>
            <w:noProof/>
            <w:webHidden/>
          </w:rPr>
          <w:instrText xml:space="preserve"> PAGEREF _Toc535579975 \h </w:instrText>
        </w:r>
        <w:r w:rsidR="00DA6EE9">
          <w:rPr>
            <w:noProof/>
            <w:webHidden/>
          </w:rPr>
        </w:r>
        <w:r w:rsidR="00DA6EE9">
          <w:rPr>
            <w:noProof/>
            <w:webHidden/>
          </w:rPr>
          <w:fldChar w:fldCharType="separate"/>
        </w:r>
        <w:r w:rsidR="00486D07">
          <w:rPr>
            <w:noProof/>
            <w:webHidden/>
          </w:rPr>
          <w:t>112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6" w:history="1">
        <w:r w:rsidR="00DA6EE9" w:rsidRPr="001658FF">
          <w:rPr>
            <w:rStyle w:val="Hyperlink"/>
            <w:noProof/>
          </w:rPr>
          <w:t>Článok 15.01 Všeobecne</w:t>
        </w:r>
        <w:r w:rsidR="00DA6EE9">
          <w:rPr>
            <w:noProof/>
            <w:webHidden/>
          </w:rPr>
          <w:tab/>
        </w:r>
        <w:r w:rsidR="00DA6EE9">
          <w:rPr>
            <w:noProof/>
            <w:webHidden/>
          </w:rPr>
          <w:fldChar w:fldCharType="begin"/>
        </w:r>
        <w:r w:rsidR="00DA6EE9">
          <w:rPr>
            <w:noProof/>
            <w:webHidden/>
          </w:rPr>
          <w:instrText xml:space="preserve"> PAGEREF _Toc535579976 \h </w:instrText>
        </w:r>
        <w:r w:rsidR="00DA6EE9">
          <w:rPr>
            <w:noProof/>
            <w:webHidden/>
          </w:rPr>
        </w:r>
        <w:r w:rsidR="00DA6EE9">
          <w:rPr>
            <w:noProof/>
            <w:webHidden/>
          </w:rPr>
          <w:fldChar w:fldCharType="separate"/>
        </w:r>
        <w:r w:rsidR="00486D07">
          <w:rPr>
            <w:noProof/>
            <w:webHidden/>
          </w:rPr>
          <w:t>112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7" w:history="1">
        <w:r w:rsidR="00DA6EE9" w:rsidRPr="001658FF">
          <w:rPr>
            <w:rStyle w:val="Hyperlink"/>
            <w:noProof/>
          </w:rPr>
          <w:t>Článok 15.02 Osobitné požiadavky na navrhovanie obývacích priestorov</w:t>
        </w:r>
        <w:r w:rsidR="00DA6EE9">
          <w:rPr>
            <w:noProof/>
            <w:webHidden/>
          </w:rPr>
          <w:tab/>
        </w:r>
        <w:r w:rsidR="00DA6EE9">
          <w:rPr>
            <w:noProof/>
            <w:webHidden/>
          </w:rPr>
          <w:fldChar w:fldCharType="begin"/>
        </w:r>
        <w:r w:rsidR="00DA6EE9">
          <w:rPr>
            <w:noProof/>
            <w:webHidden/>
          </w:rPr>
          <w:instrText xml:space="preserve"> PAGEREF _Toc535579977 \h </w:instrText>
        </w:r>
        <w:r w:rsidR="00DA6EE9">
          <w:rPr>
            <w:noProof/>
            <w:webHidden/>
          </w:rPr>
        </w:r>
        <w:r w:rsidR="00DA6EE9">
          <w:rPr>
            <w:noProof/>
            <w:webHidden/>
          </w:rPr>
          <w:fldChar w:fldCharType="separate"/>
        </w:r>
        <w:r w:rsidR="00486D07">
          <w:rPr>
            <w:noProof/>
            <w:webHidden/>
          </w:rPr>
          <w:t>112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8" w:history="1">
        <w:r w:rsidR="00DA6EE9" w:rsidRPr="001658FF">
          <w:rPr>
            <w:rStyle w:val="Hyperlink"/>
            <w:noProof/>
          </w:rPr>
          <w:t>Článok 15.03 Hygienické zariadenia</w:t>
        </w:r>
        <w:r w:rsidR="00DA6EE9">
          <w:rPr>
            <w:noProof/>
            <w:webHidden/>
          </w:rPr>
          <w:tab/>
        </w:r>
        <w:r w:rsidR="00DA6EE9">
          <w:rPr>
            <w:noProof/>
            <w:webHidden/>
          </w:rPr>
          <w:fldChar w:fldCharType="begin"/>
        </w:r>
        <w:r w:rsidR="00DA6EE9">
          <w:rPr>
            <w:noProof/>
            <w:webHidden/>
          </w:rPr>
          <w:instrText xml:space="preserve"> PAGEREF _Toc535579978 \h </w:instrText>
        </w:r>
        <w:r w:rsidR="00DA6EE9">
          <w:rPr>
            <w:noProof/>
            <w:webHidden/>
          </w:rPr>
        </w:r>
        <w:r w:rsidR="00DA6EE9">
          <w:rPr>
            <w:noProof/>
            <w:webHidden/>
          </w:rPr>
          <w:fldChar w:fldCharType="separate"/>
        </w:r>
        <w:r w:rsidR="00486D07">
          <w:rPr>
            <w:noProof/>
            <w:webHidden/>
          </w:rPr>
          <w:t>114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79" w:history="1">
        <w:r w:rsidR="00DA6EE9" w:rsidRPr="001658FF">
          <w:rPr>
            <w:rStyle w:val="Hyperlink"/>
            <w:noProof/>
          </w:rPr>
          <w:t>Článok 15.04 Lodné kuchyne</w:t>
        </w:r>
        <w:r w:rsidR="00DA6EE9">
          <w:rPr>
            <w:noProof/>
            <w:webHidden/>
          </w:rPr>
          <w:tab/>
        </w:r>
        <w:r w:rsidR="00DA6EE9">
          <w:rPr>
            <w:noProof/>
            <w:webHidden/>
          </w:rPr>
          <w:fldChar w:fldCharType="begin"/>
        </w:r>
        <w:r w:rsidR="00DA6EE9">
          <w:rPr>
            <w:noProof/>
            <w:webHidden/>
          </w:rPr>
          <w:instrText xml:space="preserve"> PAGEREF _Toc535579979 \h </w:instrText>
        </w:r>
        <w:r w:rsidR="00DA6EE9">
          <w:rPr>
            <w:noProof/>
            <w:webHidden/>
          </w:rPr>
        </w:r>
        <w:r w:rsidR="00DA6EE9">
          <w:rPr>
            <w:noProof/>
            <w:webHidden/>
          </w:rPr>
          <w:fldChar w:fldCharType="separate"/>
        </w:r>
        <w:r w:rsidR="00486D07">
          <w:rPr>
            <w:noProof/>
            <w:webHidden/>
          </w:rPr>
          <w:t>115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0" w:history="1">
        <w:r w:rsidR="00DA6EE9" w:rsidRPr="001658FF">
          <w:rPr>
            <w:rStyle w:val="Hyperlink"/>
            <w:noProof/>
          </w:rPr>
          <w:t>Článok 15.05 Zariadenia na pitnú vodu</w:t>
        </w:r>
        <w:r w:rsidR="00DA6EE9">
          <w:rPr>
            <w:noProof/>
            <w:webHidden/>
          </w:rPr>
          <w:tab/>
        </w:r>
        <w:r w:rsidR="00DA6EE9">
          <w:rPr>
            <w:noProof/>
            <w:webHidden/>
          </w:rPr>
          <w:fldChar w:fldCharType="begin"/>
        </w:r>
        <w:r w:rsidR="00DA6EE9">
          <w:rPr>
            <w:noProof/>
            <w:webHidden/>
          </w:rPr>
          <w:instrText xml:space="preserve"> PAGEREF _Toc535579980 \h </w:instrText>
        </w:r>
        <w:r w:rsidR="00DA6EE9">
          <w:rPr>
            <w:noProof/>
            <w:webHidden/>
          </w:rPr>
        </w:r>
        <w:r w:rsidR="00DA6EE9">
          <w:rPr>
            <w:noProof/>
            <w:webHidden/>
          </w:rPr>
          <w:fldChar w:fldCharType="separate"/>
        </w:r>
        <w:r w:rsidR="00486D07">
          <w:rPr>
            <w:noProof/>
            <w:webHidden/>
          </w:rPr>
          <w:t>115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1" w:history="1">
        <w:r w:rsidR="00DA6EE9" w:rsidRPr="001658FF">
          <w:rPr>
            <w:rStyle w:val="Hyperlink"/>
            <w:noProof/>
          </w:rPr>
          <w:t>Článok 15.06 Vykurovanie a vetranie</w:t>
        </w:r>
        <w:r w:rsidR="00DA6EE9">
          <w:rPr>
            <w:noProof/>
            <w:webHidden/>
          </w:rPr>
          <w:tab/>
        </w:r>
        <w:r w:rsidR="00DA6EE9">
          <w:rPr>
            <w:noProof/>
            <w:webHidden/>
          </w:rPr>
          <w:fldChar w:fldCharType="begin"/>
        </w:r>
        <w:r w:rsidR="00DA6EE9">
          <w:rPr>
            <w:noProof/>
            <w:webHidden/>
          </w:rPr>
          <w:instrText xml:space="preserve"> PAGEREF _Toc535579981 \h </w:instrText>
        </w:r>
        <w:r w:rsidR="00DA6EE9">
          <w:rPr>
            <w:noProof/>
            <w:webHidden/>
          </w:rPr>
        </w:r>
        <w:r w:rsidR="00DA6EE9">
          <w:rPr>
            <w:noProof/>
            <w:webHidden/>
          </w:rPr>
          <w:fldChar w:fldCharType="separate"/>
        </w:r>
        <w:r w:rsidR="00486D07">
          <w:rPr>
            <w:noProof/>
            <w:webHidden/>
          </w:rPr>
          <w:t>116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2" w:history="1">
        <w:r w:rsidR="00DA6EE9" w:rsidRPr="001658FF">
          <w:rPr>
            <w:rStyle w:val="Hyperlink"/>
            <w:noProof/>
          </w:rPr>
          <w:t>Článok 15.07 Iné vybavenie obývacích priestorov</w:t>
        </w:r>
        <w:r w:rsidR="00DA6EE9">
          <w:rPr>
            <w:noProof/>
            <w:webHidden/>
          </w:rPr>
          <w:tab/>
        </w:r>
        <w:r w:rsidR="00DA6EE9">
          <w:rPr>
            <w:noProof/>
            <w:webHidden/>
          </w:rPr>
          <w:fldChar w:fldCharType="begin"/>
        </w:r>
        <w:r w:rsidR="00DA6EE9">
          <w:rPr>
            <w:noProof/>
            <w:webHidden/>
          </w:rPr>
          <w:instrText xml:space="preserve"> PAGEREF _Toc535579982 \h </w:instrText>
        </w:r>
        <w:r w:rsidR="00DA6EE9">
          <w:rPr>
            <w:noProof/>
            <w:webHidden/>
          </w:rPr>
        </w:r>
        <w:r w:rsidR="00DA6EE9">
          <w:rPr>
            <w:noProof/>
            <w:webHidden/>
          </w:rPr>
          <w:fldChar w:fldCharType="separate"/>
        </w:r>
        <w:r w:rsidR="00486D07">
          <w:rPr>
            <w:noProof/>
            <w:webHidden/>
          </w:rPr>
          <w:t>116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83" w:history="1">
        <w:r w:rsidR="00DA6EE9" w:rsidRPr="001658FF">
          <w:rPr>
            <w:rStyle w:val="Hyperlink"/>
            <w:noProof/>
          </w:rPr>
          <w:t>Kapitola 16 Zariadenia na palivové vykurovanie, varenie a chladenie</w:t>
        </w:r>
        <w:r w:rsidR="00DA6EE9">
          <w:rPr>
            <w:noProof/>
            <w:webHidden/>
          </w:rPr>
          <w:tab/>
        </w:r>
        <w:r w:rsidR="00DA6EE9">
          <w:rPr>
            <w:noProof/>
            <w:webHidden/>
          </w:rPr>
          <w:fldChar w:fldCharType="begin"/>
        </w:r>
        <w:r w:rsidR="00DA6EE9">
          <w:rPr>
            <w:noProof/>
            <w:webHidden/>
          </w:rPr>
          <w:instrText xml:space="preserve"> PAGEREF _Toc535579983 \h </w:instrText>
        </w:r>
        <w:r w:rsidR="00DA6EE9">
          <w:rPr>
            <w:noProof/>
            <w:webHidden/>
          </w:rPr>
        </w:r>
        <w:r w:rsidR="00DA6EE9">
          <w:rPr>
            <w:noProof/>
            <w:webHidden/>
          </w:rPr>
          <w:fldChar w:fldCharType="separate"/>
        </w:r>
        <w:r w:rsidR="00486D07">
          <w:rPr>
            <w:noProof/>
            <w:webHidden/>
          </w:rPr>
          <w:t>117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4" w:history="1">
        <w:r w:rsidR="00DA6EE9" w:rsidRPr="001658FF">
          <w:rPr>
            <w:rStyle w:val="Hyperlink"/>
            <w:noProof/>
          </w:rPr>
          <w:t>Článok 16.01 Všeobecne</w:t>
        </w:r>
        <w:r w:rsidR="00DA6EE9">
          <w:rPr>
            <w:noProof/>
            <w:webHidden/>
          </w:rPr>
          <w:tab/>
        </w:r>
        <w:r w:rsidR="00DA6EE9">
          <w:rPr>
            <w:noProof/>
            <w:webHidden/>
          </w:rPr>
          <w:fldChar w:fldCharType="begin"/>
        </w:r>
        <w:r w:rsidR="00DA6EE9">
          <w:rPr>
            <w:noProof/>
            <w:webHidden/>
          </w:rPr>
          <w:instrText xml:space="preserve"> PAGEREF _Toc535579984 \h </w:instrText>
        </w:r>
        <w:r w:rsidR="00DA6EE9">
          <w:rPr>
            <w:noProof/>
            <w:webHidden/>
          </w:rPr>
        </w:r>
        <w:r w:rsidR="00DA6EE9">
          <w:rPr>
            <w:noProof/>
            <w:webHidden/>
          </w:rPr>
          <w:fldChar w:fldCharType="separate"/>
        </w:r>
        <w:r w:rsidR="00486D07">
          <w:rPr>
            <w:noProof/>
            <w:webHidden/>
          </w:rPr>
          <w:t>117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5" w:history="1">
        <w:r w:rsidR="00DA6EE9" w:rsidRPr="001658FF">
          <w:rPr>
            <w:rStyle w:val="Hyperlink"/>
            <w:noProof/>
          </w:rPr>
          <w:t>Článok 16.02 Používanie kvapalných palív, zariadení spaľujúcich olej</w:t>
        </w:r>
        <w:r w:rsidR="00DA6EE9">
          <w:rPr>
            <w:noProof/>
            <w:webHidden/>
          </w:rPr>
          <w:tab/>
        </w:r>
        <w:r w:rsidR="00DA6EE9">
          <w:rPr>
            <w:noProof/>
            <w:webHidden/>
          </w:rPr>
          <w:fldChar w:fldCharType="begin"/>
        </w:r>
        <w:r w:rsidR="00DA6EE9">
          <w:rPr>
            <w:noProof/>
            <w:webHidden/>
          </w:rPr>
          <w:instrText xml:space="preserve"> PAGEREF _Toc535579985 \h </w:instrText>
        </w:r>
        <w:r w:rsidR="00DA6EE9">
          <w:rPr>
            <w:noProof/>
            <w:webHidden/>
          </w:rPr>
        </w:r>
        <w:r w:rsidR="00DA6EE9">
          <w:rPr>
            <w:noProof/>
            <w:webHidden/>
          </w:rPr>
          <w:fldChar w:fldCharType="separate"/>
        </w:r>
        <w:r w:rsidR="00486D07">
          <w:rPr>
            <w:noProof/>
            <w:webHidden/>
          </w:rPr>
          <w:t>117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6" w:history="1">
        <w:r w:rsidR="00DA6EE9" w:rsidRPr="001658FF">
          <w:rPr>
            <w:rStyle w:val="Hyperlink"/>
            <w:noProof/>
          </w:rPr>
          <w:t>Článok 16.03 Piecky s vaporizačnými olejovými horákmi a ohrievače s atomizačnými olejovými horákmi</w:t>
        </w:r>
        <w:r w:rsidR="00DA6EE9">
          <w:rPr>
            <w:noProof/>
            <w:webHidden/>
          </w:rPr>
          <w:tab/>
        </w:r>
        <w:r w:rsidR="00DA6EE9">
          <w:rPr>
            <w:noProof/>
            <w:webHidden/>
          </w:rPr>
          <w:fldChar w:fldCharType="begin"/>
        </w:r>
        <w:r w:rsidR="00DA6EE9">
          <w:rPr>
            <w:noProof/>
            <w:webHidden/>
          </w:rPr>
          <w:instrText xml:space="preserve"> PAGEREF _Toc535579986 \h </w:instrText>
        </w:r>
        <w:r w:rsidR="00DA6EE9">
          <w:rPr>
            <w:noProof/>
            <w:webHidden/>
          </w:rPr>
        </w:r>
        <w:r w:rsidR="00DA6EE9">
          <w:rPr>
            <w:noProof/>
            <w:webHidden/>
          </w:rPr>
          <w:fldChar w:fldCharType="separate"/>
        </w:r>
        <w:r w:rsidR="00486D07">
          <w:rPr>
            <w:noProof/>
            <w:webHidden/>
          </w:rPr>
          <w:t>117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7" w:history="1">
        <w:r w:rsidR="00DA6EE9" w:rsidRPr="001658FF">
          <w:rPr>
            <w:rStyle w:val="Hyperlink"/>
            <w:noProof/>
          </w:rPr>
          <w:t>Článok 16.04 Piecky s vaporizačnými olejovými horákmi</w:t>
        </w:r>
        <w:r w:rsidR="00DA6EE9">
          <w:rPr>
            <w:noProof/>
            <w:webHidden/>
          </w:rPr>
          <w:tab/>
        </w:r>
        <w:r w:rsidR="00DA6EE9">
          <w:rPr>
            <w:noProof/>
            <w:webHidden/>
          </w:rPr>
          <w:fldChar w:fldCharType="begin"/>
        </w:r>
        <w:r w:rsidR="00DA6EE9">
          <w:rPr>
            <w:noProof/>
            <w:webHidden/>
          </w:rPr>
          <w:instrText xml:space="preserve"> PAGEREF _Toc535579987 \h </w:instrText>
        </w:r>
        <w:r w:rsidR="00DA6EE9">
          <w:rPr>
            <w:noProof/>
            <w:webHidden/>
          </w:rPr>
        </w:r>
        <w:r w:rsidR="00DA6EE9">
          <w:rPr>
            <w:noProof/>
            <w:webHidden/>
          </w:rPr>
          <w:fldChar w:fldCharType="separate"/>
        </w:r>
        <w:r w:rsidR="00486D07">
          <w:rPr>
            <w:noProof/>
            <w:webHidden/>
          </w:rPr>
          <w:t>118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8" w:history="1">
        <w:r w:rsidR="00DA6EE9" w:rsidRPr="001658FF">
          <w:rPr>
            <w:rStyle w:val="Hyperlink"/>
            <w:noProof/>
          </w:rPr>
          <w:t>Článok 16.05 Ohrievače s atomizačnými olejovými horákmi</w:t>
        </w:r>
        <w:r w:rsidR="00DA6EE9">
          <w:rPr>
            <w:noProof/>
            <w:webHidden/>
          </w:rPr>
          <w:tab/>
        </w:r>
        <w:r w:rsidR="00DA6EE9">
          <w:rPr>
            <w:noProof/>
            <w:webHidden/>
          </w:rPr>
          <w:fldChar w:fldCharType="begin"/>
        </w:r>
        <w:r w:rsidR="00DA6EE9">
          <w:rPr>
            <w:noProof/>
            <w:webHidden/>
          </w:rPr>
          <w:instrText xml:space="preserve"> PAGEREF _Toc535579988 \h </w:instrText>
        </w:r>
        <w:r w:rsidR="00DA6EE9">
          <w:rPr>
            <w:noProof/>
            <w:webHidden/>
          </w:rPr>
        </w:r>
        <w:r w:rsidR="00DA6EE9">
          <w:rPr>
            <w:noProof/>
            <w:webHidden/>
          </w:rPr>
          <w:fldChar w:fldCharType="separate"/>
        </w:r>
        <w:r w:rsidR="00486D07">
          <w:rPr>
            <w:noProof/>
            <w:webHidden/>
          </w:rPr>
          <w:t>118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89" w:history="1">
        <w:r w:rsidR="00DA6EE9" w:rsidRPr="001658FF">
          <w:rPr>
            <w:rStyle w:val="Hyperlink"/>
            <w:noProof/>
          </w:rPr>
          <w:t>Článok 16.06 Ohrevné zariadenia s nútenou cirkuláciou vzduchu</w:t>
        </w:r>
        <w:r w:rsidR="00DA6EE9">
          <w:rPr>
            <w:noProof/>
            <w:webHidden/>
          </w:rPr>
          <w:tab/>
        </w:r>
        <w:r w:rsidR="00DA6EE9">
          <w:rPr>
            <w:noProof/>
            <w:webHidden/>
          </w:rPr>
          <w:fldChar w:fldCharType="begin"/>
        </w:r>
        <w:r w:rsidR="00DA6EE9">
          <w:rPr>
            <w:noProof/>
            <w:webHidden/>
          </w:rPr>
          <w:instrText xml:space="preserve"> PAGEREF _Toc535579989 \h </w:instrText>
        </w:r>
        <w:r w:rsidR="00DA6EE9">
          <w:rPr>
            <w:noProof/>
            <w:webHidden/>
          </w:rPr>
        </w:r>
        <w:r w:rsidR="00DA6EE9">
          <w:rPr>
            <w:noProof/>
            <w:webHidden/>
          </w:rPr>
          <w:fldChar w:fldCharType="separate"/>
        </w:r>
        <w:r w:rsidR="00486D07">
          <w:rPr>
            <w:noProof/>
            <w:webHidden/>
          </w:rPr>
          <w:t>119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0" w:history="1">
        <w:r w:rsidR="00DA6EE9" w:rsidRPr="001658FF">
          <w:rPr>
            <w:rStyle w:val="Hyperlink"/>
            <w:noProof/>
          </w:rPr>
          <w:t>Článok 16.07 Vykurovanie tuhým palivom</w:t>
        </w:r>
        <w:r w:rsidR="00DA6EE9">
          <w:rPr>
            <w:noProof/>
            <w:webHidden/>
          </w:rPr>
          <w:tab/>
        </w:r>
        <w:r w:rsidR="00DA6EE9">
          <w:rPr>
            <w:noProof/>
            <w:webHidden/>
          </w:rPr>
          <w:fldChar w:fldCharType="begin"/>
        </w:r>
        <w:r w:rsidR="00DA6EE9">
          <w:rPr>
            <w:noProof/>
            <w:webHidden/>
          </w:rPr>
          <w:instrText xml:space="preserve"> PAGEREF _Toc535579990 \h </w:instrText>
        </w:r>
        <w:r w:rsidR="00DA6EE9">
          <w:rPr>
            <w:noProof/>
            <w:webHidden/>
          </w:rPr>
        </w:r>
        <w:r w:rsidR="00DA6EE9">
          <w:rPr>
            <w:noProof/>
            <w:webHidden/>
          </w:rPr>
          <w:fldChar w:fldCharType="separate"/>
        </w:r>
        <w:r w:rsidR="00486D07">
          <w:rPr>
            <w:noProof/>
            <w:webHidden/>
          </w:rPr>
          <w:t>119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79991" w:history="1">
        <w:r w:rsidR="00DA6EE9" w:rsidRPr="001658FF">
          <w:rPr>
            <w:rStyle w:val="Hyperlink"/>
            <w:noProof/>
          </w:rPr>
          <w:t>Kapitola 17 Inštalácie na skvapalnený plyn na domáce účely</w:t>
        </w:r>
        <w:r w:rsidR="00DA6EE9">
          <w:rPr>
            <w:noProof/>
            <w:webHidden/>
          </w:rPr>
          <w:tab/>
        </w:r>
        <w:r w:rsidR="00DA6EE9">
          <w:rPr>
            <w:noProof/>
            <w:webHidden/>
          </w:rPr>
          <w:fldChar w:fldCharType="begin"/>
        </w:r>
        <w:r w:rsidR="00DA6EE9">
          <w:rPr>
            <w:noProof/>
            <w:webHidden/>
          </w:rPr>
          <w:instrText xml:space="preserve"> PAGEREF _Toc535579991 \h </w:instrText>
        </w:r>
        <w:r w:rsidR="00DA6EE9">
          <w:rPr>
            <w:noProof/>
            <w:webHidden/>
          </w:rPr>
        </w:r>
        <w:r w:rsidR="00DA6EE9">
          <w:rPr>
            <w:noProof/>
            <w:webHidden/>
          </w:rPr>
          <w:fldChar w:fldCharType="separate"/>
        </w:r>
        <w:r w:rsidR="00486D07">
          <w:rPr>
            <w:noProof/>
            <w:webHidden/>
          </w:rPr>
          <w:t>121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2" w:history="1">
        <w:r w:rsidR="00DA6EE9" w:rsidRPr="001658FF">
          <w:rPr>
            <w:rStyle w:val="Hyperlink"/>
            <w:noProof/>
          </w:rPr>
          <w:t>Článok 17.01 Všeobecne</w:t>
        </w:r>
        <w:r w:rsidR="00DA6EE9">
          <w:rPr>
            <w:noProof/>
            <w:webHidden/>
          </w:rPr>
          <w:tab/>
        </w:r>
        <w:r w:rsidR="00DA6EE9">
          <w:rPr>
            <w:noProof/>
            <w:webHidden/>
          </w:rPr>
          <w:fldChar w:fldCharType="begin"/>
        </w:r>
        <w:r w:rsidR="00DA6EE9">
          <w:rPr>
            <w:noProof/>
            <w:webHidden/>
          </w:rPr>
          <w:instrText xml:space="preserve"> PAGEREF _Toc535579992 \h </w:instrText>
        </w:r>
        <w:r w:rsidR="00DA6EE9">
          <w:rPr>
            <w:noProof/>
            <w:webHidden/>
          </w:rPr>
        </w:r>
        <w:r w:rsidR="00DA6EE9">
          <w:rPr>
            <w:noProof/>
            <w:webHidden/>
          </w:rPr>
          <w:fldChar w:fldCharType="separate"/>
        </w:r>
        <w:r w:rsidR="00486D07">
          <w:rPr>
            <w:noProof/>
            <w:webHidden/>
          </w:rPr>
          <w:t>121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3" w:history="1">
        <w:r w:rsidR="00DA6EE9" w:rsidRPr="001658FF">
          <w:rPr>
            <w:rStyle w:val="Hyperlink"/>
            <w:noProof/>
          </w:rPr>
          <w:t>Článok 17.02 Zariadenia</w:t>
        </w:r>
        <w:r w:rsidR="00DA6EE9">
          <w:rPr>
            <w:noProof/>
            <w:webHidden/>
          </w:rPr>
          <w:tab/>
        </w:r>
        <w:r w:rsidR="00DA6EE9">
          <w:rPr>
            <w:noProof/>
            <w:webHidden/>
          </w:rPr>
          <w:fldChar w:fldCharType="begin"/>
        </w:r>
        <w:r w:rsidR="00DA6EE9">
          <w:rPr>
            <w:noProof/>
            <w:webHidden/>
          </w:rPr>
          <w:instrText xml:space="preserve"> PAGEREF _Toc535579993 \h </w:instrText>
        </w:r>
        <w:r w:rsidR="00DA6EE9">
          <w:rPr>
            <w:noProof/>
            <w:webHidden/>
          </w:rPr>
        </w:r>
        <w:r w:rsidR="00DA6EE9">
          <w:rPr>
            <w:noProof/>
            <w:webHidden/>
          </w:rPr>
          <w:fldChar w:fldCharType="separate"/>
        </w:r>
        <w:r w:rsidR="00486D07">
          <w:rPr>
            <w:noProof/>
            <w:webHidden/>
          </w:rPr>
          <w:t>121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4" w:history="1">
        <w:r w:rsidR="00DA6EE9" w:rsidRPr="001658FF">
          <w:rPr>
            <w:rStyle w:val="Hyperlink"/>
            <w:noProof/>
          </w:rPr>
          <w:t>Článok 17.03 Nádrže</w:t>
        </w:r>
        <w:r w:rsidR="00DA6EE9">
          <w:rPr>
            <w:noProof/>
            <w:webHidden/>
          </w:rPr>
          <w:tab/>
        </w:r>
        <w:r w:rsidR="00DA6EE9">
          <w:rPr>
            <w:noProof/>
            <w:webHidden/>
          </w:rPr>
          <w:fldChar w:fldCharType="begin"/>
        </w:r>
        <w:r w:rsidR="00DA6EE9">
          <w:rPr>
            <w:noProof/>
            <w:webHidden/>
          </w:rPr>
          <w:instrText xml:space="preserve"> PAGEREF _Toc535579994 \h </w:instrText>
        </w:r>
        <w:r w:rsidR="00DA6EE9">
          <w:rPr>
            <w:noProof/>
            <w:webHidden/>
          </w:rPr>
        </w:r>
        <w:r w:rsidR="00DA6EE9">
          <w:rPr>
            <w:noProof/>
            <w:webHidden/>
          </w:rPr>
          <w:fldChar w:fldCharType="separate"/>
        </w:r>
        <w:r w:rsidR="00486D07">
          <w:rPr>
            <w:noProof/>
            <w:webHidden/>
          </w:rPr>
          <w:t>121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5" w:history="1">
        <w:r w:rsidR="00DA6EE9" w:rsidRPr="001658FF">
          <w:rPr>
            <w:rStyle w:val="Hyperlink"/>
            <w:noProof/>
          </w:rPr>
          <w:t>Článok 17.04 Umiestnenie a usporiadanie napájacích jednotiek</w:t>
        </w:r>
        <w:r w:rsidR="00DA6EE9">
          <w:rPr>
            <w:noProof/>
            <w:webHidden/>
          </w:rPr>
          <w:tab/>
        </w:r>
        <w:r w:rsidR="00DA6EE9">
          <w:rPr>
            <w:noProof/>
            <w:webHidden/>
          </w:rPr>
          <w:fldChar w:fldCharType="begin"/>
        </w:r>
        <w:r w:rsidR="00DA6EE9">
          <w:rPr>
            <w:noProof/>
            <w:webHidden/>
          </w:rPr>
          <w:instrText xml:space="preserve"> PAGEREF _Toc535579995 \h </w:instrText>
        </w:r>
        <w:r w:rsidR="00DA6EE9">
          <w:rPr>
            <w:noProof/>
            <w:webHidden/>
          </w:rPr>
        </w:r>
        <w:r w:rsidR="00DA6EE9">
          <w:rPr>
            <w:noProof/>
            <w:webHidden/>
          </w:rPr>
          <w:fldChar w:fldCharType="separate"/>
        </w:r>
        <w:r w:rsidR="00486D07">
          <w:rPr>
            <w:noProof/>
            <w:webHidden/>
          </w:rPr>
          <w:t>121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6" w:history="1">
        <w:r w:rsidR="00DA6EE9" w:rsidRPr="001658FF">
          <w:rPr>
            <w:rStyle w:val="Hyperlink"/>
            <w:noProof/>
          </w:rPr>
          <w:t>Článok 17.05 Náhradné a prázdne nádrže</w:t>
        </w:r>
        <w:r w:rsidR="00DA6EE9">
          <w:rPr>
            <w:noProof/>
            <w:webHidden/>
          </w:rPr>
          <w:tab/>
        </w:r>
        <w:r w:rsidR="00DA6EE9">
          <w:rPr>
            <w:noProof/>
            <w:webHidden/>
          </w:rPr>
          <w:fldChar w:fldCharType="begin"/>
        </w:r>
        <w:r w:rsidR="00DA6EE9">
          <w:rPr>
            <w:noProof/>
            <w:webHidden/>
          </w:rPr>
          <w:instrText xml:space="preserve"> PAGEREF _Toc535579996 \h </w:instrText>
        </w:r>
        <w:r w:rsidR="00DA6EE9">
          <w:rPr>
            <w:noProof/>
            <w:webHidden/>
          </w:rPr>
        </w:r>
        <w:r w:rsidR="00DA6EE9">
          <w:rPr>
            <w:noProof/>
            <w:webHidden/>
          </w:rPr>
          <w:fldChar w:fldCharType="separate"/>
        </w:r>
        <w:r w:rsidR="00486D07">
          <w:rPr>
            <w:noProof/>
            <w:webHidden/>
          </w:rPr>
          <w:t>123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7" w:history="1">
        <w:r w:rsidR="00DA6EE9" w:rsidRPr="001658FF">
          <w:rPr>
            <w:rStyle w:val="Hyperlink"/>
            <w:noProof/>
          </w:rPr>
          <w:t>Článok 17.06 Regulátory tlaku</w:t>
        </w:r>
        <w:r w:rsidR="00DA6EE9">
          <w:rPr>
            <w:noProof/>
            <w:webHidden/>
          </w:rPr>
          <w:tab/>
        </w:r>
        <w:r w:rsidR="00DA6EE9">
          <w:rPr>
            <w:noProof/>
            <w:webHidden/>
          </w:rPr>
          <w:fldChar w:fldCharType="begin"/>
        </w:r>
        <w:r w:rsidR="00DA6EE9">
          <w:rPr>
            <w:noProof/>
            <w:webHidden/>
          </w:rPr>
          <w:instrText xml:space="preserve"> PAGEREF _Toc535579997 \h </w:instrText>
        </w:r>
        <w:r w:rsidR="00DA6EE9">
          <w:rPr>
            <w:noProof/>
            <w:webHidden/>
          </w:rPr>
        </w:r>
        <w:r w:rsidR="00DA6EE9">
          <w:rPr>
            <w:noProof/>
            <w:webHidden/>
          </w:rPr>
          <w:fldChar w:fldCharType="separate"/>
        </w:r>
        <w:r w:rsidR="00486D07">
          <w:rPr>
            <w:noProof/>
            <w:webHidden/>
          </w:rPr>
          <w:t>123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8" w:history="1">
        <w:r w:rsidR="00DA6EE9" w:rsidRPr="001658FF">
          <w:rPr>
            <w:rStyle w:val="Hyperlink"/>
            <w:noProof/>
          </w:rPr>
          <w:t>Článok 17.07 Tlak</w:t>
        </w:r>
        <w:r w:rsidR="00DA6EE9">
          <w:rPr>
            <w:noProof/>
            <w:webHidden/>
          </w:rPr>
          <w:tab/>
        </w:r>
        <w:r w:rsidR="00DA6EE9">
          <w:rPr>
            <w:noProof/>
            <w:webHidden/>
          </w:rPr>
          <w:fldChar w:fldCharType="begin"/>
        </w:r>
        <w:r w:rsidR="00DA6EE9">
          <w:rPr>
            <w:noProof/>
            <w:webHidden/>
          </w:rPr>
          <w:instrText xml:space="preserve"> PAGEREF _Toc535579998 \h </w:instrText>
        </w:r>
        <w:r w:rsidR="00DA6EE9">
          <w:rPr>
            <w:noProof/>
            <w:webHidden/>
          </w:rPr>
        </w:r>
        <w:r w:rsidR="00DA6EE9">
          <w:rPr>
            <w:noProof/>
            <w:webHidden/>
          </w:rPr>
          <w:fldChar w:fldCharType="separate"/>
        </w:r>
        <w:r w:rsidR="00486D07">
          <w:rPr>
            <w:noProof/>
            <w:webHidden/>
          </w:rPr>
          <w:t>124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79999" w:history="1">
        <w:r w:rsidR="00DA6EE9" w:rsidRPr="001658FF">
          <w:rPr>
            <w:rStyle w:val="Hyperlink"/>
            <w:noProof/>
          </w:rPr>
          <w:t>Článok 17.08 Potrubie a elastické rúry</w:t>
        </w:r>
        <w:r w:rsidR="00DA6EE9">
          <w:rPr>
            <w:noProof/>
            <w:webHidden/>
          </w:rPr>
          <w:tab/>
        </w:r>
        <w:r w:rsidR="00DA6EE9">
          <w:rPr>
            <w:noProof/>
            <w:webHidden/>
          </w:rPr>
          <w:fldChar w:fldCharType="begin"/>
        </w:r>
        <w:r w:rsidR="00DA6EE9">
          <w:rPr>
            <w:noProof/>
            <w:webHidden/>
          </w:rPr>
          <w:instrText xml:space="preserve"> PAGEREF _Toc535579999 \h </w:instrText>
        </w:r>
        <w:r w:rsidR="00DA6EE9">
          <w:rPr>
            <w:noProof/>
            <w:webHidden/>
          </w:rPr>
        </w:r>
        <w:r w:rsidR="00DA6EE9">
          <w:rPr>
            <w:noProof/>
            <w:webHidden/>
          </w:rPr>
          <w:fldChar w:fldCharType="separate"/>
        </w:r>
        <w:r w:rsidR="00486D07">
          <w:rPr>
            <w:noProof/>
            <w:webHidden/>
          </w:rPr>
          <w:t>124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0" w:history="1">
        <w:r w:rsidR="00DA6EE9" w:rsidRPr="001658FF">
          <w:rPr>
            <w:rStyle w:val="Hyperlink"/>
            <w:noProof/>
          </w:rPr>
          <w:t>Článok 17.09 Rozvodný systém</w:t>
        </w:r>
        <w:r w:rsidR="00DA6EE9">
          <w:rPr>
            <w:noProof/>
            <w:webHidden/>
          </w:rPr>
          <w:tab/>
        </w:r>
        <w:r w:rsidR="00DA6EE9">
          <w:rPr>
            <w:noProof/>
            <w:webHidden/>
          </w:rPr>
          <w:fldChar w:fldCharType="begin"/>
        </w:r>
        <w:r w:rsidR="00DA6EE9">
          <w:rPr>
            <w:noProof/>
            <w:webHidden/>
          </w:rPr>
          <w:instrText xml:space="preserve"> PAGEREF _Toc535580000 \h </w:instrText>
        </w:r>
        <w:r w:rsidR="00DA6EE9">
          <w:rPr>
            <w:noProof/>
            <w:webHidden/>
          </w:rPr>
        </w:r>
        <w:r w:rsidR="00DA6EE9">
          <w:rPr>
            <w:noProof/>
            <w:webHidden/>
          </w:rPr>
          <w:fldChar w:fldCharType="separate"/>
        </w:r>
        <w:r w:rsidR="00486D07">
          <w:rPr>
            <w:noProof/>
            <w:webHidden/>
          </w:rPr>
          <w:t>124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1" w:history="1">
        <w:r w:rsidR="00DA6EE9" w:rsidRPr="001658FF">
          <w:rPr>
            <w:rStyle w:val="Hyperlink"/>
            <w:noProof/>
          </w:rPr>
          <w:t>Článok 17.10 Plynové spotrebiče a ich inštalácia</w:t>
        </w:r>
        <w:r w:rsidR="00DA6EE9">
          <w:rPr>
            <w:noProof/>
            <w:webHidden/>
          </w:rPr>
          <w:tab/>
        </w:r>
        <w:r w:rsidR="00DA6EE9">
          <w:rPr>
            <w:noProof/>
            <w:webHidden/>
          </w:rPr>
          <w:fldChar w:fldCharType="begin"/>
        </w:r>
        <w:r w:rsidR="00DA6EE9">
          <w:rPr>
            <w:noProof/>
            <w:webHidden/>
          </w:rPr>
          <w:instrText xml:space="preserve"> PAGEREF _Toc535580001 \h </w:instrText>
        </w:r>
        <w:r w:rsidR="00DA6EE9">
          <w:rPr>
            <w:noProof/>
            <w:webHidden/>
          </w:rPr>
        </w:r>
        <w:r w:rsidR="00DA6EE9">
          <w:rPr>
            <w:noProof/>
            <w:webHidden/>
          </w:rPr>
          <w:fldChar w:fldCharType="separate"/>
        </w:r>
        <w:r w:rsidR="00486D07">
          <w:rPr>
            <w:noProof/>
            <w:webHidden/>
          </w:rPr>
          <w:t>125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2" w:history="1">
        <w:r w:rsidR="00DA6EE9" w:rsidRPr="001658FF">
          <w:rPr>
            <w:rStyle w:val="Hyperlink"/>
            <w:noProof/>
          </w:rPr>
          <w:t>Článok 17.11 Vetranie a odvod spalín</w:t>
        </w:r>
        <w:r w:rsidR="00DA6EE9">
          <w:rPr>
            <w:noProof/>
            <w:webHidden/>
          </w:rPr>
          <w:tab/>
        </w:r>
        <w:r w:rsidR="00DA6EE9">
          <w:rPr>
            <w:noProof/>
            <w:webHidden/>
          </w:rPr>
          <w:fldChar w:fldCharType="begin"/>
        </w:r>
        <w:r w:rsidR="00DA6EE9">
          <w:rPr>
            <w:noProof/>
            <w:webHidden/>
          </w:rPr>
          <w:instrText xml:space="preserve"> PAGEREF _Toc535580002 \h </w:instrText>
        </w:r>
        <w:r w:rsidR="00DA6EE9">
          <w:rPr>
            <w:noProof/>
            <w:webHidden/>
          </w:rPr>
        </w:r>
        <w:r w:rsidR="00DA6EE9">
          <w:rPr>
            <w:noProof/>
            <w:webHidden/>
          </w:rPr>
          <w:fldChar w:fldCharType="separate"/>
        </w:r>
        <w:r w:rsidR="00486D07">
          <w:rPr>
            <w:noProof/>
            <w:webHidden/>
          </w:rPr>
          <w:t>125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3" w:history="1">
        <w:r w:rsidR="00DA6EE9" w:rsidRPr="001658FF">
          <w:rPr>
            <w:rStyle w:val="Hyperlink"/>
            <w:noProof/>
          </w:rPr>
          <w:t>Článok 17.12 Návod na obsluhu</w:t>
        </w:r>
        <w:r w:rsidR="00DA6EE9">
          <w:rPr>
            <w:noProof/>
            <w:webHidden/>
          </w:rPr>
          <w:tab/>
        </w:r>
        <w:r w:rsidR="00DA6EE9">
          <w:rPr>
            <w:noProof/>
            <w:webHidden/>
          </w:rPr>
          <w:fldChar w:fldCharType="begin"/>
        </w:r>
        <w:r w:rsidR="00DA6EE9">
          <w:rPr>
            <w:noProof/>
            <w:webHidden/>
          </w:rPr>
          <w:instrText xml:space="preserve"> PAGEREF _Toc535580003 \h </w:instrText>
        </w:r>
        <w:r w:rsidR="00DA6EE9">
          <w:rPr>
            <w:noProof/>
            <w:webHidden/>
          </w:rPr>
        </w:r>
        <w:r w:rsidR="00DA6EE9">
          <w:rPr>
            <w:noProof/>
            <w:webHidden/>
          </w:rPr>
          <w:fldChar w:fldCharType="separate"/>
        </w:r>
        <w:r w:rsidR="00486D07">
          <w:rPr>
            <w:noProof/>
            <w:webHidden/>
          </w:rPr>
          <w:t>126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4" w:history="1">
        <w:r w:rsidR="00DA6EE9" w:rsidRPr="001658FF">
          <w:rPr>
            <w:rStyle w:val="Hyperlink"/>
            <w:noProof/>
          </w:rPr>
          <w:t>Článok 17.13 Schvaľovacia skúška</w:t>
        </w:r>
        <w:r w:rsidR="00DA6EE9">
          <w:rPr>
            <w:noProof/>
            <w:webHidden/>
          </w:rPr>
          <w:tab/>
        </w:r>
        <w:r w:rsidR="00DA6EE9">
          <w:rPr>
            <w:noProof/>
            <w:webHidden/>
          </w:rPr>
          <w:fldChar w:fldCharType="begin"/>
        </w:r>
        <w:r w:rsidR="00DA6EE9">
          <w:rPr>
            <w:noProof/>
            <w:webHidden/>
          </w:rPr>
          <w:instrText xml:space="preserve"> PAGEREF _Toc535580004 \h </w:instrText>
        </w:r>
        <w:r w:rsidR="00DA6EE9">
          <w:rPr>
            <w:noProof/>
            <w:webHidden/>
          </w:rPr>
        </w:r>
        <w:r w:rsidR="00DA6EE9">
          <w:rPr>
            <w:noProof/>
            <w:webHidden/>
          </w:rPr>
          <w:fldChar w:fldCharType="separate"/>
        </w:r>
        <w:r w:rsidR="00486D07">
          <w:rPr>
            <w:noProof/>
            <w:webHidden/>
          </w:rPr>
          <w:t>126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5" w:history="1">
        <w:r w:rsidR="00DA6EE9" w:rsidRPr="001658FF">
          <w:rPr>
            <w:rStyle w:val="Hyperlink"/>
            <w:noProof/>
          </w:rPr>
          <w:t>Článok 17.14 Podmienky skúšok</w:t>
        </w:r>
        <w:r w:rsidR="00DA6EE9">
          <w:rPr>
            <w:noProof/>
            <w:webHidden/>
          </w:rPr>
          <w:tab/>
        </w:r>
        <w:r w:rsidR="00DA6EE9">
          <w:rPr>
            <w:noProof/>
            <w:webHidden/>
          </w:rPr>
          <w:fldChar w:fldCharType="begin"/>
        </w:r>
        <w:r w:rsidR="00DA6EE9">
          <w:rPr>
            <w:noProof/>
            <w:webHidden/>
          </w:rPr>
          <w:instrText xml:space="preserve"> PAGEREF _Toc535580005 \h </w:instrText>
        </w:r>
        <w:r w:rsidR="00DA6EE9">
          <w:rPr>
            <w:noProof/>
            <w:webHidden/>
          </w:rPr>
        </w:r>
        <w:r w:rsidR="00DA6EE9">
          <w:rPr>
            <w:noProof/>
            <w:webHidden/>
          </w:rPr>
          <w:fldChar w:fldCharType="separate"/>
        </w:r>
        <w:r w:rsidR="00486D07">
          <w:rPr>
            <w:noProof/>
            <w:webHidden/>
          </w:rPr>
          <w:t>126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6" w:history="1">
        <w:r w:rsidR="00DA6EE9" w:rsidRPr="001658FF">
          <w:rPr>
            <w:rStyle w:val="Hyperlink"/>
            <w:noProof/>
          </w:rPr>
          <w:t>Článok 17.15 Potvrdenie</w:t>
        </w:r>
        <w:r w:rsidR="00DA6EE9">
          <w:rPr>
            <w:noProof/>
            <w:webHidden/>
          </w:rPr>
          <w:tab/>
        </w:r>
        <w:r w:rsidR="00DA6EE9">
          <w:rPr>
            <w:noProof/>
            <w:webHidden/>
          </w:rPr>
          <w:fldChar w:fldCharType="begin"/>
        </w:r>
        <w:r w:rsidR="00DA6EE9">
          <w:rPr>
            <w:noProof/>
            <w:webHidden/>
          </w:rPr>
          <w:instrText xml:space="preserve"> PAGEREF _Toc535580006 \h </w:instrText>
        </w:r>
        <w:r w:rsidR="00DA6EE9">
          <w:rPr>
            <w:noProof/>
            <w:webHidden/>
          </w:rPr>
        </w:r>
        <w:r w:rsidR="00DA6EE9">
          <w:rPr>
            <w:noProof/>
            <w:webHidden/>
          </w:rPr>
          <w:fldChar w:fldCharType="separate"/>
        </w:r>
        <w:r w:rsidR="00486D07">
          <w:rPr>
            <w:noProof/>
            <w:webHidden/>
          </w:rPr>
          <w:t>127</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07" w:history="1">
        <w:r w:rsidR="00DA6EE9" w:rsidRPr="001658FF">
          <w:rPr>
            <w:rStyle w:val="Hyperlink"/>
            <w:noProof/>
          </w:rPr>
          <w:t>Kapitola 18 Palubné čistiarne odpadových vôd</w:t>
        </w:r>
        <w:r w:rsidR="00DA6EE9">
          <w:rPr>
            <w:noProof/>
            <w:webHidden/>
          </w:rPr>
          <w:tab/>
        </w:r>
        <w:r w:rsidR="00DA6EE9">
          <w:rPr>
            <w:noProof/>
            <w:webHidden/>
          </w:rPr>
          <w:fldChar w:fldCharType="begin"/>
        </w:r>
        <w:r w:rsidR="00DA6EE9">
          <w:rPr>
            <w:noProof/>
            <w:webHidden/>
          </w:rPr>
          <w:instrText xml:space="preserve"> PAGEREF _Toc535580007 \h </w:instrText>
        </w:r>
        <w:r w:rsidR="00DA6EE9">
          <w:rPr>
            <w:noProof/>
            <w:webHidden/>
          </w:rPr>
        </w:r>
        <w:r w:rsidR="00DA6EE9">
          <w:rPr>
            <w:noProof/>
            <w:webHidden/>
          </w:rPr>
          <w:fldChar w:fldCharType="separate"/>
        </w:r>
        <w:r w:rsidR="00486D07">
          <w:rPr>
            <w:noProof/>
            <w:webHidden/>
          </w:rPr>
          <w:t>128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8" w:history="1">
        <w:r w:rsidR="00DA6EE9" w:rsidRPr="001658FF">
          <w:rPr>
            <w:rStyle w:val="Hyperlink"/>
            <w:noProof/>
          </w:rPr>
          <w:t>Článok 18.00 Vymedzenie pojmov</w:t>
        </w:r>
        <w:r w:rsidR="00DA6EE9">
          <w:rPr>
            <w:noProof/>
            <w:webHidden/>
          </w:rPr>
          <w:tab/>
        </w:r>
        <w:r w:rsidR="00DA6EE9">
          <w:rPr>
            <w:noProof/>
            <w:webHidden/>
          </w:rPr>
          <w:fldChar w:fldCharType="begin"/>
        </w:r>
        <w:r w:rsidR="00DA6EE9">
          <w:rPr>
            <w:noProof/>
            <w:webHidden/>
          </w:rPr>
          <w:instrText xml:space="preserve"> PAGEREF _Toc535580008 \h </w:instrText>
        </w:r>
        <w:r w:rsidR="00DA6EE9">
          <w:rPr>
            <w:noProof/>
            <w:webHidden/>
          </w:rPr>
        </w:r>
        <w:r w:rsidR="00DA6EE9">
          <w:rPr>
            <w:noProof/>
            <w:webHidden/>
          </w:rPr>
          <w:fldChar w:fldCharType="separate"/>
        </w:r>
        <w:r w:rsidR="00486D07">
          <w:rPr>
            <w:noProof/>
            <w:webHidden/>
          </w:rPr>
          <w:t>128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09" w:history="1">
        <w:r w:rsidR="00DA6EE9" w:rsidRPr="001658FF">
          <w:rPr>
            <w:rStyle w:val="Hyperlink"/>
            <w:noProof/>
          </w:rPr>
          <w:t>Článok 18.01 Všeobecné ustanovenia</w:t>
        </w:r>
        <w:r w:rsidR="00DA6EE9">
          <w:rPr>
            <w:noProof/>
            <w:webHidden/>
          </w:rPr>
          <w:tab/>
        </w:r>
        <w:r w:rsidR="00DA6EE9">
          <w:rPr>
            <w:noProof/>
            <w:webHidden/>
          </w:rPr>
          <w:fldChar w:fldCharType="begin"/>
        </w:r>
        <w:r w:rsidR="00DA6EE9">
          <w:rPr>
            <w:noProof/>
            <w:webHidden/>
          </w:rPr>
          <w:instrText xml:space="preserve"> PAGEREF _Toc535580009 \h </w:instrText>
        </w:r>
        <w:r w:rsidR="00DA6EE9">
          <w:rPr>
            <w:noProof/>
            <w:webHidden/>
          </w:rPr>
        </w:r>
        <w:r w:rsidR="00DA6EE9">
          <w:rPr>
            <w:noProof/>
            <w:webHidden/>
          </w:rPr>
          <w:fldChar w:fldCharType="separate"/>
        </w:r>
        <w:r w:rsidR="00486D07">
          <w:rPr>
            <w:noProof/>
            <w:webHidden/>
          </w:rPr>
          <w:t>130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0" w:history="1">
        <w:r w:rsidR="00DA6EE9" w:rsidRPr="001658FF">
          <w:rPr>
            <w:rStyle w:val="Hyperlink"/>
            <w:noProof/>
          </w:rPr>
          <w:t>Článok 18.02 Žiadosť o typové schválenie</w:t>
        </w:r>
        <w:r w:rsidR="00DA6EE9">
          <w:rPr>
            <w:noProof/>
            <w:webHidden/>
          </w:rPr>
          <w:tab/>
        </w:r>
        <w:r w:rsidR="00DA6EE9">
          <w:rPr>
            <w:noProof/>
            <w:webHidden/>
          </w:rPr>
          <w:fldChar w:fldCharType="begin"/>
        </w:r>
        <w:r w:rsidR="00DA6EE9">
          <w:rPr>
            <w:noProof/>
            <w:webHidden/>
          </w:rPr>
          <w:instrText xml:space="preserve"> PAGEREF _Toc535580010 \h </w:instrText>
        </w:r>
        <w:r w:rsidR="00DA6EE9">
          <w:rPr>
            <w:noProof/>
            <w:webHidden/>
          </w:rPr>
        </w:r>
        <w:r w:rsidR="00DA6EE9">
          <w:rPr>
            <w:noProof/>
            <w:webHidden/>
          </w:rPr>
          <w:fldChar w:fldCharType="separate"/>
        </w:r>
        <w:r w:rsidR="00486D07">
          <w:rPr>
            <w:noProof/>
            <w:webHidden/>
          </w:rPr>
          <w:t>132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1" w:history="1">
        <w:r w:rsidR="00DA6EE9" w:rsidRPr="001658FF">
          <w:rPr>
            <w:rStyle w:val="Hyperlink"/>
            <w:noProof/>
          </w:rPr>
          <w:t>Článok 18.03 Postup typového schválenia</w:t>
        </w:r>
        <w:r w:rsidR="00DA6EE9">
          <w:rPr>
            <w:noProof/>
            <w:webHidden/>
          </w:rPr>
          <w:tab/>
        </w:r>
        <w:r w:rsidR="00DA6EE9">
          <w:rPr>
            <w:noProof/>
            <w:webHidden/>
          </w:rPr>
          <w:fldChar w:fldCharType="begin"/>
        </w:r>
        <w:r w:rsidR="00DA6EE9">
          <w:rPr>
            <w:noProof/>
            <w:webHidden/>
          </w:rPr>
          <w:instrText xml:space="preserve"> PAGEREF _Toc535580011 \h </w:instrText>
        </w:r>
        <w:r w:rsidR="00DA6EE9">
          <w:rPr>
            <w:noProof/>
            <w:webHidden/>
          </w:rPr>
        </w:r>
        <w:r w:rsidR="00DA6EE9">
          <w:rPr>
            <w:noProof/>
            <w:webHidden/>
          </w:rPr>
          <w:fldChar w:fldCharType="separate"/>
        </w:r>
        <w:r w:rsidR="00486D07">
          <w:rPr>
            <w:noProof/>
            <w:webHidden/>
          </w:rPr>
          <w:t>132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2" w:history="1">
        <w:r w:rsidR="00DA6EE9" w:rsidRPr="001658FF">
          <w:rPr>
            <w:rStyle w:val="Hyperlink"/>
            <w:noProof/>
          </w:rPr>
          <w:t>Článok 18.04 Zmeny typového schválenia</w:t>
        </w:r>
        <w:r w:rsidR="00DA6EE9">
          <w:rPr>
            <w:noProof/>
            <w:webHidden/>
          </w:rPr>
          <w:tab/>
        </w:r>
        <w:r w:rsidR="00DA6EE9">
          <w:rPr>
            <w:noProof/>
            <w:webHidden/>
          </w:rPr>
          <w:fldChar w:fldCharType="begin"/>
        </w:r>
        <w:r w:rsidR="00DA6EE9">
          <w:rPr>
            <w:noProof/>
            <w:webHidden/>
          </w:rPr>
          <w:instrText xml:space="preserve"> PAGEREF _Toc535580012 \h </w:instrText>
        </w:r>
        <w:r w:rsidR="00DA6EE9">
          <w:rPr>
            <w:noProof/>
            <w:webHidden/>
          </w:rPr>
        </w:r>
        <w:r w:rsidR="00DA6EE9">
          <w:rPr>
            <w:noProof/>
            <w:webHidden/>
          </w:rPr>
          <w:fldChar w:fldCharType="separate"/>
        </w:r>
        <w:r w:rsidR="00486D07">
          <w:rPr>
            <w:noProof/>
            <w:webHidden/>
          </w:rPr>
          <w:t>133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3" w:history="1">
        <w:r w:rsidR="00DA6EE9" w:rsidRPr="001658FF">
          <w:rPr>
            <w:rStyle w:val="Hyperlink"/>
            <w:noProof/>
          </w:rPr>
          <w:t>Článok 18.05 Súlad typového schválenia</w:t>
        </w:r>
        <w:r w:rsidR="00DA6EE9">
          <w:rPr>
            <w:noProof/>
            <w:webHidden/>
          </w:rPr>
          <w:tab/>
        </w:r>
        <w:r w:rsidR="00DA6EE9">
          <w:rPr>
            <w:noProof/>
            <w:webHidden/>
          </w:rPr>
          <w:fldChar w:fldCharType="begin"/>
        </w:r>
        <w:r w:rsidR="00DA6EE9">
          <w:rPr>
            <w:noProof/>
            <w:webHidden/>
          </w:rPr>
          <w:instrText xml:space="preserve"> PAGEREF _Toc535580013 \h </w:instrText>
        </w:r>
        <w:r w:rsidR="00DA6EE9">
          <w:rPr>
            <w:noProof/>
            <w:webHidden/>
          </w:rPr>
        </w:r>
        <w:r w:rsidR="00DA6EE9">
          <w:rPr>
            <w:noProof/>
            <w:webHidden/>
          </w:rPr>
          <w:fldChar w:fldCharType="separate"/>
        </w:r>
        <w:r w:rsidR="00486D07">
          <w:rPr>
            <w:noProof/>
            <w:webHidden/>
          </w:rPr>
          <w:t>134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4" w:history="1">
        <w:r w:rsidR="00DA6EE9" w:rsidRPr="001658FF">
          <w:rPr>
            <w:rStyle w:val="Hyperlink"/>
            <w:noProof/>
          </w:rPr>
          <w:t>Článok 18.06 Kontrola výrobných čísiel</w:t>
        </w:r>
        <w:r w:rsidR="00DA6EE9">
          <w:rPr>
            <w:noProof/>
            <w:webHidden/>
          </w:rPr>
          <w:tab/>
        </w:r>
        <w:r w:rsidR="00DA6EE9">
          <w:rPr>
            <w:noProof/>
            <w:webHidden/>
          </w:rPr>
          <w:fldChar w:fldCharType="begin"/>
        </w:r>
        <w:r w:rsidR="00DA6EE9">
          <w:rPr>
            <w:noProof/>
            <w:webHidden/>
          </w:rPr>
          <w:instrText xml:space="preserve"> PAGEREF _Toc535580014 \h </w:instrText>
        </w:r>
        <w:r w:rsidR="00DA6EE9">
          <w:rPr>
            <w:noProof/>
            <w:webHidden/>
          </w:rPr>
        </w:r>
        <w:r w:rsidR="00DA6EE9">
          <w:rPr>
            <w:noProof/>
            <w:webHidden/>
          </w:rPr>
          <w:fldChar w:fldCharType="separate"/>
        </w:r>
        <w:r w:rsidR="00486D07">
          <w:rPr>
            <w:noProof/>
            <w:webHidden/>
          </w:rPr>
          <w:t>134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5" w:history="1">
        <w:r w:rsidR="00DA6EE9" w:rsidRPr="001658FF">
          <w:rPr>
            <w:rStyle w:val="Hyperlink"/>
            <w:noProof/>
          </w:rPr>
          <w:t>Článok 18.07 Zhoda výroby</w:t>
        </w:r>
        <w:r w:rsidR="00DA6EE9">
          <w:rPr>
            <w:noProof/>
            <w:webHidden/>
          </w:rPr>
          <w:tab/>
        </w:r>
        <w:r w:rsidR="00DA6EE9">
          <w:rPr>
            <w:noProof/>
            <w:webHidden/>
          </w:rPr>
          <w:fldChar w:fldCharType="begin"/>
        </w:r>
        <w:r w:rsidR="00DA6EE9">
          <w:rPr>
            <w:noProof/>
            <w:webHidden/>
          </w:rPr>
          <w:instrText xml:space="preserve"> PAGEREF _Toc535580015 \h </w:instrText>
        </w:r>
        <w:r w:rsidR="00DA6EE9">
          <w:rPr>
            <w:noProof/>
            <w:webHidden/>
          </w:rPr>
        </w:r>
        <w:r w:rsidR="00DA6EE9">
          <w:rPr>
            <w:noProof/>
            <w:webHidden/>
          </w:rPr>
          <w:fldChar w:fldCharType="separate"/>
        </w:r>
        <w:r w:rsidR="00486D07">
          <w:rPr>
            <w:noProof/>
            <w:webHidden/>
          </w:rPr>
          <w:t>135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6" w:history="1">
        <w:r w:rsidR="00DA6EE9" w:rsidRPr="001658FF">
          <w:rPr>
            <w:rStyle w:val="Hyperlink"/>
            <w:noProof/>
          </w:rPr>
          <w:t>Článok 18.08 Nesúlad s typom typovo schválenej palubnej čistiarne odpadových vôd</w:t>
        </w:r>
        <w:r w:rsidR="00DA6EE9">
          <w:rPr>
            <w:noProof/>
            <w:webHidden/>
          </w:rPr>
          <w:tab/>
        </w:r>
        <w:r w:rsidR="00DA6EE9">
          <w:rPr>
            <w:noProof/>
            <w:webHidden/>
          </w:rPr>
          <w:fldChar w:fldCharType="begin"/>
        </w:r>
        <w:r w:rsidR="00DA6EE9">
          <w:rPr>
            <w:noProof/>
            <w:webHidden/>
          </w:rPr>
          <w:instrText xml:space="preserve"> PAGEREF _Toc535580016 \h </w:instrText>
        </w:r>
        <w:r w:rsidR="00DA6EE9">
          <w:rPr>
            <w:noProof/>
            <w:webHidden/>
          </w:rPr>
        </w:r>
        <w:r w:rsidR="00DA6EE9">
          <w:rPr>
            <w:noProof/>
            <w:webHidden/>
          </w:rPr>
          <w:fldChar w:fldCharType="separate"/>
        </w:r>
        <w:r w:rsidR="00486D07">
          <w:rPr>
            <w:noProof/>
            <w:webHidden/>
          </w:rPr>
          <w:t>135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7" w:history="1">
        <w:r w:rsidR="00DA6EE9" w:rsidRPr="001658FF">
          <w:rPr>
            <w:rStyle w:val="Hyperlink"/>
            <w:noProof/>
          </w:rPr>
          <w:t>Článok 18.09 Meranie náhodných vzoriek/osobitná skúška</w:t>
        </w:r>
        <w:r w:rsidR="00DA6EE9">
          <w:rPr>
            <w:noProof/>
            <w:webHidden/>
          </w:rPr>
          <w:tab/>
        </w:r>
        <w:r w:rsidR="00DA6EE9">
          <w:rPr>
            <w:noProof/>
            <w:webHidden/>
          </w:rPr>
          <w:fldChar w:fldCharType="begin"/>
        </w:r>
        <w:r w:rsidR="00DA6EE9">
          <w:rPr>
            <w:noProof/>
            <w:webHidden/>
          </w:rPr>
          <w:instrText xml:space="preserve"> PAGEREF _Toc535580017 \h </w:instrText>
        </w:r>
        <w:r w:rsidR="00DA6EE9">
          <w:rPr>
            <w:noProof/>
            <w:webHidden/>
          </w:rPr>
        </w:r>
        <w:r w:rsidR="00DA6EE9">
          <w:rPr>
            <w:noProof/>
            <w:webHidden/>
          </w:rPr>
          <w:fldChar w:fldCharType="separate"/>
        </w:r>
        <w:r w:rsidR="00486D07">
          <w:rPr>
            <w:noProof/>
            <w:webHidden/>
          </w:rPr>
          <w:t>136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18" w:history="1">
        <w:r w:rsidR="00DA6EE9" w:rsidRPr="001658FF">
          <w:rPr>
            <w:rStyle w:val="Hyperlink"/>
            <w:noProof/>
          </w:rPr>
          <w:t>Článok 18.10 Príslušné orgány a technické služby</w:t>
        </w:r>
        <w:r w:rsidR="00DA6EE9">
          <w:rPr>
            <w:noProof/>
            <w:webHidden/>
          </w:rPr>
          <w:tab/>
        </w:r>
        <w:r w:rsidR="00DA6EE9">
          <w:rPr>
            <w:noProof/>
            <w:webHidden/>
          </w:rPr>
          <w:fldChar w:fldCharType="begin"/>
        </w:r>
        <w:r w:rsidR="00DA6EE9">
          <w:rPr>
            <w:noProof/>
            <w:webHidden/>
          </w:rPr>
          <w:instrText xml:space="preserve"> PAGEREF _Toc535580018 \h </w:instrText>
        </w:r>
        <w:r w:rsidR="00DA6EE9">
          <w:rPr>
            <w:noProof/>
            <w:webHidden/>
          </w:rPr>
        </w:r>
        <w:r w:rsidR="00DA6EE9">
          <w:rPr>
            <w:noProof/>
            <w:webHidden/>
          </w:rPr>
          <w:fldChar w:fldCharType="separate"/>
        </w:r>
        <w:r w:rsidR="00486D07">
          <w:rPr>
            <w:noProof/>
            <w:webHidden/>
          </w:rPr>
          <w:t>137</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019" w:history="1">
        <w:r w:rsidR="00DA6EE9" w:rsidRPr="001658FF">
          <w:rPr>
            <w:rStyle w:val="Hyperlink"/>
            <w:noProof/>
          </w:rPr>
          <w:t>ČASŤ III OSOBITNÉ USTANOVENIA</w:t>
        </w:r>
        <w:r w:rsidR="00DA6EE9">
          <w:rPr>
            <w:noProof/>
            <w:webHidden/>
          </w:rPr>
          <w:tab/>
        </w:r>
        <w:r w:rsidR="00DA6EE9">
          <w:rPr>
            <w:noProof/>
            <w:webHidden/>
          </w:rPr>
          <w:fldChar w:fldCharType="begin"/>
        </w:r>
        <w:r w:rsidR="00DA6EE9">
          <w:rPr>
            <w:noProof/>
            <w:webHidden/>
          </w:rPr>
          <w:instrText xml:space="preserve"> PAGEREF _Toc535580019 \h </w:instrText>
        </w:r>
        <w:r w:rsidR="00DA6EE9">
          <w:rPr>
            <w:noProof/>
            <w:webHidden/>
          </w:rPr>
        </w:r>
        <w:r w:rsidR="00DA6EE9">
          <w:rPr>
            <w:noProof/>
            <w:webHidden/>
          </w:rPr>
          <w:fldChar w:fldCharType="separate"/>
        </w:r>
        <w:r w:rsidR="00486D07">
          <w:rPr>
            <w:noProof/>
            <w:webHidden/>
          </w:rPr>
          <w:t>139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20" w:history="1">
        <w:r w:rsidR="00DA6EE9" w:rsidRPr="001658FF">
          <w:rPr>
            <w:rStyle w:val="Hyperlink"/>
            <w:noProof/>
          </w:rPr>
          <w:t>Kapitola 19 Osobitné ustanovenia pre osobné lode</w:t>
        </w:r>
        <w:r w:rsidR="00DA6EE9">
          <w:rPr>
            <w:noProof/>
            <w:webHidden/>
          </w:rPr>
          <w:tab/>
        </w:r>
        <w:r w:rsidR="00DA6EE9">
          <w:rPr>
            <w:noProof/>
            <w:webHidden/>
          </w:rPr>
          <w:fldChar w:fldCharType="begin"/>
        </w:r>
        <w:r w:rsidR="00DA6EE9">
          <w:rPr>
            <w:noProof/>
            <w:webHidden/>
          </w:rPr>
          <w:instrText xml:space="preserve"> PAGEREF _Toc535580020 \h </w:instrText>
        </w:r>
        <w:r w:rsidR="00DA6EE9">
          <w:rPr>
            <w:noProof/>
            <w:webHidden/>
          </w:rPr>
        </w:r>
        <w:r w:rsidR="00DA6EE9">
          <w:rPr>
            <w:noProof/>
            <w:webHidden/>
          </w:rPr>
          <w:fldChar w:fldCharType="separate"/>
        </w:r>
        <w:r w:rsidR="00486D07">
          <w:rPr>
            <w:noProof/>
            <w:webHidden/>
          </w:rPr>
          <w:t>139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1" w:history="1">
        <w:r w:rsidR="00DA6EE9" w:rsidRPr="001658FF">
          <w:rPr>
            <w:rStyle w:val="Hyperlink"/>
            <w:noProof/>
          </w:rPr>
          <w:t>Článok 19.01 Všeobecné ustanovenia</w:t>
        </w:r>
        <w:r w:rsidR="00DA6EE9">
          <w:rPr>
            <w:noProof/>
            <w:webHidden/>
          </w:rPr>
          <w:tab/>
        </w:r>
        <w:r w:rsidR="00DA6EE9">
          <w:rPr>
            <w:noProof/>
            <w:webHidden/>
          </w:rPr>
          <w:fldChar w:fldCharType="begin"/>
        </w:r>
        <w:r w:rsidR="00DA6EE9">
          <w:rPr>
            <w:noProof/>
            <w:webHidden/>
          </w:rPr>
          <w:instrText xml:space="preserve"> PAGEREF _Toc535580021 \h </w:instrText>
        </w:r>
        <w:r w:rsidR="00DA6EE9">
          <w:rPr>
            <w:noProof/>
            <w:webHidden/>
          </w:rPr>
        </w:r>
        <w:r w:rsidR="00DA6EE9">
          <w:rPr>
            <w:noProof/>
            <w:webHidden/>
          </w:rPr>
          <w:fldChar w:fldCharType="separate"/>
        </w:r>
        <w:r w:rsidR="00486D07">
          <w:rPr>
            <w:noProof/>
            <w:webHidden/>
          </w:rPr>
          <w:t>139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2" w:history="1">
        <w:r w:rsidR="00DA6EE9" w:rsidRPr="001658FF">
          <w:rPr>
            <w:rStyle w:val="Hyperlink"/>
            <w:noProof/>
          </w:rPr>
          <w:t>Článok 19.02 Trup lode</w:t>
        </w:r>
        <w:r w:rsidR="00DA6EE9">
          <w:rPr>
            <w:noProof/>
            <w:webHidden/>
          </w:rPr>
          <w:tab/>
        </w:r>
        <w:r w:rsidR="00DA6EE9">
          <w:rPr>
            <w:noProof/>
            <w:webHidden/>
          </w:rPr>
          <w:fldChar w:fldCharType="begin"/>
        </w:r>
        <w:r w:rsidR="00DA6EE9">
          <w:rPr>
            <w:noProof/>
            <w:webHidden/>
          </w:rPr>
          <w:instrText xml:space="preserve"> PAGEREF _Toc535580022 \h </w:instrText>
        </w:r>
        <w:r w:rsidR="00DA6EE9">
          <w:rPr>
            <w:noProof/>
            <w:webHidden/>
          </w:rPr>
        </w:r>
        <w:r w:rsidR="00DA6EE9">
          <w:rPr>
            <w:noProof/>
            <w:webHidden/>
          </w:rPr>
          <w:fldChar w:fldCharType="separate"/>
        </w:r>
        <w:r w:rsidR="00486D07">
          <w:rPr>
            <w:noProof/>
            <w:webHidden/>
          </w:rPr>
          <w:t>139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3" w:history="1">
        <w:r w:rsidR="00DA6EE9" w:rsidRPr="001658FF">
          <w:rPr>
            <w:rStyle w:val="Hyperlink"/>
            <w:noProof/>
          </w:rPr>
          <w:t>Článok 19.03 Stabilita</w:t>
        </w:r>
        <w:r w:rsidR="00DA6EE9">
          <w:rPr>
            <w:noProof/>
            <w:webHidden/>
          </w:rPr>
          <w:tab/>
        </w:r>
        <w:r w:rsidR="00DA6EE9">
          <w:rPr>
            <w:noProof/>
            <w:webHidden/>
          </w:rPr>
          <w:fldChar w:fldCharType="begin"/>
        </w:r>
        <w:r w:rsidR="00DA6EE9">
          <w:rPr>
            <w:noProof/>
            <w:webHidden/>
          </w:rPr>
          <w:instrText xml:space="preserve"> PAGEREF _Toc535580023 \h </w:instrText>
        </w:r>
        <w:r w:rsidR="00DA6EE9">
          <w:rPr>
            <w:noProof/>
            <w:webHidden/>
          </w:rPr>
        </w:r>
        <w:r w:rsidR="00DA6EE9">
          <w:rPr>
            <w:noProof/>
            <w:webHidden/>
          </w:rPr>
          <w:fldChar w:fldCharType="separate"/>
        </w:r>
        <w:r w:rsidR="00486D07">
          <w:rPr>
            <w:noProof/>
            <w:webHidden/>
          </w:rPr>
          <w:t>142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4" w:history="1">
        <w:r w:rsidR="00DA6EE9" w:rsidRPr="001658FF">
          <w:rPr>
            <w:rStyle w:val="Hyperlink"/>
            <w:noProof/>
          </w:rPr>
          <w:t>Článok 19.04 Bezpečná vzdialenosť a voľný bok</w:t>
        </w:r>
        <w:r w:rsidR="00DA6EE9">
          <w:rPr>
            <w:noProof/>
            <w:webHidden/>
          </w:rPr>
          <w:tab/>
        </w:r>
        <w:r w:rsidR="00DA6EE9">
          <w:rPr>
            <w:noProof/>
            <w:webHidden/>
          </w:rPr>
          <w:fldChar w:fldCharType="begin"/>
        </w:r>
        <w:r w:rsidR="00DA6EE9">
          <w:rPr>
            <w:noProof/>
            <w:webHidden/>
          </w:rPr>
          <w:instrText xml:space="preserve"> PAGEREF _Toc535580024 \h </w:instrText>
        </w:r>
        <w:r w:rsidR="00DA6EE9">
          <w:rPr>
            <w:noProof/>
            <w:webHidden/>
          </w:rPr>
        </w:r>
        <w:r w:rsidR="00DA6EE9">
          <w:rPr>
            <w:noProof/>
            <w:webHidden/>
          </w:rPr>
          <w:fldChar w:fldCharType="separate"/>
        </w:r>
        <w:r w:rsidR="00486D07">
          <w:rPr>
            <w:noProof/>
            <w:webHidden/>
          </w:rPr>
          <w:t>149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5" w:history="1">
        <w:r w:rsidR="00DA6EE9" w:rsidRPr="001658FF">
          <w:rPr>
            <w:rStyle w:val="Hyperlink"/>
            <w:noProof/>
          </w:rPr>
          <w:t>Článok 19.05 Maximálny povolený počet cestujúcich</w:t>
        </w:r>
        <w:r w:rsidR="00DA6EE9">
          <w:rPr>
            <w:noProof/>
            <w:webHidden/>
          </w:rPr>
          <w:tab/>
        </w:r>
        <w:r w:rsidR="00DA6EE9">
          <w:rPr>
            <w:noProof/>
            <w:webHidden/>
          </w:rPr>
          <w:fldChar w:fldCharType="begin"/>
        </w:r>
        <w:r w:rsidR="00DA6EE9">
          <w:rPr>
            <w:noProof/>
            <w:webHidden/>
          </w:rPr>
          <w:instrText xml:space="preserve"> PAGEREF _Toc535580025 \h </w:instrText>
        </w:r>
        <w:r w:rsidR="00DA6EE9">
          <w:rPr>
            <w:noProof/>
            <w:webHidden/>
          </w:rPr>
        </w:r>
        <w:r w:rsidR="00DA6EE9">
          <w:rPr>
            <w:noProof/>
            <w:webHidden/>
          </w:rPr>
          <w:fldChar w:fldCharType="separate"/>
        </w:r>
        <w:r w:rsidR="00486D07">
          <w:rPr>
            <w:noProof/>
            <w:webHidden/>
          </w:rPr>
          <w:t>149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6" w:history="1">
        <w:r w:rsidR="00DA6EE9" w:rsidRPr="001658FF">
          <w:rPr>
            <w:rStyle w:val="Hyperlink"/>
            <w:noProof/>
          </w:rPr>
          <w:t>Článok 19.06 Priestory a plochy pre cestujúcich</w:t>
        </w:r>
        <w:r w:rsidR="00DA6EE9">
          <w:rPr>
            <w:noProof/>
            <w:webHidden/>
          </w:rPr>
          <w:tab/>
        </w:r>
        <w:r w:rsidR="00DA6EE9">
          <w:rPr>
            <w:noProof/>
            <w:webHidden/>
          </w:rPr>
          <w:fldChar w:fldCharType="begin"/>
        </w:r>
        <w:r w:rsidR="00DA6EE9">
          <w:rPr>
            <w:noProof/>
            <w:webHidden/>
          </w:rPr>
          <w:instrText xml:space="preserve"> PAGEREF _Toc535580026 \h </w:instrText>
        </w:r>
        <w:r w:rsidR="00DA6EE9">
          <w:rPr>
            <w:noProof/>
            <w:webHidden/>
          </w:rPr>
        </w:r>
        <w:r w:rsidR="00DA6EE9">
          <w:rPr>
            <w:noProof/>
            <w:webHidden/>
          </w:rPr>
          <w:fldChar w:fldCharType="separate"/>
        </w:r>
        <w:r w:rsidR="00486D07">
          <w:rPr>
            <w:noProof/>
            <w:webHidden/>
          </w:rPr>
          <w:t>151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7" w:history="1">
        <w:r w:rsidR="00DA6EE9" w:rsidRPr="001658FF">
          <w:rPr>
            <w:rStyle w:val="Hyperlink"/>
            <w:noProof/>
          </w:rPr>
          <w:t>Článok 19.07 Pohonný systém</w:t>
        </w:r>
        <w:r w:rsidR="00DA6EE9">
          <w:rPr>
            <w:noProof/>
            <w:webHidden/>
          </w:rPr>
          <w:tab/>
        </w:r>
        <w:r w:rsidR="00DA6EE9">
          <w:rPr>
            <w:noProof/>
            <w:webHidden/>
          </w:rPr>
          <w:fldChar w:fldCharType="begin"/>
        </w:r>
        <w:r w:rsidR="00DA6EE9">
          <w:rPr>
            <w:noProof/>
            <w:webHidden/>
          </w:rPr>
          <w:instrText xml:space="preserve"> PAGEREF _Toc535580027 \h </w:instrText>
        </w:r>
        <w:r w:rsidR="00DA6EE9">
          <w:rPr>
            <w:noProof/>
            <w:webHidden/>
          </w:rPr>
        </w:r>
        <w:r w:rsidR="00DA6EE9">
          <w:rPr>
            <w:noProof/>
            <w:webHidden/>
          </w:rPr>
          <w:fldChar w:fldCharType="separate"/>
        </w:r>
        <w:r w:rsidR="00486D07">
          <w:rPr>
            <w:noProof/>
            <w:webHidden/>
          </w:rPr>
          <w:t>156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8" w:history="1">
        <w:r w:rsidR="00DA6EE9" w:rsidRPr="001658FF">
          <w:rPr>
            <w:rStyle w:val="Hyperlink"/>
            <w:noProof/>
          </w:rPr>
          <w:t>Článok 19.08 Bezpečnostné zariadenia a vybavenie</w:t>
        </w:r>
        <w:r w:rsidR="00DA6EE9">
          <w:rPr>
            <w:noProof/>
            <w:webHidden/>
          </w:rPr>
          <w:tab/>
        </w:r>
        <w:r w:rsidR="00DA6EE9">
          <w:rPr>
            <w:noProof/>
            <w:webHidden/>
          </w:rPr>
          <w:fldChar w:fldCharType="begin"/>
        </w:r>
        <w:r w:rsidR="00DA6EE9">
          <w:rPr>
            <w:noProof/>
            <w:webHidden/>
          </w:rPr>
          <w:instrText xml:space="preserve"> PAGEREF _Toc535580028 \h </w:instrText>
        </w:r>
        <w:r w:rsidR="00DA6EE9">
          <w:rPr>
            <w:noProof/>
            <w:webHidden/>
          </w:rPr>
        </w:r>
        <w:r w:rsidR="00DA6EE9">
          <w:rPr>
            <w:noProof/>
            <w:webHidden/>
          </w:rPr>
          <w:fldChar w:fldCharType="separate"/>
        </w:r>
        <w:r w:rsidR="00486D07">
          <w:rPr>
            <w:noProof/>
            <w:webHidden/>
          </w:rPr>
          <w:t>156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29" w:history="1">
        <w:r w:rsidR="00DA6EE9" w:rsidRPr="001658FF">
          <w:rPr>
            <w:rStyle w:val="Hyperlink"/>
            <w:noProof/>
          </w:rPr>
          <w:t>Článok 19.09 Záchranné prostriedky</w:t>
        </w:r>
        <w:r w:rsidR="00DA6EE9">
          <w:rPr>
            <w:noProof/>
            <w:webHidden/>
          </w:rPr>
          <w:tab/>
        </w:r>
        <w:r w:rsidR="00DA6EE9">
          <w:rPr>
            <w:noProof/>
            <w:webHidden/>
          </w:rPr>
          <w:fldChar w:fldCharType="begin"/>
        </w:r>
        <w:r w:rsidR="00DA6EE9">
          <w:rPr>
            <w:noProof/>
            <w:webHidden/>
          </w:rPr>
          <w:instrText xml:space="preserve"> PAGEREF _Toc535580029 \h </w:instrText>
        </w:r>
        <w:r w:rsidR="00DA6EE9">
          <w:rPr>
            <w:noProof/>
            <w:webHidden/>
          </w:rPr>
        </w:r>
        <w:r w:rsidR="00DA6EE9">
          <w:rPr>
            <w:noProof/>
            <w:webHidden/>
          </w:rPr>
          <w:fldChar w:fldCharType="separate"/>
        </w:r>
        <w:r w:rsidR="00486D07">
          <w:rPr>
            <w:noProof/>
            <w:webHidden/>
          </w:rPr>
          <w:t>158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0" w:history="1">
        <w:r w:rsidR="00DA6EE9" w:rsidRPr="001658FF">
          <w:rPr>
            <w:rStyle w:val="Hyperlink"/>
            <w:noProof/>
          </w:rPr>
          <w:t>Článok 19.10 Elektrické zariadenia</w:t>
        </w:r>
        <w:r w:rsidR="00DA6EE9">
          <w:rPr>
            <w:noProof/>
            <w:webHidden/>
          </w:rPr>
          <w:tab/>
        </w:r>
        <w:r w:rsidR="00DA6EE9">
          <w:rPr>
            <w:noProof/>
            <w:webHidden/>
          </w:rPr>
          <w:fldChar w:fldCharType="begin"/>
        </w:r>
        <w:r w:rsidR="00DA6EE9">
          <w:rPr>
            <w:noProof/>
            <w:webHidden/>
          </w:rPr>
          <w:instrText xml:space="preserve"> PAGEREF _Toc535580030 \h </w:instrText>
        </w:r>
        <w:r w:rsidR="00DA6EE9">
          <w:rPr>
            <w:noProof/>
            <w:webHidden/>
          </w:rPr>
        </w:r>
        <w:r w:rsidR="00DA6EE9">
          <w:rPr>
            <w:noProof/>
            <w:webHidden/>
          </w:rPr>
          <w:fldChar w:fldCharType="separate"/>
        </w:r>
        <w:r w:rsidR="00486D07">
          <w:rPr>
            <w:noProof/>
            <w:webHidden/>
          </w:rPr>
          <w:t>161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1" w:history="1">
        <w:r w:rsidR="00DA6EE9" w:rsidRPr="001658FF">
          <w:rPr>
            <w:rStyle w:val="Hyperlink"/>
            <w:noProof/>
          </w:rPr>
          <w:t>Článok 19.11 Protipožiarna ochrana</w:t>
        </w:r>
        <w:r w:rsidR="00DA6EE9">
          <w:rPr>
            <w:noProof/>
            <w:webHidden/>
          </w:rPr>
          <w:tab/>
        </w:r>
        <w:r w:rsidR="00DA6EE9">
          <w:rPr>
            <w:noProof/>
            <w:webHidden/>
          </w:rPr>
          <w:fldChar w:fldCharType="begin"/>
        </w:r>
        <w:r w:rsidR="00DA6EE9">
          <w:rPr>
            <w:noProof/>
            <w:webHidden/>
          </w:rPr>
          <w:instrText xml:space="preserve"> PAGEREF _Toc535580031 \h </w:instrText>
        </w:r>
        <w:r w:rsidR="00DA6EE9">
          <w:rPr>
            <w:noProof/>
            <w:webHidden/>
          </w:rPr>
        </w:r>
        <w:r w:rsidR="00DA6EE9">
          <w:rPr>
            <w:noProof/>
            <w:webHidden/>
          </w:rPr>
          <w:fldChar w:fldCharType="separate"/>
        </w:r>
        <w:r w:rsidR="00486D07">
          <w:rPr>
            <w:noProof/>
            <w:webHidden/>
          </w:rPr>
          <w:t>163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2" w:history="1">
        <w:r w:rsidR="00DA6EE9" w:rsidRPr="001658FF">
          <w:rPr>
            <w:rStyle w:val="Hyperlink"/>
            <w:noProof/>
          </w:rPr>
          <w:t>Článok 19.12 Hasenie požiaru</w:t>
        </w:r>
        <w:r w:rsidR="00DA6EE9">
          <w:rPr>
            <w:noProof/>
            <w:webHidden/>
          </w:rPr>
          <w:tab/>
        </w:r>
        <w:r w:rsidR="00DA6EE9">
          <w:rPr>
            <w:noProof/>
            <w:webHidden/>
          </w:rPr>
          <w:fldChar w:fldCharType="begin"/>
        </w:r>
        <w:r w:rsidR="00DA6EE9">
          <w:rPr>
            <w:noProof/>
            <w:webHidden/>
          </w:rPr>
          <w:instrText xml:space="preserve"> PAGEREF _Toc535580032 \h </w:instrText>
        </w:r>
        <w:r w:rsidR="00DA6EE9">
          <w:rPr>
            <w:noProof/>
            <w:webHidden/>
          </w:rPr>
        </w:r>
        <w:r w:rsidR="00DA6EE9">
          <w:rPr>
            <w:noProof/>
            <w:webHidden/>
          </w:rPr>
          <w:fldChar w:fldCharType="separate"/>
        </w:r>
        <w:r w:rsidR="00486D07">
          <w:rPr>
            <w:noProof/>
            <w:webHidden/>
          </w:rPr>
          <w:t>169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3" w:history="1">
        <w:r w:rsidR="00DA6EE9" w:rsidRPr="001658FF">
          <w:rPr>
            <w:rStyle w:val="Hyperlink"/>
            <w:noProof/>
          </w:rPr>
          <w:t>Článok 19.13 Organizácia bezpečnosti</w:t>
        </w:r>
        <w:r w:rsidR="00DA6EE9">
          <w:rPr>
            <w:noProof/>
            <w:webHidden/>
          </w:rPr>
          <w:tab/>
        </w:r>
        <w:r w:rsidR="00DA6EE9">
          <w:rPr>
            <w:noProof/>
            <w:webHidden/>
          </w:rPr>
          <w:fldChar w:fldCharType="begin"/>
        </w:r>
        <w:r w:rsidR="00DA6EE9">
          <w:rPr>
            <w:noProof/>
            <w:webHidden/>
          </w:rPr>
          <w:instrText xml:space="preserve"> PAGEREF _Toc535580033 \h </w:instrText>
        </w:r>
        <w:r w:rsidR="00DA6EE9">
          <w:rPr>
            <w:noProof/>
            <w:webHidden/>
          </w:rPr>
        </w:r>
        <w:r w:rsidR="00DA6EE9">
          <w:rPr>
            <w:noProof/>
            <w:webHidden/>
          </w:rPr>
          <w:fldChar w:fldCharType="separate"/>
        </w:r>
        <w:r w:rsidR="00486D07">
          <w:rPr>
            <w:noProof/>
            <w:webHidden/>
          </w:rPr>
          <w:t>171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4" w:history="1">
        <w:r w:rsidR="00DA6EE9" w:rsidRPr="001658FF">
          <w:rPr>
            <w:rStyle w:val="Hyperlink"/>
            <w:noProof/>
          </w:rPr>
          <w:t>Článok 19.14 Zber odpadovej vody a likvidačné zariadenia</w:t>
        </w:r>
        <w:r w:rsidR="00DA6EE9">
          <w:rPr>
            <w:noProof/>
            <w:webHidden/>
          </w:rPr>
          <w:tab/>
        </w:r>
        <w:r w:rsidR="00DA6EE9">
          <w:rPr>
            <w:noProof/>
            <w:webHidden/>
          </w:rPr>
          <w:fldChar w:fldCharType="begin"/>
        </w:r>
        <w:r w:rsidR="00DA6EE9">
          <w:rPr>
            <w:noProof/>
            <w:webHidden/>
          </w:rPr>
          <w:instrText xml:space="preserve"> PAGEREF _Toc535580034 \h </w:instrText>
        </w:r>
        <w:r w:rsidR="00DA6EE9">
          <w:rPr>
            <w:noProof/>
            <w:webHidden/>
          </w:rPr>
        </w:r>
        <w:r w:rsidR="00DA6EE9">
          <w:rPr>
            <w:noProof/>
            <w:webHidden/>
          </w:rPr>
          <w:fldChar w:fldCharType="separate"/>
        </w:r>
        <w:r w:rsidR="00486D07">
          <w:rPr>
            <w:noProof/>
            <w:webHidden/>
          </w:rPr>
          <w:t>173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5" w:history="1">
        <w:r w:rsidR="00DA6EE9" w:rsidRPr="001658FF">
          <w:rPr>
            <w:rStyle w:val="Hyperlink"/>
            <w:noProof/>
          </w:rPr>
          <w:t>Článok 19.15 Výnimky pre určité osobné lode</w:t>
        </w:r>
        <w:r w:rsidR="00DA6EE9">
          <w:rPr>
            <w:noProof/>
            <w:webHidden/>
          </w:rPr>
          <w:tab/>
        </w:r>
        <w:r w:rsidR="00DA6EE9">
          <w:rPr>
            <w:noProof/>
            <w:webHidden/>
          </w:rPr>
          <w:fldChar w:fldCharType="begin"/>
        </w:r>
        <w:r w:rsidR="00DA6EE9">
          <w:rPr>
            <w:noProof/>
            <w:webHidden/>
          </w:rPr>
          <w:instrText xml:space="preserve"> PAGEREF _Toc535580035 \h </w:instrText>
        </w:r>
        <w:r w:rsidR="00DA6EE9">
          <w:rPr>
            <w:noProof/>
            <w:webHidden/>
          </w:rPr>
        </w:r>
        <w:r w:rsidR="00DA6EE9">
          <w:rPr>
            <w:noProof/>
            <w:webHidden/>
          </w:rPr>
          <w:fldChar w:fldCharType="separate"/>
        </w:r>
        <w:r w:rsidR="00486D07">
          <w:rPr>
            <w:noProof/>
            <w:webHidden/>
          </w:rPr>
          <w:t>173</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36" w:history="1">
        <w:r w:rsidR="00DA6EE9" w:rsidRPr="001658FF">
          <w:rPr>
            <w:rStyle w:val="Hyperlink"/>
            <w:noProof/>
          </w:rPr>
          <w:t>Kapitola 20 Osobitné ustanovenia platné pre osobné plachtové lode, ktoré sa neplavia po Rýne (zóna R)</w:t>
        </w:r>
        <w:r w:rsidR="00DA6EE9">
          <w:rPr>
            <w:noProof/>
            <w:webHidden/>
          </w:rPr>
          <w:tab/>
        </w:r>
        <w:r w:rsidR="00DA6EE9">
          <w:rPr>
            <w:noProof/>
            <w:webHidden/>
          </w:rPr>
          <w:fldChar w:fldCharType="begin"/>
        </w:r>
        <w:r w:rsidR="00DA6EE9">
          <w:rPr>
            <w:noProof/>
            <w:webHidden/>
          </w:rPr>
          <w:instrText xml:space="preserve"> PAGEREF _Toc535580036 \h </w:instrText>
        </w:r>
        <w:r w:rsidR="00DA6EE9">
          <w:rPr>
            <w:noProof/>
            <w:webHidden/>
          </w:rPr>
        </w:r>
        <w:r w:rsidR="00DA6EE9">
          <w:rPr>
            <w:noProof/>
            <w:webHidden/>
          </w:rPr>
          <w:fldChar w:fldCharType="separate"/>
        </w:r>
        <w:r w:rsidR="00486D07">
          <w:rPr>
            <w:noProof/>
            <w:webHidden/>
          </w:rPr>
          <w:t>175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7" w:history="1">
        <w:r w:rsidR="00DA6EE9" w:rsidRPr="001658FF">
          <w:rPr>
            <w:rStyle w:val="Hyperlink"/>
            <w:noProof/>
          </w:rPr>
          <w:t>Článok 20.01 Uplatňovanie častí II a III</w:t>
        </w:r>
        <w:r w:rsidR="00DA6EE9">
          <w:rPr>
            <w:noProof/>
            <w:webHidden/>
          </w:rPr>
          <w:tab/>
        </w:r>
        <w:r w:rsidR="00DA6EE9">
          <w:rPr>
            <w:noProof/>
            <w:webHidden/>
          </w:rPr>
          <w:fldChar w:fldCharType="begin"/>
        </w:r>
        <w:r w:rsidR="00DA6EE9">
          <w:rPr>
            <w:noProof/>
            <w:webHidden/>
          </w:rPr>
          <w:instrText xml:space="preserve"> PAGEREF _Toc535580037 \h </w:instrText>
        </w:r>
        <w:r w:rsidR="00DA6EE9">
          <w:rPr>
            <w:noProof/>
            <w:webHidden/>
          </w:rPr>
        </w:r>
        <w:r w:rsidR="00DA6EE9">
          <w:rPr>
            <w:noProof/>
            <w:webHidden/>
          </w:rPr>
          <w:fldChar w:fldCharType="separate"/>
        </w:r>
        <w:r w:rsidR="00486D07">
          <w:rPr>
            <w:noProof/>
            <w:webHidden/>
          </w:rPr>
          <w:t>175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8" w:history="1">
        <w:r w:rsidR="00DA6EE9" w:rsidRPr="001658FF">
          <w:rPr>
            <w:rStyle w:val="Hyperlink"/>
            <w:noProof/>
          </w:rPr>
          <w:t>Článok 20.02 Výnimky pre určité osobné plachtové lode</w:t>
        </w:r>
        <w:r w:rsidR="00DA6EE9">
          <w:rPr>
            <w:noProof/>
            <w:webHidden/>
          </w:rPr>
          <w:tab/>
        </w:r>
        <w:r w:rsidR="00DA6EE9">
          <w:rPr>
            <w:noProof/>
            <w:webHidden/>
          </w:rPr>
          <w:fldChar w:fldCharType="begin"/>
        </w:r>
        <w:r w:rsidR="00DA6EE9">
          <w:rPr>
            <w:noProof/>
            <w:webHidden/>
          </w:rPr>
          <w:instrText xml:space="preserve"> PAGEREF _Toc535580038 \h </w:instrText>
        </w:r>
        <w:r w:rsidR="00DA6EE9">
          <w:rPr>
            <w:noProof/>
            <w:webHidden/>
          </w:rPr>
        </w:r>
        <w:r w:rsidR="00DA6EE9">
          <w:rPr>
            <w:noProof/>
            <w:webHidden/>
          </w:rPr>
          <w:fldChar w:fldCharType="separate"/>
        </w:r>
        <w:r w:rsidR="00486D07">
          <w:rPr>
            <w:noProof/>
            <w:webHidden/>
          </w:rPr>
          <w:t>175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39" w:history="1">
        <w:r w:rsidR="00DA6EE9" w:rsidRPr="001658FF">
          <w:rPr>
            <w:rStyle w:val="Hyperlink"/>
            <w:noProof/>
          </w:rPr>
          <w:t>Článok 20.03 Požiadavky na stabilitu platchtiacich plavidiel</w:t>
        </w:r>
        <w:r w:rsidR="00DA6EE9">
          <w:rPr>
            <w:noProof/>
            <w:webHidden/>
          </w:rPr>
          <w:tab/>
        </w:r>
        <w:r w:rsidR="00DA6EE9">
          <w:rPr>
            <w:noProof/>
            <w:webHidden/>
          </w:rPr>
          <w:fldChar w:fldCharType="begin"/>
        </w:r>
        <w:r w:rsidR="00DA6EE9">
          <w:rPr>
            <w:noProof/>
            <w:webHidden/>
          </w:rPr>
          <w:instrText xml:space="preserve"> PAGEREF _Toc535580039 \h </w:instrText>
        </w:r>
        <w:r w:rsidR="00DA6EE9">
          <w:rPr>
            <w:noProof/>
            <w:webHidden/>
          </w:rPr>
        </w:r>
        <w:r w:rsidR="00DA6EE9">
          <w:rPr>
            <w:noProof/>
            <w:webHidden/>
          </w:rPr>
          <w:fldChar w:fldCharType="separate"/>
        </w:r>
        <w:r w:rsidR="00486D07">
          <w:rPr>
            <w:noProof/>
            <w:webHidden/>
          </w:rPr>
          <w:t>175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0" w:history="1">
        <w:r w:rsidR="00DA6EE9" w:rsidRPr="001658FF">
          <w:rPr>
            <w:rStyle w:val="Hyperlink"/>
            <w:noProof/>
          </w:rPr>
          <w:t>Článok 20.04 Požiadavky na stavbu lodí a mechaniku</w:t>
        </w:r>
        <w:r w:rsidR="00DA6EE9">
          <w:rPr>
            <w:noProof/>
            <w:webHidden/>
          </w:rPr>
          <w:tab/>
        </w:r>
        <w:r w:rsidR="00DA6EE9">
          <w:rPr>
            <w:noProof/>
            <w:webHidden/>
          </w:rPr>
          <w:fldChar w:fldCharType="begin"/>
        </w:r>
        <w:r w:rsidR="00DA6EE9">
          <w:rPr>
            <w:noProof/>
            <w:webHidden/>
          </w:rPr>
          <w:instrText xml:space="preserve"> PAGEREF _Toc535580040 \h </w:instrText>
        </w:r>
        <w:r w:rsidR="00DA6EE9">
          <w:rPr>
            <w:noProof/>
            <w:webHidden/>
          </w:rPr>
        </w:r>
        <w:r w:rsidR="00DA6EE9">
          <w:rPr>
            <w:noProof/>
            <w:webHidden/>
          </w:rPr>
          <w:fldChar w:fldCharType="separate"/>
        </w:r>
        <w:r w:rsidR="00486D07">
          <w:rPr>
            <w:noProof/>
            <w:webHidden/>
          </w:rPr>
          <w:t>176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1" w:history="1">
        <w:r w:rsidR="00DA6EE9" w:rsidRPr="001658FF">
          <w:rPr>
            <w:rStyle w:val="Hyperlink"/>
            <w:noProof/>
          </w:rPr>
          <w:t>Článok 20.05 Lanovie vo všeobecnosti</w:t>
        </w:r>
        <w:r w:rsidR="00DA6EE9">
          <w:rPr>
            <w:noProof/>
            <w:webHidden/>
          </w:rPr>
          <w:tab/>
        </w:r>
        <w:r w:rsidR="00DA6EE9">
          <w:rPr>
            <w:noProof/>
            <w:webHidden/>
          </w:rPr>
          <w:fldChar w:fldCharType="begin"/>
        </w:r>
        <w:r w:rsidR="00DA6EE9">
          <w:rPr>
            <w:noProof/>
            <w:webHidden/>
          </w:rPr>
          <w:instrText xml:space="preserve"> PAGEREF _Toc535580041 \h </w:instrText>
        </w:r>
        <w:r w:rsidR="00DA6EE9">
          <w:rPr>
            <w:noProof/>
            <w:webHidden/>
          </w:rPr>
        </w:r>
        <w:r w:rsidR="00DA6EE9">
          <w:rPr>
            <w:noProof/>
            <w:webHidden/>
          </w:rPr>
          <w:fldChar w:fldCharType="separate"/>
        </w:r>
        <w:r w:rsidR="00486D07">
          <w:rPr>
            <w:noProof/>
            <w:webHidden/>
          </w:rPr>
          <w:t>176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2" w:history="1">
        <w:r w:rsidR="00DA6EE9" w:rsidRPr="001658FF">
          <w:rPr>
            <w:rStyle w:val="Hyperlink"/>
            <w:noProof/>
          </w:rPr>
          <w:t>Článok 20.06 Sťažne a guľatina vo všeobecnosti</w:t>
        </w:r>
        <w:r w:rsidR="00DA6EE9">
          <w:rPr>
            <w:noProof/>
            <w:webHidden/>
          </w:rPr>
          <w:tab/>
        </w:r>
        <w:r w:rsidR="00DA6EE9">
          <w:rPr>
            <w:noProof/>
            <w:webHidden/>
          </w:rPr>
          <w:fldChar w:fldCharType="begin"/>
        </w:r>
        <w:r w:rsidR="00DA6EE9">
          <w:rPr>
            <w:noProof/>
            <w:webHidden/>
          </w:rPr>
          <w:instrText xml:space="preserve"> PAGEREF _Toc535580042 \h </w:instrText>
        </w:r>
        <w:r w:rsidR="00DA6EE9">
          <w:rPr>
            <w:noProof/>
            <w:webHidden/>
          </w:rPr>
        </w:r>
        <w:r w:rsidR="00DA6EE9">
          <w:rPr>
            <w:noProof/>
            <w:webHidden/>
          </w:rPr>
          <w:fldChar w:fldCharType="separate"/>
        </w:r>
        <w:r w:rsidR="00486D07">
          <w:rPr>
            <w:noProof/>
            <w:webHidden/>
          </w:rPr>
          <w:t>178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3" w:history="1">
        <w:r w:rsidR="00DA6EE9" w:rsidRPr="001658FF">
          <w:rPr>
            <w:rStyle w:val="Hyperlink"/>
            <w:noProof/>
          </w:rPr>
          <w:t>Článok 20.07 Osobitné ustanovenia pre sťažne</w:t>
        </w:r>
        <w:r w:rsidR="00DA6EE9">
          <w:rPr>
            <w:noProof/>
            <w:webHidden/>
          </w:rPr>
          <w:tab/>
        </w:r>
        <w:r w:rsidR="00DA6EE9">
          <w:rPr>
            <w:noProof/>
            <w:webHidden/>
          </w:rPr>
          <w:fldChar w:fldCharType="begin"/>
        </w:r>
        <w:r w:rsidR="00DA6EE9">
          <w:rPr>
            <w:noProof/>
            <w:webHidden/>
          </w:rPr>
          <w:instrText xml:space="preserve"> PAGEREF _Toc535580043 \h </w:instrText>
        </w:r>
        <w:r w:rsidR="00DA6EE9">
          <w:rPr>
            <w:noProof/>
            <w:webHidden/>
          </w:rPr>
        </w:r>
        <w:r w:rsidR="00DA6EE9">
          <w:rPr>
            <w:noProof/>
            <w:webHidden/>
          </w:rPr>
          <w:fldChar w:fldCharType="separate"/>
        </w:r>
        <w:r w:rsidR="00486D07">
          <w:rPr>
            <w:noProof/>
            <w:webHidden/>
          </w:rPr>
          <w:t>178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4" w:history="1">
        <w:r w:rsidR="00DA6EE9" w:rsidRPr="001658FF">
          <w:rPr>
            <w:rStyle w:val="Hyperlink"/>
            <w:noProof/>
          </w:rPr>
          <w:t>Článok 20.08 Osobitné ustanovenia pre košové čnelky</w:t>
        </w:r>
        <w:r w:rsidR="00DA6EE9">
          <w:rPr>
            <w:noProof/>
            <w:webHidden/>
          </w:rPr>
          <w:tab/>
        </w:r>
        <w:r w:rsidR="00DA6EE9">
          <w:rPr>
            <w:noProof/>
            <w:webHidden/>
          </w:rPr>
          <w:fldChar w:fldCharType="begin"/>
        </w:r>
        <w:r w:rsidR="00DA6EE9">
          <w:rPr>
            <w:noProof/>
            <w:webHidden/>
          </w:rPr>
          <w:instrText xml:space="preserve"> PAGEREF _Toc535580044 \h </w:instrText>
        </w:r>
        <w:r w:rsidR="00DA6EE9">
          <w:rPr>
            <w:noProof/>
            <w:webHidden/>
          </w:rPr>
        </w:r>
        <w:r w:rsidR="00DA6EE9">
          <w:rPr>
            <w:noProof/>
            <w:webHidden/>
          </w:rPr>
          <w:fldChar w:fldCharType="separate"/>
        </w:r>
        <w:r w:rsidR="00486D07">
          <w:rPr>
            <w:noProof/>
            <w:webHidden/>
          </w:rPr>
          <w:t>179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5" w:history="1">
        <w:r w:rsidR="00DA6EE9" w:rsidRPr="001658FF">
          <w:rPr>
            <w:rStyle w:val="Hyperlink"/>
            <w:noProof/>
          </w:rPr>
          <w:t>Článok 20.09 Osobitné ustanovenia pre čelene</w:t>
        </w:r>
        <w:r w:rsidR="00DA6EE9">
          <w:rPr>
            <w:noProof/>
            <w:webHidden/>
          </w:rPr>
          <w:tab/>
        </w:r>
        <w:r w:rsidR="00DA6EE9">
          <w:rPr>
            <w:noProof/>
            <w:webHidden/>
          </w:rPr>
          <w:fldChar w:fldCharType="begin"/>
        </w:r>
        <w:r w:rsidR="00DA6EE9">
          <w:rPr>
            <w:noProof/>
            <w:webHidden/>
          </w:rPr>
          <w:instrText xml:space="preserve"> PAGEREF _Toc535580045 \h </w:instrText>
        </w:r>
        <w:r w:rsidR="00DA6EE9">
          <w:rPr>
            <w:noProof/>
            <w:webHidden/>
          </w:rPr>
        </w:r>
        <w:r w:rsidR="00DA6EE9">
          <w:rPr>
            <w:noProof/>
            <w:webHidden/>
          </w:rPr>
          <w:fldChar w:fldCharType="separate"/>
        </w:r>
        <w:r w:rsidR="00486D07">
          <w:rPr>
            <w:noProof/>
            <w:webHidden/>
          </w:rPr>
          <w:t>181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6" w:history="1">
        <w:r w:rsidR="00DA6EE9" w:rsidRPr="001658FF">
          <w:rPr>
            <w:rStyle w:val="Hyperlink"/>
            <w:noProof/>
          </w:rPr>
          <w:t>Článok 20.10 Osobitné ustanovenia pre čeleňové čnelky</w:t>
        </w:r>
        <w:r w:rsidR="00DA6EE9">
          <w:rPr>
            <w:noProof/>
            <w:webHidden/>
          </w:rPr>
          <w:tab/>
        </w:r>
        <w:r w:rsidR="00DA6EE9">
          <w:rPr>
            <w:noProof/>
            <w:webHidden/>
          </w:rPr>
          <w:fldChar w:fldCharType="begin"/>
        </w:r>
        <w:r w:rsidR="00DA6EE9">
          <w:rPr>
            <w:noProof/>
            <w:webHidden/>
          </w:rPr>
          <w:instrText xml:space="preserve"> PAGEREF _Toc535580046 \h </w:instrText>
        </w:r>
        <w:r w:rsidR="00DA6EE9">
          <w:rPr>
            <w:noProof/>
            <w:webHidden/>
          </w:rPr>
        </w:r>
        <w:r w:rsidR="00DA6EE9">
          <w:rPr>
            <w:noProof/>
            <w:webHidden/>
          </w:rPr>
          <w:fldChar w:fldCharType="separate"/>
        </w:r>
        <w:r w:rsidR="00486D07">
          <w:rPr>
            <w:noProof/>
            <w:webHidden/>
          </w:rPr>
          <w:t>181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7" w:history="1">
        <w:r w:rsidR="00DA6EE9" w:rsidRPr="001658FF">
          <w:rPr>
            <w:rStyle w:val="Hyperlink"/>
            <w:noProof/>
          </w:rPr>
          <w:t>Článok 20.11 Osobitné ustanovenia pre hlavné vratipne</w:t>
        </w:r>
        <w:r w:rsidR="00DA6EE9">
          <w:rPr>
            <w:noProof/>
            <w:webHidden/>
          </w:rPr>
          <w:tab/>
        </w:r>
        <w:r w:rsidR="00DA6EE9">
          <w:rPr>
            <w:noProof/>
            <w:webHidden/>
          </w:rPr>
          <w:fldChar w:fldCharType="begin"/>
        </w:r>
        <w:r w:rsidR="00DA6EE9">
          <w:rPr>
            <w:noProof/>
            <w:webHidden/>
          </w:rPr>
          <w:instrText xml:space="preserve"> PAGEREF _Toc535580047 \h </w:instrText>
        </w:r>
        <w:r w:rsidR="00DA6EE9">
          <w:rPr>
            <w:noProof/>
            <w:webHidden/>
          </w:rPr>
        </w:r>
        <w:r w:rsidR="00DA6EE9">
          <w:rPr>
            <w:noProof/>
            <w:webHidden/>
          </w:rPr>
          <w:fldChar w:fldCharType="separate"/>
        </w:r>
        <w:r w:rsidR="00486D07">
          <w:rPr>
            <w:noProof/>
            <w:webHidden/>
          </w:rPr>
          <w:t>182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8" w:history="1">
        <w:r w:rsidR="00DA6EE9" w:rsidRPr="001658FF">
          <w:rPr>
            <w:rStyle w:val="Hyperlink"/>
            <w:noProof/>
          </w:rPr>
          <w:t>Článok 20.12 Osobitné ustanovenia pre vratirahná</w:t>
        </w:r>
        <w:r w:rsidR="00DA6EE9">
          <w:rPr>
            <w:noProof/>
            <w:webHidden/>
          </w:rPr>
          <w:tab/>
        </w:r>
        <w:r w:rsidR="00DA6EE9">
          <w:rPr>
            <w:noProof/>
            <w:webHidden/>
          </w:rPr>
          <w:fldChar w:fldCharType="begin"/>
        </w:r>
        <w:r w:rsidR="00DA6EE9">
          <w:rPr>
            <w:noProof/>
            <w:webHidden/>
          </w:rPr>
          <w:instrText xml:space="preserve"> PAGEREF _Toc535580048 \h </w:instrText>
        </w:r>
        <w:r w:rsidR="00DA6EE9">
          <w:rPr>
            <w:noProof/>
            <w:webHidden/>
          </w:rPr>
        </w:r>
        <w:r w:rsidR="00DA6EE9">
          <w:rPr>
            <w:noProof/>
            <w:webHidden/>
          </w:rPr>
          <w:fldChar w:fldCharType="separate"/>
        </w:r>
        <w:r w:rsidR="00486D07">
          <w:rPr>
            <w:noProof/>
            <w:webHidden/>
          </w:rPr>
          <w:t>182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49" w:history="1">
        <w:r w:rsidR="00DA6EE9" w:rsidRPr="001658FF">
          <w:rPr>
            <w:rStyle w:val="Hyperlink"/>
            <w:noProof/>
          </w:rPr>
          <w:t>Článok 20.13 Všeobecné ustanovenia pre pevné a pohyblivé lanovie</w:t>
        </w:r>
        <w:r w:rsidR="00DA6EE9">
          <w:rPr>
            <w:noProof/>
            <w:webHidden/>
          </w:rPr>
          <w:tab/>
        </w:r>
        <w:r w:rsidR="00DA6EE9">
          <w:rPr>
            <w:noProof/>
            <w:webHidden/>
          </w:rPr>
          <w:fldChar w:fldCharType="begin"/>
        </w:r>
        <w:r w:rsidR="00DA6EE9">
          <w:rPr>
            <w:noProof/>
            <w:webHidden/>
          </w:rPr>
          <w:instrText xml:space="preserve"> PAGEREF _Toc535580049 \h </w:instrText>
        </w:r>
        <w:r w:rsidR="00DA6EE9">
          <w:rPr>
            <w:noProof/>
            <w:webHidden/>
          </w:rPr>
        </w:r>
        <w:r w:rsidR="00DA6EE9">
          <w:rPr>
            <w:noProof/>
            <w:webHidden/>
          </w:rPr>
          <w:fldChar w:fldCharType="separate"/>
        </w:r>
        <w:r w:rsidR="00486D07">
          <w:rPr>
            <w:noProof/>
            <w:webHidden/>
          </w:rPr>
          <w:t>183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0" w:history="1">
        <w:r w:rsidR="00DA6EE9" w:rsidRPr="001658FF">
          <w:rPr>
            <w:rStyle w:val="Hyperlink"/>
            <w:noProof/>
          </w:rPr>
          <w:t>Článok 20.14 Osobitné ustanovenia pre pevné lanovie</w:t>
        </w:r>
        <w:r w:rsidR="00DA6EE9">
          <w:rPr>
            <w:noProof/>
            <w:webHidden/>
          </w:rPr>
          <w:tab/>
        </w:r>
        <w:r w:rsidR="00DA6EE9">
          <w:rPr>
            <w:noProof/>
            <w:webHidden/>
          </w:rPr>
          <w:fldChar w:fldCharType="begin"/>
        </w:r>
        <w:r w:rsidR="00DA6EE9">
          <w:rPr>
            <w:noProof/>
            <w:webHidden/>
          </w:rPr>
          <w:instrText xml:space="preserve"> PAGEREF _Toc535580050 \h </w:instrText>
        </w:r>
        <w:r w:rsidR="00DA6EE9">
          <w:rPr>
            <w:noProof/>
            <w:webHidden/>
          </w:rPr>
        </w:r>
        <w:r w:rsidR="00DA6EE9">
          <w:rPr>
            <w:noProof/>
            <w:webHidden/>
          </w:rPr>
          <w:fldChar w:fldCharType="separate"/>
        </w:r>
        <w:r w:rsidR="00486D07">
          <w:rPr>
            <w:noProof/>
            <w:webHidden/>
          </w:rPr>
          <w:t>183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1" w:history="1">
        <w:r w:rsidR="00DA6EE9" w:rsidRPr="001658FF">
          <w:rPr>
            <w:rStyle w:val="Hyperlink"/>
            <w:noProof/>
          </w:rPr>
          <w:t>Článok 20.15 Osobitné ustanovenia pre pohyblivé lanovie</w:t>
        </w:r>
        <w:r w:rsidR="00DA6EE9">
          <w:rPr>
            <w:noProof/>
            <w:webHidden/>
          </w:rPr>
          <w:tab/>
        </w:r>
        <w:r w:rsidR="00DA6EE9">
          <w:rPr>
            <w:noProof/>
            <w:webHidden/>
          </w:rPr>
          <w:fldChar w:fldCharType="begin"/>
        </w:r>
        <w:r w:rsidR="00DA6EE9">
          <w:rPr>
            <w:noProof/>
            <w:webHidden/>
          </w:rPr>
          <w:instrText xml:space="preserve"> PAGEREF _Toc535580051 \h </w:instrText>
        </w:r>
        <w:r w:rsidR="00DA6EE9">
          <w:rPr>
            <w:noProof/>
            <w:webHidden/>
          </w:rPr>
        </w:r>
        <w:r w:rsidR="00DA6EE9">
          <w:rPr>
            <w:noProof/>
            <w:webHidden/>
          </w:rPr>
          <w:fldChar w:fldCharType="separate"/>
        </w:r>
        <w:r w:rsidR="00486D07">
          <w:rPr>
            <w:noProof/>
            <w:webHidden/>
          </w:rPr>
          <w:t>184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2" w:history="1">
        <w:r w:rsidR="00DA6EE9" w:rsidRPr="001658FF">
          <w:rPr>
            <w:rStyle w:val="Hyperlink"/>
            <w:noProof/>
          </w:rPr>
          <w:t>Článok 20.16 Kovanie a časti lanovia</w:t>
        </w:r>
        <w:r w:rsidR="00DA6EE9">
          <w:rPr>
            <w:noProof/>
            <w:webHidden/>
          </w:rPr>
          <w:tab/>
        </w:r>
        <w:r w:rsidR="00DA6EE9">
          <w:rPr>
            <w:noProof/>
            <w:webHidden/>
          </w:rPr>
          <w:fldChar w:fldCharType="begin"/>
        </w:r>
        <w:r w:rsidR="00DA6EE9">
          <w:rPr>
            <w:noProof/>
            <w:webHidden/>
          </w:rPr>
          <w:instrText xml:space="preserve"> PAGEREF _Toc535580052 \h </w:instrText>
        </w:r>
        <w:r w:rsidR="00DA6EE9">
          <w:rPr>
            <w:noProof/>
            <w:webHidden/>
          </w:rPr>
        </w:r>
        <w:r w:rsidR="00DA6EE9">
          <w:rPr>
            <w:noProof/>
            <w:webHidden/>
          </w:rPr>
          <w:fldChar w:fldCharType="separate"/>
        </w:r>
        <w:r w:rsidR="00486D07">
          <w:rPr>
            <w:noProof/>
            <w:webHidden/>
          </w:rPr>
          <w:t>185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3" w:history="1">
        <w:r w:rsidR="00DA6EE9" w:rsidRPr="001658FF">
          <w:rPr>
            <w:rStyle w:val="Hyperlink"/>
            <w:noProof/>
          </w:rPr>
          <w:t>Článok 20.17 Plachty</w:t>
        </w:r>
        <w:r w:rsidR="00DA6EE9">
          <w:rPr>
            <w:noProof/>
            <w:webHidden/>
          </w:rPr>
          <w:tab/>
        </w:r>
        <w:r w:rsidR="00DA6EE9">
          <w:rPr>
            <w:noProof/>
            <w:webHidden/>
          </w:rPr>
          <w:fldChar w:fldCharType="begin"/>
        </w:r>
        <w:r w:rsidR="00DA6EE9">
          <w:rPr>
            <w:noProof/>
            <w:webHidden/>
          </w:rPr>
          <w:instrText xml:space="preserve"> PAGEREF _Toc535580053 \h </w:instrText>
        </w:r>
        <w:r w:rsidR="00DA6EE9">
          <w:rPr>
            <w:noProof/>
            <w:webHidden/>
          </w:rPr>
        </w:r>
        <w:r w:rsidR="00DA6EE9">
          <w:rPr>
            <w:noProof/>
            <w:webHidden/>
          </w:rPr>
          <w:fldChar w:fldCharType="separate"/>
        </w:r>
        <w:r w:rsidR="00486D07">
          <w:rPr>
            <w:noProof/>
            <w:webHidden/>
          </w:rPr>
          <w:t>187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4" w:history="1">
        <w:r w:rsidR="00DA6EE9" w:rsidRPr="001658FF">
          <w:rPr>
            <w:rStyle w:val="Hyperlink"/>
            <w:noProof/>
          </w:rPr>
          <w:t>Článok 20.18 Vybavenie</w:t>
        </w:r>
        <w:r w:rsidR="00DA6EE9">
          <w:rPr>
            <w:noProof/>
            <w:webHidden/>
          </w:rPr>
          <w:tab/>
        </w:r>
        <w:r w:rsidR="00DA6EE9">
          <w:rPr>
            <w:noProof/>
            <w:webHidden/>
          </w:rPr>
          <w:fldChar w:fldCharType="begin"/>
        </w:r>
        <w:r w:rsidR="00DA6EE9">
          <w:rPr>
            <w:noProof/>
            <w:webHidden/>
          </w:rPr>
          <w:instrText xml:space="preserve"> PAGEREF _Toc535580054 \h </w:instrText>
        </w:r>
        <w:r w:rsidR="00DA6EE9">
          <w:rPr>
            <w:noProof/>
            <w:webHidden/>
          </w:rPr>
        </w:r>
        <w:r w:rsidR="00DA6EE9">
          <w:rPr>
            <w:noProof/>
            <w:webHidden/>
          </w:rPr>
          <w:fldChar w:fldCharType="separate"/>
        </w:r>
        <w:r w:rsidR="00486D07">
          <w:rPr>
            <w:noProof/>
            <w:webHidden/>
          </w:rPr>
          <w:t>187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5" w:history="1">
        <w:r w:rsidR="00DA6EE9" w:rsidRPr="001658FF">
          <w:rPr>
            <w:rStyle w:val="Hyperlink"/>
            <w:noProof/>
          </w:rPr>
          <w:t>Článok 20.19 Skúšky</w:t>
        </w:r>
        <w:r w:rsidR="00DA6EE9">
          <w:rPr>
            <w:noProof/>
            <w:webHidden/>
          </w:rPr>
          <w:tab/>
        </w:r>
        <w:r w:rsidR="00DA6EE9">
          <w:rPr>
            <w:noProof/>
            <w:webHidden/>
          </w:rPr>
          <w:fldChar w:fldCharType="begin"/>
        </w:r>
        <w:r w:rsidR="00DA6EE9">
          <w:rPr>
            <w:noProof/>
            <w:webHidden/>
          </w:rPr>
          <w:instrText xml:space="preserve"> PAGEREF _Toc535580055 \h </w:instrText>
        </w:r>
        <w:r w:rsidR="00DA6EE9">
          <w:rPr>
            <w:noProof/>
            <w:webHidden/>
          </w:rPr>
        </w:r>
        <w:r w:rsidR="00DA6EE9">
          <w:rPr>
            <w:noProof/>
            <w:webHidden/>
          </w:rPr>
          <w:fldChar w:fldCharType="separate"/>
        </w:r>
        <w:r w:rsidR="00486D07">
          <w:rPr>
            <w:noProof/>
            <w:webHidden/>
          </w:rPr>
          <w:t>187</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56" w:history="1">
        <w:r w:rsidR="00DA6EE9" w:rsidRPr="001658FF">
          <w:rPr>
            <w:rStyle w:val="Hyperlink"/>
            <w:noProof/>
          </w:rPr>
          <w:t>Kapitola 21 Osobitné ustanovenia pre stroje/plavidlá určené na zaradenie do tlačných alebo vlečných zostáv alebo bočne spriahnutých formácií</w:t>
        </w:r>
        <w:r w:rsidR="00DA6EE9">
          <w:rPr>
            <w:noProof/>
            <w:webHidden/>
          </w:rPr>
          <w:tab/>
        </w:r>
        <w:r w:rsidR="00DA6EE9">
          <w:rPr>
            <w:noProof/>
            <w:webHidden/>
          </w:rPr>
          <w:fldChar w:fldCharType="begin"/>
        </w:r>
        <w:r w:rsidR="00DA6EE9">
          <w:rPr>
            <w:noProof/>
            <w:webHidden/>
          </w:rPr>
          <w:instrText xml:space="preserve"> PAGEREF _Toc535580056 \h </w:instrText>
        </w:r>
        <w:r w:rsidR="00DA6EE9">
          <w:rPr>
            <w:noProof/>
            <w:webHidden/>
          </w:rPr>
        </w:r>
        <w:r w:rsidR="00DA6EE9">
          <w:rPr>
            <w:noProof/>
            <w:webHidden/>
          </w:rPr>
          <w:fldChar w:fldCharType="separate"/>
        </w:r>
        <w:r w:rsidR="00486D07">
          <w:rPr>
            <w:noProof/>
            <w:webHidden/>
          </w:rPr>
          <w:t>188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7" w:history="1">
        <w:r w:rsidR="00DA6EE9" w:rsidRPr="001658FF">
          <w:rPr>
            <w:rStyle w:val="Hyperlink"/>
            <w:noProof/>
          </w:rPr>
          <w:t>Článok 21.01 Stroje/plavidlá vhodné na tlačenie</w:t>
        </w:r>
        <w:r w:rsidR="00DA6EE9">
          <w:rPr>
            <w:noProof/>
            <w:webHidden/>
          </w:rPr>
          <w:tab/>
        </w:r>
        <w:r w:rsidR="00DA6EE9">
          <w:rPr>
            <w:noProof/>
            <w:webHidden/>
          </w:rPr>
          <w:fldChar w:fldCharType="begin"/>
        </w:r>
        <w:r w:rsidR="00DA6EE9">
          <w:rPr>
            <w:noProof/>
            <w:webHidden/>
          </w:rPr>
          <w:instrText xml:space="preserve"> PAGEREF _Toc535580057 \h </w:instrText>
        </w:r>
        <w:r w:rsidR="00DA6EE9">
          <w:rPr>
            <w:noProof/>
            <w:webHidden/>
          </w:rPr>
        </w:r>
        <w:r w:rsidR="00DA6EE9">
          <w:rPr>
            <w:noProof/>
            <w:webHidden/>
          </w:rPr>
          <w:fldChar w:fldCharType="separate"/>
        </w:r>
        <w:r w:rsidR="00486D07">
          <w:rPr>
            <w:noProof/>
            <w:webHidden/>
          </w:rPr>
          <w:t>188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8" w:history="1">
        <w:r w:rsidR="00DA6EE9" w:rsidRPr="001658FF">
          <w:rPr>
            <w:rStyle w:val="Hyperlink"/>
            <w:noProof/>
          </w:rPr>
          <w:t>Článok 21.02 Stroje/plavidlá vhodné na to, aby boli tlačené</w:t>
        </w:r>
        <w:r w:rsidR="00DA6EE9">
          <w:rPr>
            <w:noProof/>
            <w:webHidden/>
          </w:rPr>
          <w:tab/>
        </w:r>
        <w:r w:rsidR="00DA6EE9">
          <w:rPr>
            <w:noProof/>
            <w:webHidden/>
          </w:rPr>
          <w:fldChar w:fldCharType="begin"/>
        </w:r>
        <w:r w:rsidR="00DA6EE9">
          <w:rPr>
            <w:noProof/>
            <w:webHidden/>
          </w:rPr>
          <w:instrText xml:space="preserve"> PAGEREF _Toc535580058 \h </w:instrText>
        </w:r>
        <w:r w:rsidR="00DA6EE9">
          <w:rPr>
            <w:noProof/>
            <w:webHidden/>
          </w:rPr>
        </w:r>
        <w:r w:rsidR="00DA6EE9">
          <w:rPr>
            <w:noProof/>
            <w:webHidden/>
          </w:rPr>
          <w:fldChar w:fldCharType="separate"/>
        </w:r>
        <w:r w:rsidR="00486D07">
          <w:rPr>
            <w:noProof/>
            <w:webHidden/>
          </w:rPr>
          <w:t>188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59" w:history="1">
        <w:r w:rsidR="00DA6EE9" w:rsidRPr="001658FF">
          <w:rPr>
            <w:rStyle w:val="Hyperlink"/>
            <w:noProof/>
          </w:rPr>
          <w:t>Článok 21.03 Stroje/plavidlá vhodné na pohon bočne spriahnutých formácií</w:t>
        </w:r>
        <w:r w:rsidR="00DA6EE9">
          <w:rPr>
            <w:noProof/>
            <w:webHidden/>
          </w:rPr>
          <w:tab/>
        </w:r>
        <w:r w:rsidR="00DA6EE9">
          <w:rPr>
            <w:noProof/>
            <w:webHidden/>
          </w:rPr>
          <w:fldChar w:fldCharType="begin"/>
        </w:r>
        <w:r w:rsidR="00DA6EE9">
          <w:rPr>
            <w:noProof/>
            <w:webHidden/>
          </w:rPr>
          <w:instrText xml:space="preserve"> PAGEREF _Toc535580059 \h </w:instrText>
        </w:r>
        <w:r w:rsidR="00DA6EE9">
          <w:rPr>
            <w:noProof/>
            <w:webHidden/>
          </w:rPr>
        </w:r>
        <w:r w:rsidR="00DA6EE9">
          <w:rPr>
            <w:noProof/>
            <w:webHidden/>
          </w:rPr>
          <w:fldChar w:fldCharType="separate"/>
        </w:r>
        <w:r w:rsidR="00486D07">
          <w:rPr>
            <w:noProof/>
            <w:webHidden/>
          </w:rPr>
          <w:t>190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0" w:history="1">
        <w:r w:rsidR="00DA6EE9" w:rsidRPr="001658FF">
          <w:rPr>
            <w:rStyle w:val="Hyperlink"/>
            <w:noProof/>
          </w:rPr>
          <w:t>Článok 21.04 Stroje/plavidlá vhodné na to, aby boli poháňané v zostave</w:t>
        </w:r>
        <w:r w:rsidR="00DA6EE9">
          <w:rPr>
            <w:noProof/>
            <w:webHidden/>
          </w:rPr>
          <w:tab/>
        </w:r>
        <w:r w:rsidR="00DA6EE9">
          <w:rPr>
            <w:noProof/>
            <w:webHidden/>
          </w:rPr>
          <w:fldChar w:fldCharType="begin"/>
        </w:r>
        <w:r w:rsidR="00DA6EE9">
          <w:rPr>
            <w:noProof/>
            <w:webHidden/>
          </w:rPr>
          <w:instrText xml:space="preserve"> PAGEREF _Toc535580060 \h </w:instrText>
        </w:r>
        <w:r w:rsidR="00DA6EE9">
          <w:rPr>
            <w:noProof/>
            <w:webHidden/>
          </w:rPr>
        </w:r>
        <w:r w:rsidR="00DA6EE9">
          <w:rPr>
            <w:noProof/>
            <w:webHidden/>
          </w:rPr>
          <w:fldChar w:fldCharType="separate"/>
        </w:r>
        <w:r w:rsidR="00486D07">
          <w:rPr>
            <w:noProof/>
            <w:webHidden/>
          </w:rPr>
          <w:t>190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1" w:history="1">
        <w:r w:rsidR="00DA6EE9" w:rsidRPr="001658FF">
          <w:rPr>
            <w:rStyle w:val="Hyperlink"/>
            <w:noProof/>
          </w:rPr>
          <w:t>Článok 21.05 Stroje/plavidlá vhodné na vlečenie</w:t>
        </w:r>
        <w:r w:rsidR="00DA6EE9">
          <w:rPr>
            <w:noProof/>
            <w:webHidden/>
          </w:rPr>
          <w:tab/>
        </w:r>
        <w:r w:rsidR="00DA6EE9">
          <w:rPr>
            <w:noProof/>
            <w:webHidden/>
          </w:rPr>
          <w:fldChar w:fldCharType="begin"/>
        </w:r>
        <w:r w:rsidR="00DA6EE9">
          <w:rPr>
            <w:noProof/>
            <w:webHidden/>
          </w:rPr>
          <w:instrText xml:space="preserve"> PAGEREF _Toc535580061 \h </w:instrText>
        </w:r>
        <w:r w:rsidR="00DA6EE9">
          <w:rPr>
            <w:noProof/>
            <w:webHidden/>
          </w:rPr>
        </w:r>
        <w:r w:rsidR="00DA6EE9">
          <w:rPr>
            <w:noProof/>
            <w:webHidden/>
          </w:rPr>
          <w:fldChar w:fldCharType="separate"/>
        </w:r>
        <w:r w:rsidR="00486D07">
          <w:rPr>
            <w:noProof/>
            <w:webHidden/>
          </w:rPr>
          <w:t>190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2" w:history="1">
        <w:r w:rsidR="00DA6EE9" w:rsidRPr="001658FF">
          <w:rPr>
            <w:rStyle w:val="Hyperlink"/>
            <w:noProof/>
          </w:rPr>
          <w:t>Článok 21.06 Plavebné skúšky zostáv</w:t>
        </w:r>
        <w:r w:rsidR="00DA6EE9">
          <w:rPr>
            <w:noProof/>
            <w:webHidden/>
          </w:rPr>
          <w:tab/>
        </w:r>
        <w:r w:rsidR="00DA6EE9">
          <w:rPr>
            <w:noProof/>
            <w:webHidden/>
          </w:rPr>
          <w:fldChar w:fldCharType="begin"/>
        </w:r>
        <w:r w:rsidR="00DA6EE9">
          <w:rPr>
            <w:noProof/>
            <w:webHidden/>
          </w:rPr>
          <w:instrText xml:space="preserve"> PAGEREF _Toc535580062 \h </w:instrText>
        </w:r>
        <w:r w:rsidR="00DA6EE9">
          <w:rPr>
            <w:noProof/>
            <w:webHidden/>
          </w:rPr>
        </w:r>
        <w:r w:rsidR="00DA6EE9">
          <w:rPr>
            <w:noProof/>
            <w:webHidden/>
          </w:rPr>
          <w:fldChar w:fldCharType="separate"/>
        </w:r>
        <w:r w:rsidR="00486D07">
          <w:rPr>
            <w:noProof/>
            <w:webHidden/>
          </w:rPr>
          <w:t>190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3" w:history="1">
        <w:r w:rsidR="00DA6EE9" w:rsidRPr="001658FF">
          <w:rPr>
            <w:rStyle w:val="Hyperlink"/>
            <w:noProof/>
          </w:rPr>
          <w:t>Článok 21.07 Záznamy v osvedčení plavidla vnútrozemskej plavby</w:t>
        </w:r>
        <w:r w:rsidR="00DA6EE9">
          <w:rPr>
            <w:noProof/>
            <w:webHidden/>
          </w:rPr>
          <w:tab/>
        </w:r>
        <w:r w:rsidR="00DA6EE9">
          <w:rPr>
            <w:noProof/>
            <w:webHidden/>
          </w:rPr>
          <w:fldChar w:fldCharType="begin"/>
        </w:r>
        <w:r w:rsidR="00DA6EE9">
          <w:rPr>
            <w:noProof/>
            <w:webHidden/>
          </w:rPr>
          <w:instrText xml:space="preserve"> PAGEREF _Toc535580063 \h </w:instrText>
        </w:r>
        <w:r w:rsidR="00DA6EE9">
          <w:rPr>
            <w:noProof/>
            <w:webHidden/>
          </w:rPr>
        </w:r>
        <w:r w:rsidR="00DA6EE9">
          <w:rPr>
            <w:noProof/>
            <w:webHidden/>
          </w:rPr>
          <w:fldChar w:fldCharType="separate"/>
        </w:r>
        <w:r w:rsidR="00486D07">
          <w:rPr>
            <w:noProof/>
            <w:webHidden/>
          </w:rPr>
          <w:t>192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64" w:history="1">
        <w:r w:rsidR="00DA6EE9" w:rsidRPr="001658FF">
          <w:rPr>
            <w:rStyle w:val="Hyperlink"/>
            <w:noProof/>
          </w:rPr>
          <w:t>Kapitola 22 Osobitné ustanovenia pre plávajúce stroje</w:t>
        </w:r>
        <w:r w:rsidR="00DA6EE9">
          <w:rPr>
            <w:noProof/>
            <w:webHidden/>
          </w:rPr>
          <w:tab/>
        </w:r>
        <w:r w:rsidR="00DA6EE9">
          <w:rPr>
            <w:noProof/>
            <w:webHidden/>
          </w:rPr>
          <w:fldChar w:fldCharType="begin"/>
        </w:r>
        <w:r w:rsidR="00DA6EE9">
          <w:rPr>
            <w:noProof/>
            <w:webHidden/>
          </w:rPr>
          <w:instrText xml:space="preserve"> PAGEREF _Toc535580064 \h </w:instrText>
        </w:r>
        <w:r w:rsidR="00DA6EE9">
          <w:rPr>
            <w:noProof/>
            <w:webHidden/>
          </w:rPr>
        </w:r>
        <w:r w:rsidR="00DA6EE9">
          <w:rPr>
            <w:noProof/>
            <w:webHidden/>
          </w:rPr>
          <w:fldChar w:fldCharType="separate"/>
        </w:r>
        <w:r w:rsidR="00486D07">
          <w:rPr>
            <w:noProof/>
            <w:webHidden/>
          </w:rPr>
          <w:t>194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5" w:history="1">
        <w:r w:rsidR="00DA6EE9" w:rsidRPr="001658FF">
          <w:rPr>
            <w:rStyle w:val="Hyperlink"/>
            <w:noProof/>
          </w:rPr>
          <w:t>Článok 22.01 Všeobecne</w:t>
        </w:r>
        <w:r w:rsidR="00DA6EE9">
          <w:rPr>
            <w:noProof/>
            <w:webHidden/>
          </w:rPr>
          <w:tab/>
        </w:r>
        <w:r w:rsidR="00DA6EE9">
          <w:rPr>
            <w:noProof/>
            <w:webHidden/>
          </w:rPr>
          <w:fldChar w:fldCharType="begin"/>
        </w:r>
        <w:r w:rsidR="00DA6EE9">
          <w:rPr>
            <w:noProof/>
            <w:webHidden/>
          </w:rPr>
          <w:instrText xml:space="preserve"> PAGEREF _Toc535580065 \h </w:instrText>
        </w:r>
        <w:r w:rsidR="00DA6EE9">
          <w:rPr>
            <w:noProof/>
            <w:webHidden/>
          </w:rPr>
        </w:r>
        <w:r w:rsidR="00DA6EE9">
          <w:rPr>
            <w:noProof/>
            <w:webHidden/>
          </w:rPr>
          <w:fldChar w:fldCharType="separate"/>
        </w:r>
        <w:r w:rsidR="00486D07">
          <w:rPr>
            <w:noProof/>
            <w:webHidden/>
          </w:rPr>
          <w:t>194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6" w:history="1">
        <w:r w:rsidR="00DA6EE9" w:rsidRPr="001658FF">
          <w:rPr>
            <w:rStyle w:val="Hyperlink"/>
            <w:noProof/>
          </w:rPr>
          <w:t>Článok 22.02 Odchýlky</w:t>
        </w:r>
        <w:r w:rsidR="00DA6EE9">
          <w:rPr>
            <w:noProof/>
            <w:webHidden/>
          </w:rPr>
          <w:tab/>
        </w:r>
        <w:r w:rsidR="00DA6EE9">
          <w:rPr>
            <w:noProof/>
            <w:webHidden/>
          </w:rPr>
          <w:fldChar w:fldCharType="begin"/>
        </w:r>
        <w:r w:rsidR="00DA6EE9">
          <w:rPr>
            <w:noProof/>
            <w:webHidden/>
          </w:rPr>
          <w:instrText xml:space="preserve"> PAGEREF _Toc535580066 \h </w:instrText>
        </w:r>
        <w:r w:rsidR="00DA6EE9">
          <w:rPr>
            <w:noProof/>
            <w:webHidden/>
          </w:rPr>
        </w:r>
        <w:r w:rsidR="00DA6EE9">
          <w:rPr>
            <w:noProof/>
            <w:webHidden/>
          </w:rPr>
          <w:fldChar w:fldCharType="separate"/>
        </w:r>
        <w:r w:rsidR="00486D07">
          <w:rPr>
            <w:noProof/>
            <w:webHidden/>
          </w:rPr>
          <w:t>194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7" w:history="1">
        <w:r w:rsidR="00DA6EE9" w:rsidRPr="001658FF">
          <w:rPr>
            <w:rStyle w:val="Hyperlink"/>
            <w:noProof/>
          </w:rPr>
          <w:t>Článok 22.03 Doplňujúce požiadavky</w:t>
        </w:r>
        <w:r w:rsidR="00DA6EE9">
          <w:rPr>
            <w:noProof/>
            <w:webHidden/>
          </w:rPr>
          <w:tab/>
        </w:r>
        <w:r w:rsidR="00DA6EE9">
          <w:rPr>
            <w:noProof/>
            <w:webHidden/>
          </w:rPr>
          <w:fldChar w:fldCharType="begin"/>
        </w:r>
        <w:r w:rsidR="00DA6EE9">
          <w:rPr>
            <w:noProof/>
            <w:webHidden/>
          </w:rPr>
          <w:instrText xml:space="preserve"> PAGEREF _Toc535580067 \h </w:instrText>
        </w:r>
        <w:r w:rsidR="00DA6EE9">
          <w:rPr>
            <w:noProof/>
            <w:webHidden/>
          </w:rPr>
        </w:r>
        <w:r w:rsidR="00DA6EE9">
          <w:rPr>
            <w:noProof/>
            <w:webHidden/>
          </w:rPr>
          <w:fldChar w:fldCharType="separate"/>
        </w:r>
        <w:r w:rsidR="00486D07">
          <w:rPr>
            <w:noProof/>
            <w:webHidden/>
          </w:rPr>
          <w:t>195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8" w:history="1">
        <w:r w:rsidR="00DA6EE9" w:rsidRPr="001658FF">
          <w:rPr>
            <w:rStyle w:val="Hyperlink"/>
            <w:noProof/>
          </w:rPr>
          <w:t>Článok 22.04 Zvyšková bezpečná vzdialenosť</w:t>
        </w:r>
        <w:r w:rsidR="00DA6EE9">
          <w:rPr>
            <w:noProof/>
            <w:webHidden/>
          </w:rPr>
          <w:tab/>
        </w:r>
        <w:r w:rsidR="00DA6EE9">
          <w:rPr>
            <w:noProof/>
            <w:webHidden/>
          </w:rPr>
          <w:fldChar w:fldCharType="begin"/>
        </w:r>
        <w:r w:rsidR="00DA6EE9">
          <w:rPr>
            <w:noProof/>
            <w:webHidden/>
          </w:rPr>
          <w:instrText xml:space="preserve"> PAGEREF _Toc535580068 \h </w:instrText>
        </w:r>
        <w:r w:rsidR="00DA6EE9">
          <w:rPr>
            <w:noProof/>
            <w:webHidden/>
          </w:rPr>
        </w:r>
        <w:r w:rsidR="00DA6EE9">
          <w:rPr>
            <w:noProof/>
            <w:webHidden/>
          </w:rPr>
          <w:fldChar w:fldCharType="separate"/>
        </w:r>
        <w:r w:rsidR="00486D07">
          <w:rPr>
            <w:noProof/>
            <w:webHidden/>
          </w:rPr>
          <w:t>195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69" w:history="1">
        <w:r w:rsidR="00DA6EE9" w:rsidRPr="001658FF">
          <w:rPr>
            <w:rStyle w:val="Hyperlink"/>
            <w:noProof/>
          </w:rPr>
          <w:t>Článok 22.05 Zvyškový voľný bok</w:t>
        </w:r>
        <w:r w:rsidR="00DA6EE9">
          <w:rPr>
            <w:noProof/>
            <w:webHidden/>
          </w:rPr>
          <w:tab/>
        </w:r>
        <w:r w:rsidR="00DA6EE9">
          <w:rPr>
            <w:noProof/>
            <w:webHidden/>
          </w:rPr>
          <w:fldChar w:fldCharType="begin"/>
        </w:r>
        <w:r w:rsidR="00DA6EE9">
          <w:rPr>
            <w:noProof/>
            <w:webHidden/>
          </w:rPr>
          <w:instrText xml:space="preserve"> PAGEREF _Toc535580069 \h </w:instrText>
        </w:r>
        <w:r w:rsidR="00DA6EE9">
          <w:rPr>
            <w:noProof/>
            <w:webHidden/>
          </w:rPr>
        </w:r>
        <w:r w:rsidR="00DA6EE9">
          <w:rPr>
            <w:noProof/>
            <w:webHidden/>
          </w:rPr>
          <w:fldChar w:fldCharType="separate"/>
        </w:r>
        <w:r w:rsidR="00486D07">
          <w:rPr>
            <w:noProof/>
            <w:webHidden/>
          </w:rPr>
          <w:t>195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0" w:history="1">
        <w:r w:rsidR="00DA6EE9" w:rsidRPr="001658FF">
          <w:rPr>
            <w:rStyle w:val="Hyperlink"/>
            <w:noProof/>
          </w:rPr>
          <w:t>Článok 22.06 Skúška náklonu</w:t>
        </w:r>
        <w:r w:rsidR="00DA6EE9">
          <w:rPr>
            <w:noProof/>
            <w:webHidden/>
          </w:rPr>
          <w:tab/>
        </w:r>
        <w:r w:rsidR="00DA6EE9">
          <w:rPr>
            <w:noProof/>
            <w:webHidden/>
          </w:rPr>
          <w:fldChar w:fldCharType="begin"/>
        </w:r>
        <w:r w:rsidR="00DA6EE9">
          <w:rPr>
            <w:noProof/>
            <w:webHidden/>
          </w:rPr>
          <w:instrText xml:space="preserve"> PAGEREF _Toc535580070 \h </w:instrText>
        </w:r>
        <w:r w:rsidR="00DA6EE9">
          <w:rPr>
            <w:noProof/>
            <w:webHidden/>
          </w:rPr>
        </w:r>
        <w:r w:rsidR="00DA6EE9">
          <w:rPr>
            <w:noProof/>
            <w:webHidden/>
          </w:rPr>
          <w:fldChar w:fldCharType="separate"/>
        </w:r>
        <w:r w:rsidR="00486D07">
          <w:rPr>
            <w:noProof/>
            <w:webHidden/>
          </w:rPr>
          <w:t>197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1" w:history="1">
        <w:r w:rsidR="00DA6EE9" w:rsidRPr="001658FF">
          <w:rPr>
            <w:rStyle w:val="Hyperlink"/>
            <w:noProof/>
          </w:rPr>
          <w:t>Článok 22.07 Dôkaz stability</w:t>
        </w:r>
        <w:r w:rsidR="00DA6EE9">
          <w:rPr>
            <w:noProof/>
            <w:webHidden/>
          </w:rPr>
          <w:tab/>
        </w:r>
        <w:r w:rsidR="00DA6EE9">
          <w:rPr>
            <w:noProof/>
            <w:webHidden/>
          </w:rPr>
          <w:fldChar w:fldCharType="begin"/>
        </w:r>
        <w:r w:rsidR="00DA6EE9">
          <w:rPr>
            <w:noProof/>
            <w:webHidden/>
          </w:rPr>
          <w:instrText xml:space="preserve"> PAGEREF _Toc535580071 \h </w:instrText>
        </w:r>
        <w:r w:rsidR="00DA6EE9">
          <w:rPr>
            <w:noProof/>
            <w:webHidden/>
          </w:rPr>
        </w:r>
        <w:r w:rsidR="00DA6EE9">
          <w:rPr>
            <w:noProof/>
            <w:webHidden/>
          </w:rPr>
          <w:fldChar w:fldCharType="separate"/>
        </w:r>
        <w:r w:rsidR="00486D07">
          <w:rPr>
            <w:noProof/>
            <w:webHidden/>
          </w:rPr>
          <w:t>197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2" w:history="1">
        <w:r w:rsidR="00DA6EE9" w:rsidRPr="001658FF">
          <w:rPr>
            <w:rStyle w:val="Hyperlink"/>
            <w:noProof/>
          </w:rPr>
          <w:t>Článok 22.08 Dôkaz stability v prípade zmenšeného zvyškového voľného boku</w:t>
        </w:r>
        <w:r w:rsidR="00DA6EE9">
          <w:rPr>
            <w:noProof/>
            <w:webHidden/>
          </w:rPr>
          <w:tab/>
        </w:r>
        <w:r w:rsidR="00DA6EE9">
          <w:rPr>
            <w:noProof/>
            <w:webHidden/>
          </w:rPr>
          <w:fldChar w:fldCharType="begin"/>
        </w:r>
        <w:r w:rsidR="00DA6EE9">
          <w:rPr>
            <w:noProof/>
            <w:webHidden/>
          </w:rPr>
          <w:instrText xml:space="preserve"> PAGEREF _Toc535580072 \h </w:instrText>
        </w:r>
        <w:r w:rsidR="00DA6EE9">
          <w:rPr>
            <w:noProof/>
            <w:webHidden/>
          </w:rPr>
        </w:r>
        <w:r w:rsidR="00DA6EE9">
          <w:rPr>
            <w:noProof/>
            <w:webHidden/>
          </w:rPr>
          <w:fldChar w:fldCharType="separate"/>
        </w:r>
        <w:r w:rsidR="00486D07">
          <w:rPr>
            <w:noProof/>
            <w:webHidden/>
          </w:rPr>
          <w:t>199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3" w:history="1">
        <w:r w:rsidR="00DA6EE9" w:rsidRPr="001658FF">
          <w:rPr>
            <w:rStyle w:val="Hyperlink"/>
            <w:noProof/>
          </w:rPr>
          <w:t>Článok 22.09 Značky ponoru a stupnice ponoru</w:t>
        </w:r>
        <w:r w:rsidR="00DA6EE9">
          <w:rPr>
            <w:noProof/>
            <w:webHidden/>
          </w:rPr>
          <w:tab/>
        </w:r>
        <w:r w:rsidR="00DA6EE9">
          <w:rPr>
            <w:noProof/>
            <w:webHidden/>
          </w:rPr>
          <w:fldChar w:fldCharType="begin"/>
        </w:r>
        <w:r w:rsidR="00DA6EE9">
          <w:rPr>
            <w:noProof/>
            <w:webHidden/>
          </w:rPr>
          <w:instrText xml:space="preserve"> PAGEREF _Toc535580073 \h </w:instrText>
        </w:r>
        <w:r w:rsidR="00DA6EE9">
          <w:rPr>
            <w:noProof/>
            <w:webHidden/>
          </w:rPr>
        </w:r>
        <w:r w:rsidR="00DA6EE9">
          <w:rPr>
            <w:noProof/>
            <w:webHidden/>
          </w:rPr>
          <w:fldChar w:fldCharType="separate"/>
        </w:r>
        <w:r w:rsidR="00486D07">
          <w:rPr>
            <w:noProof/>
            <w:webHidden/>
          </w:rPr>
          <w:t>200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4" w:history="1">
        <w:r w:rsidR="00DA6EE9" w:rsidRPr="001658FF">
          <w:rPr>
            <w:rStyle w:val="Hyperlink"/>
            <w:noProof/>
          </w:rPr>
          <w:t>Článok 22.10 Plávajúce stroje bez dôkazu stability</w:t>
        </w:r>
        <w:r w:rsidR="00DA6EE9">
          <w:rPr>
            <w:noProof/>
            <w:webHidden/>
          </w:rPr>
          <w:tab/>
        </w:r>
        <w:r w:rsidR="00DA6EE9">
          <w:rPr>
            <w:noProof/>
            <w:webHidden/>
          </w:rPr>
          <w:fldChar w:fldCharType="begin"/>
        </w:r>
        <w:r w:rsidR="00DA6EE9">
          <w:rPr>
            <w:noProof/>
            <w:webHidden/>
          </w:rPr>
          <w:instrText xml:space="preserve"> PAGEREF _Toc535580074 \h </w:instrText>
        </w:r>
        <w:r w:rsidR="00DA6EE9">
          <w:rPr>
            <w:noProof/>
            <w:webHidden/>
          </w:rPr>
        </w:r>
        <w:r w:rsidR="00DA6EE9">
          <w:rPr>
            <w:noProof/>
            <w:webHidden/>
          </w:rPr>
          <w:fldChar w:fldCharType="separate"/>
        </w:r>
        <w:r w:rsidR="00486D07">
          <w:rPr>
            <w:noProof/>
            <w:webHidden/>
          </w:rPr>
          <w:t>200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75" w:history="1">
        <w:r w:rsidR="00DA6EE9" w:rsidRPr="001658FF">
          <w:rPr>
            <w:rStyle w:val="Hyperlink"/>
            <w:noProof/>
          </w:rPr>
          <w:t>Kapitola 23 Osobitné ustanovenia pre pracovné plavidlá</w:t>
        </w:r>
        <w:r w:rsidR="00DA6EE9">
          <w:rPr>
            <w:noProof/>
            <w:webHidden/>
          </w:rPr>
          <w:tab/>
        </w:r>
        <w:r w:rsidR="00DA6EE9">
          <w:rPr>
            <w:noProof/>
            <w:webHidden/>
          </w:rPr>
          <w:fldChar w:fldCharType="begin"/>
        </w:r>
        <w:r w:rsidR="00DA6EE9">
          <w:rPr>
            <w:noProof/>
            <w:webHidden/>
          </w:rPr>
          <w:instrText xml:space="preserve"> PAGEREF _Toc535580075 \h </w:instrText>
        </w:r>
        <w:r w:rsidR="00DA6EE9">
          <w:rPr>
            <w:noProof/>
            <w:webHidden/>
          </w:rPr>
        </w:r>
        <w:r w:rsidR="00DA6EE9">
          <w:rPr>
            <w:noProof/>
            <w:webHidden/>
          </w:rPr>
          <w:fldChar w:fldCharType="separate"/>
        </w:r>
        <w:r w:rsidR="00486D07">
          <w:rPr>
            <w:noProof/>
            <w:webHidden/>
          </w:rPr>
          <w:t>201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6" w:history="1">
        <w:r w:rsidR="00DA6EE9" w:rsidRPr="001658FF">
          <w:rPr>
            <w:rStyle w:val="Hyperlink"/>
            <w:noProof/>
          </w:rPr>
          <w:t>Článok 23.01 Prevádzkové podmienky</w:t>
        </w:r>
        <w:r w:rsidR="00DA6EE9">
          <w:rPr>
            <w:noProof/>
            <w:webHidden/>
          </w:rPr>
          <w:tab/>
        </w:r>
        <w:r w:rsidR="00DA6EE9">
          <w:rPr>
            <w:noProof/>
            <w:webHidden/>
          </w:rPr>
          <w:fldChar w:fldCharType="begin"/>
        </w:r>
        <w:r w:rsidR="00DA6EE9">
          <w:rPr>
            <w:noProof/>
            <w:webHidden/>
          </w:rPr>
          <w:instrText xml:space="preserve"> PAGEREF _Toc535580076 \h </w:instrText>
        </w:r>
        <w:r w:rsidR="00DA6EE9">
          <w:rPr>
            <w:noProof/>
            <w:webHidden/>
          </w:rPr>
        </w:r>
        <w:r w:rsidR="00DA6EE9">
          <w:rPr>
            <w:noProof/>
            <w:webHidden/>
          </w:rPr>
          <w:fldChar w:fldCharType="separate"/>
        </w:r>
        <w:r w:rsidR="00486D07">
          <w:rPr>
            <w:noProof/>
            <w:webHidden/>
          </w:rPr>
          <w:t>201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7" w:history="1">
        <w:r w:rsidR="00DA6EE9" w:rsidRPr="001658FF">
          <w:rPr>
            <w:rStyle w:val="Hyperlink"/>
            <w:noProof/>
          </w:rPr>
          <w:t>Článok 23.02 Uplatňovanie časti II</w:t>
        </w:r>
        <w:r w:rsidR="00DA6EE9">
          <w:rPr>
            <w:noProof/>
            <w:webHidden/>
          </w:rPr>
          <w:tab/>
        </w:r>
        <w:r w:rsidR="00DA6EE9">
          <w:rPr>
            <w:noProof/>
            <w:webHidden/>
          </w:rPr>
          <w:fldChar w:fldCharType="begin"/>
        </w:r>
        <w:r w:rsidR="00DA6EE9">
          <w:rPr>
            <w:noProof/>
            <w:webHidden/>
          </w:rPr>
          <w:instrText xml:space="preserve"> PAGEREF _Toc535580077 \h </w:instrText>
        </w:r>
        <w:r w:rsidR="00DA6EE9">
          <w:rPr>
            <w:noProof/>
            <w:webHidden/>
          </w:rPr>
        </w:r>
        <w:r w:rsidR="00DA6EE9">
          <w:rPr>
            <w:noProof/>
            <w:webHidden/>
          </w:rPr>
          <w:fldChar w:fldCharType="separate"/>
        </w:r>
        <w:r w:rsidR="00486D07">
          <w:rPr>
            <w:noProof/>
            <w:webHidden/>
          </w:rPr>
          <w:t>201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8" w:history="1">
        <w:r w:rsidR="00DA6EE9" w:rsidRPr="001658FF">
          <w:rPr>
            <w:rStyle w:val="Hyperlink"/>
            <w:noProof/>
          </w:rPr>
          <w:t>Článok 23.03 Odchýlky</w:t>
        </w:r>
        <w:r w:rsidR="00DA6EE9">
          <w:rPr>
            <w:noProof/>
            <w:webHidden/>
          </w:rPr>
          <w:tab/>
        </w:r>
        <w:r w:rsidR="00DA6EE9">
          <w:rPr>
            <w:noProof/>
            <w:webHidden/>
          </w:rPr>
          <w:fldChar w:fldCharType="begin"/>
        </w:r>
        <w:r w:rsidR="00DA6EE9">
          <w:rPr>
            <w:noProof/>
            <w:webHidden/>
          </w:rPr>
          <w:instrText xml:space="preserve"> PAGEREF _Toc535580078 \h </w:instrText>
        </w:r>
        <w:r w:rsidR="00DA6EE9">
          <w:rPr>
            <w:noProof/>
            <w:webHidden/>
          </w:rPr>
        </w:r>
        <w:r w:rsidR="00DA6EE9">
          <w:rPr>
            <w:noProof/>
            <w:webHidden/>
          </w:rPr>
          <w:fldChar w:fldCharType="separate"/>
        </w:r>
        <w:r w:rsidR="00486D07">
          <w:rPr>
            <w:noProof/>
            <w:webHidden/>
          </w:rPr>
          <w:t>201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79" w:history="1">
        <w:r w:rsidR="00DA6EE9" w:rsidRPr="001658FF">
          <w:rPr>
            <w:rStyle w:val="Hyperlink"/>
            <w:noProof/>
          </w:rPr>
          <w:t>Článok 23.04 Bezpečná vzdialenosť a voľný bok</w:t>
        </w:r>
        <w:r w:rsidR="00DA6EE9">
          <w:rPr>
            <w:noProof/>
            <w:webHidden/>
          </w:rPr>
          <w:tab/>
        </w:r>
        <w:r w:rsidR="00DA6EE9">
          <w:rPr>
            <w:noProof/>
            <w:webHidden/>
          </w:rPr>
          <w:fldChar w:fldCharType="begin"/>
        </w:r>
        <w:r w:rsidR="00DA6EE9">
          <w:rPr>
            <w:noProof/>
            <w:webHidden/>
          </w:rPr>
          <w:instrText xml:space="preserve"> PAGEREF _Toc535580079 \h </w:instrText>
        </w:r>
        <w:r w:rsidR="00DA6EE9">
          <w:rPr>
            <w:noProof/>
            <w:webHidden/>
          </w:rPr>
        </w:r>
        <w:r w:rsidR="00DA6EE9">
          <w:rPr>
            <w:noProof/>
            <w:webHidden/>
          </w:rPr>
          <w:fldChar w:fldCharType="separate"/>
        </w:r>
        <w:r w:rsidR="00486D07">
          <w:rPr>
            <w:noProof/>
            <w:webHidden/>
          </w:rPr>
          <w:t>202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0" w:history="1">
        <w:r w:rsidR="00DA6EE9" w:rsidRPr="001658FF">
          <w:rPr>
            <w:rStyle w:val="Hyperlink"/>
            <w:noProof/>
          </w:rPr>
          <w:t>Článok 23.05 Pracovné člny</w:t>
        </w:r>
        <w:r w:rsidR="00DA6EE9">
          <w:rPr>
            <w:noProof/>
            <w:webHidden/>
          </w:rPr>
          <w:tab/>
        </w:r>
        <w:r w:rsidR="00DA6EE9">
          <w:rPr>
            <w:noProof/>
            <w:webHidden/>
          </w:rPr>
          <w:fldChar w:fldCharType="begin"/>
        </w:r>
        <w:r w:rsidR="00DA6EE9">
          <w:rPr>
            <w:noProof/>
            <w:webHidden/>
          </w:rPr>
          <w:instrText xml:space="preserve"> PAGEREF _Toc535580080 \h </w:instrText>
        </w:r>
        <w:r w:rsidR="00DA6EE9">
          <w:rPr>
            <w:noProof/>
            <w:webHidden/>
          </w:rPr>
        </w:r>
        <w:r w:rsidR="00DA6EE9">
          <w:rPr>
            <w:noProof/>
            <w:webHidden/>
          </w:rPr>
          <w:fldChar w:fldCharType="separate"/>
        </w:r>
        <w:r w:rsidR="00486D07">
          <w:rPr>
            <w:noProof/>
            <w:webHidden/>
          </w:rPr>
          <w:t>202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81" w:history="1">
        <w:r w:rsidR="00DA6EE9" w:rsidRPr="001658FF">
          <w:rPr>
            <w:rStyle w:val="Hyperlink"/>
            <w:noProof/>
          </w:rPr>
          <w:t>Kapitola 24 Osobitné ustanovenia platné pre tradičné plavidlá</w:t>
        </w:r>
        <w:r w:rsidR="00DA6EE9">
          <w:rPr>
            <w:noProof/>
            <w:webHidden/>
          </w:rPr>
          <w:tab/>
        </w:r>
        <w:r w:rsidR="00DA6EE9">
          <w:rPr>
            <w:noProof/>
            <w:webHidden/>
          </w:rPr>
          <w:fldChar w:fldCharType="begin"/>
        </w:r>
        <w:r w:rsidR="00DA6EE9">
          <w:rPr>
            <w:noProof/>
            <w:webHidden/>
          </w:rPr>
          <w:instrText xml:space="preserve"> PAGEREF _Toc535580081 \h </w:instrText>
        </w:r>
        <w:r w:rsidR="00DA6EE9">
          <w:rPr>
            <w:noProof/>
            <w:webHidden/>
          </w:rPr>
        </w:r>
        <w:r w:rsidR="00DA6EE9">
          <w:rPr>
            <w:noProof/>
            <w:webHidden/>
          </w:rPr>
          <w:fldChar w:fldCharType="separate"/>
        </w:r>
        <w:r w:rsidR="00486D07">
          <w:rPr>
            <w:noProof/>
            <w:webHidden/>
          </w:rPr>
          <w:t>203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2" w:history="1">
        <w:r w:rsidR="00DA6EE9" w:rsidRPr="001658FF">
          <w:rPr>
            <w:rStyle w:val="Hyperlink"/>
            <w:noProof/>
          </w:rPr>
          <w:t>Článok 24.01 Uplatňovanie častí II a III</w:t>
        </w:r>
        <w:r w:rsidR="00DA6EE9">
          <w:rPr>
            <w:noProof/>
            <w:webHidden/>
          </w:rPr>
          <w:tab/>
        </w:r>
        <w:r w:rsidR="00DA6EE9">
          <w:rPr>
            <w:noProof/>
            <w:webHidden/>
          </w:rPr>
          <w:fldChar w:fldCharType="begin"/>
        </w:r>
        <w:r w:rsidR="00DA6EE9">
          <w:rPr>
            <w:noProof/>
            <w:webHidden/>
          </w:rPr>
          <w:instrText xml:space="preserve"> PAGEREF _Toc535580082 \h </w:instrText>
        </w:r>
        <w:r w:rsidR="00DA6EE9">
          <w:rPr>
            <w:noProof/>
            <w:webHidden/>
          </w:rPr>
        </w:r>
        <w:r w:rsidR="00DA6EE9">
          <w:rPr>
            <w:noProof/>
            <w:webHidden/>
          </w:rPr>
          <w:fldChar w:fldCharType="separate"/>
        </w:r>
        <w:r w:rsidR="00486D07">
          <w:rPr>
            <w:noProof/>
            <w:webHidden/>
          </w:rPr>
          <w:t>203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3" w:history="1">
        <w:r w:rsidR="00DA6EE9" w:rsidRPr="001658FF">
          <w:rPr>
            <w:rStyle w:val="Hyperlink"/>
            <w:noProof/>
          </w:rPr>
          <w:t>Článok 24.02 Uznanie a záznam v osvedčení plavidla vnútrozemskej plavby</w:t>
        </w:r>
        <w:r w:rsidR="00DA6EE9">
          <w:rPr>
            <w:noProof/>
            <w:webHidden/>
          </w:rPr>
          <w:tab/>
        </w:r>
        <w:r w:rsidR="00DA6EE9">
          <w:rPr>
            <w:noProof/>
            <w:webHidden/>
          </w:rPr>
          <w:fldChar w:fldCharType="begin"/>
        </w:r>
        <w:r w:rsidR="00DA6EE9">
          <w:rPr>
            <w:noProof/>
            <w:webHidden/>
          </w:rPr>
          <w:instrText xml:space="preserve"> PAGEREF _Toc535580083 \h </w:instrText>
        </w:r>
        <w:r w:rsidR="00DA6EE9">
          <w:rPr>
            <w:noProof/>
            <w:webHidden/>
          </w:rPr>
        </w:r>
        <w:r w:rsidR="00DA6EE9">
          <w:rPr>
            <w:noProof/>
            <w:webHidden/>
          </w:rPr>
          <w:fldChar w:fldCharType="separate"/>
        </w:r>
        <w:r w:rsidR="00486D07">
          <w:rPr>
            <w:noProof/>
            <w:webHidden/>
          </w:rPr>
          <w:t>203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4" w:history="1">
        <w:r w:rsidR="00DA6EE9" w:rsidRPr="001658FF">
          <w:rPr>
            <w:rStyle w:val="Hyperlink"/>
            <w:noProof/>
          </w:rPr>
          <w:t>Článok 24.03 Ďalšie ustanovenia a požiadavky</w:t>
        </w:r>
        <w:r w:rsidR="00DA6EE9">
          <w:rPr>
            <w:noProof/>
            <w:webHidden/>
          </w:rPr>
          <w:tab/>
        </w:r>
        <w:r w:rsidR="00DA6EE9">
          <w:rPr>
            <w:noProof/>
            <w:webHidden/>
          </w:rPr>
          <w:fldChar w:fldCharType="begin"/>
        </w:r>
        <w:r w:rsidR="00DA6EE9">
          <w:rPr>
            <w:noProof/>
            <w:webHidden/>
          </w:rPr>
          <w:instrText xml:space="preserve"> PAGEREF _Toc535580084 \h </w:instrText>
        </w:r>
        <w:r w:rsidR="00DA6EE9">
          <w:rPr>
            <w:noProof/>
            <w:webHidden/>
          </w:rPr>
        </w:r>
        <w:r w:rsidR="00DA6EE9">
          <w:rPr>
            <w:noProof/>
            <w:webHidden/>
          </w:rPr>
          <w:fldChar w:fldCharType="separate"/>
        </w:r>
        <w:r w:rsidR="00486D07">
          <w:rPr>
            <w:noProof/>
            <w:webHidden/>
          </w:rPr>
          <w:t>205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85" w:history="1">
        <w:r w:rsidR="00DA6EE9" w:rsidRPr="001658FF">
          <w:rPr>
            <w:rStyle w:val="Hyperlink"/>
            <w:noProof/>
          </w:rPr>
          <w:t>Kapitola 25 Osobitné ustanovenia platné pre námorné plavidlá</w:t>
        </w:r>
        <w:r w:rsidR="00DA6EE9">
          <w:rPr>
            <w:noProof/>
            <w:webHidden/>
          </w:rPr>
          <w:tab/>
        </w:r>
        <w:r w:rsidR="00DA6EE9">
          <w:rPr>
            <w:noProof/>
            <w:webHidden/>
          </w:rPr>
          <w:fldChar w:fldCharType="begin"/>
        </w:r>
        <w:r w:rsidR="00DA6EE9">
          <w:rPr>
            <w:noProof/>
            <w:webHidden/>
          </w:rPr>
          <w:instrText xml:space="preserve"> PAGEREF _Toc535580085 \h </w:instrText>
        </w:r>
        <w:r w:rsidR="00DA6EE9">
          <w:rPr>
            <w:noProof/>
            <w:webHidden/>
          </w:rPr>
        </w:r>
        <w:r w:rsidR="00DA6EE9">
          <w:rPr>
            <w:noProof/>
            <w:webHidden/>
          </w:rPr>
          <w:fldChar w:fldCharType="separate"/>
        </w:r>
        <w:r w:rsidR="00486D07">
          <w:rPr>
            <w:noProof/>
            <w:webHidden/>
          </w:rPr>
          <w:t>207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6" w:history="1">
        <w:r w:rsidR="00DA6EE9" w:rsidRPr="001658FF">
          <w:rPr>
            <w:rStyle w:val="Hyperlink"/>
            <w:noProof/>
          </w:rPr>
          <w:t>Článok 25.01 Ustanovenia pre Rýn (zóna R)</w:t>
        </w:r>
        <w:r w:rsidR="00DA6EE9">
          <w:rPr>
            <w:noProof/>
            <w:webHidden/>
          </w:rPr>
          <w:tab/>
        </w:r>
        <w:r w:rsidR="00DA6EE9">
          <w:rPr>
            <w:noProof/>
            <w:webHidden/>
          </w:rPr>
          <w:fldChar w:fldCharType="begin"/>
        </w:r>
        <w:r w:rsidR="00DA6EE9">
          <w:rPr>
            <w:noProof/>
            <w:webHidden/>
          </w:rPr>
          <w:instrText xml:space="preserve"> PAGEREF _Toc535580086 \h </w:instrText>
        </w:r>
        <w:r w:rsidR="00DA6EE9">
          <w:rPr>
            <w:noProof/>
            <w:webHidden/>
          </w:rPr>
        </w:r>
        <w:r w:rsidR="00DA6EE9">
          <w:rPr>
            <w:noProof/>
            <w:webHidden/>
          </w:rPr>
          <w:fldChar w:fldCharType="separate"/>
        </w:r>
        <w:r w:rsidR="00486D07">
          <w:rPr>
            <w:noProof/>
            <w:webHidden/>
          </w:rPr>
          <w:t>207</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87" w:history="1">
        <w:r w:rsidR="00DA6EE9" w:rsidRPr="001658FF">
          <w:rPr>
            <w:rStyle w:val="Hyperlink"/>
            <w:noProof/>
          </w:rPr>
          <w:t>Kapitola 26 Osobitné ustanovenia pre rekreačné plavidlá</w:t>
        </w:r>
        <w:r w:rsidR="00DA6EE9">
          <w:rPr>
            <w:noProof/>
            <w:webHidden/>
          </w:rPr>
          <w:tab/>
        </w:r>
        <w:r w:rsidR="00DA6EE9">
          <w:rPr>
            <w:noProof/>
            <w:webHidden/>
          </w:rPr>
          <w:fldChar w:fldCharType="begin"/>
        </w:r>
        <w:r w:rsidR="00DA6EE9">
          <w:rPr>
            <w:noProof/>
            <w:webHidden/>
          </w:rPr>
          <w:instrText xml:space="preserve"> PAGEREF _Toc535580087 \h </w:instrText>
        </w:r>
        <w:r w:rsidR="00DA6EE9">
          <w:rPr>
            <w:noProof/>
            <w:webHidden/>
          </w:rPr>
        </w:r>
        <w:r w:rsidR="00DA6EE9">
          <w:rPr>
            <w:noProof/>
            <w:webHidden/>
          </w:rPr>
          <w:fldChar w:fldCharType="separate"/>
        </w:r>
        <w:r w:rsidR="00486D07">
          <w:rPr>
            <w:noProof/>
            <w:webHidden/>
          </w:rPr>
          <w:t>210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88" w:history="1">
        <w:r w:rsidR="00DA6EE9" w:rsidRPr="001658FF">
          <w:rPr>
            <w:rStyle w:val="Hyperlink"/>
            <w:noProof/>
          </w:rPr>
          <w:t>Článok 26.01 Uplatňovanie časti II</w:t>
        </w:r>
        <w:r w:rsidR="00DA6EE9">
          <w:rPr>
            <w:noProof/>
            <w:webHidden/>
          </w:rPr>
          <w:tab/>
        </w:r>
        <w:r w:rsidR="00DA6EE9">
          <w:rPr>
            <w:noProof/>
            <w:webHidden/>
          </w:rPr>
          <w:fldChar w:fldCharType="begin"/>
        </w:r>
        <w:r w:rsidR="00DA6EE9">
          <w:rPr>
            <w:noProof/>
            <w:webHidden/>
          </w:rPr>
          <w:instrText xml:space="preserve"> PAGEREF _Toc535580088 \h </w:instrText>
        </w:r>
        <w:r w:rsidR="00DA6EE9">
          <w:rPr>
            <w:noProof/>
            <w:webHidden/>
          </w:rPr>
        </w:r>
        <w:r w:rsidR="00DA6EE9">
          <w:rPr>
            <w:noProof/>
            <w:webHidden/>
          </w:rPr>
          <w:fldChar w:fldCharType="separate"/>
        </w:r>
        <w:r w:rsidR="00486D07">
          <w:rPr>
            <w:noProof/>
            <w:webHidden/>
          </w:rPr>
          <w:t>210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89" w:history="1">
        <w:r w:rsidR="00DA6EE9" w:rsidRPr="001658FF">
          <w:rPr>
            <w:rStyle w:val="Hyperlink"/>
            <w:noProof/>
          </w:rPr>
          <w:t>Kapitola 27 Osobitné ustanovenia pre plavidlá nesúce kontajnery</w:t>
        </w:r>
        <w:r w:rsidR="00DA6EE9">
          <w:rPr>
            <w:noProof/>
            <w:webHidden/>
          </w:rPr>
          <w:tab/>
        </w:r>
        <w:r w:rsidR="00DA6EE9">
          <w:rPr>
            <w:noProof/>
            <w:webHidden/>
          </w:rPr>
          <w:fldChar w:fldCharType="begin"/>
        </w:r>
        <w:r w:rsidR="00DA6EE9">
          <w:rPr>
            <w:noProof/>
            <w:webHidden/>
          </w:rPr>
          <w:instrText xml:space="preserve"> PAGEREF _Toc535580089 \h </w:instrText>
        </w:r>
        <w:r w:rsidR="00DA6EE9">
          <w:rPr>
            <w:noProof/>
            <w:webHidden/>
          </w:rPr>
        </w:r>
        <w:r w:rsidR="00DA6EE9">
          <w:rPr>
            <w:noProof/>
            <w:webHidden/>
          </w:rPr>
          <w:fldChar w:fldCharType="separate"/>
        </w:r>
        <w:r w:rsidR="00486D07">
          <w:rPr>
            <w:noProof/>
            <w:webHidden/>
          </w:rPr>
          <w:t>212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0" w:history="1">
        <w:r w:rsidR="00DA6EE9" w:rsidRPr="001658FF">
          <w:rPr>
            <w:rStyle w:val="Hyperlink"/>
            <w:noProof/>
          </w:rPr>
          <w:t>Článok 27.01 Všeobecne</w:t>
        </w:r>
        <w:r w:rsidR="00DA6EE9">
          <w:rPr>
            <w:noProof/>
            <w:webHidden/>
          </w:rPr>
          <w:tab/>
        </w:r>
        <w:r w:rsidR="00DA6EE9">
          <w:rPr>
            <w:noProof/>
            <w:webHidden/>
          </w:rPr>
          <w:fldChar w:fldCharType="begin"/>
        </w:r>
        <w:r w:rsidR="00DA6EE9">
          <w:rPr>
            <w:noProof/>
            <w:webHidden/>
          </w:rPr>
          <w:instrText xml:space="preserve"> PAGEREF _Toc535580090 \h </w:instrText>
        </w:r>
        <w:r w:rsidR="00DA6EE9">
          <w:rPr>
            <w:noProof/>
            <w:webHidden/>
          </w:rPr>
        </w:r>
        <w:r w:rsidR="00DA6EE9">
          <w:rPr>
            <w:noProof/>
            <w:webHidden/>
          </w:rPr>
          <w:fldChar w:fldCharType="separate"/>
        </w:r>
        <w:r w:rsidR="00486D07">
          <w:rPr>
            <w:noProof/>
            <w:webHidden/>
          </w:rPr>
          <w:t>212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1" w:history="1">
        <w:r w:rsidR="00DA6EE9" w:rsidRPr="001658FF">
          <w:rPr>
            <w:rStyle w:val="Hyperlink"/>
            <w:noProof/>
          </w:rPr>
          <w:t>Článok 27.02 Medzné podmienky a metóda výpočtu na preukázanie stability pri preprave nezaistených kontajnerov</w:t>
        </w:r>
        <w:r w:rsidR="00DA6EE9">
          <w:rPr>
            <w:noProof/>
            <w:webHidden/>
          </w:rPr>
          <w:tab/>
        </w:r>
        <w:r w:rsidR="00DA6EE9">
          <w:rPr>
            <w:noProof/>
            <w:webHidden/>
          </w:rPr>
          <w:fldChar w:fldCharType="begin"/>
        </w:r>
        <w:r w:rsidR="00DA6EE9">
          <w:rPr>
            <w:noProof/>
            <w:webHidden/>
          </w:rPr>
          <w:instrText xml:space="preserve"> PAGEREF _Toc535580091 \h </w:instrText>
        </w:r>
        <w:r w:rsidR="00DA6EE9">
          <w:rPr>
            <w:noProof/>
            <w:webHidden/>
          </w:rPr>
        </w:r>
        <w:r w:rsidR="00DA6EE9">
          <w:rPr>
            <w:noProof/>
            <w:webHidden/>
          </w:rPr>
          <w:fldChar w:fldCharType="separate"/>
        </w:r>
        <w:r w:rsidR="00486D07">
          <w:rPr>
            <w:noProof/>
            <w:webHidden/>
          </w:rPr>
          <w:t>212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2" w:history="1">
        <w:r w:rsidR="00DA6EE9" w:rsidRPr="001658FF">
          <w:rPr>
            <w:rStyle w:val="Hyperlink"/>
            <w:noProof/>
          </w:rPr>
          <w:t>Článok 27.03 Medzné podmienky a metóda výpočtu na preukázanie stability pri preprave zaistených kontajnerov</w:t>
        </w:r>
        <w:r w:rsidR="00DA6EE9">
          <w:rPr>
            <w:noProof/>
            <w:webHidden/>
          </w:rPr>
          <w:tab/>
        </w:r>
        <w:r w:rsidR="00DA6EE9">
          <w:rPr>
            <w:noProof/>
            <w:webHidden/>
          </w:rPr>
          <w:fldChar w:fldCharType="begin"/>
        </w:r>
        <w:r w:rsidR="00DA6EE9">
          <w:rPr>
            <w:noProof/>
            <w:webHidden/>
          </w:rPr>
          <w:instrText xml:space="preserve"> PAGEREF _Toc535580092 \h </w:instrText>
        </w:r>
        <w:r w:rsidR="00DA6EE9">
          <w:rPr>
            <w:noProof/>
            <w:webHidden/>
          </w:rPr>
        </w:r>
        <w:r w:rsidR="00DA6EE9">
          <w:rPr>
            <w:noProof/>
            <w:webHidden/>
          </w:rPr>
          <w:fldChar w:fldCharType="separate"/>
        </w:r>
        <w:r w:rsidR="00486D07">
          <w:rPr>
            <w:noProof/>
            <w:webHidden/>
          </w:rPr>
          <w:t>215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3" w:history="1">
        <w:r w:rsidR="00DA6EE9" w:rsidRPr="001658FF">
          <w:rPr>
            <w:rStyle w:val="Hyperlink"/>
            <w:noProof/>
          </w:rPr>
          <w:t>Článok 27.04 Postup posudzovania stability na palube</w:t>
        </w:r>
        <w:r w:rsidR="00DA6EE9">
          <w:rPr>
            <w:noProof/>
            <w:webHidden/>
          </w:rPr>
          <w:tab/>
        </w:r>
        <w:r w:rsidR="00DA6EE9">
          <w:rPr>
            <w:noProof/>
            <w:webHidden/>
          </w:rPr>
          <w:fldChar w:fldCharType="begin"/>
        </w:r>
        <w:r w:rsidR="00DA6EE9">
          <w:rPr>
            <w:noProof/>
            <w:webHidden/>
          </w:rPr>
          <w:instrText xml:space="preserve"> PAGEREF _Toc535580093 \h </w:instrText>
        </w:r>
        <w:r w:rsidR="00DA6EE9">
          <w:rPr>
            <w:noProof/>
            <w:webHidden/>
          </w:rPr>
        </w:r>
        <w:r w:rsidR="00DA6EE9">
          <w:rPr>
            <w:noProof/>
            <w:webHidden/>
          </w:rPr>
          <w:fldChar w:fldCharType="separate"/>
        </w:r>
        <w:r w:rsidR="00486D07">
          <w:rPr>
            <w:noProof/>
            <w:webHidden/>
          </w:rPr>
          <w:t>216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94" w:history="1">
        <w:r w:rsidR="00DA6EE9" w:rsidRPr="001658FF">
          <w:rPr>
            <w:rStyle w:val="Hyperlink"/>
            <w:noProof/>
          </w:rPr>
          <w:t>Kapitola 28 Osobitné ustanovenia pre stroje/plavidlá dlhšie než 110 m</w:t>
        </w:r>
        <w:r w:rsidR="00DA6EE9">
          <w:rPr>
            <w:noProof/>
            <w:webHidden/>
          </w:rPr>
          <w:tab/>
        </w:r>
        <w:r w:rsidR="00DA6EE9">
          <w:rPr>
            <w:noProof/>
            <w:webHidden/>
          </w:rPr>
          <w:fldChar w:fldCharType="begin"/>
        </w:r>
        <w:r w:rsidR="00DA6EE9">
          <w:rPr>
            <w:noProof/>
            <w:webHidden/>
          </w:rPr>
          <w:instrText xml:space="preserve"> PAGEREF _Toc535580094 \h </w:instrText>
        </w:r>
        <w:r w:rsidR="00DA6EE9">
          <w:rPr>
            <w:noProof/>
            <w:webHidden/>
          </w:rPr>
        </w:r>
        <w:r w:rsidR="00DA6EE9">
          <w:rPr>
            <w:noProof/>
            <w:webHidden/>
          </w:rPr>
          <w:fldChar w:fldCharType="separate"/>
        </w:r>
        <w:r w:rsidR="00486D07">
          <w:rPr>
            <w:noProof/>
            <w:webHidden/>
          </w:rPr>
          <w:t>218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5" w:history="1">
        <w:r w:rsidR="00DA6EE9" w:rsidRPr="001658FF">
          <w:rPr>
            <w:rStyle w:val="Hyperlink"/>
            <w:noProof/>
          </w:rPr>
          <w:t>Článok 28.01 Uplatňovanie časti II</w:t>
        </w:r>
        <w:r w:rsidR="00DA6EE9">
          <w:rPr>
            <w:noProof/>
            <w:webHidden/>
          </w:rPr>
          <w:tab/>
        </w:r>
        <w:r w:rsidR="00DA6EE9">
          <w:rPr>
            <w:noProof/>
            <w:webHidden/>
          </w:rPr>
          <w:fldChar w:fldCharType="begin"/>
        </w:r>
        <w:r w:rsidR="00DA6EE9">
          <w:rPr>
            <w:noProof/>
            <w:webHidden/>
          </w:rPr>
          <w:instrText xml:space="preserve"> PAGEREF _Toc535580095 \h </w:instrText>
        </w:r>
        <w:r w:rsidR="00DA6EE9">
          <w:rPr>
            <w:noProof/>
            <w:webHidden/>
          </w:rPr>
        </w:r>
        <w:r w:rsidR="00DA6EE9">
          <w:rPr>
            <w:noProof/>
            <w:webHidden/>
          </w:rPr>
          <w:fldChar w:fldCharType="separate"/>
        </w:r>
        <w:r w:rsidR="00486D07">
          <w:rPr>
            <w:noProof/>
            <w:webHidden/>
          </w:rPr>
          <w:t>218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6" w:history="1">
        <w:r w:rsidR="00DA6EE9" w:rsidRPr="001658FF">
          <w:rPr>
            <w:rStyle w:val="Hyperlink"/>
            <w:noProof/>
          </w:rPr>
          <w:t>Článok 28.02 Pevnosť</w:t>
        </w:r>
        <w:r w:rsidR="00DA6EE9">
          <w:rPr>
            <w:noProof/>
            <w:webHidden/>
          </w:rPr>
          <w:tab/>
        </w:r>
        <w:r w:rsidR="00DA6EE9">
          <w:rPr>
            <w:noProof/>
            <w:webHidden/>
          </w:rPr>
          <w:fldChar w:fldCharType="begin"/>
        </w:r>
        <w:r w:rsidR="00DA6EE9">
          <w:rPr>
            <w:noProof/>
            <w:webHidden/>
          </w:rPr>
          <w:instrText xml:space="preserve"> PAGEREF _Toc535580096 \h </w:instrText>
        </w:r>
        <w:r w:rsidR="00DA6EE9">
          <w:rPr>
            <w:noProof/>
            <w:webHidden/>
          </w:rPr>
        </w:r>
        <w:r w:rsidR="00DA6EE9">
          <w:rPr>
            <w:noProof/>
            <w:webHidden/>
          </w:rPr>
          <w:fldChar w:fldCharType="separate"/>
        </w:r>
        <w:r w:rsidR="00486D07">
          <w:rPr>
            <w:noProof/>
            <w:webHidden/>
          </w:rPr>
          <w:t>218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7" w:history="1">
        <w:r w:rsidR="00DA6EE9" w:rsidRPr="001658FF">
          <w:rPr>
            <w:rStyle w:val="Hyperlink"/>
            <w:noProof/>
          </w:rPr>
          <w:t>Článok 28.03 Plávateľnosť a stabilita</w:t>
        </w:r>
        <w:r w:rsidR="00DA6EE9">
          <w:rPr>
            <w:noProof/>
            <w:webHidden/>
          </w:rPr>
          <w:tab/>
        </w:r>
        <w:r w:rsidR="00DA6EE9">
          <w:rPr>
            <w:noProof/>
            <w:webHidden/>
          </w:rPr>
          <w:fldChar w:fldCharType="begin"/>
        </w:r>
        <w:r w:rsidR="00DA6EE9">
          <w:rPr>
            <w:noProof/>
            <w:webHidden/>
          </w:rPr>
          <w:instrText xml:space="preserve"> PAGEREF _Toc535580097 \h </w:instrText>
        </w:r>
        <w:r w:rsidR="00DA6EE9">
          <w:rPr>
            <w:noProof/>
            <w:webHidden/>
          </w:rPr>
        </w:r>
        <w:r w:rsidR="00DA6EE9">
          <w:rPr>
            <w:noProof/>
            <w:webHidden/>
          </w:rPr>
          <w:fldChar w:fldCharType="separate"/>
        </w:r>
        <w:r w:rsidR="00486D07">
          <w:rPr>
            <w:noProof/>
            <w:webHidden/>
          </w:rPr>
          <w:t>218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098" w:history="1">
        <w:r w:rsidR="00DA6EE9" w:rsidRPr="001658FF">
          <w:rPr>
            <w:rStyle w:val="Hyperlink"/>
            <w:noProof/>
          </w:rPr>
          <w:t>Článok 28.04 Doplňujúce požiadavky</w:t>
        </w:r>
        <w:r w:rsidR="00DA6EE9">
          <w:rPr>
            <w:noProof/>
            <w:webHidden/>
          </w:rPr>
          <w:tab/>
        </w:r>
        <w:r w:rsidR="00DA6EE9">
          <w:rPr>
            <w:noProof/>
            <w:webHidden/>
          </w:rPr>
          <w:fldChar w:fldCharType="begin"/>
        </w:r>
        <w:r w:rsidR="00DA6EE9">
          <w:rPr>
            <w:noProof/>
            <w:webHidden/>
          </w:rPr>
          <w:instrText xml:space="preserve"> PAGEREF _Toc535580098 \h </w:instrText>
        </w:r>
        <w:r w:rsidR="00DA6EE9">
          <w:rPr>
            <w:noProof/>
            <w:webHidden/>
          </w:rPr>
        </w:r>
        <w:r w:rsidR="00DA6EE9">
          <w:rPr>
            <w:noProof/>
            <w:webHidden/>
          </w:rPr>
          <w:fldChar w:fldCharType="separate"/>
        </w:r>
        <w:r w:rsidR="00486D07">
          <w:rPr>
            <w:noProof/>
            <w:webHidden/>
          </w:rPr>
          <w:t>221</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099" w:history="1">
        <w:r w:rsidR="00DA6EE9" w:rsidRPr="001658FF">
          <w:rPr>
            <w:rStyle w:val="Hyperlink"/>
            <w:noProof/>
          </w:rPr>
          <w:t>Kapitola 29 Osobitné ustanovenia pre vysokorýchlostné plavidlá</w:t>
        </w:r>
        <w:r w:rsidR="00DA6EE9">
          <w:rPr>
            <w:noProof/>
            <w:webHidden/>
          </w:rPr>
          <w:tab/>
        </w:r>
        <w:r w:rsidR="00DA6EE9">
          <w:rPr>
            <w:noProof/>
            <w:webHidden/>
          </w:rPr>
          <w:fldChar w:fldCharType="begin"/>
        </w:r>
        <w:r w:rsidR="00DA6EE9">
          <w:rPr>
            <w:noProof/>
            <w:webHidden/>
          </w:rPr>
          <w:instrText xml:space="preserve"> PAGEREF _Toc535580099 \h </w:instrText>
        </w:r>
        <w:r w:rsidR="00DA6EE9">
          <w:rPr>
            <w:noProof/>
            <w:webHidden/>
          </w:rPr>
        </w:r>
        <w:r w:rsidR="00DA6EE9">
          <w:rPr>
            <w:noProof/>
            <w:webHidden/>
          </w:rPr>
          <w:fldChar w:fldCharType="separate"/>
        </w:r>
        <w:r w:rsidR="00486D07">
          <w:rPr>
            <w:noProof/>
            <w:webHidden/>
          </w:rPr>
          <w:t>224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0" w:history="1">
        <w:r w:rsidR="00DA6EE9" w:rsidRPr="001658FF">
          <w:rPr>
            <w:rStyle w:val="Hyperlink"/>
            <w:noProof/>
          </w:rPr>
          <w:t>Článok 29.01 Všeobecne</w:t>
        </w:r>
        <w:r w:rsidR="00DA6EE9">
          <w:rPr>
            <w:noProof/>
            <w:webHidden/>
          </w:rPr>
          <w:tab/>
        </w:r>
        <w:r w:rsidR="00DA6EE9">
          <w:rPr>
            <w:noProof/>
            <w:webHidden/>
          </w:rPr>
          <w:fldChar w:fldCharType="begin"/>
        </w:r>
        <w:r w:rsidR="00DA6EE9">
          <w:rPr>
            <w:noProof/>
            <w:webHidden/>
          </w:rPr>
          <w:instrText xml:space="preserve"> PAGEREF _Toc535580100 \h </w:instrText>
        </w:r>
        <w:r w:rsidR="00DA6EE9">
          <w:rPr>
            <w:noProof/>
            <w:webHidden/>
          </w:rPr>
        </w:r>
        <w:r w:rsidR="00DA6EE9">
          <w:rPr>
            <w:noProof/>
            <w:webHidden/>
          </w:rPr>
          <w:fldChar w:fldCharType="separate"/>
        </w:r>
        <w:r w:rsidR="00486D07">
          <w:rPr>
            <w:noProof/>
            <w:webHidden/>
          </w:rPr>
          <w:t>224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1" w:history="1">
        <w:r w:rsidR="00DA6EE9" w:rsidRPr="001658FF">
          <w:rPr>
            <w:rStyle w:val="Hyperlink"/>
            <w:noProof/>
          </w:rPr>
          <w:t>Článok 29.02 Uplatňovanie častí II a III</w:t>
        </w:r>
        <w:r w:rsidR="00DA6EE9">
          <w:rPr>
            <w:noProof/>
            <w:webHidden/>
          </w:rPr>
          <w:tab/>
        </w:r>
        <w:r w:rsidR="00DA6EE9">
          <w:rPr>
            <w:noProof/>
            <w:webHidden/>
          </w:rPr>
          <w:fldChar w:fldCharType="begin"/>
        </w:r>
        <w:r w:rsidR="00DA6EE9">
          <w:rPr>
            <w:noProof/>
            <w:webHidden/>
          </w:rPr>
          <w:instrText xml:space="preserve"> PAGEREF _Toc535580101 \h </w:instrText>
        </w:r>
        <w:r w:rsidR="00DA6EE9">
          <w:rPr>
            <w:noProof/>
            <w:webHidden/>
          </w:rPr>
        </w:r>
        <w:r w:rsidR="00DA6EE9">
          <w:rPr>
            <w:noProof/>
            <w:webHidden/>
          </w:rPr>
          <w:fldChar w:fldCharType="separate"/>
        </w:r>
        <w:r w:rsidR="00486D07">
          <w:rPr>
            <w:noProof/>
            <w:webHidden/>
          </w:rPr>
          <w:t>224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2" w:history="1">
        <w:r w:rsidR="00DA6EE9" w:rsidRPr="001658FF">
          <w:rPr>
            <w:rStyle w:val="Hyperlink"/>
            <w:noProof/>
          </w:rPr>
          <w:t>Článok 29.03 Sedadlá a bezpečnostné pásy</w:t>
        </w:r>
        <w:r w:rsidR="00DA6EE9">
          <w:rPr>
            <w:noProof/>
            <w:webHidden/>
          </w:rPr>
          <w:tab/>
        </w:r>
        <w:r w:rsidR="00DA6EE9">
          <w:rPr>
            <w:noProof/>
            <w:webHidden/>
          </w:rPr>
          <w:fldChar w:fldCharType="begin"/>
        </w:r>
        <w:r w:rsidR="00DA6EE9">
          <w:rPr>
            <w:noProof/>
            <w:webHidden/>
          </w:rPr>
          <w:instrText xml:space="preserve"> PAGEREF _Toc535580102 \h </w:instrText>
        </w:r>
        <w:r w:rsidR="00DA6EE9">
          <w:rPr>
            <w:noProof/>
            <w:webHidden/>
          </w:rPr>
        </w:r>
        <w:r w:rsidR="00DA6EE9">
          <w:rPr>
            <w:noProof/>
            <w:webHidden/>
          </w:rPr>
          <w:fldChar w:fldCharType="separate"/>
        </w:r>
        <w:r w:rsidR="00486D07">
          <w:rPr>
            <w:noProof/>
            <w:webHidden/>
          </w:rPr>
          <w:t>225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3" w:history="1">
        <w:r w:rsidR="00DA6EE9" w:rsidRPr="001658FF">
          <w:rPr>
            <w:rStyle w:val="Hyperlink"/>
            <w:noProof/>
          </w:rPr>
          <w:t>Článok 29.04 Voľný bok</w:t>
        </w:r>
        <w:r w:rsidR="00DA6EE9">
          <w:rPr>
            <w:noProof/>
            <w:webHidden/>
          </w:rPr>
          <w:tab/>
        </w:r>
        <w:r w:rsidR="00DA6EE9">
          <w:rPr>
            <w:noProof/>
            <w:webHidden/>
          </w:rPr>
          <w:fldChar w:fldCharType="begin"/>
        </w:r>
        <w:r w:rsidR="00DA6EE9">
          <w:rPr>
            <w:noProof/>
            <w:webHidden/>
          </w:rPr>
          <w:instrText xml:space="preserve"> PAGEREF _Toc535580103 \h </w:instrText>
        </w:r>
        <w:r w:rsidR="00DA6EE9">
          <w:rPr>
            <w:noProof/>
            <w:webHidden/>
          </w:rPr>
        </w:r>
        <w:r w:rsidR="00DA6EE9">
          <w:rPr>
            <w:noProof/>
            <w:webHidden/>
          </w:rPr>
          <w:fldChar w:fldCharType="separate"/>
        </w:r>
        <w:r w:rsidR="00486D07">
          <w:rPr>
            <w:noProof/>
            <w:webHidden/>
          </w:rPr>
          <w:t>225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4" w:history="1">
        <w:r w:rsidR="00DA6EE9" w:rsidRPr="001658FF">
          <w:rPr>
            <w:rStyle w:val="Hyperlink"/>
            <w:noProof/>
          </w:rPr>
          <w:t>Článok 29.05 Plávateľnosť, stabilita a delenie</w:t>
        </w:r>
        <w:r w:rsidR="00DA6EE9">
          <w:rPr>
            <w:noProof/>
            <w:webHidden/>
          </w:rPr>
          <w:tab/>
        </w:r>
        <w:r w:rsidR="00DA6EE9">
          <w:rPr>
            <w:noProof/>
            <w:webHidden/>
          </w:rPr>
          <w:fldChar w:fldCharType="begin"/>
        </w:r>
        <w:r w:rsidR="00DA6EE9">
          <w:rPr>
            <w:noProof/>
            <w:webHidden/>
          </w:rPr>
          <w:instrText xml:space="preserve"> PAGEREF _Toc535580104 \h </w:instrText>
        </w:r>
        <w:r w:rsidR="00DA6EE9">
          <w:rPr>
            <w:noProof/>
            <w:webHidden/>
          </w:rPr>
        </w:r>
        <w:r w:rsidR="00DA6EE9">
          <w:rPr>
            <w:noProof/>
            <w:webHidden/>
          </w:rPr>
          <w:fldChar w:fldCharType="separate"/>
        </w:r>
        <w:r w:rsidR="00486D07">
          <w:rPr>
            <w:noProof/>
            <w:webHidden/>
          </w:rPr>
          <w:t>225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5" w:history="1">
        <w:r w:rsidR="00DA6EE9" w:rsidRPr="001658FF">
          <w:rPr>
            <w:rStyle w:val="Hyperlink"/>
            <w:noProof/>
          </w:rPr>
          <w:t>Článok 29.06 Kormidelňa</w:t>
        </w:r>
        <w:r w:rsidR="00DA6EE9">
          <w:rPr>
            <w:noProof/>
            <w:webHidden/>
          </w:rPr>
          <w:tab/>
        </w:r>
        <w:r w:rsidR="00DA6EE9">
          <w:rPr>
            <w:noProof/>
            <w:webHidden/>
          </w:rPr>
          <w:fldChar w:fldCharType="begin"/>
        </w:r>
        <w:r w:rsidR="00DA6EE9">
          <w:rPr>
            <w:noProof/>
            <w:webHidden/>
          </w:rPr>
          <w:instrText xml:space="preserve"> PAGEREF _Toc535580105 \h </w:instrText>
        </w:r>
        <w:r w:rsidR="00DA6EE9">
          <w:rPr>
            <w:noProof/>
            <w:webHidden/>
          </w:rPr>
        </w:r>
        <w:r w:rsidR="00DA6EE9">
          <w:rPr>
            <w:noProof/>
            <w:webHidden/>
          </w:rPr>
          <w:fldChar w:fldCharType="separate"/>
        </w:r>
        <w:r w:rsidR="00486D07">
          <w:rPr>
            <w:noProof/>
            <w:webHidden/>
          </w:rPr>
          <w:t>225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6" w:history="1">
        <w:r w:rsidR="00DA6EE9" w:rsidRPr="001658FF">
          <w:rPr>
            <w:rStyle w:val="Hyperlink"/>
            <w:noProof/>
          </w:rPr>
          <w:t>Článok 29.07 Doplňujúce vybavenie</w:t>
        </w:r>
        <w:r w:rsidR="00DA6EE9">
          <w:rPr>
            <w:noProof/>
            <w:webHidden/>
          </w:rPr>
          <w:tab/>
        </w:r>
        <w:r w:rsidR="00DA6EE9">
          <w:rPr>
            <w:noProof/>
            <w:webHidden/>
          </w:rPr>
          <w:fldChar w:fldCharType="begin"/>
        </w:r>
        <w:r w:rsidR="00DA6EE9">
          <w:rPr>
            <w:noProof/>
            <w:webHidden/>
          </w:rPr>
          <w:instrText xml:space="preserve"> PAGEREF _Toc535580106 \h </w:instrText>
        </w:r>
        <w:r w:rsidR="00DA6EE9">
          <w:rPr>
            <w:noProof/>
            <w:webHidden/>
          </w:rPr>
        </w:r>
        <w:r w:rsidR="00DA6EE9">
          <w:rPr>
            <w:noProof/>
            <w:webHidden/>
          </w:rPr>
          <w:fldChar w:fldCharType="separate"/>
        </w:r>
        <w:r w:rsidR="00486D07">
          <w:rPr>
            <w:noProof/>
            <w:webHidden/>
          </w:rPr>
          <w:t>226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7" w:history="1">
        <w:r w:rsidR="00DA6EE9" w:rsidRPr="001658FF">
          <w:rPr>
            <w:rStyle w:val="Hyperlink"/>
            <w:noProof/>
          </w:rPr>
          <w:t>Článok 29.08 Uzavreté priestory</w:t>
        </w:r>
        <w:r w:rsidR="00DA6EE9">
          <w:rPr>
            <w:noProof/>
            <w:webHidden/>
          </w:rPr>
          <w:tab/>
        </w:r>
        <w:r w:rsidR="00DA6EE9">
          <w:rPr>
            <w:noProof/>
            <w:webHidden/>
          </w:rPr>
          <w:fldChar w:fldCharType="begin"/>
        </w:r>
        <w:r w:rsidR="00DA6EE9">
          <w:rPr>
            <w:noProof/>
            <w:webHidden/>
          </w:rPr>
          <w:instrText xml:space="preserve"> PAGEREF _Toc535580107 \h </w:instrText>
        </w:r>
        <w:r w:rsidR="00DA6EE9">
          <w:rPr>
            <w:noProof/>
            <w:webHidden/>
          </w:rPr>
        </w:r>
        <w:r w:rsidR="00DA6EE9">
          <w:rPr>
            <w:noProof/>
            <w:webHidden/>
          </w:rPr>
          <w:fldChar w:fldCharType="separate"/>
        </w:r>
        <w:r w:rsidR="00486D07">
          <w:rPr>
            <w:noProof/>
            <w:webHidden/>
          </w:rPr>
          <w:t>226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8" w:history="1">
        <w:r w:rsidR="00DA6EE9" w:rsidRPr="001658FF">
          <w:rPr>
            <w:rStyle w:val="Hyperlink"/>
            <w:noProof/>
          </w:rPr>
          <w:t>Článok 29.09 Východy a únikové cesty</w:t>
        </w:r>
        <w:r w:rsidR="00DA6EE9">
          <w:rPr>
            <w:noProof/>
            <w:webHidden/>
          </w:rPr>
          <w:tab/>
        </w:r>
        <w:r w:rsidR="00DA6EE9">
          <w:rPr>
            <w:noProof/>
            <w:webHidden/>
          </w:rPr>
          <w:fldChar w:fldCharType="begin"/>
        </w:r>
        <w:r w:rsidR="00DA6EE9">
          <w:rPr>
            <w:noProof/>
            <w:webHidden/>
          </w:rPr>
          <w:instrText xml:space="preserve"> PAGEREF _Toc535580108 \h </w:instrText>
        </w:r>
        <w:r w:rsidR="00DA6EE9">
          <w:rPr>
            <w:noProof/>
            <w:webHidden/>
          </w:rPr>
        </w:r>
        <w:r w:rsidR="00DA6EE9">
          <w:rPr>
            <w:noProof/>
            <w:webHidden/>
          </w:rPr>
          <w:fldChar w:fldCharType="separate"/>
        </w:r>
        <w:r w:rsidR="00486D07">
          <w:rPr>
            <w:noProof/>
            <w:webHidden/>
          </w:rPr>
          <w:t>227</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09" w:history="1">
        <w:r w:rsidR="00DA6EE9" w:rsidRPr="001658FF">
          <w:rPr>
            <w:rStyle w:val="Hyperlink"/>
            <w:noProof/>
          </w:rPr>
          <w:t>Článok 29.10 Protipožiarna ochrana a hasenie požiaru</w:t>
        </w:r>
        <w:r w:rsidR="00DA6EE9">
          <w:rPr>
            <w:noProof/>
            <w:webHidden/>
          </w:rPr>
          <w:tab/>
        </w:r>
        <w:r w:rsidR="00DA6EE9">
          <w:rPr>
            <w:noProof/>
            <w:webHidden/>
          </w:rPr>
          <w:fldChar w:fldCharType="begin"/>
        </w:r>
        <w:r w:rsidR="00DA6EE9">
          <w:rPr>
            <w:noProof/>
            <w:webHidden/>
          </w:rPr>
          <w:instrText xml:space="preserve"> PAGEREF _Toc535580109 \h </w:instrText>
        </w:r>
        <w:r w:rsidR="00DA6EE9">
          <w:rPr>
            <w:noProof/>
            <w:webHidden/>
          </w:rPr>
        </w:r>
        <w:r w:rsidR="00DA6EE9">
          <w:rPr>
            <w:noProof/>
            <w:webHidden/>
          </w:rPr>
          <w:fldChar w:fldCharType="separate"/>
        </w:r>
        <w:r w:rsidR="00486D07">
          <w:rPr>
            <w:noProof/>
            <w:webHidden/>
          </w:rPr>
          <w:t>227</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10" w:history="1">
        <w:r w:rsidR="00DA6EE9" w:rsidRPr="001658FF">
          <w:rPr>
            <w:rStyle w:val="Hyperlink"/>
            <w:noProof/>
          </w:rPr>
          <w:t>Kapitola 30 Osobitné ustanovenia platné pre stroj/plavidlo vybavené pohonnými alebo pomocnými systémami na palivo s teplotou vzplanutia rovnajúcou sa 55 °C alebo nižšou</w:t>
        </w:r>
        <w:r w:rsidR="00DA6EE9">
          <w:rPr>
            <w:noProof/>
            <w:webHidden/>
          </w:rPr>
          <w:tab/>
        </w:r>
        <w:r w:rsidR="00DA6EE9">
          <w:rPr>
            <w:noProof/>
            <w:webHidden/>
          </w:rPr>
          <w:fldChar w:fldCharType="begin"/>
        </w:r>
        <w:r w:rsidR="00DA6EE9">
          <w:rPr>
            <w:noProof/>
            <w:webHidden/>
          </w:rPr>
          <w:instrText xml:space="preserve"> PAGEREF _Toc535580110 \h </w:instrText>
        </w:r>
        <w:r w:rsidR="00DA6EE9">
          <w:rPr>
            <w:noProof/>
            <w:webHidden/>
          </w:rPr>
        </w:r>
        <w:r w:rsidR="00DA6EE9">
          <w:rPr>
            <w:noProof/>
            <w:webHidden/>
          </w:rPr>
          <w:fldChar w:fldCharType="separate"/>
        </w:r>
        <w:r w:rsidR="00486D07">
          <w:rPr>
            <w:noProof/>
            <w:webHidden/>
          </w:rPr>
          <w:t>228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1" w:history="1">
        <w:r w:rsidR="00DA6EE9" w:rsidRPr="001658FF">
          <w:rPr>
            <w:rStyle w:val="Hyperlink"/>
            <w:noProof/>
          </w:rPr>
          <w:t>Článok 30.01 Všeobecne</w:t>
        </w:r>
        <w:r w:rsidR="00DA6EE9">
          <w:rPr>
            <w:noProof/>
            <w:webHidden/>
          </w:rPr>
          <w:tab/>
        </w:r>
        <w:r w:rsidR="00DA6EE9">
          <w:rPr>
            <w:noProof/>
            <w:webHidden/>
          </w:rPr>
          <w:fldChar w:fldCharType="begin"/>
        </w:r>
        <w:r w:rsidR="00DA6EE9">
          <w:rPr>
            <w:noProof/>
            <w:webHidden/>
          </w:rPr>
          <w:instrText xml:space="preserve"> PAGEREF _Toc535580111 \h </w:instrText>
        </w:r>
        <w:r w:rsidR="00DA6EE9">
          <w:rPr>
            <w:noProof/>
            <w:webHidden/>
          </w:rPr>
        </w:r>
        <w:r w:rsidR="00DA6EE9">
          <w:rPr>
            <w:noProof/>
            <w:webHidden/>
          </w:rPr>
          <w:fldChar w:fldCharType="separate"/>
        </w:r>
        <w:r w:rsidR="00486D07">
          <w:rPr>
            <w:noProof/>
            <w:webHidden/>
          </w:rPr>
          <w:t>228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2" w:history="1">
        <w:r w:rsidR="00DA6EE9" w:rsidRPr="001658FF">
          <w:rPr>
            <w:rStyle w:val="Hyperlink"/>
            <w:noProof/>
          </w:rPr>
          <w:t>Článok 30.02 Skúšky</w:t>
        </w:r>
        <w:r w:rsidR="00DA6EE9">
          <w:rPr>
            <w:noProof/>
            <w:webHidden/>
          </w:rPr>
          <w:tab/>
        </w:r>
        <w:r w:rsidR="00DA6EE9">
          <w:rPr>
            <w:noProof/>
            <w:webHidden/>
          </w:rPr>
          <w:fldChar w:fldCharType="begin"/>
        </w:r>
        <w:r w:rsidR="00DA6EE9">
          <w:rPr>
            <w:noProof/>
            <w:webHidden/>
          </w:rPr>
          <w:instrText xml:space="preserve"> PAGEREF _Toc535580112 \h </w:instrText>
        </w:r>
        <w:r w:rsidR="00DA6EE9">
          <w:rPr>
            <w:noProof/>
            <w:webHidden/>
          </w:rPr>
        </w:r>
        <w:r w:rsidR="00DA6EE9">
          <w:rPr>
            <w:noProof/>
            <w:webHidden/>
          </w:rPr>
          <w:fldChar w:fldCharType="separate"/>
        </w:r>
        <w:r w:rsidR="00486D07">
          <w:rPr>
            <w:noProof/>
            <w:webHidden/>
          </w:rPr>
          <w:t>229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3" w:history="1">
        <w:r w:rsidR="00DA6EE9" w:rsidRPr="001658FF">
          <w:rPr>
            <w:rStyle w:val="Hyperlink"/>
            <w:noProof/>
          </w:rPr>
          <w:t>Článok 30.03 Organizácia bezpečnosti</w:t>
        </w:r>
        <w:r w:rsidR="00DA6EE9">
          <w:rPr>
            <w:noProof/>
            <w:webHidden/>
          </w:rPr>
          <w:tab/>
        </w:r>
        <w:r w:rsidR="00DA6EE9">
          <w:rPr>
            <w:noProof/>
            <w:webHidden/>
          </w:rPr>
          <w:fldChar w:fldCharType="begin"/>
        </w:r>
        <w:r w:rsidR="00DA6EE9">
          <w:rPr>
            <w:noProof/>
            <w:webHidden/>
          </w:rPr>
          <w:instrText xml:space="preserve"> PAGEREF _Toc535580113 \h </w:instrText>
        </w:r>
        <w:r w:rsidR="00DA6EE9">
          <w:rPr>
            <w:noProof/>
            <w:webHidden/>
          </w:rPr>
        </w:r>
        <w:r w:rsidR="00DA6EE9">
          <w:rPr>
            <w:noProof/>
            <w:webHidden/>
          </w:rPr>
          <w:fldChar w:fldCharType="separate"/>
        </w:r>
        <w:r w:rsidR="00486D07">
          <w:rPr>
            <w:noProof/>
            <w:webHidden/>
          </w:rPr>
          <w:t>229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4" w:history="1">
        <w:r w:rsidR="00DA6EE9" w:rsidRPr="001658FF">
          <w:rPr>
            <w:rStyle w:val="Hyperlink"/>
            <w:noProof/>
          </w:rPr>
          <w:t>Článok 30.04 (prázdne)</w:t>
        </w:r>
        <w:r w:rsidR="00DA6EE9">
          <w:rPr>
            <w:noProof/>
            <w:webHidden/>
          </w:rPr>
          <w:tab/>
        </w:r>
        <w:r w:rsidR="00DA6EE9">
          <w:rPr>
            <w:noProof/>
            <w:webHidden/>
          </w:rPr>
          <w:fldChar w:fldCharType="begin"/>
        </w:r>
        <w:r w:rsidR="00DA6EE9">
          <w:rPr>
            <w:noProof/>
            <w:webHidden/>
          </w:rPr>
          <w:instrText xml:space="preserve"> PAGEREF _Toc535580114 \h </w:instrText>
        </w:r>
        <w:r w:rsidR="00DA6EE9">
          <w:rPr>
            <w:noProof/>
            <w:webHidden/>
          </w:rPr>
        </w:r>
        <w:r w:rsidR="00DA6EE9">
          <w:rPr>
            <w:noProof/>
            <w:webHidden/>
          </w:rPr>
          <w:fldChar w:fldCharType="separate"/>
        </w:r>
        <w:r w:rsidR="00486D07">
          <w:rPr>
            <w:noProof/>
            <w:webHidden/>
          </w:rPr>
          <w:t>230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5" w:history="1">
        <w:r w:rsidR="00DA6EE9" w:rsidRPr="001658FF">
          <w:rPr>
            <w:rStyle w:val="Hyperlink"/>
            <w:noProof/>
          </w:rPr>
          <w:t>Článok 30.05 Označovanie</w:t>
        </w:r>
        <w:r w:rsidR="00DA6EE9">
          <w:rPr>
            <w:noProof/>
            <w:webHidden/>
          </w:rPr>
          <w:tab/>
        </w:r>
        <w:r w:rsidR="00DA6EE9">
          <w:rPr>
            <w:noProof/>
            <w:webHidden/>
          </w:rPr>
          <w:fldChar w:fldCharType="begin"/>
        </w:r>
        <w:r w:rsidR="00DA6EE9">
          <w:rPr>
            <w:noProof/>
            <w:webHidden/>
          </w:rPr>
          <w:instrText xml:space="preserve"> PAGEREF _Toc535580115 \h </w:instrText>
        </w:r>
        <w:r w:rsidR="00DA6EE9">
          <w:rPr>
            <w:noProof/>
            <w:webHidden/>
          </w:rPr>
        </w:r>
        <w:r w:rsidR="00DA6EE9">
          <w:rPr>
            <w:noProof/>
            <w:webHidden/>
          </w:rPr>
          <w:fldChar w:fldCharType="separate"/>
        </w:r>
        <w:r w:rsidR="00486D07">
          <w:rPr>
            <w:noProof/>
            <w:webHidden/>
          </w:rPr>
          <w:t>230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6" w:history="1">
        <w:r w:rsidR="00DA6EE9" w:rsidRPr="001658FF">
          <w:rPr>
            <w:rStyle w:val="Hyperlink"/>
            <w:noProof/>
          </w:rPr>
          <w:t>Článok 30.06 Nezávislý pohonný systém</w:t>
        </w:r>
        <w:r w:rsidR="00DA6EE9">
          <w:rPr>
            <w:noProof/>
            <w:webHidden/>
          </w:rPr>
          <w:tab/>
        </w:r>
        <w:r w:rsidR="00DA6EE9">
          <w:rPr>
            <w:noProof/>
            <w:webHidden/>
          </w:rPr>
          <w:fldChar w:fldCharType="begin"/>
        </w:r>
        <w:r w:rsidR="00DA6EE9">
          <w:rPr>
            <w:noProof/>
            <w:webHidden/>
          </w:rPr>
          <w:instrText xml:space="preserve"> PAGEREF _Toc535580116 \h </w:instrText>
        </w:r>
        <w:r w:rsidR="00DA6EE9">
          <w:rPr>
            <w:noProof/>
            <w:webHidden/>
          </w:rPr>
        </w:r>
        <w:r w:rsidR="00DA6EE9">
          <w:rPr>
            <w:noProof/>
            <w:webHidden/>
          </w:rPr>
          <w:fldChar w:fldCharType="separate"/>
        </w:r>
        <w:r w:rsidR="00486D07">
          <w:rPr>
            <w:noProof/>
            <w:webHidden/>
          </w:rPr>
          <w:t>230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7" w:history="1">
        <w:r w:rsidR="00DA6EE9" w:rsidRPr="001658FF">
          <w:rPr>
            <w:rStyle w:val="Hyperlink"/>
            <w:noProof/>
          </w:rPr>
          <w:t>Článok 30.07 Technické služby</w:t>
        </w:r>
        <w:r w:rsidR="00DA6EE9">
          <w:rPr>
            <w:noProof/>
            <w:webHidden/>
          </w:rPr>
          <w:tab/>
        </w:r>
        <w:r w:rsidR="00DA6EE9">
          <w:rPr>
            <w:noProof/>
            <w:webHidden/>
          </w:rPr>
          <w:fldChar w:fldCharType="begin"/>
        </w:r>
        <w:r w:rsidR="00DA6EE9">
          <w:rPr>
            <w:noProof/>
            <w:webHidden/>
          </w:rPr>
          <w:instrText xml:space="preserve"> PAGEREF _Toc535580117 \h </w:instrText>
        </w:r>
        <w:r w:rsidR="00DA6EE9">
          <w:rPr>
            <w:noProof/>
            <w:webHidden/>
          </w:rPr>
        </w:r>
        <w:r w:rsidR="00DA6EE9">
          <w:rPr>
            <w:noProof/>
            <w:webHidden/>
          </w:rPr>
          <w:fldChar w:fldCharType="separate"/>
        </w:r>
        <w:r w:rsidR="00486D07">
          <w:rPr>
            <w:noProof/>
            <w:webHidden/>
          </w:rPr>
          <w:t>230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18" w:history="1">
        <w:r w:rsidR="00DA6EE9" w:rsidRPr="001658FF">
          <w:rPr>
            <w:rStyle w:val="Hyperlink"/>
            <w:noProof/>
          </w:rPr>
          <w:t>Kapitola 31 Osobitné ustanovenia platné pre plavidlá plaviace sa s minimálnou posádkou</w:t>
        </w:r>
        <w:r w:rsidR="00DA6EE9">
          <w:rPr>
            <w:noProof/>
            <w:webHidden/>
          </w:rPr>
          <w:tab/>
        </w:r>
        <w:r w:rsidR="00DA6EE9">
          <w:rPr>
            <w:noProof/>
            <w:webHidden/>
          </w:rPr>
          <w:fldChar w:fldCharType="begin"/>
        </w:r>
        <w:r w:rsidR="00DA6EE9">
          <w:rPr>
            <w:noProof/>
            <w:webHidden/>
          </w:rPr>
          <w:instrText xml:space="preserve"> PAGEREF _Toc535580118 \h </w:instrText>
        </w:r>
        <w:r w:rsidR="00DA6EE9">
          <w:rPr>
            <w:noProof/>
            <w:webHidden/>
          </w:rPr>
        </w:r>
        <w:r w:rsidR="00DA6EE9">
          <w:rPr>
            <w:noProof/>
            <w:webHidden/>
          </w:rPr>
          <w:fldChar w:fldCharType="separate"/>
        </w:r>
        <w:r w:rsidR="00486D07">
          <w:rPr>
            <w:noProof/>
            <w:webHidden/>
          </w:rPr>
          <w:t>233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19" w:history="1">
        <w:r w:rsidR="00DA6EE9" w:rsidRPr="001658FF">
          <w:rPr>
            <w:rStyle w:val="Hyperlink"/>
            <w:noProof/>
          </w:rPr>
          <w:t>Článok 31.01 Vybavenie plavidla</w:t>
        </w:r>
        <w:r w:rsidR="00DA6EE9">
          <w:rPr>
            <w:noProof/>
            <w:webHidden/>
          </w:rPr>
          <w:tab/>
        </w:r>
        <w:r w:rsidR="00DA6EE9">
          <w:rPr>
            <w:noProof/>
            <w:webHidden/>
          </w:rPr>
          <w:fldChar w:fldCharType="begin"/>
        </w:r>
        <w:r w:rsidR="00DA6EE9">
          <w:rPr>
            <w:noProof/>
            <w:webHidden/>
          </w:rPr>
          <w:instrText xml:space="preserve"> PAGEREF _Toc535580119 \h </w:instrText>
        </w:r>
        <w:r w:rsidR="00DA6EE9">
          <w:rPr>
            <w:noProof/>
            <w:webHidden/>
          </w:rPr>
        </w:r>
        <w:r w:rsidR="00DA6EE9">
          <w:rPr>
            <w:noProof/>
            <w:webHidden/>
          </w:rPr>
          <w:fldChar w:fldCharType="separate"/>
        </w:r>
        <w:r w:rsidR="00486D07">
          <w:rPr>
            <w:noProof/>
            <w:webHidden/>
          </w:rPr>
          <w:t>233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0" w:history="1">
        <w:r w:rsidR="00DA6EE9" w:rsidRPr="001658FF">
          <w:rPr>
            <w:rStyle w:val="Hyperlink"/>
            <w:noProof/>
          </w:rPr>
          <w:t>Článok 31.02 Norma S1</w:t>
        </w:r>
        <w:r w:rsidR="00DA6EE9">
          <w:rPr>
            <w:noProof/>
            <w:webHidden/>
          </w:rPr>
          <w:tab/>
        </w:r>
        <w:r w:rsidR="00DA6EE9">
          <w:rPr>
            <w:noProof/>
            <w:webHidden/>
          </w:rPr>
          <w:fldChar w:fldCharType="begin"/>
        </w:r>
        <w:r w:rsidR="00DA6EE9">
          <w:rPr>
            <w:noProof/>
            <w:webHidden/>
          </w:rPr>
          <w:instrText xml:space="preserve"> PAGEREF _Toc535580120 \h </w:instrText>
        </w:r>
        <w:r w:rsidR="00DA6EE9">
          <w:rPr>
            <w:noProof/>
            <w:webHidden/>
          </w:rPr>
        </w:r>
        <w:r w:rsidR="00DA6EE9">
          <w:rPr>
            <w:noProof/>
            <w:webHidden/>
          </w:rPr>
          <w:fldChar w:fldCharType="separate"/>
        </w:r>
        <w:r w:rsidR="00486D07">
          <w:rPr>
            <w:noProof/>
            <w:webHidden/>
          </w:rPr>
          <w:t>233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1" w:history="1">
        <w:r w:rsidR="00DA6EE9" w:rsidRPr="001658FF">
          <w:rPr>
            <w:rStyle w:val="Hyperlink"/>
            <w:noProof/>
          </w:rPr>
          <w:t>Článok 31.03 Norma S2</w:t>
        </w:r>
        <w:r w:rsidR="00DA6EE9">
          <w:rPr>
            <w:noProof/>
            <w:webHidden/>
          </w:rPr>
          <w:tab/>
        </w:r>
        <w:r w:rsidR="00DA6EE9">
          <w:rPr>
            <w:noProof/>
            <w:webHidden/>
          </w:rPr>
          <w:fldChar w:fldCharType="begin"/>
        </w:r>
        <w:r w:rsidR="00DA6EE9">
          <w:rPr>
            <w:noProof/>
            <w:webHidden/>
          </w:rPr>
          <w:instrText xml:space="preserve"> PAGEREF _Toc535580121 \h </w:instrText>
        </w:r>
        <w:r w:rsidR="00DA6EE9">
          <w:rPr>
            <w:noProof/>
            <w:webHidden/>
          </w:rPr>
        </w:r>
        <w:r w:rsidR="00DA6EE9">
          <w:rPr>
            <w:noProof/>
            <w:webHidden/>
          </w:rPr>
          <w:fldChar w:fldCharType="separate"/>
        </w:r>
        <w:r w:rsidR="00486D07">
          <w:rPr>
            <w:noProof/>
            <w:webHidden/>
          </w:rPr>
          <w:t>234</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22" w:history="1">
        <w:r w:rsidR="00DA6EE9" w:rsidRPr="001658FF">
          <w:rPr>
            <w:rStyle w:val="Hyperlink"/>
            <w:noProof/>
          </w:rPr>
          <w:t>ČASŤ IV PRECHODNÉ USTANOVENIA</w:t>
        </w:r>
        <w:r w:rsidR="00DA6EE9">
          <w:rPr>
            <w:noProof/>
            <w:webHidden/>
          </w:rPr>
          <w:tab/>
        </w:r>
        <w:r w:rsidR="00DA6EE9">
          <w:rPr>
            <w:noProof/>
            <w:webHidden/>
          </w:rPr>
          <w:fldChar w:fldCharType="begin"/>
        </w:r>
        <w:r w:rsidR="00DA6EE9">
          <w:rPr>
            <w:noProof/>
            <w:webHidden/>
          </w:rPr>
          <w:instrText xml:space="preserve"> PAGEREF _Toc535580122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23" w:history="1">
        <w:r w:rsidR="00DA6EE9" w:rsidRPr="001658FF">
          <w:rPr>
            <w:rStyle w:val="Hyperlink"/>
            <w:noProof/>
          </w:rPr>
          <w:t>Kapitola 32 Prechodné ustanovenia pre plavidlá plaviace sa na Rýne (zóna R)</w:t>
        </w:r>
        <w:r w:rsidR="00DA6EE9">
          <w:rPr>
            <w:noProof/>
            <w:webHidden/>
          </w:rPr>
          <w:tab/>
        </w:r>
        <w:r w:rsidR="00DA6EE9">
          <w:rPr>
            <w:noProof/>
            <w:webHidden/>
          </w:rPr>
          <w:fldChar w:fldCharType="begin"/>
        </w:r>
        <w:r w:rsidR="00DA6EE9">
          <w:rPr>
            <w:noProof/>
            <w:webHidden/>
          </w:rPr>
          <w:instrText xml:space="preserve"> PAGEREF _Toc535580123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4" w:history="1">
        <w:r w:rsidR="00DA6EE9" w:rsidRPr="001658FF">
          <w:rPr>
            <w:rStyle w:val="Hyperlink"/>
            <w:noProof/>
          </w:rPr>
          <w:t>Článok 32.01</w:t>
        </w:r>
        <w:r w:rsidR="00DA6EE9">
          <w:rPr>
            <w:noProof/>
            <w:webHidden/>
          </w:rPr>
          <w:tab/>
        </w:r>
        <w:r w:rsidR="00DA6EE9">
          <w:rPr>
            <w:noProof/>
            <w:webHidden/>
          </w:rPr>
          <w:fldChar w:fldCharType="begin"/>
        </w:r>
        <w:r w:rsidR="00DA6EE9">
          <w:rPr>
            <w:noProof/>
            <w:webHidden/>
          </w:rPr>
          <w:instrText xml:space="preserve"> PAGEREF _Toc535580124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5" w:history="1">
        <w:r w:rsidR="00DA6EE9" w:rsidRPr="001658FF">
          <w:rPr>
            <w:rStyle w:val="Hyperlink"/>
            <w:noProof/>
          </w:rPr>
          <w:t>Uplatňovanie prechodných ustanovení pre stroje/plavidlá, ktoré už sú v prevádzke</w:t>
        </w:r>
        <w:r w:rsidR="00DA6EE9">
          <w:rPr>
            <w:noProof/>
            <w:webHidden/>
          </w:rPr>
          <w:tab/>
        </w:r>
        <w:r w:rsidR="00DA6EE9">
          <w:rPr>
            <w:noProof/>
            <w:webHidden/>
          </w:rPr>
          <w:fldChar w:fldCharType="begin"/>
        </w:r>
        <w:r w:rsidR="00DA6EE9">
          <w:rPr>
            <w:noProof/>
            <w:webHidden/>
          </w:rPr>
          <w:instrText xml:space="preserve"> PAGEREF _Toc535580125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6" w:history="1">
        <w:r w:rsidR="00DA6EE9" w:rsidRPr="001658FF">
          <w:rPr>
            <w:rStyle w:val="Hyperlink"/>
            <w:noProof/>
          </w:rPr>
          <w:t>Článok 32.02</w:t>
        </w:r>
        <w:r w:rsidR="00DA6EE9">
          <w:rPr>
            <w:noProof/>
            <w:webHidden/>
          </w:rPr>
          <w:tab/>
        </w:r>
        <w:r w:rsidR="00DA6EE9">
          <w:rPr>
            <w:noProof/>
            <w:webHidden/>
          </w:rPr>
          <w:fldChar w:fldCharType="begin"/>
        </w:r>
        <w:r w:rsidR="00DA6EE9">
          <w:rPr>
            <w:noProof/>
            <w:webHidden/>
          </w:rPr>
          <w:instrText xml:space="preserve"> PAGEREF _Toc535580126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7" w:history="1">
        <w:r w:rsidR="00DA6EE9" w:rsidRPr="001658FF">
          <w:rPr>
            <w:rStyle w:val="Hyperlink"/>
            <w:noProof/>
          </w:rPr>
          <w:t>Prechodné ustanovenia pre stroje/plavidlá, ktoré už sú v prevádzke</w:t>
        </w:r>
        <w:r w:rsidR="00DA6EE9">
          <w:rPr>
            <w:noProof/>
            <w:webHidden/>
          </w:rPr>
          <w:tab/>
        </w:r>
        <w:r w:rsidR="00DA6EE9">
          <w:rPr>
            <w:noProof/>
            <w:webHidden/>
          </w:rPr>
          <w:fldChar w:fldCharType="begin"/>
        </w:r>
        <w:r w:rsidR="00DA6EE9">
          <w:rPr>
            <w:noProof/>
            <w:webHidden/>
          </w:rPr>
          <w:instrText xml:space="preserve"> PAGEREF _Toc535580127 \h </w:instrText>
        </w:r>
        <w:r w:rsidR="00DA6EE9">
          <w:rPr>
            <w:noProof/>
            <w:webHidden/>
          </w:rPr>
        </w:r>
        <w:r w:rsidR="00DA6EE9">
          <w:rPr>
            <w:noProof/>
            <w:webHidden/>
          </w:rPr>
          <w:fldChar w:fldCharType="separate"/>
        </w:r>
        <w:r w:rsidR="00486D07">
          <w:rPr>
            <w:noProof/>
            <w:webHidden/>
          </w:rPr>
          <w:t>235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8" w:history="1">
        <w:r w:rsidR="00DA6EE9" w:rsidRPr="001658FF">
          <w:rPr>
            <w:rStyle w:val="Hyperlink"/>
            <w:noProof/>
          </w:rPr>
          <w:t>Článok 32.03</w:t>
        </w:r>
        <w:r w:rsidR="00DA6EE9">
          <w:rPr>
            <w:noProof/>
            <w:webHidden/>
          </w:rPr>
          <w:tab/>
        </w:r>
        <w:r w:rsidR="00DA6EE9">
          <w:rPr>
            <w:noProof/>
            <w:webHidden/>
          </w:rPr>
          <w:fldChar w:fldCharType="begin"/>
        </w:r>
        <w:r w:rsidR="00DA6EE9">
          <w:rPr>
            <w:noProof/>
            <w:webHidden/>
          </w:rPr>
          <w:instrText xml:space="preserve"> PAGEREF _Toc535580128 \h </w:instrText>
        </w:r>
        <w:r w:rsidR="00DA6EE9">
          <w:rPr>
            <w:noProof/>
            <w:webHidden/>
          </w:rPr>
        </w:r>
        <w:r w:rsidR="00DA6EE9">
          <w:rPr>
            <w:noProof/>
            <w:webHidden/>
          </w:rPr>
          <w:fldChar w:fldCharType="separate"/>
        </w:r>
        <w:r w:rsidR="00486D07">
          <w:rPr>
            <w:noProof/>
            <w:webHidden/>
          </w:rPr>
          <w:t>261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29" w:history="1">
        <w:r w:rsidR="00DA6EE9" w:rsidRPr="001658FF">
          <w:rPr>
            <w:rStyle w:val="Hyperlink"/>
            <w:noProof/>
          </w:rPr>
          <w:t>Dodatočné prechodné ustanovenia pre stroje/plavidlá s kýlom položeným 1. apríla 1976 alebo skôr</w:t>
        </w:r>
        <w:r w:rsidR="00DA6EE9">
          <w:rPr>
            <w:noProof/>
            <w:webHidden/>
          </w:rPr>
          <w:tab/>
        </w:r>
        <w:r w:rsidR="00DA6EE9">
          <w:rPr>
            <w:noProof/>
            <w:webHidden/>
          </w:rPr>
          <w:fldChar w:fldCharType="begin"/>
        </w:r>
        <w:r w:rsidR="00DA6EE9">
          <w:rPr>
            <w:noProof/>
            <w:webHidden/>
          </w:rPr>
          <w:instrText xml:space="preserve"> PAGEREF _Toc535580129 \h </w:instrText>
        </w:r>
        <w:r w:rsidR="00DA6EE9">
          <w:rPr>
            <w:noProof/>
            <w:webHidden/>
          </w:rPr>
        </w:r>
        <w:r w:rsidR="00DA6EE9">
          <w:rPr>
            <w:noProof/>
            <w:webHidden/>
          </w:rPr>
          <w:fldChar w:fldCharType="separate"/>
        </w:r>
        <w:r w:rsidR="00486D07">
          <w:rPr>
            <w:noProof/>
            <w:webHidden/>
          </w:rPr>
          <w:t>261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0" w:history="1">
        <w:r w:rsidR="00DA6EE9" w:rsidRPr="001658FF">
          <w:rPr>
            <w:rStyle w:val="Hyperlink"/>
            <w:noProof/>
          </w:rPr>
          <w:t>Článok 32.04</w:t>
        </w:r>
        <w:r w:rsidR="00DA6EE9">
          <w:rPr>
            <w:noProof/>
            <w:webHidden/>
          </w:rPr>
          <w:tab/>
        </w:r>
        <w:r w:rsidR="00DA6EE9">
          <w:rPr>
            <w:noProof/>
            <w:webHidden/>
          </w:rPr>
          <w:fldChar w:fldCharType="begin"/>
        </w:r>
        <w:r w:rsidR="00DA6EE9">
          <w:rPr>
            <w:noProof/>
            <w:webHidden/>
          </w:rPr>
          <w:instrText xml:space="preserve"> PAGEREF _Toc535580130 \h </w:instrText>
        </w:r>
        <w:r w:rsidR="00DA6EE9">
          <w:rPr>
            <w:noProof/>
            <w:webHidden/>
          </w:rPr>
        </w:r>
        <w:r w:rsidR="00DA6EE9">
          <w:rPr>
            <w:noProof/>
            <w:webHidden/>
          </w:rPr>
          <w:fldChar w:fldCharType="separate"/>
        </w:r>
        <w:r w:rsidR="00486D07">
          <w:rPr>
            <w:noProof/>
            <w:webHidden/>
          </w:rPr>
          <w:t>264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1" w:history="1">
        <w:r w:rsidR="00DA6EE9" w:rsidRPr="001658FF">
          <w:rPr>
            <w:rStyle w:val="Hyperlink"/>
            <w:noProof/>
          </w:rPr>
          <w:t>Ostatné prechodné ustanovenia</w:t>
        </w:r>
        <w:r w:rsidR="00DA6EE9">
          <w:rPr>
            <w:noProof/>
            <w:webHidden/>
          </w:rPr>
          <w:tab/>
        </w:r>
        <w:r w:rsidR="00DA6EE9">
          <w:rPr>
            <w:noProof/>
            <w:webHidden/>
          </w:rPr>
          <w:fldChar w:fldCharType="begin"/>
        </w:r>
        <w:r w:rsidR="00DA6EE9">
          <w:rPr>
            <w:noProof/>
            <w:webHidden/>
          </w:rPr>
          <w:instrText xml:space="preserve"> PAGEREF _Toc535580131 \h </w:instrText>
        </w:r>
        <w:r w:rsidR="00DA6EE9">
          <w:rPr>
            <w:noProof/>
            <w:webHidden/>
          </w:rPr>
        </w:r>
        <w:r w:rsidR="00DA6EE9">
          <w:rPr>
            <w:noProof/>
            <w:webHidden/>
          </w:rPr>
          <w:fldChar w:fldCharType="separate"/>
        </w:r>
        <w:r w:rsidR="00486D07">
          <w:rPr>
            <w:noProof/>
            <w:webHidden/>
          </w:rPr>
          <w:t>264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2" w:history="1">
        <w:r w:rsidR="00DA6EE9" w:rsidRPr="001658FF">
          <w:rPr>
            <w:rStyle w:val="Hyperlink"/>
            <w:noProof/>
          </w:rPr>
          <w:t>Článok 32.05</w:t>
        </w:r>
        <w:r w:rsidR="00DA6EE9">
          <w:rPr>
            <w:noProof/>
            <w:webHidden/>
          </w:rPr>
          <w:tab/>
        </w:r>
        <w:r w:rsidR="00DA6EE9">
          <w:rPr>
            <w:noProof/>
            <w:webHidden/>
          </w:rPr>
          <w:fldChar w:fldCharType="begin"/>
        </w:r>
        <w:r w:rsidR="00DA6EE9">
          <w:rPr>
            <w:noProof/>
            <w:webHidden/>
          </w:rPr>
          <w:instrText xml:space="preserve"> PAGEREF _Toc535580132 \h </w:instrText>
        </w:r>
        <w:r w:rsidR="00DA6EE9">
          <w:rPr>
            <w:noProof/>
            <w:webHidden/>
          </w:rPr>
        </w:r>
        <w:r w:rsidR="00DA6EE9">
          <w:rPr>
            <w:noProof/>
            <w:webHidden/>
          </w:rPr>
          <w:fldChar w:fldCharType="separate"/>
        </w:r>
        <w:r w:rsidR="00486D07">
          <w:rPr>
            <w:noProof/>
            <w:webHidden/>
          </w:rPr>
          <w:t>265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3" w:history="1">
        <w:r w:rsidR="00DA6EE9" w:rsidRPr="001658FF">
          <w:rPr>
            <w:rStyle w:val="Hyperlink"/>
            <w:noProof/>
          </w:rPr>
          <w:t>Prechodné ustanovenia pre stroje/plavidlá, na ktoré sa nevzťahuje článok 32.01</w:t>
        </w:r>
        <w:r w:rsidR="00DA6EE9">
          <w:rPr>
            <w:noProof/>
            <w:webHidden/>
          </w:rPr>
          <w:tab/>
        </w:r>
        <w:r w:rsidR="00DA6EE9">
          <w:rPr>
            <w:noProof/>
            <w:webHidden/>
          </w:rPr>
          <w:fldChar w:fldCharType="begin"/>
        </w:r>
        <w:r w:rsidR="00DA6EE9">
          <w:rPr>
            <w:noProof/>
            <w:webHidden/>
          </w:rPr>
          <w:instrText xml:space="preserve"> PAGEREF _Toc535580133 \h </w:instrText>
        </w:r>
        <w:r w:rsidR="00DA6EE9">
          <w:rPr>
            <w:noProof/>
            <w:webHidden/>
          </w:rPr>
        </w:r>
        <w:r w:rsidR="00DA6EE9">
          <w:rPr>
            <w:noProof/>
            <w:webHidden/>
          </w:rPr>
          <w:fldChar w:fldCharType="separate"/>
        </w:r>
        <w:r w:rsidR="00486D07">
          <w:rPr>
            <w:noProof/>
            <w:webHidden/>
          </w:rPr>
          <w:t>265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34" w:history="1">
        <w:r w:rsidR="00DA6EE9" w:rsidRPr="001658FF">
          <w:rPr>
            <w:rStyle w:val="Hyperlink"/>
            <w:noProof/>
          </w:rPr>
          <w:t>Kapitola 33 Prechodné ustanovenia pre stroje/plavidlá prevádzkované výlučne na vodných cestách mimo Rýna (zóna R)</w:t>
        </w:r>
        <w:r w:rsidR="00DA6EE9">
          <w:rPr>
            <w:noProof/>
            <w:webHidden/>
          </w:rPr>
          <w:tab/>
        </w:r>
        <w:r w:rsidR="00DA6EE9">
          <w:rPr>
            <w:noProof/>
            <w:webHidden/>
          </w:rPr>
          <w:fldChar w:fldCharType="begin"/>
        </w:r>
        <w:r w:rsidR="00DA6EE9">
          <w:rPr>
            <w:noProof/>
            <w:webHidden/>
          </w:rPr>
          <w:instrText xml:space="preserve"> PAGEREF _Toc535580134 \h </w:instrText>
        </w:r>
        <w:r w:rsidR="00DA6EE9">
          <w:rPr>
            <w:noProof/>
            <w:webHidden/>
          </w:rPr>
        </w:r>
        <w:r w:rsidR="00DA6EE9">
          <w:rPr>
            <w:noProof/>
            <w:webHidden/>
          </w:rPr>
          <w:fldChar w:fldCharType="separate"/>
        </w:r>
        <w:r w:rsidR="00486D07">
          <w:rPr>
            <w:noProof/>
            <w:webHidden/>
          </w:rPr>
          <w:t>286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5" w:history="1">
        <w:r w:rsidR="00DA6EE9" w:rsidRPr="001658FF">
          <w:rPr>
            <w:rStyle w:val="Hyperlink"/>
            <w:noProof/>
          </w:rPr>
          <w:t>Článok 33.01</w:t>
        </w:r>
        <w:r w:rsidR="00DA6EE9">
          <w:rPr>
            <w:noProof/>
            <w:webHidden/>
          </w:rPr>
          <w:tab/>
        </w:r>
        <w:r w:rsidR="00DA6EE9">
          <w:rPr>
            <w:noProof/>
            <w:webHidden/>
          </w:rPr>
          <w:fldChar w:fldCharType="begin"/>
        </w:r>
        <w:r w:rsidR="00DA6EE9">
          <w:rPr>
            <w:noProof/>
            <w:webHidden/>
          </w:rPr>
          <w:instrText xml:space="preserve"> PAGEREF _Toc535580135 \h </w:instrText>
        </w:r>
        <w:r w:rsidR="00DA6EE9">
          <w:rPr>
            <w:noProof/>
            <w:webHidden/>
          </w:rPr>
        </w:r>
        <w:r w:rsidR="00DA6EE9">
          <w:rPr>
            <w:noProof/>
            <w:webHidden/>
          </w:rPr>
          <w:fldChar w:fldCharType="separate"/>
        </w:r>
        <w:r w:rsidR="00486D07">
          <w:rPr>
            <w:noProof/>
            <w:webHidden/>
          </w:rPr>
          <w:t>286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6" w:history="1">
        <w:r w:rsidR="00DA6EE9" w:rsidRPr="001658FF">
          <w:rPr>
            <w:rStyle w:val="Hyperlink"/>
            <w:noProof/>
          </w:rPr>
          <w:t>Uplatňovanie prechodných ustanovení pre stroje/plavidlá, ktoré už sú v prevádzke</w:t>
        </w:r>
        <w:r w:rsidR="00DA6EE9">
          <w:rPr>
            <w:noProof/>
            <w:webHidden/>
          </w:rPr>
          <w:tab/>
        </w:r>
        <w:r w:rsidR="00DA6EE9">
          <w:rPr>
            <w:noProof/>
            <w:webHidden/>
          </w:rPr>
          <w:fldChar w:fldCharType="begin"/>
        </w:r>
        <w:r w:rsidR="00DA6EE9">
          <w:rPr>
            <w:noProof/>
            <w:webHidden/>
          </w:rPr>
          <w:instrText xml:space="preserve"> PAGEREF _Toc535580136 \h </w:instrText>
        </w:r>
        <w:r w:rsidR="00DA6EE9">
          <w:rPr>
            <w:noProof/>
            <w:webHidden/>
          </w:rPr>
        </w:r>
        <w:r w:rsidR="00DA6EE9">
          <w:rPr>
            <w:noProof/>
            <w:webHidden/>
          </w:rPr>
          <w:fldChar w:fldCharType="separate"/>
        </w:r>
        <w:r w:rsidR="00486D07">
          <w:rPr>
            <w:noProof/>
            <w:webHidden/>
          </w:rPr>
          <w:t>286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7" w:history="1">
        <w:r w:rsidR="00DA6EE9" w:rsidRPr="001658FF">
          <w:rPr>
            <w:rStyle w:val="Hyperlink"/>
            <w:noProof/>
          </w:rPr>
          <w:t>Článok 33.02</w:t>
        </w:r>
        <w:r w:rsidR="00DA6EE9">
          <w:rPr>
            <w:noProof/>
            <w:webHidden/>
          </w:rPr>
          <w:tab/>
        </w:r>
        <w:r w:rsidR="00DA6EE9">
          <w:rPr>
            <w:noProof/>
            <w:webHidden/>
          </w:rPr>
          <w:fldChar w:fldCharType="begin"/>
        </w:r>
        <w:r w:rsidR="00DA6EE9">
          <w:rPr>
            <w:noProof/>
            <w:webHidden/>
          </w:rPr>
          <w:instrText xml:space="preserve"> PAGEREF _Toc535580137 \h </w:instrText>
        </w:r>
        <w:r w:rsidR="00DA6EE9">
          <w:rPr>
            <w:noProof/>
            <w:webHidden/>
          </w:rPr>
        </w:r>
        <w:r w:rsidR="00DA6EE9">
          <w:rPr>
            <w:noProof/>
            <w:webHidden/>
          </w:rPr>
          <w:fldChar w:fldCharType="separate"/>
        </w:r>
        <w:r w:rsidR="00486D07">
          <w:rPr>
            <w:noProof/>
            <w:webHidden/>
          </w:rPr>
          <w:t>286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8" w:history="1">
        <w:r w:rsidR="00DA6EE9" w:rsidRPr="001658FF">
          <w:rPr>
            <w:rStyle w:val="Hyperlink"/>
            <w:noProof/>
          </w:rPr>
          <w:t>Prechodné ustanovenia pre stroje/plavidlá, ktoré už sú v prevádzke</w:t>
        </w:r>
        <w:r w:rsidR="00DA6EE9">
          <w:rPr>
            <w:noProof/>
            <w:webHidden/>
          </w:rPr>
          <w:tab/>
        </w:r>
        <w:r w:rsidR="00DA6EE9">
          <w:rPr>
            <w:noProof/>
            <w:webHidden/>
          </w:rPr>
          <w:fldChar w:fldCharType="begin"/>
        </w:r>
        <w:r w:rsidR="00DA6EE9">
          <w:rPr>
            <w:noProof/>
            <w:webHidden/>
          </w:rPr>
          <w:instrText xml:space="preserve"> PAGEREF _Toc535580138 \h </w:instrText>
        </w:r>
        <w:r w:rsidR="00DA6EE9">
          <w:rPr>
            <w:noProof/>
            <w:webHidden/>
          </w:rPr>
        </w:r>
        <w:r w:rsidR="00DA6EE9">
          <w:rPr>
            <w:noProof/>
            <w:webHidden/>
          </w:rPr>
          <w:fldChar w:fldCharType="separate"/>
        </w:r>
        <w:r w:rsidR="00486D07">
          <w:rPr>
            <w:noProof/>
            <w:webHidden/>
          </w:rPr>
          <w:t>286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39" w:history="1">
        <w:r w:rsidR="00DA6EE9" w:rsidRPr="001658FF">
          <w:rPr>
            <w:rStyle w:val="Hyperlink"/>
            <w:noProof/>
          </w:rPr>
          <w:t>Článok 33.03</w:t>
        </w:r>
        <w:r w:rsidR="00DA6EE9">
          <w:rPr>
            <w:noProof/>
            <w:webHidden/>
          </w:rPr>
          <w:tab/>
        </w:r>
        <w:r w:rsidR="00DA6EE9">
          <w:rPr>
            <w:noProof/>
            <w:webHidden/>
          </w:rPr>
          <w:fldChar w:fldCharType="begin"/>
        </w:r>
        <w:r w:rsidR="00DA6EE9">
          <w:rPr>
            <w:noProof/>
            <w:webHidden/>
          </w:rPr>
          <w:instrText xml:space="preserve"> PAGEREF _Toc535580139 \h </w:instrText>
        </w:r>
        <w:r w:rsidR="00DA6EE9">
          <w:rPr>
            <w:noProof/>
            <w:webHidden/>
          </w:rPr>
        </w:r>
        <w:r w:rsidR="00DA6EE9">
          <w:rPr>
            <w:noProof/>
            <w:webHidden/>
          </w:rPr>
          <w:fldChar w:fldCharType="separate"/>
        </w:r>
        <w:r w:rsidR="00486D07">
          <w:rPr>
            <w:noProof/>
            <w:webHidden/>
          </w:rPr>
          <w:t>306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40" w:history="1">
        <w:r w:rsidR="00DA6EE9" w:rsidRPr="001658FF">
          <w:rPr>
            <w:rStyle w:val="Hyperlink"/>
            <w:noProof/>
          </w:rPr>
          <w:t>Dodatočné prechodné ustanovenia pre stroje/plavidlá s kýlom položeným pred 1. januárom 1985</w:t>
        </w:r>
        <w:r w:rsidR="00DA6EE9">
          <w:rPr>
            <w:noProof/>
            <w:webHidden/>
          </w:rPr>
          <w:tab/>
        </w:r>
        <w:r w:rsidR="00DA6EE9">
          <w:rPr>
            <w:noProof/>
            <w:webHidden/>
          </w:rPr>
          <w:fldChar w:fldCharType="begin"/>
        </w:r>
        <w:r w:rsidR="00DA6EE9">
          <w:rPr>
            <w:noProof/>
            <w:webHidden/>
          </w:rPr>
          <w:instrText xml:space="preserve"> PAGEREF _Toc535580140 \h </w:instrText>
        </w:r>
        <w:r w:rsidR="00DA6EE9">
          <w:rPr>
            <w:noProof/>
            <w:webHidden/>
          </w:rPr>
        </w:r>
        <w:r w:rsidR="00DA6EE9">
          <w:rPr>
            <w:noProof/>
            <w:webHidden/>
          </w:rPr>
          <w:fldChar w:fldCharType="separate"/>
        </w:r>
        <w:r w:rsidR="00486D07">
          <w:rPr>
            <w:noProof/>
            <w:webHidden/>
          </w:rPr>
          <w:t>306</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41" w:history="1">
        <w:r w:rsidR="00DA6EE9" w:rsidRPr="001658FF">
          <w:rPr>
            <w:rStyle w:val="Hyperlink"/>
            <w:noProof/>
          </w:rPr>
          <w:t>Prílohy k európskej norme</w:t>
        </w:r>
        <w:r w:rsidR="00DA6EE9">
          <w:rPr>
            <w:noProof/>
            <w:webHidden/>
          </w:rPr>
          <w:tab/>
        </w:r>
        <w:r w:rsidR="00DA6EE9">
          <w:rPr>
            <w:noProof/>
            <w:webHidden/>
          </w:rPr>
          <w:fldChar w:fldCharType="begin"/>
        </w:r>
        <w:r w:rsidR="00DA6EE9">
          <w:rPr>
            <w:noProof/>
            <w:webHidden/>
          </w:rPr>
          <w:instrText xml:space="preserve"> PAGEREF _Toc535580141 \h </w:instrText>
        </w:r>
        <w:r w:rsidR="00DA6EE9">
          <w:rPr>
            <w:noProof/>
            <w:webHidden/>
          </w:rPr>
        </w:r>
        <w:r w:rsidR="00DA6EE9">
          <w:rPr>
            <w:noProof/>
            <w:webHidden/>
          </w:rPr>
          <w:fldChar w:fldCharType="separate"/>
        </w:r>
        <w:r w:rsidR="00486D07">
          <w:rPr>
            <w:noProof/>
            <w:webHidden/>
          </w:rPr>
          <w:t>310</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42" w:history="1">
        <w:r w:rsidR="00DA6EE9" w:rsidRPr="001658FF">
          <w:rPr>
            <w:rStyle w:val="Hyperlink"/>
            <w:noProof/>
          </w:rPr>
          <w:t>ČASŤ I IDENTIFIKÁCIA PLAVIDLA A REGISTER PLAVIDIEL</w:t>
        </w:r>
        <w:r w:rsidR="00DA6EE9">
          <w:rPr>
            <w:noProof/>
            <w:webHidden/>
          </w:rPr>
          <w:tab/>
        </w:r>
        <w:r w:rsidR="00DA6EE9">
          <w:rPr>
            <w:noProof/>
            <w:webHidden/>
          </w:rPr>
          <w:fldChar w:fldCharType="begin"/>
        </w:r>
        <w:r w:rsidR="00DA6EE9">
          <w:rPr>
            <w:noProof/>
            <w:webHidden/>
          </w:rPr>
          <w:instrText xml:space="preserve"> PAGEREF _Toc535580142 \h </w:instrText>
        </w:r>
        <w:r w:rsidR="00DA6EE9">
          <w:rPr>
            <w:noProof/>
            <w:webHidden/>
          </w:rPr>
        </w:r>
        <w:r w:rsidR="00DA6EE9">
          <w:rPr>
            <w:noProof/>
            <w:webHidden/>
          </w:rPr>
          <w:fldChar w:fldCharType="separate"/>
        </w:r>
        <w:r w:rsidR="00486D07">
          <w:rPr>
            <w:noProof/>
            <w:webHidden/>
          </w:rPr>
          <w:t>312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43" w:history="1">
        <w:r w:rsidR="00DA6EE9" w:rsidRPr="001658FF">
          <w:rPr>
            <w:rStyle w:val="Hyperlink"/>
            <w:noProof/>
          </w:rPr>
          <w:t>Príloha 1 Vzor jednotného európskeho identifikačného čísla plavidla (ENI)</w:t>
        </w:r>
        <w:r w:rsidR="00DA6EE9">
          <w:rPr>
            <w:noProof/>
            <w:webHidden/>
          </w:rPr>
          <w:tab/>
        </w:r>
        <w:r w:rsidR="00DA6EE9">
          <w:rPr>
            <w:noProof/>
            <w:webHidden/>
          </w:rPr>
          <w:fldChar w:fldCharType="begin"/>
        </w:r>
        <w:r w:rsidR="00DA6EE9">
          <w:rPr>
            <w:noProof/>
            <w:webHidden/>
          </w:rPr>
          <w:instrText xml:space="preserve"> PAGEREF _Toc535580143 \h </w:instrText>
        </w:r>
        <w:r w:rsidR="00DA6EE9">
          <w:rPr>
            <w:noProof/>
            <w:webHidden/>
          </w:rPr>
        </w:r>
        <w:r w:rsidR="00DA6EE9">
          <w:rPr>
            <w:noProof/>
            <w:webHidden/>
          </w:rPr>
          <w:fldChar w:fldCharType="separate"/>
        </w:r>
        <w:r w:rsidR="00486D07">
          <w:rPr>
            <w:noProof/>
            <w:webHidden/>
          </w:rPr>
          <w:t>312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44" w:history="1">
        <w:r w:rsidR="00DA6EE9" w:rsidRPr="001658FF">
          <w:rPr>
            <w:rStyle w:val="Hyperlink"/>
            <w:noProof/>
          </w:rPr>
          <w:t>Príloha 2 Údaje na identifikáciu plavidla</w:t>
        </w:r>
        <w:r w:rsidR="00DA6EE9">
          <w:rPr>
            <w:noProof/>
            <w:webHidden/>
          </w:rPr>
          <w:tab/>
        </w:r>
        <w:r w:rsidR="00DA6EE9">
          <w:rPr>
            <w:noProof/>
            <w:webHidden/>
          </w:rPr>
          <w:fldChar w:fldCharType="begin"/>
        </w:r>
        <w:r w:rsidR="00DA6EE9">
          <w:rPr>
            <w:noProof/>
            <w:webHidden/>
          </w:rPr>
          <w:instrText xml:space="preserve"> PAGEREF _Toc535580144 \h </w:instrText>
        </w:r>
        <w:r w:rsidR="00DA6EE9">
          <w:rPr>
            <w:noProof/>
            <w:webHidden/>
          </w:rPr>
        </w:r>
        <w:r w:rsidR="00DA6EE9">
          <w:rPr>
            <w:noProof/>
            <w:webHidden/>
          </w:rPr>
          <w:fldChar w:fldCharType="separate"/>
        </w:r>
        <w:r w:rsidR="00486D07">
          <w:rPr>
            <w:noProof/>
            <w:webHidden/>
          </w:rPr>
          <w:t>314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45" w:history="1">
        <w:r w:rsidR="00DA6EE9" w:rsidRPr="001658FF">
          <w:rPr>
            <w:rStyle w:val="Hyperlink"/>
            <w:noProof/>
          </w:rPr>
          <w:t>Príloha 3 Vzory osvedčení plavidiel vnútrozemskej plavby a vzor registra osvedčení plavidiel vnútrozemskej plavby</w:t>
        </w:r>
        <w:r w:rsidR="00DA6EE9">
          <w:rPr>
            <w:noProof/>
            <w:webHidden/>
          </w:rPr>
          <w:tab/>
        </w:r>
        <w:r w:rsidR="00DA6EE9">
          <w:rPr>
            <w:noProof/>
            <w:webHidden/>
          </w:rPr>
          <w:fldChar w:fldCharType="begin"/>
        </w:r>
        <w:r w:rsidR="00DA6EE9">
          <w:rPr>
            <w:noProof/>
            <w:webHidden/>
          </w:rPr>
          <w:instrText xml:space="preserve"> PAGEREF _Toc535580145 \h </w:instrText>
        </w:r>
        <w:r w:rsidR="00DA6EE9">
          <w:rPr>
            <w:noProof/>
            <w:webHidden/>
          </w:rPr>
        </w:r>
        <w:r w:rsidR="00DA6EE9">
          <w:rPr>
            <w:noProof/>
            <w:webHidden/>
          </w:rPr>
          <w:fldChar w:fldCharType="separate"/>
        </w:r>
        <w:r w:rsidR="00486D07">
          <w:rPr>
            <w:noProof/>
            <w:webHidden/>
          </w:rPr>
          <w:t>316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46" w:history="1">
        <w:r w:rsidR="00DA6EE9" w:rsidRPr="001658FF">
          <w:rPr>
            <w:rStyle w:val="Hyperlink"/>
            <w:noProof/>
          </w:rPr>
          <w:t>Oddiel I</w:t>
        </w:r>
        <w:r w:rsidR="00DA6EE9">
          <w:rPr>
            <w:noProof/>
            <w:webHidden/>
          </w:rPr>
          <w:tab/>
        </w:r>
        <w:r w:rsidR="00DA6EE9">
          <w:rPr>
            <w:noProof/>
            <w:webHidden/>
          </w:rPr>
          <w:fldChar w:fldCharType="begin"/>
        </w:r>
        <w:r w:rsidR="00DA6EE9">
          <w:rPr>
            <w:noProof/>
            <w:webHidden/>
          </w:rPr>
          <w:instrText xml:space="preserve"> PAGEREF _Toc535580146 \h </w:instrText>
        </w:r>
        <w:r w:rsidR="00DA6EE9">
          <w:rPr>
            <w:noProof/>
            <w:webHidden/>
          </w:rPr>
        </w:r>
        <w:r w:rsidR="00DA6EE9">
          <w:rPr>
            <w:noProof/>
            <w:webHidden/>
          </w:rPr>
          <w:fldChar w:fldCharType="separate"/>
        </w:r>
        <w:r w:rsidR="00486D07">
          <w:rPr>
            <w:noProof/>
            <w:webHidden/>
          </w:rPr>
          <w:t>316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47" w:history="1">
        <w:r w:rsidR="00DA6EE9" w:rsidRPr="001658FF">
          <w:rPr>
            <w:rStyle w:val="Hyperlink"/>
            <w:noProof/>
          </w:rPr>
          <w:t>Vzor osvedčenia plavidla vnútrozemskej plavby</w:t>
        </w:r>
        <w:r w:rsidR="00DA6EE9">
          <w:rPr>
            <w:noProof/>
            <w:webHidden/>
          </w:rPr>
          <w:tab/>
        </w:r>
        <w:r w:rsidR="00DA6EE9">
          <w:rPr>
            <w:noProof/>
            <w:webHidden/>
          </w:rPr>
          <w:fldChar w:fldCharType="begin"/>
        </w:r>
        <w:r w:rsidR="00DA6EE9">
          <w:rPr>
            <w:noProof/>
            <w:webHidden/>
          </w:rPr>
          <w:instrText xml:space="preserve"> PAGEREF _Toc535580147 \h </w:instrText>
        </w:r>
        <w:r w:rsidR="00DA6EE9">
          <w:rPr>
            <w:noProof/>
            <w:webHidden/>
          </w:rPr>
        </w:r>
        <w:r w:rsidR="00DA6EE9">
          <w:rPr>
            <w:noProof/>
            <w:webHidden/>
          </w:rPr>
          <w:fldChar w:fldCharType="separate"/>
        </w:r>
        <w:r w:rsidR="00486D07">
          <w:rPr>
            <w:noProof/>
            <w:webHidden/>
          </w:rPr>
          <w:t>316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48" w:history="1">
        <w:r w:rsidR="00DA6EE9" w:rsidRPr="001658FF">
          <w:rPr>
            <w:rStyle w:val="Hyperlink"/>
            <w:noProof/>
          </w:rPr>
          <w:t>Oddiel II</w:t>
        </w:r>
        <w:r w:rsidR="00DA6EE9">
          <w:rPr>
            <w:noProof/>
            <w:webHidden/>
          </w:rPr>
          <w:tab/>
        </w:r>
        <w:r w:rsidR="00DA6EE9">
          <w:rPr>
            <w:noProof/>
            <w:webHidden/>
          </w:rPr>
          <w:fldChar w:fldCharType="begin"/>
        </w:r>
        <w:r w:rsidR="00DA6EE9">
          <w:rPr>
            <w:noProof/>
            <w:webHidden/>
          </w:rPr>
          <w:instrText xml:space="preserve"> PAGEREF _Toc535580148 \h </w:instrText>
        </w:r>
        <w:r w:rsidR="00DA6EE9">
          <w:rPr>
            <w:noProof/>
            <w:webHidden/>
          </w:rPr>
        </w:r>
        <w:r w:rsidR="00DA6EE9">
          <w:rPr>
            <w:noProof/>
            <w:webHidden/>
          </w:rPr>
          <w:fldChar w:fldCharType="separate"/>
        </w:r>
        <w:r w:rsidR="00486D07">
          <w:rPr>
            <w:noProof/>
            <w:webHidden/>
          </w:rPr>
          <w:t>336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49" w:history="1">
        <w:r w:rsidR="00DA6EE9" w:rsidRPr="001658FF">
          <w:rPr>
            <w:rStyle w:val="Hyperlink"/>
            <w:noProof/>
          </w:rPr>
          <w:t>Vzor dočasného osvedčenia plavidla vnútrozemskej plavby</w:t>
        </w:r>
        <w:r w:rsidR="00DA6EE9">
          <w:rPr>
            <w:noProof/>
            <w:webHidden/>
          </w:rPr>
          <w:tab/>
        </w:r>
        <w:r w:rsidR="00DA6EE9">
          <w:rPr>
            <w:noProof/>
            <w:webHidden/>
          </w:rPr>
          <w:fldChar w:fldCharType="begin"/>
        </w:r>
        <w:r w:rsidR="00DA6EE9">
          <w:rPr>
            <w:noProof/>
            <w:webHidden/>
          </w:rPr>
          <w:instrText xml:space="preserve"> PAGEREF _Toc535580149 \h </w:instrText>
        </w:r>
        <w:r w:rsidR="00DA6EE9">
          <w:rPr>
            <w:noProof/>
            <w:webHidden/>
          </w:rPr>
        </w:r>
        <w:r w:rsidR="00DA6EE9">
          <w:rPr>
            <w:noProof/>
            <w:webHidden/>
          </w:rPr>
          <w:fldChar w:fldCharType="separate"/>
        </w:r>
        <w:r w:rsidR="00486D07">
          <w:rPr>
            <w:noProof/>
            <w:webHidden/>
          </w:rPr>
          <w:t>336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0" w:history="1">
        <w:r w:rsidR="00DA6EE9" w:rsidRPr="001658FF">
          <w:rPr>
            <w:rStyle w:val="Hyperlink"/>
            <w:noProof/>
          </w:rPr>
          <w:t>Oddiel III</w:t>
        </w:r>
        <w:r w:rsidR="00DA6EE9">
          <w:rPr>
            <w:noProof/>
            <w:webHidden/>
          </w:rPr>
          <w:tab/>
        </w:r>
        <w:r w:rsidR="00DA6EE9">
          <w:rPr>
            <w:noProof/>
            <w:webHidden/>
          </w:rPr>
          <w:fldChar w:fldCharType="begin"/>
        </w:r>
        <w:r w:rsidR="00DA6EE9">
          <w:rPr>
            <w:noProof/>
            <w:webHidden/>
          </w:rPr>
          <w:instrText xml:space="preserve"> PAGEREF _Toc535580150 \h </w:instrText>
        </w:r>
        <w:r w:rsidR="00DA6EE9">
          <w:rPr>
            <w:noProof/>
            <w:webHidden/>
          </w:rPr>
        </w:r>
        <w:r w:rsidR="00DA6EE9">
          <w:rPr>
            <w:noProof/>
            <w:webHidden/>
          </w:rPr>
          <w:fldChar w:fldCharType="separate"/>
        </w:r>
        <w:r w:rsidR="00486D07">
          <w:rPr>
            <w:noProof/>
            <w:webHidden/>
          </w:rPr>
          <w:t>338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1" w:history="1">
        <w:r w:rsidR="00DA6EE9" w:rsidRPr="001658FF">
          <w:rPr>
            <w:rStyle w:val="Hyperlink"/>
            <w:noProof/>
          </w:rPr>
          <w:t>Vzor doplnkového osvedčenia Únie na vnútrozemskú plavbu</w:t>
        </w:r>
        <w:r w:rsidR="00DA6EE9">
          <w:rPr>
            <w:noProof/>
            <w:webHidden/>
          </w:rPr>
          <w:tab/>
        </w:r>
        <w:r w:rsidR="00DA6EE9">
          <w:rPr>
            <w:noProof/>
            <w:webHidden/>
          </w:rPr>
          <w:fldChar w:fldCharType="begin"/>
        </w:r>
        <w:r w:rsidR="00DA6EE9">
          <w:rPr>
            <w:noProof/>
            <w:webHidden/>
          </w:rPr>
          <w:instrText xml:space="preserve"> PAGEREF _Toc535580151 \h </w:instrText>
        </w:r>
        <w:r w:rsidR="00DA6EE9">
          <w:rPr>
            <w:noProof/>
            <w:webHidden/>
          </w:rPr>
        </w:r>
        <w:r w:rsidR="00DA6EE9">
          <w:rPr>
            <w:noProof/>
            <w:webHidden/>
          </w:rPr>
          <w:fldChar w:fldCharType="separate"/>
        </w:r>
        <w:r w:rsidR="00486D07">
          <w:rPr>
            <w:noProof/>
            <w:webHidden/>
          </w:rPr>
          <w:t>338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2" w:history="1">
        <w:r w:rsidR="00DA6EE9" w:rsidRPr="001658FF">
          <w:rPr>
            <w:rStyle w:val="Hyperlink"/>
            <w:noProof/>
          </w:rPr>
          <w:t>Oddiel IV</w:t>
        </w:r>
        <w:r w:rsidR="00DA6EE9">
          <w:rPr>
            <w:noProof/>
            <w:webHidden/>
          </w:rPr>
          <w:tab/>
        </w:r>
        <w:r w:rsidR="00DA6EE9">
          <w:rPr>
            <w:noProof/>
            <w:webHidden/>
          </w:rPr>
          <w:fldChar w:fldCharType="begin"/>
        </w:r>
        <w:r w:rsidR="00DA6EE9">
          <w:rPr>
            <w:noProof/>
            <w:webHidden/>
          </w:rPr>
          <w:instrText xml:space="preserve"> PAGEREF _Toc535580152 \h </w:instrText>
        </w:r>
        <w:r w:rsidR="00DA6EE9">
          <w:rPr>
            <w:noProof/>
            <w:webHidden/>
          </w:rPr>
        </w:r>
        <w:r w:rsidR="00DA6EE9">
          <w:rPr>
            <w:noProof/>
            <w:webHidden/>
          </w:rPr>
          <w:fldChar w:fldCharType="separate"/>
        </w:r>
        <w:r w:rsidR="00486D07">
          <w:rPr>
            <w:noProof/>
            <w:webHidden/>
          </w:rPr>
          <w:t>340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3" w:history="1">
        <w:r w:rsidR="00DA6EE9" w:rsidRPr="001658FF">
          <w:rPr>
            <w:rStyle w:val="Hyperlink"/>
            <w:noProof/>
          </w:rPr>
          <w:t>Vzor osvedčenia pre námorné plavidlá prevádzkované na Rýne</w:t>
        </w:r>
        <w:r w:rsidR="00DA6EE9">
          <w:rPr>
            <w:noProof/>
            <w:webHidden/>
          </w:rPr>
          <w:tab/>
        </w:r>
        <w:r w:rsidR="00DA6EE9">
          <w:rPr>
            <w:noProof/>
            <w:webHidden/>
          </w:rPr>
          <w:fldChar w:fldCharType="begin"/>
        </w:r>
        <w:r w:rsidR="00DA6EE9">
          <w:rPr>
            <w:noProof/>
            <w:webHidden/>
          </w:rPr>
          <w:instrText xml:space="preserve"> PAGEREF _Toc535580153 \h </w:instrText>
        </w:r>
        <w:r w:rsidR="00DA6EE9">
          <w:rPr>
            <w:noProof/>
            <w:webHidden/>
          </w:rPr>
        </w:r>
        <w:r w:rsidR="00DA6EE9">
          <w:rPr>
            <w:noProof/>
            <w:webHidden/>
          </w:rPr>
          <w:fldChar w:fldCharType="separate"/>
        </w:r>
        <w:r w:rsidR="00486D07">
          <w:rPr>
            <w:noProof/>
            <w:webHidden/>
          </w:rPr>
          <w:t>340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4" w:history="1">
        <w:r w:rsidR="00DA6EE9" w:rsidRPr="001658FF">
          <w:rPr>
            <w:rStyle w:val="Hyperlink"/>
            <w:noProof/>
          </w:rPr>
          <w:t>Oddiel V</w:t>
        </w:r>
        <w:r w:rsidR="00DA6EE9">
          <w:rPr>
            <w:noProof/>
            <w:webHidden/>
          </w:rPr>
          <w:tab/>
        </w:r>
        <w:r w:rsidR="00DA6EE9">
          <w:rPr>
            <w:noProof/>
            <w:webHidden/>
          </w:rPr>
          <w:fldChar w:fldCharType="begin"/>
        </w:r>
        <w:r w:rsidR="00DA6EE9">
          <w:rPr>
            <w:noProof/>
            <w:webHidden/>
          </w:rPr>
          <w:instrText xml:space="preserve"> PAGEREF _Toc535580154 \h </w:instrText>
        </w:r>
        <w:r w:rsidR="00DA6EE9">
          <w:rPr>
            <w:noProof/>
            <w:webHidden/>
          </w:rPr>
        </w:r>
        <w:r w:rsidR="00DA6EE9">
          <w:rPr>
            <w:noProof/>
            <w:webHidden/>
          </w:rPr>
          <w:fldChar w:fldCharType="separate"/>
        </w:r>
        <w:r w:rsidR="00486D07">
          <w:rPr>
            <w:noProof/>
            <w:webHidden/>
          </w:rPr>
          <w:t>342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5" w:history="1">
        <w:r w:rsidR="00DA6EE9" w:rsidRPr="001658FF">
          <w:rPr>
            <w:rStyle w:val="Hyperlink"/>
            <w:noProof/>
          </w:rPr>
          <w:t>Vzor prílohy Tradičné plavidlo k osvedčeniu plavidla vnútrozemskej plavby podľa kapitoly 24</w:t>
        </w:r>
        <w:r w:rsidR="00DA6EE9">
          <w:rPr>
            <w:noProof/>
            <w:webHidden/>
          </w:rPr>
          <w:tab/>
        </w:r>
        <w:r w:rsidR="00DA6EE9">
          <w:rPr>
            <w:noProof/>
            <w:webHidden/>
          </w:rPr>
          <w:fldChar w:fldCharType="begin"/>
        </w:r>
        <w:r w:rsidR="00DA6EE9">
          <w:rPr>
            <w:noProof/>
            <w:webHidden/>
          </w:rPr>
          <w:instrText xml:space="preserve"> PAGEREF _Toc535580155 \h </w:instrText>
        </w:r>
        <w:r w:rsidR="00DA6EE9">
          <w:rPr>
            <w:noProof/>
            <w:webHidden/>
          </w:rPr>
        </w:r>
        <w:r w:rsidR="00DA6EE9">
          <w:rPr>
            <w:noProof/>
            <w:webHidden/>
          </w:rPr>
          <w:fldChar w:fldCharType="separate"/>
        </w:r>
        <w:r w:rsidR="00486D07">
          <w:rPr>
            <w:noProof/>
            <w:webHidden/>
          </w:rPr>
          <w:t>342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6" w:history="1">
        <w:r w:rsidR="00DA6EE9" w:rsidRPr="001658FF">
          <w:rPr>
            <w:rStyle w:val="Hyperlink"/>
            <w:noProof/>
          </w:rPr>
          <w:t>Oddiel VI</w:t>
        </w:r>
        <w:r w:rsidR="00DA6EE9">
          <w:rPr>
            <w:noProof/>
            <w:webHidden/>
          </w:rPr>
          <w:tab/>
        </w:r>
        <w:r w:rsidR="00DA6EE9">
          <w:rPr>
            <w:noProof/>
            <w:webHidden/>
          </w:rPr>
          <w:fldChar w:fldCharType="begin"/>
        </w:r>
        <w:r w:rsidR="00DA6EE9">
          <w:rPr>
            <w:noProof/>
            <w:webHidden/>
          </w:rPr>
          <w:instrText xml:space="preserve"> PAGEREF _Toc535580156 \h </w:instrText>
        </w:r>
        <w:r w:rsidR="00DA6EE9">
          <w:rPr>
            <w:noProof/>
            <w:webHidden/>
          </w:rPr>
        </w:r>
        <w:r w:rsidR="00DA6EE9">
          <w:rPr>
            <w:noProof/>
            <w:webHidden/>
          </w:rPr>
          <w:fldChar w:fldCharType="separate"/>
        </w:r>
        <w:r w:rsidR="00486D07">
          <w:rPr>
            <w:noProof/>
            <w:webHidden/>
          </w:rPr>
          <w:t>345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57" w:history="1">
        <w:r w:rsidR="00DA6EE9" w:rsidRPr="001658FF">
          <w:rPr>
            <w:rStyle w:val="Hyperlink"/>
            <w:noProof/>
          </w:rPr>
          <w:t>Vzor registra osvedčení plavidiel vnútrozemskej plavby</w:t>
        </w:r>
        <w:r w:rsidR="00DA6EE9">
          <w:rPr>
            <w:noProof/>
            <w:webHidden/>
          </w:rPr>
          <w:tab/>
        </w:r>
        <w:r w:rsidR="00DA6EE9">
          <w:rPr>
            <w:noProof/>
            <w:webHidden/>
          </w:rPr>
          <w:fldChar w:fldCharType="begin"/>
        </w:r>
        <w:r w:rsidR="00DA6EE9">
          <w:rPr>
            <w:noProof/>
            <w:webHidden/>
          </w:rPr>
          <w:instrText xml:space="preserve"> PAGEREF _Toc535580157 \h </w:instrText>
        </w:r>
        <w:r w:rsidR="00DA6EE9">
          <w:rPr>
            <w:noProof/>
            <w:webHidden/>
          </w:rPr>
        </w:r>
        <w:r w:rsidR="00DA6EE9">
          <w:rPr>
            <w:noProof/>
            <w:webHidden/>
          </w:rPr>
          <w:fldChar w:fldCharType="separate"/>
        </w:r>
        <w:r w:rsidR="00486D07">
          <w:rPr>
            <w:noProof/>
            <w:webHidden/>
          </w:rPr>
          <w:t>345</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58" w:history="1">
        <w:r w:rsidR="00DA6EE9" w:rsidRPr="001658FF">
          <w:rPr>
            <w:rStyle w:val="Hyperlink"/>
            <w:noProof/>
          </w:rPr>
          <w:t>ČASŤ II DODATOČNÉ POŽIADAVKY NA OSOBITNÉ ZARIADENIA POUŽÍVANÉ NA PALUBE</w:t>
        </w:r>
        <w:r w:rsidR="00DA6EE9">
          <w:rPr>
            <w:noProof/>
            <w:webHidden/>
          </w:rPr>
          <w:tab/>
        </w:r>
        <w:r w:rsidR="00DA6EE9">
          <w:rPr>
            <w:noProof/>
            <w:webHidden/>
          </w:rPr>
          <w:fldChar w:fldCharType="begin"/>
        </w:r>
        <w:r w:rsidR="00DA6EE9">
          <w:rPr>
            <w:noProof/>
            <w:webHidden/>
          </w:rPr>
          <w:instrText xml:space="preserve"> PAGEREF _Toc535580158 \h </w:instrText>
        </w:r>
        <w:r w:rsidR="00DA6EE9">
          <w:rPr>
            <w:noProof/>
            <w:webHidden/>
          </w:rPr>
        </w:r>
        <w:r w:rsidR="00DA6EE9">
          <w:rPr>
            <w:noProof/>
            <w:webHidden/>
          </w:rPr>
          <w:fldChar w:fldCharType="separate"/>
        </w:r>
        <w:r w:rsidR="00486D07">
          <w:rPr>
            <w:noProof/>
            <w:webHidden/>
          </w:rPr>
          <w:t>350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59" w:history="1">
        <w:r w:rsidR="00DA6EE9" w:rsidRPr="001658FF">
          <w:rPr>
            <w:rStyle w:val="Hyperlink"/>
            <w:noProof/>
          </w:rPr>
          <w:t>Príloha 4 Výstražné značky</w:t>
        </w:r>
        <w:r w:rsidR="00DA6EE9">
          <w:rPr>
            <w:noProof/>
            <w:webHidden/>
          </w:rPr>
          <w:tab/>
        </w:r>
        <w:r w:rsidR="00DA6EE9">
          <w:rPr>
            <w:noProof/>
            <w:webHidden/>
          </w:rPr>
          <w:fldChar w:fldCharType="begin"/>
        </w:r>
        <w:r w:rsidR="00DA6EE9">
          <w:rPr>
            <w:noProof/>
            <w:webHidden/>
          </w:rPr>
          <w:instrText xml:space="preserve"> PAGEREF _Toc535580159 \h </w:instrText>
        </w:r>
        <w:r w:rsidR="00DA6EE9">
          <w:rPr>
            <w:noProof/>
            <w:webHidden/>
          </w:rPr>
        </w:r>
        <w:r w:rsidR="00DA6EE9">
          <w:rPr>
            <w:noProof/>
            <w:webHidden/>
          </w:rPr>
          <w:fldChar w:fldCharType="separate"/>
        </w:r>
        <w:r w:rsidR="00486D07">
          <w:rPr>
            <w:noProof/>
            <w:webHidden/>
          </w:rPr>
          <w:t>350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60" w:history="1">
        <w:r w:rsidR="00DA6EE9" w:rsidRPr="001658FF">
          <w:rPr>
            <w:rStyle w:val="Hyperlink"/>
            <w:noProof/>
          </w:rPr>
          <w:t>Príloha 5 Navigačné a informačné zariadenia</w:t>
        </w:r>
        <w:r w:rsidR="00DA6EE9">
          <w:rPr>
            <w:noProof/>
            <w:webHidden/>
          </w:rPr>
          <w:tab/>
        </w:r>
        <w:r w:rsidR="00DA6EE9">
          <w:rPr>
            <w:noProof/>
            <w:webHidden/>
          </w:rPr>
          <w:fldChar w:fldCharType="begin"/>
        </w:r>
        <w:r w:rsidR="00DA6EE9">
          <w:rPr>
            <w:noProof/>
            <w:webHidden/>
          </w:rPr>
          <w:instrText xml:space="preserve"> PAGEREF _Toc535580160 \h </w:instrText>
        </w:r>
        <w:r w:rsidR="00DA6EE9">
          <w:rPr>
            <w:noProof/>
            <w:webHidden/>
          </w:rPr>
        </w:r>
        <w:r w:rsidR="00DA6EE9">
          <w:rPr>
            <w:noProof/>
            <w:webHidden/>
          </w:rPr>
          <w:fldChar w:fldCharType="separate"/>
        </w:r>
        <w:r w:rsidR="00486D07">
          <w:rPr>
            <w:noProof/>
            <w:webHidden/>
          </w:rPr>
          <w:t>354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1" w:history="1">
        <w:r w:rsidR="00DA6EE9" w:rsidRPr="001658FF">
          <w:rPr>
            <w:rStyle w:val="Hyperlink"/>
            <w:noProof/>
          </w:rPr>
          <w:t>Oddiel I</w:t>
        </w:r>
        <w:r w:rsidR="00DA6EE9">
          <w:rPr>
            <w:noProof/>
            <w:webHidden/>
          </w:rPr>
          <w:tab/>
        </w:r>
        <w:r w:rsidR="00DA6EE9">
          <w:rPr>
            <w:noProof/>
            <w:webHidden/>
          </w:rPr>
          <w:fldChar w:fldCharType="begin"/>
        </w:r>
        <w:r w:rsidR="00DA6EE9">
          <w:rPr>
            <w:noProof/>
            <w:webHidden/>
          </w:rPr>
          <w:instrText xml:space="preserve"> PAGEREF _Toc535580161 \h </w:instrText>
        </w:r>
        <w:r w:rsidR="00DA6EE9">
          <w:rPr>
            <w:noProof/>
            <w:webHidden/>
          </w:rPr>
        </w:r>
        <w:r w:rsidR="00DA6EE9">
          <w:rPr>
            <w:noProof/>
            <w:webHidden/>
          </w:rPr>
          <w:fldChar w:fldCharType="separate"/>
        </w:r>
        <w:r w:rsidR="00486D07">
          <w:rPr>
            <w:noProof/>
            <w:webHidden/>
          </w:rPr>
          <w:t>356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2" w:history="1">
        <w:r w:rsidR="00DA6EE9" w:rsidRPr="001658FF">
          <w:rPr>
            <w:rStyle w:val="Hyperlink"/>
            <w:noProof/>
          </w:rPr>
          <w:t>Minimálne požiadavky a skúšobné podmienky pre navigačné radarové zariadenia používané pri vnútrozemskej plavbe</w:t>
        </w:r>
        <w:r w:rsidR="00DA6EE9">
          <w:rPr>
            <w:noProof/>
            <w:webHidden/>
          </w:rPr>
          <w:tab/>
        </w:r>
        <w:r w:rsidR="00DA6EE9">
          <w:rPr>
            <w:noProof/>
            <w:webHidden/>
          </w:rPr>
          <w:fldChar w:fldCharType="begin"/>
        </w:r>
        <w:r w:rsidR="00DA6EE9">
          <w:rPr>
            <w:noProof/>
            <w:webHidden/>
          </w:rPr>
          <w:instrText xml:space="preserve"> PAGEREF _Toc535580162 \h </w:instrText>
        </w:r>
        <w:r w:rsidR="00DA6EE9">
          <w:rPr>
            <w:noProof/>
            <w:webHidden/>
          </w:rPr>
        </w:r>
        <w:r w:rsidR="00DA6EE9">
          <w:rPr>
            <w:noProof/>
            <w:webHidden/>
          </w:rPr>
          <w:fldChar w:fldCharType="separate"/>
        </w:r>
        <w:r w:rsidR="00486D07">
          <w:rPr>
            <w:noProof/>
            <w:webHidden/>
          </w:rPr>
          <w:t>356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3" w:history="1">
        <w:r w:rsidR="00DA6EE9" w:rsidRPr="001658FF">
          <w:rPr>
            <w:rStyle w:val="Hyperlink"/>
            <w:noProof/>
          </w:rPr>
          <w:t>Oddiel II</w:t>
        </w:r>
        <w:r w:rsidR="00DA6EE9">
          <w:rPr>
            <w:noProof/>
            <w:webHidden/>
          </w:rPr>
          <w:tab/>
        </w:r>
        <w:r w:rsidR="00DA6EE9">
          <w:rPr>
            <w:noProof/>
            <w:webHidden/>
          </w:rPr>
          <w:fldChar w:fldCharType="begin"/>
        </w:r>
        <w:r w:rsidR="00DA6EE9">
          <w:rPr>
            <w:noProof/>
            <w:webHidden/>
          </w:rPr>
          <w:instrText xml:space="preserve"> PAGEREF _Toc535580163 \h </w:instrText>
        </w:r>
        <w:r w:rsidR="00DA6EE9">
          <w:rPr>
            <w:noProof/>
            <w:webHidden/>
          </w:rPr>
        </w:r>
        <w:r w:rsidR="00DA6EE9">
          <w:rPr>
            <w:noProof/>
            <w:webHidden/>
          </w:rPr>
          <w:fldChar w:fldCharType="separate"/>
        </w:r>
        <w:r w:rsidR="00486D07">
          <w:rPr>
            <w:noProof/>
            <w:webHidden/>
          </w:rPr>
          <w:t>361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4" w:history="1">
        <w:r w:rsidR="00DA6EE9" w:rsidRPr="001658FF">
          <w:rPr>
            <w:rStyle w:val="Hyperlink"/>
            <w:noProof/>
          </w:rPr>
          <w:t>Minimálne požiadavky a skúšobné podmienky pre zátačkomery používané pri vnútrozemskej plavbe</w:t>
        </w:r>
        <w:r w:rsidR="00DA6EE9">
          <w:rPr>
            <w:noProof/>
            <w:webHidden/>
          </w:rPr>
          <w:tab/>
        </w:r>
        <w:r w:rsidR="00DA6EE9">
          <w:rPr>
            <w:noProof/>
            <w:webHidden/>
          </w:rPr>
          <w:fldChar w:fldCharType="begin"/>
        </w:r>
        <w:r w:rsidR="00DA6EE9">
          <w:rPr>
            <w:noProof/>
            <w:webHidden/>
          </w:rPr>
          <w:instrText xml:space="preserve"> PAGEREF _Toc535580164 \h </w:instrText>
        </w:r>
        <w:r w:rsidR="00DA6EE9">
          <w:rPr>
            <w:noProof/>
            <w:webHidden/>
          </w:rPr>
        </w:r>
        <w:r w:rsidR="00DA6EE9">
          <w:rPr>
            <w:noProof/>
            <w:webHidden/>
          </w:rPr>
          <w:fldChar w:fldCharType="separate"/>
        </w:r>
        <w:r w:rsidR="00486D07">
          <w:rPr>
            <w:noProof/>
            <w:webHidden/>
          </w:rPr>
          <w:t>361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5" w:history="1">
        <w:r w:rsidR="00DA6EE9" w:rsidRPr="001658FF">
          <w:rPr>
            <w:rStyle w:val="Hyperlink"/>
            <w:noProof/>
          </w:rPr>
          <w:t>Oddiel III</w:t>
        </w:r>
        <w:r w:rsidR="00DA6EE9">
          <w:rPr>
            <w:noProof/>
            <w:webHidden/>
          </w:rPr>
          <w:tab/>
        </w:r>
        <w:r w:rsidR="00DA6EE9">
          <w:rPr>
            <w:noProof/>
            <w:webHidden/>
          </w:rPr>
          <w:fldChar w:fldCharType="begin"/>
        </w:r>
        <w:r w:rsidR="00DA6EE9">
          <w:rPr>
            <w:noProof/>
            <w:webHidden/>
          </w:rPr>
          <w:instrText xml:space="preserve"> PAGEREF _Toc535580165 \h </w:instrText>
        </w:r>
        <w:r w:rsidR="00DA6EE9">
          <w:rPr>
            <w:noProof/>
            <w:webHidden/>
          </w:rPr>
        </w:r>
        <w:r w:rsidR="00DA6EE9">
          <w:rPr>
            <w:noProof/>
            <w:webHidden/>
          </w:rPr>
          <w:fldChar w:fldCharType="separate"/>
        </w:r>
        <w:r w:rsidR="00486D07">
          <w:rPr>
            <w:noProof/>
            <w:webHidden/>
          </w:rPr>
          <w:t>374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6" w:history="1">
        <w:r w:rsidR="00DA6EE9" w:rsidRPr="001658FF">
          <w:rPr>
            <w:rStyle w:val="Hyperlink"/>
            <w:noProof/>
          </w:rPr>
          <w:t>Požiadavky na inštaláciu a výkonové skúšky navigačného radarového zariadenia a zátačkomerov používaných pri vnútrozemskej plavbe</w:t>
        </w:r>
        <w:r w:rsidR="00DA6EE9">
          <w:rPr>
            <w:noProof/>
            <w:webHidden/>
          </w:rPr>
          <w:tab/>
        </w:r>
        <w:r w:rsidR="00DA6EE9">
          <w:rPr>
            <w:noProof/>
            <w:webHidden/>
          </w:rPr>
          <w:fldChar w:fldCharType="begin"/>
        </w:r>
        <w:r w:rsidR="00DA6EE9">
          <w:rPr>
            <w:noProof/>
            <w:webHidden/>
          </w:rPr>
          <w:instrText xml:space="preserve"> PAGEREF _Toc535580166 \h </w:instrText>
        </w:r>
        <w:r w:rsidR="00DA6EE9">
          <w:rPr>
            <w:noProof/>
            <w:webHidden/>
          </w:rPr>
        </w:r>
        <w:r w:rsidR="00DA6EE9">
          <w:rPr>
            <w:noProof/>
            <w:webHidden/>
          </w:rPr>
          <w:fldChar w:fldCharType="separate"/>
        </w:r>
        <w:r w:rsidR="00486D07">
          <w:rPr>
            <w:noProof/>
            <w:webHidden/>
          </w:rPr>
          <w:t>374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7" w:history="1">
        <w:r w:rsidR="00DA6EE9" w:rsidRPr="001658FF">
          <w:rPr>
            <w:rStyle w:val="Hyperlink"/>
            <w:noProof/>
          </w:rPr>
          <w:t>Oddiel IV</w:t>
        </w:r>
        <w:r w:rsidR="00DA6EE9">
          <w:rPr>
            <w:noProof/>
            <w:webHidden/>
          </w:rPr>
          <w:tab/>
        </w:r>
        <w:r w:rsidR="00DA6EE9">
          <w:rPr>
            <w:noProof/>
            <w:webHidden/>
          </w:rPr>
          <w:fldChar w:fldCharType="begin"/>
        </w:r>
        <w:r w:rsidR="00DA6EE9">
          <w:rPr>
            <w:noProof/>
            <w:webHidden/>
          </w:rPr>
          <w:instrText xml:space="preserve"> PAGEREF _Toc535580167 \h </w:instrText>
        </w:r>
        <w:r w:rsidR="00DA6EE9">
          <w:rPr>
            <w:noProof/>
            <w:webHidden/>
          </w:rPr>
        </w:r>
        <w:r w:rsidR="00DA6EE9">
          <w:rPr>
            <w:noProof/>
            <w:webHidden/>
          </w:rPr>
          <w:fldChar w:fldCharType="separate"/>
        </w:r>
        <w:r w:rsidR="00486D07">
          <w:rPr>
            <w:noProof/>
            <w:webHidden/>
          </w:rPr>
          <w:t>379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8" w:history="1">
        <w:r w:rsidR="00DA6EE9" w:rsidRPr="001658FF">
          <w:rPr>
            <w:rStyle w:val="Hyperlink"/>
            <w:noProof/>
          </w:rPr>
          <w:t>Minimálne požiadavky, požiadavky na inštaláciu a výkonové skúšky zariadenia vnútrozemského systému AIS používaného pri vnútrozemskej plavbe</w:t>
        </w:r>
        <w:r w:rsidR="00DA6EE9">
          <w:rPr>
            <w:noProof/>
            <w:webHidden/>
          </w:rPr>
          <w:tab/>
        </w:r>
        <w:r w:rsidR="00DA6EE9">
          <w:rPr>
            <w:noProof/>
            <w:webHidden/>
          </w:rPr>
          <w:fldChar w:fldCharType="begin"/>
        </w:r>
        <w:r w:rsidR="00DA6EE9">
          <w:rPr>
            <w:noProof/>
            <w:webHidden/>
          </w:rPr>
          <w:instrText xml:space="preserve"> PAGEREF _Toc535580168 \h </w:instrText>
        </w:r>
        <w:r w:rsidR="00DA6EE9">
          <w:rPr>
            <w:noProof/>
            <w:webHidden/>
          </w:rPr>
        </w:r>
        <w:r w:rsidR="00DA6EE9">
          <w:rPr>
            <w:noProof/>
            <w:webHidden/>
          </w:rPr>
          <w:fldChar w:fldCharType="separate"/>
        </w:r>
        <w:r w:rsidR="00486D07">
          <w:rPr>
            <w:noProof/>
            <w:webHidden/>
          </w:rPr>
          <w:t>379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69" w:history="1">
        <w:r w:rsidR="00DA6EE9" w:rsidRPr="001658FF">
          <w:rPr>
            <w:rStyle w:val="Hyperlink"/>
            <w:noProof/>
          </w:rPr>
          <w:t>Oddiel V</w:t>
        </w:r>
        <w:r w:rsidR="00DA6EE9">
          <w:rPr>
            <w:noProof/>
            <w:webHidden/>
          </w:rPr>
          <w:tab/>
        </w:r>
        <w:r w:rsidR="00DA6EE9">
          <w:rPr>
            <w:noProof/>
            <w:webHidden/>
          </w:rPr>
          <w:fldChar w:fldCharType="begin"/>
        </w:r>
        <w:r w:rsidR="00DA6EE9">
          <w:rPr>
            <w:noProof/>
            <w:webHidden/>
          </w:rPr>
          <w:instrText xml:space="preserve"> PAGEREF _Toc535580169 \h </w:instrText>
        </w:r>
        <w:r w:rsidR="00DA6EE9">
          <w:rPr>
            <w:noProof/>
            <w:webHidden/>
          </w:rPr>
        </w:r>
        <w:r w:rsidR="00DA6EE9">
          <w:rPr>
            <w:noProof/>
            <w:webHidden/>
          </w:rPr>
          <w:fldChar w:fldCharType="separate"/>
        </w:r>
        <w:r w:rsidR="00486D07">
          <w:rPr>
            <w:noProof/>
            <w:webHidden/>
          </w:rPr>
          <w:t>381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0" w:history="1">
        <w:r w:rsidR="00DA6EE9" w:rsidRPr="001658FF">
          <w:rPr>
            <w:rStyle w:val="Hyperlink"/>
            <w:noProof/>
          </w:rPr>
          <w:t>Minimálne požiadavky, požiadavky na inštaláciu a výkonové skúšky tachografov používaných pri vnútrozemskej plavbe</w:t>
        </w:r>
        <w:r w:rsidR="00DA6EE9">
          <w:rPr>
            <w:noProof/>
            <w:webHidden/>
          </w:rPr>
          <w:tab/>
        </w:r>
        <w:r w:rsidR="00DA6EE9">
          <w:rPr>
            <w:noProof/>
            <w:webHidden/>
          </w:rPr>
          <w:fldChar w:fldCharType="begin"/>
        </w:r>
        <w:r w:rsidR="00DA6EE9">
          <w:rPr>
            <w:noProof/>
            <w:webHidden/>
          </w:rPr>
          <w:instrText xml:space="preserve"> PAGEREF _Toc535580170 \h </w:instrText>
        </w:r>
        <w:r w:rsidR="00DA6EE9">
          <w:rPr>
            <w:noProof/>
            <w:webHidden/>
          </w:rPr>
        </w:r>
        <w:r w:rsidR="00DA6EE9">
          <w:rPr>
            <w:noProof/>
            <w:webHidden/>
          </w:rPr>
          <w:fldChar w:fldCharType="separate"/>
        </w:r>
        <w:r w:rsidR="00486D07">
          <w:rPr>
            <w:noProof/>
            <w:webHidden/>
          </w:rPr>
          <w:t>381</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1" w:history="1">
        <w:r w:rsidR="00DA6EE9" w:rsidRPr="001658FF">
          <w:rPr>
            <w:rStyle w:val="Hyperlink"/>
            <w:noProof/>
          </w:rPr>
          <w:t>Oddiel VI</w:t>
        </w:r>
        <w:r w:rsidR="00DA6EE9">
          <w:rPr>
            <w:noProof/>
            <w:webHidden/>
          </w:rPr>
          <w:tab/>
        </w:r>
        <w:r w:rsidR="00DA6EE9">
          <w:rPr>
            <w:noProof/>
            <w:webHidden/>
          </w:rPr>
          <w:fldChar w:fldCharType="begin"/>
        </w:r>
        <w:r w:rsidR="00DA6EE9">
          <w:rPr>
            <w:noProof/>
            <w:webHidden/>
          </w:rPr>
          <w:instrText xml:space="preserve"> PAGEREF _Toc535580171 \h </w:instrText>
        </w:r>
        <w:r w:rsidR="00DA6EE9">
          <w:rPr>
            <w:noProof/>
            <w:webHidden/>
          </w:rPr>
        </w:r>
        <w:r w:rsidR="00DA6EE9">
          <w:rPr>
            <w:noProof/>
            <w:webHidden/>
          </w:rPr>
          <w:fldChar w:fldCharType="separate"/>
        </w:r>
        <w:r w:rsidR="00486D07">
          <w:rPr>
            <w:noProof/>
            <w:webHidden/>
          </w:rPr>
          <w:t>385</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2" w:history="1">
        <w:r w:rsidR="00DA6EE9" w:rsidRPr="001658FF">
          <w:rPr>
            <w:rStyle w:val="Hyperlink"/>
            <w:noProof/>
          </w:rPr>
          <w:t>Osvedčenie inštalácie a výkonu navigačného radarového zariadenia a zátačkomerov, zariadenia vnútrozemského systému AIS a tachografov používaných pri vnútrozemskej plavbe</w:t>
        </w:r>
        <w:r w:rsidR="00DA6EE9">
          <w:rPr>
            <w:noProof/>
            <w:webHidden/>
          </w:rPr>
          <w:tab/>
        </w:r>
        <w:r w:rsidR="00DA6EE9">
          <w:rPr>
            <w:noProof/>
            <w:webHidden/>
          </w:rPr>
          <w:fldChar w:fldCharType="begin"/>
        </w:r>
        <w:r w:rsidR="00DA6EE9">
          <w:rPr>
            <w:noProof/>
            <w:webHidden/>
          </w:rPr>
          <w:instrText xml:space="preserve"> PAGEREF _Toc535580172 \h </w:instrText>
        </w:r>
        <w:r w:rsidR="00DA6EE9">
          <w:rPr>
            <w:noProof/>
            <w:webHidden/>
          </w:rPr>
        </w:r>
        <w:r w:rsidR="00DA6EE9">
          <w:rPr>
            <w:noProof/>
            <w:webHidden/>
          </w:rPr>
          <w:fldChar w:fldCharType="separate"/>
        </w:r>
        <w:r w:rsidR="00486D07">
          <w:rPr>
            <w:noProof/>
            <w:webHidden/>
          </w:rPr>
          <w:t>385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73" w:history="1">
        <w:r w:rsidR="00DA6EE9" w:rsidRPr="001658FF">
          <w:rPr>
            <w:rStyle w:val="Hyperlink"/>
            <w:noProof/>
          </w:rPr>
          <w:t>Príloha 6 Protokol parametrov motora</w:t>
        </w:r>
        <w:r w:rsidR="00DA6EE9">
          <w:rPr>
            <w:noProof/>
            <w:webHidden/>
          </w:rPr>
          <w:tab/>
        </w:r>
        <w:r w:rsidR="00DA6EE9">
          <w:rPr>
            <w:noProof/>
            <w:webHidden/>
          </w:rPr>
          <w:fldChar w:fldCharType="begin"/>
        </w:r>
        <w:r w:rsidR="00DA6EE9">
          <w:rPr>
            <w:noProof/>
            <w:webHidden/>
          </w:rPr>
          <w:instrText xml:space="preserve"> PAGEREF _Toc535580173 \h </w:instrText>
        </w:r>
        <w:r w:rsidR="00DA6EE9">
          <w:rPr>
            <w:noProof/>
            <w:webHidden/>
          </w:rPr>
        </w:r>
        <w:r w:rsidR="00DA6EE9">
          <w:rPr>
            <w:noProof/>
            <w:webHidden/>
          </w:rPr>
          <w:fldChar w:fldCharType="separate"/>
        </w:r>
        <w:r w:rsidR="00486D07">
          <w:rPr>
            <w:noProof/>
            <w:webHidden/>
          </w:rPr>
          <w:t>388</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74" w:history="1">
        <w:r w:rsidR="00DA6EE9" w:rsidRPr="001658FF">
          <w:rPr>
            <w:rStyle w:val="Hyperlink"/>
            <w:noProof/>
          </w:rPr>
          <w:t>Príloha 7 Palubné čistiarne odpadových vôd</w:t>
        </w:r>
        <w:r w:rsidR="00DA6EE9">
          <w:rPr>
            <w:noProof/>
            <w:webHidden/>
          </w:rPr>
          <w:tab/>
        </w:r>
        <w:r w:rsidR="00DA6EE9">
          <w:rPr>
            <w:noProof/>
            <w:webHidden/>
          </w:rPr>
          <w:fldChar w:fldCharType="begin"/>
        </w:r>
        <w:r w:rsidR="00DA6EE9">
          <w:rPr>
            <w:noProof/>
            <w:webHidden/>
          </w:rPr>
          <w:instrText xml:space="preserve"> PAGEREF _Toc535580174 \h </w:instrText>
        </w:r>
        <w:r w:rsidR="00DA6EE9">
          <w:rPr>
            <w:noProof/>
            <w:webHidden/>
          </w:rPr>
        </w:r>
        <w:r w:rsidR="00DA6EE9">
          <w:rPr>
            <w:noProof/>
            <w:webHidden/>
          </w:rPr>
          <w:fldChar w:fldCharType="separate"/>
        </w:r>
        <w:r w:rsidR="00486D07">
          <w:rPr>
            <w:noProof/>
            <w:webHidden/>
          </w:rPr>
          <w:t>394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5" w:history="1">
        <w:r w:rsidR="00DA6EE9" w:rsidRPr="001658FF">
          <w:rPr>
            <w:rStyle w:val="Hyperlink"/>
            <w:noProof/>
          </w:rPr>
          <w:t>Oddiel I</w:t>
        </w:r>
        <w:r w:rsidR="00DA6EE9">
          <w:rPr>
            <w:noProof/>
            <w:webHidden/>
          </w:rPr>
          <w:tab/>
        </w:r>
        <w:r w:rsidR="00DA6EE9">
          <w:rPr>
            <w:noProof/>
            <w:webHidden/>
          </w:rPr>
          <w:fldChar w:fldCharType="begin"/>
        </w:r>
        <w:r w:rsidR="00DA6EE9">
          <w:rPr>
            <w:noProof/>
            <w:webHidden/>
          </w:rPr>
          <w:instrText xml:space="preserve"> PAGEREF _Toc535580175 \h </w:instrText>
        </w:r>
        <w:r w:rsidR="00DA6EE9">
          <w:rPr>
            <w:noProof/>
            <w:webHidden/>
          </w:rPr>
        </w:r>
        <w:r w:rsidR="00DA6EE9">
          <w:rPr>
            <w:noProof/>
            <w:webHidden/>
          </w:rPr>
          <w:fldChar w:fldCharType="separate"/>
        </w:r>
        <w:r w:rsidR="00486D07">
          <w:rPr>
            <w:noProof/>
            <w:webHidden/>
          </w:rPr>
          <w:t>396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6" w:history="1">
        <w:r w:rsidR="00DA6EE9" w:rsidRPr="001658FF">
          <w:rPr>
            <w:rStyle w:val="Hyperlink"/>
            <w:noProof/>
          </w:rPr>
          <w:t>Doplňujúce ustanovenia</w:t>
        </w:r>
        <w:r w:rsidR="00DA6EE9">
          <w:rPr>
            <w:noProof/>
            <w:webHidden/>
          </w:rPr>
          <w:tab/>
        </w:r>
        <w:r w:rsidR="00DA6EE9">
          <w:rPr>
            <w:noProof/>
            <w:webHidden/>
          </w:rPr>
          <w:fldChar w:fldCharType="begin"/>
        </w:r>
        <w:r w:rsidR="00DA6EE9">
          <w:rPr>
            <w:noProof/>
            <w:webHidden/>
          </w:rPr>
          <w:instrText xml:space="preserve"> PAGEREF _Toc535580176 \h </w:instrText>
        </w:r>
        <w:r w:rsidR="00DA6EE9">
          <w:rPr>
            <w:noProof/>
            <w:webHidden/>
          </w:rPr>
        </w:r>
        <w:r w:rsidR="00DA6EE9">
          <w:rPr>
            <w:noProof/>
            <w:webHidden/>
          </w:rPr>
          <w:fldChar w:fldCharType="separate"/>
        </w:r>
        <w:r w:rsidR="00486D07">
          <w:rPr>
            <w:noProof/>
            <w:webHidden/>
          </w:rPr>
          <w:t>396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7" w:history="1">
        <w:r w:rsidR="00DA6EE9" w:rsidRPr="001658FF">
          <w:rPr>
            <w:rStyle w:val="Hyperlink"/>
            <w:noProof/>
          </w:rPr>
          <w:t>Oddiel II</w:t>
        </w:r>
        <w:r w:rsidR="00DA6EE9">
          <w:rPr>
            <w:noProof/>
            <w:webHidden/>
          </w:rPr>
          <w:tab/>
        </w:r>
        <w:r w:rsidR="00DA6EE9">
          <w:rPr>
            <w:noProof/>
            <w:webHidden/>
          </w:rPr>
          <w:fldChar w:fldCharType="begin"/>
        </w:r>
        <w:r w:rsidR="00DA6EE9">
          <w:rPr>
            <w:noProof/>
            <w:webHidden/>
          </w:rPr>
          <w:instrText xml:space="preserve"> PAGEREF _Toc535580177 \h </w:instrText>
        </w:r>
        <w:r w:rsidR="00DA6EE9">
          <w:rPr>
            <w:noProof/>
            <w:webHidden/>
          </w:rPr>
        </w:r>
        <w:r w:rsidR="00DA6EE9">
          <w:rPr>
            <w:noProof/>
            <w:webHidden/>
          </w:rPr>
          <w:fldChar w:fldCharType="separate"/>
        </w:r>
        <w:r w:rsidR="00486D07">
          <w:rPr>
            <w:noProof/>
            <w:webHidden/>
          </w:rPr>
          <w:t>400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8" w:history="1">
        <w:r w:rsidR="00DA6EE9" w:rsidRPr="001658FF">
          <w:rPr>
            <w:rStyle w:val="Hyperlink"/>
            <w:noProof/>
          </w:rPr>
          <w:t>Informačný dokument č. ...</w:t>
        </w:r>
        <w:r w:rsidR="00DA6EE9" w:rsidRPr="001658FF">
          <w:rPr>
            <w:rStyle w:val="Hyperlink"/>
            <w:noProof/>
            <w:vertAlign w:val="superscript"/>
          </w:rPr>
          <w:t xml:space="preserve"> </w:t>
        </w:r>
        <w:r w:rsidR="00DA6EE9" w:rsidRPr="001658FF">
          <w:rPr>
            <w:rStyle w:val="Hyperlink"/>
            <w:noProof/>
          </w:rPr>
          <w:t>týkajúci sa typového schválenia palubných čistiarní odpadových vôd určených na zabudovanie do plavidiel vnútrozemskej plavby</w:t>
        </w:r>
        <w:r w:rsidR="00DA6EE9">
          <w:rPr>
            <w:noProof/>
            <w:webHidden/>
          </w:rPr>
          <w:tab/>
        </w:r>
        <w:r w:rsidR="00DA6EE9">
          <w:rPr>
            <w:noProof/>
            <w:webHidden/>
          </w:rPr>
          <w:fldChar w:fldCharType="begin"/>
        </w:r>
        <w:r w:rsidR="00DA6EE9">
          <w:rPr>
            <w:noProof/>
            <w:webHidden/>
          </w:rPr>
          <w:instrText xml:space="preserve"> PAGEREF _Toc535580178 \h </w:instrText>
        </w:r>
        <w:r w:rsidR="00DA6EE9">
          <w:rPr>
            <w:noProof/>
            <w:webHidden/>
          </w:rPr>
        </w:r>
        <w:r w:rsidR="00DA6EE9">
          <w:rPr>
            <w:noProof/>
            <w:webHidden/>
          </w:rPr>
          <w:fldChar w:fldCharType="separate"/>
        </w:r>
        <w:r w:rsidR="00486D07">
          <w:rPr>
            <w:noProof/>
            <w:webHidden/>
          </w:rPr>
          <w:t>400</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79" w:history="1">
        <w:r w:rsidR="00DA6EE9" w:rsidRPr="001658FF">
          <w:rPr>
            <w:rStyle w:val="Hyperlink"/>
            <w:noProof/>
          </w:rPr>
          <w:t>Oddiel III</w:t>
        </w:r>
        <w:r w:rsidR="00DA6EE9">
          <w:rPr>
            <w:noProof/>
            <w:webHidden/>
          </w:rPr>
          <w:tab/>
        </w:r>
        <w:r w:rsidR="00DA6EE9">
          <w:rPr>
            <w:noProof/>
            <w:webHidden/>
          </w:rPr>
          <w:fldChar w:fldCharType="begin"/>
        </w:r>
        <w:r w:rsidR="00DA6EE9">
          <w:rPr>
            <w:noProof/>
            <w:webHidden/>
          </w:rPr>
          <w:instrText xml:space="preserve"> PAGEREF _Toc535580179 \h </w:instrText>
        </w:r>
        <w:r w:rsidR="00DA6EE9">
          <w:rPr>
            <w:noProof/>
            <w:webHidden/>
          </w:rPr>
        </w:r>
        <w:r w:rsidR="00DA6EE9">
          <w:rPr>
            <w:noProof/>
            <w:webHidden/>
          </w:rPr>
          <w:fldChar w:fldCharType="separate"/>
        </w:r>
        <w:r w:rsidR="00486D07">
          <w:rPr>
            <w:noProof/>
            <w:webHidden/>
          </w:rPr>
          <w:t>403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0" w:history="1">
        <w:r w:rsidR="00DA6EE9" w:rsidRPr="001658FF">
          <w:rPr>
            <w:rStyle w:val="Hyperlink"/>
            <w:noProof/>
          </w:rPr>
          <w:t>Osvedčenie o typovom schválení</w:t>
        </w:r>
        <w:r w:rsidR="00DA6EE9">
          <w:rPr>
            <w:noProof/>
            <w:webHidden/>
          </w:rPr>
          <w:tab/>
        </w:r>
        <w:r w:rsidR="00DA6EE9">
          <w:rPr>
            <w:noProof/>
            <w:webHidden/>
          </w:rPr>
          <w:fldChar w:fldCharType="begin"/>
        </w:r>
        <w:r w:rsidR="00DA6EE9">
          <w:rPr>
            <w:noProof/>
            <w:webHidden/>
          </w:rPr>
          <w:instrText xml:space="preserve"> PAGEREF _Toc535580180 \h </w:instrText>
        </w:r>
        <w:r w:rsidR="00DA6EE9">
          <w:rPr>
            <w:noProof/>
            <w:webHidden/>
          </w:rPr>
        </w:r>
        <w:r w:rsidR="00DA6EE9">
          <w:rPr>
            <w:noProof/>
            <w:webHidden/>
          </w:rPr>
          <w:fldChar w:fldCharType="separate"/>
        </w:r>
        <w:r w:rsidR="00486D07">
          <w:rPr>
            <w:noProof/>
            <w:webHidden/>
          </w:rPr>
          <w:t>403</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1" w:history="1">
        <w:r w:rsidR="00DA6EE9" w:rsidRPr="001658FF">
          <w:rPr>
            <w:rStyle w:val="Hyperlink"/>
            <w:noProof/>
          </w:rPr>
          <w:t>Oddiel IV</w:t>
        </w:r>
        <w:r w:rsidR="00DA6EE9">
          <w:rPr>
            <w:noProof/>
            <w:webHidden/>
          </w:rPr>
          <w:tab/>
        </w:r>
        <w:r w:rsidR="00DA6EE9">
          <w:rPr>
            <w:noProof/>
            <w:webHidden/>
          </w:rPr>
          <w:fldChar w:fldCharType="begin"/>
        </w:r>
        <w:r w:rsidR="00DA6EE9">
          <w:rPr>
            <w:noProof/>
            <w:webHidden/>
          </w:rPr>
          <w:instrText xml:space="preserve"> PAGEREF _Toc535580181 \h </w:instrText>
        </w:r>
        <w:r w:rsidR="00DA6EE9">
          <w:rPr>
            <w:noProof/>
            <w:webHidden/>
          </w:rPr>
        </w:r>
        <w:r w:rsidR="00DA6EE9">
          <w:rPr>
            <w:noProof/>
            <w:webHidden/>
          </w:rPr>
          <w:fldChar w:fldCharType="separate"/>
        </w:r>
        <w:r w:rsidR="00486D07">
          <w:rPr>
            <w:noProof/>
            <w:webHidden/>
          </w:rPr>
          <w:t>409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2" w:history="1">
        <w:r w:rsidR="00DA6EE9" w:rsidRPr="001658FF">
          <w:rPr>
            <w:rStyle w:val="Hyperlink"/>
            <w:noProof/>
          </w:rPr>
          <w:t>Systém číslovania typových schválení</w:t>
        </w:r>
        <w:r w:rsidR="00DA6EE9">
          <w:rPr>
            <w:noProof/>
            <w:webHidden/>
          </w:rPr>
          <w:tab/>
        </w:r>
        <w:r w:rsidR="00DA6EE9">
          <w:rPr>
            <w:noProof/>
            <w:webHidden/>
          </w:rPr>
          <w:fldChar w:fldCharType="begin"/>
        </w:r>
        <w:r w:rsidR="00DA6EE9">
          <w:rPr>
            <w:noProof/>
            <w:webHidden/>
          </w:rPr>
          <w:instrText xml:space="preserve"> PAGEREF _Toc535580182 \h </w:instrText>
        </w:r>
        <w:r w:rsidR="00DA6EE9">
          <w:rPr>
            <w:noProof/>
            <w:webHidden/>
          </w:rPr>
        </w:r>
        <w:r w:rsidR="00DA6EE9">
          <w:rPr>
            <w:noProof/>
            <w:webHidden/>
          </w:rPr>
          <w:fldChar w:fldCharType="separate"/>
        </w:r>
        <w:r w:rsidR="00486D07">
          <w:rPr>
            <w:noProof/>
            <w:webHidden/>
          </w:rPr>
          <w:t>409</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3" w:history="1">
        <w:r w:rsidR="00DA6EE9" w:rsidRPr="001658FF">
          <w:rPr>
            <w:rStyle w:val="Hyperlink"/>
            <w:noProof/>
          </w:rPr>
          <w:t>Oddiel V</w:t>
        </w:r>
        <w:r w:rsidR="00DA6EE9">
          <w:rPr>
            <w:noProof/>
            <w:webHidden/>
          </w:rPr>
          <w:tab/>
        </w:r>
        <w:r w:rsidR="00DA6EE9">
          <w:rPr>
            <w:noProof/>
            <w:webHidden/>
          </w:rPr>
          <w:fldChar w:fldCharType="begin"/>
        </w:r>
        <w:r w:rsidR="00DA6EE9">
          <w:rPr>
            <w:noProof/>
            <w:webHidden/>
          </w:rPr>
          <w:instrText xml:space="preserve"> PAGEREF _Toc535580183 \h </w:instrText>
        </w:r>
        <w:r w:rsidR="00DA6EE9">
          <w:rPr>
            <w:noProof/>
            <w:webHidden/>
          </w:rPr>
        </w:r>
        <w:r w:rsidR="00DA6EE9">
          <w:rPr>
            <w:noProof/>
            <w:webHidden/>
          </w:rPr>
          <w:fldChar w:fldCharType="separate"/>
        </w:r>
        <w:r w:rsidR="00486D07">
          <w:rPr>
            <w:noProof/>
            <w:webHidden/>
          </w:rPr>
          <w:t>412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4" w:history="1">
        <w:r w:rsidR="00DA6EE9" w:rsidRPr="001658FF">
          <w:rPr>
            <w:rStyle w:val="Hyperlink"/>
            <w:noProof/>
          </w:rPr>
          <w:t>Zhrnutie typových schválení týkajúcich sa palubných čistiarní odpadových vôd</w:t>
        </w:r>
        <w:r w:rsidR="00DA6EE9">
          <w:rPr>
            <w:noProof/>
            <w:webHidden/>
          </w:rPr>
          <w:tab/>
        </w:r>
        <w:r w:rsidR="00DA6EE9">
          <w:rPr>
            <w:noProof/>
            <w:webHidden/>
          </w:rPr>
          <w:fldChar w:fldCharType="begin"/>
        </w:r>
        <w:r w:rsidR="00DA6EE9">
          <w:rPr>
            <w:noProof/>
            <w:webHidden/>
          </w:rPr>
          <w:instrText xml:space="preserve"> PAGEREF _Toc535580184 \h </w:instrText>
        </w:r>
        <w:r w:rsidR="00DA6EE9">
          <w:rPr>
            <w:noProof/>
            <w:webHidden/>
          </w:rPr>
        </w:r>
        <w:r w:rsidR="00DA6EE9">
          <w:rPr>
            <w:noProof/>
            <w:webHidden/>
          </w:rPr>
          <w:fldChar w:fldCharType="separate"/>
        </w:r>
        <w:r w:rsidR="00486D07">
          <w:rPr>
            <w:noProof/>
            <w:webHidden/>
          </w:rPr>
          <w:t>412</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5" w:history="1">
        <w:r w:rsidR="00DA6EE9" w:rsidRPr="001658FF">
          <w:rPr>
            <w:rStyle w:val="Hyperlink"/>
            <w:noProof/>
          </w:rPr>
          <w:t>Oddiel VI</w:t>
        </w:r>
        <w:r w:rsidR="00DA6EE9">
          <w:rPr>
            <w:noProof/>
            <w:webHidden/>
          </w:rPr>
          <w:tab/>
        </w:r>
        <w:r w:rsidR="00DA6EE9">
          <w:rPr>
            <w:noProof/>
            <w:webHidden/>
          </w:rPr>
          <w:fldChar w:fldCharType="begin"/>
        </w:r>
        <w:r w:rsidR="00DA6EE9">
          <w:rPr>
            <w:noProof/>
            <w:webHidden/>
          </w:rPr>
          <w:instrText xml:space="preserve"> PAGEREF _Toc535580185 \h </w:instrText>
        </w:r>
        <w:r w:rsidR="00DA6EE9">
          <w:rPr>
            <w:noProof/>
            <w:webHidden/>
          </w:rPr>
        </w:r>
        <w:r w:rsidR="00DA6EE9">
          <w:rPr>
            <w:noProof/>
            <w:webHidden/>
          </w:rPr>
          <w:fldChar w:fldCharType="separate"/>
        </w:r>
        <w:r w:rsidR="00486D07">
          <w:rPr>
            <w:noProof/>
            <w:webHidden/>
          </w:rPr>
          <w:t>414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6" w:history="1">
        <w:r w:rsidR="00DA6EE9" w:rsidRPr="001658FF">
          <w:rPr>
            <w:rStyle w:val="Hyperlink"/>
            <w:noProof/>
          </w:rPr>
          <w:t>Zhrnutie vyrobených palubných čistiarní odpadových vôd</w:t>
        </w:r>
        <w:r w:rsidR="00DA6EE9">
          <w:rPr>
            <w:noProof/>
            <w:webHidden/>
          </w:rPr>
          <w:tab/>
        </w:r>
        <w:r w:rsidR="00DA6EE9">
          <w:rPr>
            <w:noProof/>
            <w:webHidden/>
          </w:rPr>
          <w:fldChar w:fldCharType="begin"/>
        </w:r>
        <w:r w:rsidR="00DA6EE9">
          <w:rPr>
            <w:noProof/>
            <w:webHidden/>
          </w:rPr>
          <w:instrText xml:space="preserve"> PAGEREF _Toc535580186 \h </w:instrText>
        </w:r>
        <w:r w:rsidR="00DA6EE9">
          <w:rPr>
            <w:noProof/>
            <w:webHidden/>
          </w:rPr>
        </w:r>
        <w:r w:rsidR="00DA6EE9">
          <w:rPr>
            <w:noProof/>
            <w:webHidden/>
          </w:rPr>
          <w:fldChar w:fldCharType="separate"/>
        </w:r>
        <w:r w:rsidR="00486D07">
          <w:rPr>
            <w:noProof/>
            <w:webHidden/>
          </w:rPr>
          <w:t>414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7" w:history="1">
        <w:r w:rsidR="00DA6EE9" w:rsidRPr="001658FF">
          <w:rPr>
            <w:rStyle w:val="Hyperlink"/>
            <w:noProof/>
          </w:rPr>
          <w:t>Oddiel VII</w:t>
        </w:r>
        <w:r w:rsidR="00DA6EE9">
          <w:rPr>
            <w:noProof/>
            <w:webHidden/>
          </w:rPr>
          <w:tab/>
        </w:r>
        <w:r w:rsidR="00DA6EE9">
          <w:rPr>
            <w:noProof/>
            <w:webHidden/>
          </w:rPr>
          <w:fldChar w:fldCharType="begin"/>
        </w:r>
        <w:r w:rsidR="00DA6EE9">
          <w:rPr>
            <w:noProof/>
            <w:webHidden/>
          </w:rPr>
          <w:instrText xml:space="preserve"> PAGEREF _Toc535580187 \h </w:instrText>
        </w:r>
        <w:r w:rsidR="00DA6EE9">
          <w:rPr>
            <w:noProof/>
            <w:webHidden/>
          </w:rPr>
        </w:r>
        <w:r w:rsidR="00DA6EE9">
          <w:rPr>
            <w:noProof/>
            <w:webHidden/>
          </w:rPr>
          <w:fldChar w:fldCharType="separate"/>
        </w:r>
        <w:r w:rsidR="00486D07">
          <w:rPr>
            <w:noProof/>
            <w:webHidden/>
          </w:rPr>
          <w:t>416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8" w:history="1">
        <w:r w:rsidR="00DA6EE9" w:rsidRPr="001658FF">
          <w:rPr>
            <w:rStyle w:val="Hyperlink"/>
            <w:noProof/>
          </w:rPr>
          <w:t>Karta údajov o palubnej čistiarni odpadových vôd s typovým schválením</w:t>
        </w:r>
        <w:r w:rsidR="00DA6EE9">
          <w:rPr>
            <w:noProof/>
            <w:webHidden/>
          </w:rPr>
          <w:tab/>
        </w:r>
        <w:r w:rsidR="00DA6EE9">
          <w:rPr>
            <w:noProof/>
            <w:webHidden/>
          </w:rPr>
          <w:fldChar w:fldCharType="begin"/>
        </w:r>
        <w:r w:rsidR="00DA6EE9">
          <w:rPr>
            <w:noProof/>
            <w:webHidden/>
          </w:rPr>
          <w:instrText xml:space="preserve"> PAGEREF _Toc535580188 \h </w:instrText>
        </w:r>
        <w:r w:rsidR="00DA6EE9">
          <w:rPr>
            <w:noProof/>
            <w:webHidden/>
          </w:rPr>
        </w:r>
        <w:r w:rsidR="00DA6EE9">
          <w:rPr>
            <w:noProof/>
            <w:webHidden/>
          </w:rPr>
          <w:fldChar w:fldCharType="separate"/>
        </w:r>
        <w:r w:rsidR="00486D07">
          <w:rPr>
            <w:noProof/>
            <w:webHidden/>
          </w:rPr>
          <w:t>416</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89" w:history="1">
        <w:r w:rsidR="00DA6EE9" w:rsidRPr="001658FF">
          <w:rPr>
            <w:rStyle w:val="Hyperlink"/>
            <w:noProof/>
          </w:rPr>
          <w:t>Oddiel VIII</w:t>
        </w:r>
        <w:r w:rsidR="00DA6EE9">
          <w:rPr>
            <w:noProof/>
            <w:webHidden/>
          </w:rPr>
          <w:tab/>
        </w:r>
        <w:r w:rsidR="00DA6EE9">
          <w:rPr>
            <w:noProof/>
            <w:webHidden/>
          </w:rPr>
          <w:fldChar w:fldCharType="begin"/>
        </w:r>
        <w:r w:rsidR="00DA6EE9">
          <w:rPr>
            <w:noProof/>
            <w:webHidden/>
          </w:rPr>
          <w:instrText xml:space="preserve"> PAGEREF _Toc535580189 \h </w:instrText>
        </w:r>
        <w:r w:rsidR="00DA6EE9">
          <w:rPr>
            <w:noProof/>
            <w:webHidden/>
          </w:rPr>
        </w:r>
        <w:r w:rsidR="00DA6EE9">
          <w:rPr>
            <w:noProof/>
            <w:webHidden/>
          </w:rPr>
          <w:fldChar w:fldCharType="separate"/>
        </w:r>
        <w:r w:rsidR="00486D07">
          <w:rPr>
            <w:noProof/>
            <w:webHidden/>
          </w:rPr>
          <w:t>418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90" w:history="1">
        <w:r w:rsidR="00DA6EE9" w:rsidRPr="001658FF">
          <w:rPr>
            <w:rStyle w:val="Hyperlink"/>
            <w:noProof/>
          </w:rPr>
          <w:t>Záznam o parametroch palubnej čistiarne odpadových vôd na účely osobitnej skúšky</w:t>
        </w:r>
        <w:r w:rsidR="00DA6EE9">
          <w:rPr>
            <w:noProof/>
            <w:webHidden/>
          </w:rPr>
          <w:tab/>
        </w:r>
        <w:r w:rsidR="00DA6EE9">
          <w:rPr>
            <w:noProof/>
            <w:webHidden/>
          </w:rPr>
          <w:fldChar w:fldCharType="begin"/>
        </w:r>
        <w:r w:rsidR="00DA6EE9">
          <w:rPr>
            <w:noProof/>
            <w:webHidden/>
          </w:rPr>
          <w:instrText xml:space="preserve"> PAGEREF _Toc535580190 \h </w:instrText>
        </w:r>
        <w:r w:rsidR="00DA6EE9">
          <w:rPr>
            <w:noProof/>
            <w:webHidden/>
          </w:rPr>
        </w:r>
        <w:r w:rsidR="00DA6EE9">
          <w:rPr>
            <w:noProof/>
            <w:webHidden/>
          </w:rPr>
          <w:fldChar w:fldCharType="separate"/>
        </w:r>
        <w:r w:rsidR="00486D07">
          <w:rPr>
            <w:noProof/>
            <w:webHidden/>
          </w:rPr>
          <w:t>418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91" w:history="1">
        <w:r w:rsidR="00DA6EE9" w:rsidRPr="001658FF">
          <w:rPr>
            <w:rStyle w:val="Hyperlink"/>
            <w:noProof/>
          </w:rPr>
          <w:t>Oddiel IX</w:t>
        </w:r>
        <w:r w:rsidR="00DA6EE9">
          <w:rPr>
            <w:noProof/>
            <w:webHidden/>
          </w:rPr>
          <w:tab/>
        </w:r>
        <w:r w:rsidR="00DA6EE9">
          <w:rPr>
            <w:noProof/>
            <w:webHidden/>
          </w:rPr>
          <w:fldChar w:fldCharType="begin"/>
        </w:r>
        <w:r w:rsidR="00DA6EE9">
          <w:rPr>
            <w:noProof/>
            <w:webHidden/>
          </w:rPr>
          <w:instrText xml:space="preserve"> PAGEREF _Toc535580191 \h </w:instrText>
        </w:r>
        <w:r w:rsidR="00DA6EE9">
          <w:rPr>
            <w:noProof/>
            <w:webHidden/>
          </w:rPr>
        </w:r>
        <w:r w:rsidR="00DA6EE9">
          <w:rPr>
            <w:noProof/>
            <w:webHidden/>
          </w:rPr>
          <w:fldChar w:fldCharType="separate"/>
        </w:r>
        <w:r w:rsidR="00486D07">
          <w:rPr>
            <w:noProof/>
            <w:webHidden/>
          </w:rPr>
          <w:t>424</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92" w:history="1">
        <w:r w:rsidR="00DA6EE9" w:rsidRPr="001658FF">
          <w:rPr>
            <w:rStyle w:val="Hyperlink"/>
            <w:noProof/>
          </w:rPr>
          <w:t>Skúšobný postup</w:t>
        </w:r>
        <w:r w:rsidR="00DA6EE9">
          <w:rPr>
            <w:noProof/>
            <w:webHidden/>
          </w:rPr>
          <w:tab/>
        </w:r>
        <w:r w:rsidR="00DA6EE9">
          <w:rPr>
            <w:noProof/>
            <w:webHidden/>
          </w:rPr>
          <w:fldChar w:fldCharType="begin"/>
        </w:r>
        <w:r w:rsidR="00DA6EE9">
          <w:rPr>
            <w:noProof/>
            <w:webHidden/>
          </w:rPr>
          <w:instrText xml:space="preserve"> PAGEREF _Toc535580192 \h </w:instrText>
        </w:r>
        <w:r w:rsidR="00DA6EE9">
          <w:rPr>
            <w:noProof/>
            <w:webHidden/>
          </w:rPr>
        </w:r>
        <w:r w:rsidR="00DA6EE9">
          <w:rPr>
            <w:noProof/>
            <w:webHidden/>
          </w:rPr>
          <w:fldChar w:fldCharType="separate"/>
        </w:r>
        <w:r w:rsidR="00486D07">
          <w:rPr>
            <w:noProof/>
            <w:webHidden/>
          </w:rPr>
          <w:t>424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93" w:history="1">
        <w:r w:rsidR="00DA6EE9" w:rsidRPr="001658FF">
          <w:rPr>
            <w:rStyle w:val="Hyperlink"/>
            <w:noProof/>
          </w:rPr>
          <w:t>Príloha 8 Doplňujúce ustanovenia platné pre stroj/plavidlo na palivo s teplotou vzplanutia rovnajúcou sa 55 °C alebo nižšou</w:t>
        </w:r>
        <w:r w:rsidR="00DA6EE9">
          <w:rPr>
            <w:noProof/>
            <w:webHidden/>
          </w:rPr>
          <w:tab/>
        </w:r>
        <w:r w:rsidR="00DA6EE9">
          <w:rPr>
            <w:noProof/>
            <w:webHidden/>
          </w:rPr>
          <w:fldChar w:fldCharType="begin"/>
        </w:r>
        <w:r w:rsidR="00DA6EE9">
          <w:rPr>
            <w:noProof/>
            <w:webHidden/>
          </w:rPr>
          <w:instrText xml:space="preserve"> PAGEREF _Toc535580193 \h </w:instrText>
        </w:r>
        <w:r w:rsidR="00DA6EE9">
          <w:rPr>
            <w:noProof/>
            <w:webHidden/>
          </w:rPr>
        </w:r>
        <w:r w:rsidR="00DA6EE9">
          <w:rPr>
            <w:noProof/>
            <w:webHidden/>
          </w:rPr>
          <w:fldChar w:fldCharType="separate"/>
        </w:r>
        <w:r w:rsidR="00486D07">
          <w:rPr>
            <w:noProof/>
            <w:webHidden/>
          </w:rPr>
          <w:t>438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94" w:history="1">
        <w:r w:rsidR="00DA6EE9" w:rsidRPr="001658FF">
          <w:rPr>
            <w:rStyle w:val="Hyperlink"/>
            <w:noProof/>
          </w:rPr>
          <w:t>Oddiel I</w:t>
        </w:r>
        <w:r w:rsidR="00DA6EE9">
          <w:rPr>
            <w:noProof/>
            <w:webHidden/>
          </w:rPr>
          <w:tab/>
        </w:r>
        <w:r w:rsidR="00DA6EE9">
          <w:rPr>
            <w:noProof/>
            <w:webHidden/>
          </w:rPr>
          <w:fldChar w:fldCharType="begin"/>
        </w:r>
        <w:r w:rsidR="00DA6EE9">
          <w:rPr>
            <w:noProof/>
            <w:webHidden/>
          </w:rPr>
          <w:instrText xml:space="preserve"> PAGEREF _Toc535580194 \h </w:instrText>
        </w:r>
        <w:r w:rsidR="00DA6EE9">
          <w:rPr>
            <w:noProof/>
            <w:webHidden/>
          </w:rPr>
        </w:r>
        <w:r w:rsidR="00DA6EE9">
          <w:rPr>
            <w:noProof/>
            <w:webHidden/>
          </w:rPr>
          <w:fldChar w:fldCharType="separate"/>
        </w:r>
        <w:r w:rsidR="00486D07">
          <w:rPr>
            <w:noProof/>
            <w:webHidden/>
          </w:rPr>
          <w:t>438</w:t>
        </w:r>
        <w:r w:rsidR="00DA6EE9">
          <w:rPr>
            <w:noProof/>
            <w:webHidden/>
          </w:rPr>
          <w:fldChar w:fldCharType="end"/>
        </w:r>
      </w:hyperlink>
    </w:p>
    <w:p w:rsidR="00DA6EE9" w:rsidRDefault="00DA0EE1">
      <w:pPr>
        <w:pStyle w:val="TOC3"/>
        <w:rPr>
          <w:rFonts w:asciiTheme="minorHAnsi" w:eastAsiaTheme="minorEastAsia" w:hAnsiTheme="minorHAnsi" w:cstheme="minorBidi"/>
          <w:i w:val="0"/>
          <w:iCs w:val="0"/>
          <w:noProof/>
          <w:sz w:val="22"/>
          <w:szCs w:val="22"/>
          <w:lang w:val="en-GB" w:eastAsia="en-GB" w:bidi="ar-SA"/>
        </w:rPr>
      </w:pPr>
      <w:hyperlink w:anchor="_Toc535580195" w:history="1">
        <w:r w:rsidR="00DA6EE9" w:rsidRPr="001658FF">
          <w:rPr>
            <w:rStyle w:val="Hyperlink"/>
            <w:noProof/>
          </w:rPr>
          <w:t>Skvapalnený zemný plyn (LNG)</w:t>
        </w:r>
        <w:r w:rsidR="00DA6EE9">
          <w:rPr>
            <w:noProof/>
            <w:webHidden/>
          </w:rPr>
          <w:tab/>
        </w:r>
        <w:r w:rsidR="00DA6EE9">
          <w:rPr>
            <w:noProof/>
            <w:webHidden/>
          </w:rPr>
          <w:fldChar w:fldCharType="begin"/>
        </w:r>
        <w:r w:rsidR="00DA6EE9">
          <w:rPr>
            <w:noProof/>
            <w:webHidden/>
          </w:rPr>
          <w:instrText xml:space="preserve"> PAGEREF _Toc535580195 \h </w:instrText>
        </w:r>
        <w:r w:rsidR="00DA6EE9">
          <w:rPr>
            <w:noProof/>
            <w:webHidden/>
          </w:rPr>
        </w:r>
        <w:r w:rsidR="00DA6EE9">
          <w:rPr>
            <w:noProof/>
            <w:webHidden/>
          </w:rPr>
          <w:fldChar w:fldCharType="separate"/>
        </w:r>
        <w:r w:rsidR="00486D07">
          <w:rPr>
            <w:noProof/>
            <w:webHidden/>
          </w:rPr>
          <w:t>438</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96" w:history="1">
        <w:r w:rsidR="00DA6EE9" w:rsidRPr="001658FF">
          <w:rPr>
            <w:rStyle w:val="Hyperlink"/>
            <w:noProof/>
          </w:rPr>
          <w:t>Pokyny na uplatňovanie technickej normy</w:t>
        </w:r>
        <w:r w:rsidR="00DA6EE9">
          <w:rPr>
            <w:noProof/>
            <w:webHidden/>
          </w:rPr>
          <w:tab/>
        </w:r>
        <w:r w:rsidR="00DA6EE9">
          <w:rPr>
            <w:noProof/>
            <w:webHidden/>
          </w:rPr>
          <w:fldChar w:fldCharType="begin"/>
        </w:r>
        <w:r w:rsidR="00DA6EE9">
          <w:rPr>
            <w:noProof/>
            <w:webHidden/>
          </w:rPr>
          <w:instrText xml:space="preserve"> PAGEREF _Toc535580196 \h </w:instrText>
        </w:r>
        <w:r w:rsidR="00DA6EE9">
          <w:rPr>
            <w:noProof/>
            <w:webHidden/>
          </w:rPr>
        </w:r>
        <w:r w:rsidR="00DA6EE9">
          <w:rPr>
            <w:noProof/>
            <w:webHidden/>
          </w:rPr>
          <w:fldChar w:fldCharType="separate"/>
        </w:r>
        <w:r w:rsidR="00486D07">
          <w:rPr>
            <w:noProof/>
            <w:webHidden/>
          </w:rPr>
          <w:t>397</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197" w:history="1">
        <w:r w:rsidR="00DA6EE9" w:rsidRPr="001658FF">
          <w:rPr>
            <w:rStyle w:val="Hyperlink"/>
            <w:noProof/>
          </w:rPr>
          <w:t>ČASŤ I VŠEOBECNE</w:t>
        </w:r>
        <w:r w:rsidR="00DA6EE9">
          <w:rPr>
            <w:noProof/>
            <w:webHidden/>
          </w:rPr>
          <w:tab/>
        </w:r>
        <w:r w:rsidR="00DA6EE9">
          <w:rPr>
            <w:noProof/>
            <w:webHidden/>
          </w:rPr>
          <w:fldChar w:fldCharType="begin"/>
        </w:r>
        <w:r w:rsidR="00DA6EE9">
          <w:rPr>
            <w:noProof/>
            <w:webHidden/>
          </w:rPr>
          <w:instrText xml:space="preserve"> PAGEREF _Toc535580197 \h </w:instrText>
        </w:r>
        <w:r w:rsidR="00DA6EE9">
          <w:rPr>
            <w:noProof/>
            <w:webHidden/>
          </w:rPr>
        </w:r>
        <w:r w:rsidR="00DA6EE9">
          <w:rPr>
            <w:noProof/>
            <w:webHidden/>
          </w:rPr>
          <w:fldChar w:fldCharType="separate"/>
        </w:r>
        <w:r w:rsidR="00486D07">
          <w:rPr>
            <w:noProof/>
            <w:webHidden/>
          </w:rPr>
          <w:t>399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98" w:history="1">
        <w:r w:rsidR="00DA6EE9" w:rsidRPr="001658FF">
          <w:rPr>
            <w:rStyle w:val="Hyperlink"/>
            <w:noProof/>
          </w:rPr>
          <w:t>ESI-I-1 Vyplnenie osvedčenia plavidla vnútrozemskej plavby</w:t>
        </w:r>
        <w:r w:rsidR="00DA6EE9">
          <w:rPr>
            <w:noProof/>
            <w:webHidden/>
          </w:rPr>
          <w:tab/>
        </w:r>
        <w:r w:rsidR="00DA6EE9">
          <w:rPr>
            <w:noProof/>
            <w:webHidden/>
          </w:rPr>
          <w:fldChar w:fldCharType="begin"/>
        </w:r>
        <w:r w:rsidR="00DA6EE9">
          <w:rPr>
            <w:noProof/>
            <w:webHidden/>
          </w:rPr>
          <w:instrText xml:space="preserve"> PAGEREF _Toc535580198 \h </w:instrText>
        </w:r>
        <w:r w:rsidR="00DA6EE9">
          <w:rPr>
            <w:noProof/>
            <w:webHidden/>
          </w:rPr>
        </w:r>
        <w:r w:rsidR="00DA6EE9">
          <w:rPr>
            <w:noProof/>
            <w:webHidden/>
          </w:rPr>
          <w:fldChar w:fldCharType="separate"/>
        </w:r>
        <w:r w:rsidR="00486D07">
          <w:rPr>
            <w:noProof/>
            <w:webHidden/>
          </w:rPr>
          <w:t>399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199" w:history="1">
        <w:r w:rsidR="00DA6EE9" w:rsidRPr="001658FF">
          <w:rPr>
            <w:rStyle w:val="Hyperlink"/>
            <w:noProof/>
          </w:rPr>
          <w:t>ESI-I-2 Odborníci a kompetentné osoby</w:t>
        </w:r>
        <w:r w:rsidR="00DA6EE9">
          <w:rPr>
            <w:noProof/>
            <w:webHidden/>
          </w:rPr>
          <w:tab/>
        </w:r>
        <w:r w:rsidR="00DA6EE9">
          <w:rPr>
            <w:noProof/>
            <w:webHidden/>
          </w:rPr>
          <w:fldChar w:fldCharType="begin"/>
        </w:r>
        <w:r w:rsidR="00DA6EE9">
          <w:rPr>
            <w:noProof/>
            <w:webHidden/>
          </w:rPr>
          <w:instrText xml:space="preserve"> PAGEREF _Toc535580199 \h </w:instrText>
        </w:r>
        <w:r w:rsidR="00DA6EE9">
          <w:rPr>
            <w:noProof/>
            <w:webHidden/>
          </w:rPr>
        </w:r>
        <w:r w:rsidR="00DA6EE9">
          <w:rPr>
            <w:noProof/>
            <w:webHidden/>
          </w:rPr>
          <w:fldChar w:fldCharType="separate"/>
        </w:r>
        <w:r w:rsidR="00486D07">
          <w:rPr>
            <w:noProof/>
            <w:webHidden/>
          </w:rPr>
          <w:t>407</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200" w:history="1">
        <w:r w:rsidR="00DA6EE9" w:rsidRPr="001658FF">
          <w:rPr>
            <w:rStyle w:val="Hyperlink"/>
            <w:noProof/>
          </w:rPr>
          <w:t>ČASŤ II USTANOVENIA O STAVBE PLAVIDIEL, ICH VYBAVOVANÍ A ZARIADENIACH</w:t>
        </w:r>
        <w:r w:rsidR="00DA6EE9">
          <w:rPr>
            <w:noProof/>
            <w:webHidden/>
          </w:rPr>
          <w:tab/>
        </w:r>
        <w:r w:rsidR="00DA6EE9">
          <w:rPr>
            <w:noProof/>
            <w:webHidden/>
          </w:rPr>
          <w:fldChar w:fldCharType="begin"/>
        </w:r>
        <w:r w:rsidR="00DA6EE9">
          <w:rPr>
            <w:noProof/>
            <w:webHidden/>
          </w:rPr>
          <w:instrText xml:space="preserve"> PAGEREF _Toc535580200 \h </w:instrText>
        </w:r>
        <w:r w:rsidR="00DA6EE9">
          <w:rPr>
            <w:noProof/>
            <w:webHidden/>
          </w:rPr>
        </w:r>
        <w:r w:rsidR="00DA6EE9">
          <w:rPr>
            <w:noProof/>
            <w:webHidden/>
          </w:rPr>
          <w:fldChar w:fldCharType="separate"/>
        </w:r>
        <w:r w:rsidR="00486D07">
          <w:rPr>
            <w:noProof/>
            <w:webHidden/>
          </w:rPr>
          <w:t>410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1" w:history="1">
        <w:r w:rsidR="00DA6EE9" w:rsidRPr="001658FF">
          <w:rPr>
            <w:rStyle w:val="Hyperlink"/>
            <w:noProof/>
          </w:rPr>
          <w:t>ESI-II-1 Minimálna hrúbka trupu pre vlečné člny</w:t>
        </w:r>
        <w:r w:rsidR="00DA6EE9">
          <w:rPr>
            <w:noProof/>
            <w:webHidden/>
          </w:rPr>
          <w:tab/>
        </w:r>
        <w:r w:rsidR="00DA6EE9">
          <w:rPr>
            <w:noProof/>
            <w:webHidden/>
          </w:rPr>
          <w:fldChar w:fldCharType="begin"/>
        </w:r>
        <w:r w:rsidR="00DA6EE9">
          <w:rPr>
            <w:noProof/>
            <w:webHidden/>
          </w:rPr>
          <w:instrText xml:space="preserve"> PAGEREF _Toc535580201 \h </w:instrText>
        </w:r>
        <w:r w:rsidR="00DA6EE9">
          <w:rPr>
            <w:noProof/>
            <w:webHidden/>
          </w:rPr>
        </w:r>
        <w:r w:rsidR="00DA6EE9">
          <w:rPr>
            <w:noProof/>
            <w:webHidden/>
          </w:rPr>
          <w:fldChar w:fldCharType="separate"/>
        </w:r>
        <w:r w:rsidR="00486D07">
          <w:rPr>
            <w:noProof/>
            <w:webHidden/>
          </w:rPr>
          <w:t>410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2" w:history="1">
        <w:r w:rsidR="00DA6EE9" w:rsidRPr="001658FF">
          <w:rPr>
            <w:rStyle w:val="Hyperlink"/>
            <w:noProof/>
          </w:rPr>
          <w:t>ESI-II-2 Inštalácia dvojitého oplechovania trupu</w:t>
        </w:r>
        <w:r w:rsidR="00DA6EE9">
          <w:rPr>
            <w:noProof/>
            <w:webHidden/>
          </w:rPr>
          <w:tab/>
        </w:r>
        <w:r w:rsidR="00DA6EE9">
          <w:rPr>
            <w:noProof/>
            <w:webHidden/>
          </w:rPr>
          <w:fldChar w:fldCharType="begin"/>
        </w:r>
        <w:r w:rsidR="00DA6EE9">
          <w:rPr>
            <w:noProof/>
            <w:webHidden/>
          </w:rPr>
          <w:instrText xml:space="preserve"> PAGEREF _Toc535580202 \h </w:instrText>
        </w:r>
        <w:r w:rsidR="00DA6EE9">
          <w:rPr>
            <w:noProof/>
            <w:webHidden/>
          </w:rPr>
        </w:r>
        <w:r w:rsidR="00DA6EE9">
          <w:rPr>
            <w:noProof/>
            <w:webHidden/>
          </w:rPr>
          <w:fldChar w:fldCharType="separate"/>
        </w:r>
        <w:r w:rsidR="00486D07">
          <w:rPr>
            <w:noProof/>
            <w:webHidden/>
          </w:rPr>
          <w:t>412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3" w:history="1">
        <w:r w:rsidR="00DA6EE9" w:rsidRPr="001658FF">
          <w:rPr>
            <w:rStyle w:val="Hyperlink"/>
            <w:noProof/>
          </w:rPr>
          <w:t>ESI-II-3 Minimálna predpísaná dopredná rýchlosť, schopnosť zastavenia a schopnosť pohybu vzad</w:t>
        </w:r>
        <w:r w:rsidR="00DA6EE9">
          <w:rPr>
            <w:noProof/>
            <w:webHidden/>
          </w:rPr>
          <w:tab/>
        </w:r>
        <w:r w:rsidR="00DA6EE9">
          <w:rPr>
            <w:noProof/>
            <w:webHidden/>
          </w:rPr>
          <w:fldChar w:fldCharType="begin"/>
        </w:r>
        <w:r w:rsidR="00DA6EE9">
          <w:rPr>
            <w:noProof/>
            <w:webHidden/>
          </w:rPr>
          <w:instrText xml:space="preserve"> PAGEREF _Toc535580203 \h </w:instrText>
        </w:r>
        <w:r w:rsidR="00DA6EE9">
          <w:rPr>
            <w:noProof/>
            <w:webHidden/>
          </w:rPr>
        </w:r>
        <w:r w:rsidR="00DA6EE9">
          <w:rPr>
            <w:noProof/>
            <w:webHidden/>
          </w:rPr>
          <w:fldChar w:fldCharType="separate"/>
        </w:r>
        <w:r w:rsidR="00486D07">
          <w:rPr>
            <w:noProof/>
            <w:webHidden/>
          </w:rPr>
          <w:t>415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4" w:history="1">
        <w:r w:rsidR="00DA6EE9" w:rsidRPr="001658FF">
          <w:rPr>
            <w:rStyle w:val="Hyperlink"/>
            <w:noProof/>
          </w:rPr>
          <w:t>ESI-II-4 Schopnosť únikovej akcie a otáčania</w:t>
        </w:r>
        <w:r w:rsidR="00DA6EE9">
          <w:rPr>
            <w:noProof/>
            <w:webHidden/>
          </w:rPr>
          <w:tab/>
        </w:r>
        <w:r w:rsidR="00DA6EE9">
          <w:rPr>
            <w:noProof/>
            <w:webHidden/>
          </w:rPr>
          <w:fldChar w:fldCharType="begin"/>
        </w:r>
        <w:r w:rsidR="00DA6EE9">
          <w:rPr>
            <w:noProof/>
            <w:webHidden/>
          </w:rPr>
          <w:instrText xml:space="preserve"> PAGEREF _Toc535580204 \h </w:instrText>
        </w:r>
        <w:r w:rsidR="00DA6EE9">
          <w:rPr>
            <w:noProof/>
            <w:webHidden/>
          </w:rPr>
        </w:r>
        <w:r w:rsidR="00DA6EE9">
          <w:rPr>
            <w:noProof/>
            <w:webHidden/>
          </w:rPr>
          <w:fldChar w:fldCharType="separate"/>
        </w:r>
        <w:r w:rsidR="00486D07">
          <w:rPr>
            <w:noProof/>
            <w:webHidden/>
          </w:rPr>
          <w:t>439</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5" w:history="1">
        <w:r w:rsidR="00DA6EE9" w:rsidRPr="001658FF">
          <w:rPr>
            <w:rStyle w:val="Hyperlink"/>
            <w:noProof/>
          </w:rPr>
          <w:t>ESI-II-5 Merania hluku</w:t>
        </w:r>
        <w:r w:rsidR="00DA6EE9">
          <w:rPr>
            <w:noProof/>
            <w:webHidden/>
          </w:rPr>
          <w:tab/>
        </w:r>
        <w:r w:rsidR="00DA6EE9">
          <w:rPr>
            <w:noProof/>
            <w:webHidden/>
          </w:rPr>
          <w:fldChar w:fldCharType="begin"/>
        </w:r>
        <w:r w:rsidR="00DA6EE9">
          <w:rPr>
            <w:noProof/>
            <w:webHidden/>
          </w:rPr>
          <w:instrText xml:space="preserve"> PAGEREF _Toc535580205 \h </w:instrText>
        </w:r>
        <w:r w:rsidR="00DA6EE9">
          <w:rPr>
            <w:noProof/>
            <w:webHidden/>
          </w:rPr>
        </w:r>
        <w:r w:rsidR="00DA6EE9">
          <w:rPr>
            <w:noProof/>
            <w:webHidden/>
          </w:rPr>
          <w:fldChar w:fldCharType="separate"/>
        </w:r>
        <w:r w:rsidR="00486D07">
          <w:rPr>
            <w:noProof/>
            <w:webHidden/>
          </w:rPr>
          <w:t>445</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6" w:history="1">
        <w:r w:rsidR="00DA6EE9" w:rsidRPr="001658FF">
          <w:rPr>
            <w:rStyle w:val="Hyperlink"/>
            <w:noProof/>
          </w:rPr>
          <w:t>ESI-II-6 Vhodné pomocné prostriedky na pozorovanie priestoru obmedzeného výhľadu</w:t>
        </w:r>
        <w:r w:rsidR="00DA6EE9">
          <w:rPr>
            <w:noProof/>
            <w:webHidden/>
          </w:rPr>
          <w:tab/>
        </w:r>
        <w:r w:rsidR="00DA6EE9">
          <w:rPr>
            <w:noProof/>
            <w:webHidden/>
          </w:rPr>
          <w:fldChar w:fldCharType="begin"/>
        </w:r>
        <w:r w:rsidR="00DA6EE9">
          <w:rPr>
            <w:noProof/>
            <w:webHidden/>
          </w:rPr>
          <w:instrText xml:space="preserve"> PAGEREF _Toc535580206 \h </w:instrText>
        </w:r>
        <w:r w:rsidR="00DA6EE9">
          <w:rPr>
            <w:noProof/>
            <w:webHidden/>
          </w:rPr>
        </w:r>
        <w:r w:rsidR="00DA6EE9">
          <w:rPr>
            <w:noProof/>
            <w:webHidden/>
          </w:rPr>
          <w:fldChar w:fldCharType="separate"/>
        </w:r>
        <w:r w:rsidR="00486D07">
          <w:rPr>
            <w:noProof/>
            <w:webHidden/>
          </w:rPr>
          <w:t>451</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7" w:history="1">
        <w:r w:rsidR="00DA6EE9" w:rsidRPr="001658FF">
          <w:rPr>
            <w:rStyle w:val="Hyperlink"/>
            <w:noProof/>
          </w:rPr>
          <w:t>ESI-II-7 Zariadenia na zber použitého oleja</w:t>
        </w:r>
        <w:r w:rsidR="00DA6EE9">
          <w:rPr>
            <w:noProof/>
            <w:webHidden/>
          </w:rPr>
          <w:tab/>
        </w:r>
        <w:r w:rsidR="00DA6EE9">
          <w:rPr>
            <w:noProof/>
            <w:webHidden/>
          </w:rPr>
          <w:fldChar w:fldCharType="begin"/>
        </w:r>
        <w:r w:rsidR="00DA6EE9">
          <w:rPr>
            <w:noProof/>
            <w:webHidden/>
          </w:rPr>
          <w:instrText xml:space="preserve"> PAGEREF _Toc535580207 \h </w:instrText>
        </w:r>
        <w:r w:rsidR="00DA6EE9">
          <w:rPr>
            <w:noProof/>
            <w:webHidden/>
          </w:rPr>
        </w:r>
        <w:r w:rsidR="00DA6EE9">
          <w:rPr>
            <w:noProof/>
            <w:webHidden/>
          </w:rPr>
          <w:fldChar w:fldCharType="separate"/>
        </w:r>
        <w:r w:rsidR="00486D07">
          <w:rPr>
            <w:noProof/>
            <w:webHidden/>
          </w:rPr>
          <w:t>458</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8" w:history="1">
        <w:r w:rsidR="00DA6EE9" w:rsidRPr="001658FF">
          <w:rPr>
            <w:rStyle w:val="Hyperlink"/>
            <w:noProof/>
          </w:rPr>
          <w:t>ESI-II-8 (prázdne)</w:t>
        </w:r>
        <w:r w:rsidR="00DA6EE9">
          <w:rPr>
            <w:noProof/>
            <w:webHidden/>
          </w:rPr>
          <w:tab/>
        </w:r>
        <w:r w:rsidR="00DA6EE9">
          <w:rPr>
            <w:noProof/>
            <w:webHidden/>
          </w:rPr>
          <w:fldChar w:fldCharType="begin"/>
        </w:r>
        <w:r w:rsidR="00DA6EE9">
          <w:rPr>
            <w:noProof/>
            <w:webHidden/>
          </w:rPr>
          <w:instrText xml:space="preserve"> PAGEREF _Toc535580208 \h </w:instrText>
        </w:r>
        <w:r w:rsidR="00DA6EE9">
          <w:rPr>
            <w:noProof/>
            <w:webHidden/>
          </w:rPr>
        </w:r>
        <w:r w:rsidR="00DA6EE9">
          <w:rPr>
            <w:noProof/>
            <w:webHidden/>
          </w:rPr>
          <w:fldChar w:fldCharType="separate"/>
        </w:r>
        <w:r w:rsidR="00486D07">
          <w:rPr>
            <w:noProof/>
            <w:webHidden/>
          </w:rPr>
          <w:t>460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09" w:history="1">
        <w:r w:rsidR="00DA6EE9" w:rsidRPr="001658FF">
          <w:rPr>
            <w:rStyle w:val="Hyperlink"/>
            <w:noProof/>
          </w:rPr>
          <w:t>ESI-II-9 Špeciálne kotvy so zníženou hmotnosťou</w:t>
        </w:r>
        <w:r w:rsidR="00DA6EE9">
          <w:rPr>
            <w:noProof/>
            <w:webHidden/>
          </w:rPr>
          <w:tab/>
        </w:r>
        <w:r w:rsidR="00DA6EE9">
          <w:rPr>
            <w:noProof/>
            <w:webHidden/>
          </w:rPr>
          <w:fldChar w:fldCharType="begin"/>
        </w:r>
        <w:r w:rsidR="00DA6EE9">
          <w:rPr>
            <w:noProof/>
            <w:webHidden/>
          </w:rPr>
          <w:instrText xml:space="preserve"> PAGEREF _Toc535580209 \h </w:instrText>
        </w:r>
        <w:r w:rsidR="00DA6EE9">
          <w:rPr>
            <w:noProof/>
            <w:webHidden/>
          </w:rPr>
        </w:r>
        <w:r w:rsidR="00DA6EE9">
          <w:rPr>
            <w:noProof/>
            <w:webHidden/>
          </w:rPr>
          <w:fldChar w:fldCharType="separate"/>
        </w:r>
        <w:r w:rsidR="00486D07">
          <w:rPr>
            <w:noProof/>
            <w:webHidden/>
          </w:rPr>
          <w:t>462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0" w:history="1">
        <w:r w:rsidR="00DA6EE9" w:rsidRPr="001658FF">
          <w:rPr>
            <w:rStyle w:val="Hyperlink"/>
            <w:noProof/>
          </w:rPr>
          <w:t>ESI-II-10 Automatické ostrekovače na tlakovú vodu</w:t>
        </w:r>
        <w:r w:rsidR="00DA6EE9">
          <w:rPr>
            <w:noProof/>
            <w:webHidden/>
          </w:rPr>
          <w:tab/>
        </w:r>
        <w:r w:rsidR="00DA6EE9">
          <w:rPr>
            <w:noProof/>
            <w:webHidden/>
          </w:rPr>
          <w:fldChar w:fldCharType="begin"/>
        </w:r>
        <w:r w:rsidR="00DA6EE9">
          <w:rPr>
            <w:noProof/>
            <w:webHidden/>
          </w:rPr>
          <w:instrText xml:space="preserve"> PAGEREF _Toc535580210 \h </w:instrText>
        </w:r>
        <w:r w:rsidR="00DA6EE9">
          <w:rPr>
            <w:noProof/>
            <w:webHidden/>
          </w:rPr>
        </w:r>
        <w:r w:rsidR="00DA6EE9">
          <w:rPr>
            <w:noProof/>
            <w:webHidden/>
          </w:rPr>
          <w:fldChar w:fldCharType="separate"/>
        </w:r>
        <w:r w:rsidR="00486D07">
          <w:rPr>
            <w:noProof/>
            <w:webHidden/>
          </w:rPr>
          <w:t>468</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1" w:history="1">
        <w:r w:rsidR="00DA6EE9" w:rsidRPr="001658FF">
          <w:rPr>
            <w:rStyle w:val="Hyperlink"/>
            <w:noProof/>
          </w:rPr>
          <w:t>ESI-II-11 Minimálna rýchlosť na kormidlovanie plavidla pri vlastnom pohone</w:t>
        </w:r>
        <w:r w:rsidR="00DA6EE9">
          <w:rPr>
            <w:noProof/>
            <w:webHidden/>
          </w:rPr>
          <w:tab/>
        </w:r>
        <w:r w:rsidR="00DA6EE9">
          <w:rPr>
            <w:noProof/>
            <w:webHidden/>
          </w:rPr>
          <w:fldChar w:fldCharType="begin"/>
        </w:r>
        <w:r w:rsidR="00DA6EE9">
          <w:rPr>
            <w:noProof/>
            <w:webHidden/>
          </w:rPr>
          <w:instrText xml:space="preserve"> PAGEREF _Toc535580211 \h </w:instrText>
        </w:r>
        <w:r w:rsidR="00DA6EE9">
          <w:rPr>
            <w:noProof/>
            <w:webHidden/>
          </w:rPr>
        </w:r>
        <w:r w:rsidR="00DA6EE9">
          <w:rPr>
            <w:noProof/>
            <w:webHidden/>
          </w:rPr>
          <w:fldChar w:fldCharType="separate"/>
        </w:r>
        <w:r w:rsidR="00486D07">
          <w:rPr>
            <w:noProof/>
            <w:webHidden/>
          </w:rPr>
          <w:t>470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2" w:history="1">
        <w:r w:rsidR="00DA6EE9" w:rsidRPr="001658FF">
          <w:rPr>
            <w:rStyle w:val="Hyperlink"/>
            <w:noProof/>
          </w:rPr>
          <w:t>ESI-II-12 Vhodný požiarny poplachový systém</w:t>
        </w:r>
        <w:r w:rsidR="00DA6EE9">
          <w:rPr>
            <w:noProof/>
            <w:webHidden/>
          </w:rPr>
          <w:tab/>
        </w:r>
        <w:r w:rsidR="00DA6EE9">
          <w:rPr>
            <w:noProof/>
            <w:webHidden/>
          </w:rPr>
          <w:fldChar w:fldCharType="begin"/>
        </w:r>
        <w:r w:rsidR="00DA6EE9">
          <w:rPr>
            <w:noProof/>
            <w:webHidden/>
          </w:rPr>
          <w:instrText xml:space="preserve"> PAGEREF _Toc535580212 \h </w:instrText>
        </w:r>
        <w:r w:rsidR="00DA6EE9">
          <w:rPr>
            <w:noProof/>
            <w:webHidden/>
          </w:rPr>
        </w:r>
        <w:r w:rsidR="00DA6EE9">
          <w:rPr>
            <w:noProof/>
            <w:webHidden/>
          </w:rPr>
          <w:fldChar w:fldCharType="separate"/>
        </w:r>
        <w:r w:rsidR="00486D07">
          <w:rPr>
            <w:noProof/>
            <w:webHidden/>
          </w:rPr>
          <w:t>472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3" w:history="1">
        <w:r w:rsidR="00DA6EE9" w:rsidRPr="001658FF">
          <w:rPr>
            <w:rStyle w:val="Hyperlink"/>
            <w:noProof/>
          </w:rPr>
          <w:t>ESI-II-13 (prázdne)</w:t>
        </w:r>
        <w:r w:rsidR="00DA6EE9">
          <w:rPr>
            <w:noProof/>
            <w:webHidden/>
          </w:rPr>
          <w:tab/>
        </w:r>
        <w:r w:rsidR="00DA6EE9">
          <w:rPr>
            <w:noProof/>
            <w:webHidden/>
          </w:rPr>
          <w:fldChar w:fldCharType="begin"/>
        </w:r>
        <w:r w:rsidR="00DA6EE9">
          <w:rPr>
            <w:noProof/>
            <w:webHidden/>
          </w:rPr>
          <w:instrText xml:space="preserve"> PAGEREF _Toc535580213 \h </w:instrText>
        </w:r>
        <w:r w:rsidR="00DA6EE9">
          <w:rPr>
            <w:noProof/>
            <w:webHidden/>
          </w:rPr>
        </w:r>
        <w:r w:rsidR="00DA6EE9">
          <w:rPr>
            <w:noProof/>
            <w:webHidden/>
          </w:rPr>
          <w:fldChar w:fldCharType="separate"/>
        </w:r>
        <w:r w:rsidR="00486D07">
          <w:rPr>
            <w:noProof/>
            <w:webHidden/>
          </w:rPr>
          <w:t>478</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214" w:history="1">
        <w:r w:rsidR="00DA6EE9" w:rsidRPr="001658FF">
          <w:rPr>
            <w:rStyle w:val="Hyperlink"/>
            <w:noProof/>
          </w:rPr>
          <w:t>ČASŤ III OSOBITNÉ USTANOVENIA</w:t>
        </w:r>
        <w:r w:rsidR="00DA6EE9">
          <w:rPr>
            <w:noProof/>
            <w:webHidden/>
          </w:rPr>
          <w:tab/>
        </w:r>
        <w:r w:rsidR="00DA6EE9">
          <w:rPr>
            <w:noProof/>
            <w:webHidden/>
          </w:rPr>
          <w:fldChar w:fldCharType="begin"/>
        </w:r>
        <w:r w:rsidR="00DA6EE9">
          <w:rPr>
            <w:noProof/>
            <w:webHidden/>
          </w:rPr>
          <w:instrText xml:space="preserve"> PAGEREF _Toc535580214 \h </w:instrText>
        </w:r>
        <w:r w:rsidR="00DA6EE9">
          <w:rPr>
            <w:noProof/>
            <w:webHidden/>
          </w:rPr>
        </w:r>
        <w:r w:rsidR="00DA6EE9">
          <w:rPr>
            <w:noProof/>
            <w:webHidden/>
          </w:rPr>
          <w:fldChar w:fldCharType="separate"/>
        </w:r>
        <w:r w:rsidR="00486D07">
          <w:rPr>
            <w:noProof/>
            <w:webHidden/>
          </w:rPr>
          <w:t>480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5" w:history="1">
        <w:r w:rsidR="00DA6EE9" w:rsidRPr="001658FF">
          <w:rPr>
            <w:rStyle w:val="Hyperlink"/>
            <w:noProof/>
          </w:rPr>
          <w:t>ESI-III-1 Uplatnenie požiadaviek kapitoly 19</w:t>
        </w:r>
        <w:r w:rsidR="00DA6EE9">
          <w:rPr>
            <w:noProof/>
            <w:webHidden/>
          </w:rPr>
          <w:tab/>
        </w:r>
        <w:r w:rsidR="00DA6EE9">
          <w:rPr>
            <w:noProof/>
            <w:webHidden/>
          </w:rPr>
          <w:fldChar w:fldCharType="begin"/>
        </w:r>
        <w:r w:rsidR="00DA6EE9">
          <w:rPr>
            <w:noProof/>
            <w:webHidden/>
          </w:rPr>
          <w:instrText xml:space="preserve"> PAGEREF _Toc535580215 \h </w:instrText>
        </w:r>
        <w:r w:rsidR="00DA6EE9">
          <w:rPr>
            <w:noProof/>
            <w:webHidden/>
          </w:rPr>
        </w:r>
        <w:r w:rsidR="00DA6EE9">
          <w:rPr>
            <w:noProof/>
            <w:webHidden/>
          </w:rPr>
          <w:fldChar w:fldCharType="separate"/>
        </w:r>
        <w:r w:rsidR="00486D07">
          <w:rPr>
            <w:noProof/>
            <w:webHidden/>
          </w:rPr>
          <w:t>480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6" w:history="1">
        <w:r w:rsidR="00DA6EE9" w:rsidRPr="001658FF">
          <w:rPr>
            <w:rStyle w:val="Hyperlink"/>
            <w:noProof/>
          </w:rPr>
          <w:t>ESI-III-2 Osobitné bezpečnostné potreby osôb so zníženou pohyblivosťou</w:t>
        </w:r>
        <w:r w:rsidR="00DA6EE9">
          <w:rPr>
            <w:noProof/>
            <w:webHidden/>
          </w:rPr>
          <w:tab/>
        </w:r>
        <w:r w:rsidR="00DA6EE9">
          <w:rPr>
            <w:noProof/>
            <w:webHidden/>
          </w:rPr>
          <w:fldChar w:fldCharType="begin"/>
        </w:r>
        <w:r w:rsidR="00DA6EE9">
          <w:rPr>
            <w:noProof/>
            <w:webHidden/>
          </w:rPr>
          <w:instrText xml:space="preserve"> PAGEREF _Toc535580216 \h </w:instrText>
        </w:r>
        <w:r w:rsidR="00DA6EE9">
          <w:rPr>
            <w:noProof/>
            <w:webHidden/>
          </w:rPr>
        </w:r>
        <w:r w:rsidR="00DA6EE9">
          <w:rPr>
            <w:noProof/>
            <w:webHidden/>
          </w:rPr>
          <w:fldChar w:fldCharType="separate"/>
        </w:r>
        <w:r w:rsidR="00486D07">
          <w:rPr>
            <w:noProof/>
            <w:webHidden/>
          </w:rPr>
          <w:t>482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7" w:history="1">
        <w:r w:rsidR="00DA6EE9" w:rsidRPr="001658FF">
          <w:rPr>
            <w:rStyle w:val="Hyperlink"/>
            <w:noProof/>
          </w:rPr>
          <w:t>ESI-III-3 Pevnosť vodotesných okien</w:t>
        </w:r>
        <w:r w:rsidR="00DA6EE9">
          <w:rPr>
            <w:noProof/>
            <w:webHidden/>
          </w:rPr>
          <w:tab/>
        </w:r>
        <w:r w:rsidR="00DA6EE9">
          <w:rPr>
            <w:noProof/>
            <w:webHidden/>
          </w:rPr>
          <w:fldChar w:fldCharType="begin"/>
        </w:r>
        <w:r w:rsidR="00DA6EE9">
          <w:rPr>
            <w:noProof/>
            <w:webHidden/>
          </w:rPr>
          <w:instrText xml:space="preserve"> PAGEREF _Toc535580217 \h </w:instrText>
        </w:r>
        <w:r w:rsidR="00DA6EE9">
          <w:rPr>
            <w:noProof/>
            <w:webHidden/>
          </w:rPr>
        </w:r>
        <w:r w:rsidR="00DA6EE9">
          <w:rPr>
            <w:noProof/>
            <w:webHidden/>
          </w:rPr>
          <w:fldChar w:fldCharType="separate"/>
        </w:r>
        <w:r w:rsidR="00486D07">
          <w:rPr>
            <w:noProof/>
            <w:webHidden/>
          </w:rPr>
          <w:t>486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8" w:history="1">
        <w:r w:rsidR="00DA6EE9" w:rsidRPr="001658FF">
          <w:rPr>
            <w:rStyle w:val="Hyperlink"/>
            <w:noProof/>
          </w:rPr>
          <w:t>ESI-III-4 Bezpečnostný navádzací systém</w:t>
        </w:r>
        <w:r w:rsidR="00DA6EE9">
          <w:rPr>
            <w:noProof/>
            <w:webHidden/>
          </w:rPr>
          <w:tab/>
        </w:r>
        <w:r w:rsidR="00DA6EE9">
          <w:rPr>
            <w:noProof/>
            <w:webHidden/>
          </w:rPr>
          <w:fldChar w:fldCharType="begin"/>
        </w:r>
        <w:r w:rsidR="00DA6EE9">
          <w:rPr>
            <w:noProof/>
            <w:webHidden/>
          </w:rPr>
          <w:instrText xml:space="preserve"> PAGEREF _Toc535580218 \h </w:instrText>
        </w:r>
        <w:r w:rsidR="00DA6EE9">
          <w:rPr>
            <w:noProof/>
            <w:webHidden/>
          </w:rPr>
        </w:r>
        <w:r w:rsidR="00DA6EE9">
          <w:rPr>
            <w:noProof/>
            <w:webHidden/>
          </w:rPr>
          <w:fldChar w:fldCharType="separate"/>
        </w:r>
        <w:r w:rsidR="00486D07">
          <w:rPr>
            <w:noProof/>
            <w:webHidden/>
          </w:rPr>
          <w:t>488</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19" w:history="1">
        <w:r w:rsidR="00DA6EE9" w:rsidRPr="001658FF">
          <w:rPr>
            <w:rStyle w:val="Hyperlink"/>
            <w:noProof/>
          </w:rPr>
          <w:t>ESI-III-5 Vhodné plynové výstražné zariadenie</w:t>
        </w:r>
        <w:r w:rsidR="00DA6EE9">
          <w:rPr>
            <w:noProof/>
            <w:webHidden/>
          </w:rPr>
          <w:tab/>
        </w:r>
        <w:r w:rsidR="00DA6EE9">
          <w:rPr>
            <w:noProof/>
            <w:webHidden/>
          </w:rPr>
          <w:fldChar w:fldCharType="begin"/>
        </w:r>
        <w:r w:rsidR="00DA6EE9">
          <w:rPr>
            <w:noProof/>
            <w:webHidden/>
          </w:rPr>
          <w:instrText xml:space="preserve"> PAGEREF _Toc535580219 \h </w:instrText>
        </w:r>
        <w:r w:rsidR="00DA6EE9">
          <w:rPr>
            <w:noProof/>
            <w:webHidden/>
          </w:rPr>
        </w:r>
        <w:r w:rsidR="00DA6EE9">
          <w:rPr>
            <w:noProof/>
            <w:webHidden/>
          </w:rPr>
          <w:fldChar w:fldCharType="separate"/>
        </w:r>
        <w:r w:rsidR="00486D07">
          <w:rPr>
            <w:noProof/>
            <w:webHidden/>
          </w:rPr>
          <w:t>492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0" w:history="1">
        <w:r w:rsidR="00DA6EE9" w:rsidRPr="001658FF">
          <w:rPr>
            <w:rStyle w:val="Hyperlink"/>
            <w:noProof/>
          </w:rPr>
          <w:t>ESI-III-6 Spriahacie systémy a spriahacie zariadenia pre stroje/plavidlá vhodné na poháňanie alebo poháňané v pevnej zostave</w:t>
        </w:r>
        <w:r w:rsidR="00DA6EE9">
          <w:rPr>
            <w:noProof/>
            <w:webHidden/>
          </w:rPr>
          <w:tab/>
        </w:r>
        <w:r w:rsidR="00DA6EE9">
          <w:rPr>
            <w:noProof/>
            <w:webHidden/>
          </w:rPr>
          <w:fldChar w:fldCharType="begin"/>
        </w:r>
        <w:r w:rsidR="00DA6EE9">
          <w:rPr>
            <w:noProof/>
            <w:webHidden/>
          </w:rPr>
          <w:instrText xml:space="preserve"> PAGEREF _Toc535580220 \h </w:instrText>
        </w:r>
        <w:r w:rsidR="00DA6EE9">
          <w:rPr>
            <w:noProof/>
            <w:webHidden/>
          </w:rPr>
        </w:r>
        <w:r w:rsidR="00DA6EE9">
          <w:rPr>
            <w:noProof/>
            <w:webHidden/>
          </w:rPr>
          <w:fldChar w:fldCharType="separate"/>
        </w:r>
        <w:r w:rsidR="00486D07">
          <w:rPr>
            <w:noProof/>
            <w:webHidden/>
          </w:rPr>
          <w:t>496</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1" w:history="1">
        <w:r w:rsidR="00DA6EE9" w:rsidRPr="001658FF">
          <w:rPr>
            <w:rStyle w:val="Hyperlink"/>
            <w:noProof/>
          </w:rPr>
          <w:t>ESI-III-7 Palivové nádrže na plávajúcom zariadení</w:t>
        </w:r>
        <w:r w:rsidR="00DA6EE9">
          <w:rPr>
            <w:noProof/>
            <w:webHidden/>
          </w:rPr>
          <w:tab/>
        </w:r>
        <w:r w:rsidR="00DA6EE9">
          <w:rPr>
            <w:noProof/>
            <w:webHidden/>
          </w:rPr>
          <w:fldChar w:fldCharType="begin"/>
        </w:r>
        <w:r w:rsidR="00DA6EE9">
          <w:rPr>
            <w:noProof/>
            <w:webHidden/>
          </w:rPr>
          <w:instrText xml:space="preserve"> PAGEREF _Toc535580221 \h </w:instrText>
        </w:r>
        <w:r w:rsidR="00DA6EE9">
          <w:rPr>
            <w:noProof/>
            <w:webHidden/>
          </w:rPr>
        </w:r>
        <w:r w:rsidR="00DA6EE9">
          <w:rPr>
            <w:noProof/>
            <w:webHidden/>
          </w:rPr>
          <w:fldChar w:fldCharType="separate"/>
        </w:r>
        <w:r w:rsidR="00486D07">
          <w:rPr>
            <w:noProof/>
            <w:webHidden/>
          </w:rPr>
          <w:t>500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2" w:history="1">
        <w:r w:rsidR="00DA6EE9" w:rsidRPr="001658FF">
          <w:rPr>
            <w:rStyle w:val="Hyperlink"/>
            <w:noProof/>
          </w:rPr>
          <w:t>ESI-III-8 Rekreačné plavidlá</w:t>
        </w:r>
        <w:r w:rsidR="00DA6EE9">
          <w:rPr>
            <w:noProof/>
            <w:webHidden/>
          </w:rPr>
          <w:tab/>
        </w:r>
        <w:r w:rsidR="00DA6EE9">
          <w:rPr>
            <w:noProof/>
            <w:webHidden/>
          </w:rPr>
          <w:fldChar w:fldCharType="begin"/>
        </w:r>
        <w:r w:rsidR="00DA6EE9">
          <w:rPr>
            <w:noProof/>
            <w:webHidden/>
          </w:rPr>
          <w:instrText xml:space="preserve"> PAGEREF _Toc535580222 \h </w:instrText>
        </w:r>
        <w:r w:rsidR="00DA6EE9">
          <w:rPr>
            <w:noProof/>
            <w:webHidden/>
          </w:rPr>
        </w:r>
        <w:r w:rsidR="00DA6EE9">
          <w:rPr>
            <w:noProof/>
            <w:webHidden/>
          </w:rPr>
          <w:fldChar w:fldCharType="separate"/>
        </w:r>
        <w:r w:rsidR="00486D07">
          <w:rPr>
            <w:noProof/>
            <w:webHidden/>
          </w:rPr>
          <w:t>502</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3" w:history="1">
        <w:r w:rsidR="00DA6EE9" w:rsidRPr="001658FF">
          <w:rPr>
            <w:rStyle w:val="Hyperlink"/>
            <w:noProof/>
          </w:rPr>
          <w:t>ESI-III-9 Dôkaz plávateľnosti, vyváženosti a stability oddelených častí plavidla</w:t>
        </w:r>
        <w:r w:rsidR="00DA6EE9">
          <w:rPr>
            <w:noProof/>
            <w:webHidden/>
          </w:rPr>
          <w:tab/>
        </w:r>
        <w:r w:rsidR="00DA6EE9">
          <w:rPr>
            <w:noProof/>
            <w:webHidden/>
          </w:rPr>
          <w:fldChar w:fldCharType="begin"/>
        </w:r>
        <w:r w:rsidR="00DA6EE9">
          <w:rPr>
            <w:noProof/>
            <w:webHidden/>
          </w:rPr>
          <w:instrText xml:space="preserve"> PAGEREF _Toc535580223 \h </w:instrText>
        </w:r>
        <w:r w:rsidR="00DA6EE9">
          <w:rPr>
            <w:noProof/>
            <w:webHidden/>
          </w:rPr>
        </w:r>
        <w:r w:rsidR="00DA6EE9">
          <w:rPr>
            <w:noProof/>
            <w:webHidden/>
          </w:rPr>
          <w:fldChar w:fldCharType="separate"/>
        </w:r>
        <w:r w:rsidR="00486D07">
          <w:rPr>
            <w:noProof/>
            <w:webHidden/>
          </w:rPr>
          <w:t>504</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4" w:history="1">
        <w:r w:rsidR="00DA6EE9" w:rsidRPr="001658FF">
          <w:rPr>
            <w:rStyle w:val="Hyperlink"/>
            <w:noProof/>
          </w:rPr>
          <w:t>ESI-III-10 Zariadenia pre plavidlá, ktoré sa majú prevádzkovať podľa noriem S1 alebo S2</w:t>
        </w:r>
        <w:r w:rsidR="00DA6EE9">
          <w:rPr>
            <w:noProof/>
            <w:webHidden/>
          </w:rPr>
          <w:tab/>
        </w:r>
        <w:r w:rsidR="00DA6EE9">
          <w:rPr>
            <w:noProof/>
            <w:webHidden/>
          </w:rPr>
          <w:fldChar w:fldCharType="begin"/>
        </w:r>
        <w:r w:rsidR="00DA6EE9">
          <w:rPr>
            <w:noProof/>
            <w:webHidden/>
          </w:rPr>
          <w:instrText xml:space="preserve"> PAGEREF _Toc535580224 \h </w:instrText>
        </w:r>
        <w:r w:rsidR="00DA6EE9">
          <w:rPr>
            <w:noProof/>
            <w:webHidden/>
          </w:rPr>
        </w:r>
        <w:r w:rsidR="00DA6EE9">
          <w:rPr>
            <w:noProof/>
            <w:webHidden/>
          </w:rPr>
          <w:fldChar w:fldCharType="separate"/>
        </w:r>
        <w:r w:rsidR="00486D07">
          <w:rPr>
            <w:noProof/>
            <w:webHidden/>
          </w:rPr>
          <w:t>506</w:t>
        </w:r>
        <w:r w:rsidR="00DA6EE9">
          <w:rPr>
            <w:noProof/>
            <w:webHidden/>
          </w:rPr>
          <w:fldChar w:fldCharType="end"/>
        </w:r>
      </w:hyperlink>
    </w:p>
    <w:p w:rsidR="00DA6EE9" w:rsidRDefault="00DA0EE1">
      <w:pPr>
        <w:pStyle w:val="TOC1"/>
        <w:rPr>
          <w:rFonts w:asciiTheme="minorHAnsi" w:eastAsiaTheme="minorEastAsia" w:hAnsiTheme="minorHAnsi" w:cstheme="minorBidi"/>
          <w:b w:val="0"/>
          <w:bCs w:val="0"/>
          <w:caps w:val="0"/>
          <w:noProof/>
          <w:sz w:val="22"/>
          <w:szCs w:val="22"/>
          <w:lang w:val="en-GB" w:eastAsia="en-GB" w:bidi="ar-SA"/>
        </w:rPr>
      </w:pPr>
      <w:hyperlink w:anchor="_Toc535580225" w:history="1">
        <w:r w:rsidR="00DA6EE9" w:rsidRPr="001658FF">
          <w:rPr>
            <w:rStyle w:val="Hyperlink"/>
            <w:noProof/>
          </w:rPr>
          <w:t>ČASŤ IV PRECHODNÉ USTANOVENIA</w:t>
        </w:r>
        <w:r w:rsidR="00DA6EE9">
          <w:rPr>
            <w:noProof/>
            <w:webHidden/>
          </w:rPr>
          <w:tab/>
        </w:r>
        <w:r w:rsidR="00DA6EE9">
          <w:rPr>
            <w:noProof/>
            <w:webHidden/>
          </w:rPr>
          <w:fldChar w:fldCharType="begin"/>
        </w:r>
        <w:r w:rsidR="00DA6EE9">
          <w:rPr>
            <w:noProof/>
            <w:webHidden/>
          </w:rPr>
          <w:instrText xml:space="preserve"> PAGEREF _Toc535580225 \h </w:instrText>
        </w:r>
        <w:r w:rsidR="00DA6EE9">
          <w:rPr>
            <w:noProof/>
            <w:webHidden/>
          </w:rPr>
        </w:r>
        <w:r w:rsidR="00DA6EE9">
          <w:rPr>
            <w:noProof/>
            <w:webHidden/>
          </w:rPr>
          <w:fldChar w:fldCharType="separate"/>
        </w:r>
        <w:r w:rsidR="00486D07">
          <w:rPr>
            <w:noProof/>
            <w:webHidden/>
          </w:rPr>
          <w:t>510</w:t>
        </w:r>
        <w:r w:rsidR="00DA6EE9">
          <w:rPr>
            <w:noProof/>
            <w:webHidden/>
          </w:rPr>
          <w:fldChar w:fldCharType="end"/>
        </w:r>
      </w:hyperlink>
    </w:p>
    <w:p w:rsidR="00DA6EE9" w:rsidRDefault="00DA0EE1">
      <w:pPr>
        <w:pStyle w:val="TOC2"/>
        <w:tabs>
          <w:tab w:val="right" w:leader="dot" w:pos="9060"/>
        </w:tabs>
        <w:rPr>
          <w:rFonts w:asciiTheme="minorHAnsi" w:eastAsiaTheme="minorEastAsia" w:hAnsiTheme="minorHAnsi" w:cstheme="minorBidi"/>
          <w:smallCaps w:val="0"/>
          <w:noProof/>
          <w:sz w:val="22"/>
          <w:szCs w:val="22"/>
          <w:lang w:val="en-GB" w:eastAsia="en-GB" w:bidi="ar-SA"/>
        </w:rPr>
      </w:pPr>
      <w:hyperlink w:anchor="_Toc535580226" w:history="1">
        <w:r w:rsidR="00DA6EE9" w:rsidRPr="001658FF">
          <w:rPr>
            <w:rStyle w:val="Hyperlink"/>
            <w:noProof/>
          </w:rPr>
          <w:t>ESI-IV-1 Uplatnenie prechodných ustanovení</w:t>
        </w:r>
        <w:r w:rsidR="00DA6EE9">
          <w:rPr>
            <w:noProof/>
            <w:webHidden/>
          </w:rPr>
          <w:tab/>
        </w:r>
        <w:r w:rsidR="00DA6EE9">
          <w:rPr>
            <w:noProof/>
            <w:webHidden/>
          </w:rPr>
          <w:fldChar w:fldCharType="begin"/>
        </w:r>
        <w:r w:rsidR="00DA6EE9">
          <w:rPr>
            <w:noProof/>
            <w:webHidden/>
          </w:rPr>
          <w:instrText xml:space="preserve"> PAGEREF _Toc535580226 \h </w:instrText>
        </w:r>
        <w:r w:rsidR="00DA6EE9">
          <w:rPr>
            <w:noProof/>
            <w:webHidden/>
          </w:rPr>
        </w:r>
        <w:r w:rsidR="00DA6EE9">
          <w:rPr>
            <w:noProof/>
            <w:webHidden/>
          </w:rPr>
          <w:fldChar w:fldCharType="separate"/>
        </w:r>
        <w:r w:rsidR="00486D07">
          <w:rPr>
            <w:noProof/>
            <w:webHidden/>
          </w:rPr>
          <w:t>510</w:t>
        </w:r>
        <w:r w:rsidR="00DA6EE9">
          <w:rPr>
            <w:noProof/>
            <w:webHidden/>
          </w:rPr>
          <w:fldChar w:fldCharType="end"/>
        </w:r>
      </w:hyperlink>
    </w:p>
    <w:p w:rsidR="002839DE" w:rsidRPr="00AA456A" w:rsidRDefault="00E33B44">
      <w:pPr>
        <w:pStyle w:val="TOC2"/>
        <w:tabs>
          <w:tab w:val="right" w:leader="dot" w:pos="9060"/>
        </w:tabs>
        <w:spacing w:line="240" w:lineRule="atLeast"/>
        <w:ind w:right="709"/>
        <w:rPr>
          <w:rFonts w:asciiTheme="minorHAnsi" w:eastAsiaTheme="minorEastAsia" w:hAnsiTheme="minorHAnsi" w:cs="Arial"/>
          <w:smallCaps w:val="0"/>
          <w:noProof/>
          <w:sz w:val="22"/>
        </w:rPr>
      </w:pPr>
      <w:r w:rsidRPr="00AA456A">
        <w:rPr>
          <w:rFonts w:cs="Arial"/>
        </w:rPr>
        <w:fldChar w:fldCharType="end"/>
      </w:r>
    </w:p>
    <w:p w:rsidR="00FE7BE7" w:rsidRPr="00AA456A" w:rsidRDefault="00FE7BE7" w:rsidP="005F5F39">
      <w:pPr>
        <w:rPr>
          <w:rFonts w:cs="Arial"/>
          <w:szCs w:val="20"/>
          <w:lang w:val="sk-SK"/>
        </w:rPr>
      </w:pPr>
    </w:p>
    <w:p w:rsidR="00C8674F" w:rsidRPr="00AA456A" w:rsidRDefault="00C8674F" w:rsidP="00E1027C">
      <w:pPr>
        <w:spacing w:line="240" w:lineRule="atLeast"/>
        <w:rPr>
          <w:rFonts w:cs="Arial"/>
          <w:szCs w:val="20"/>
          <w:lang w:val="sk-SK"/>
        </w:rPr>
      </w:pPr>
    </w:p>
    <w:p w:rsidR="00731F7D" w:rsidRPr="00AA456A" w:rsidRDefault="00731F7D" w:rsidP="00E1027C">
      <w:pPr>
        <w:spacing w:line="240" w:lineRule="atLeast"/>
        <w:rPr>
          <w:rFonts w:cs="Arial"/>
          <w:szCs w:val="20"/>
          <w:lang w:val="sk-SK"/>
        </w:rPr>
        <w:sectPr w:rsidR="00731F7D" w:rsidRPr="00AA456A" w:rsidSect="006327E3">
          <w:headerReference w:type="default" r:id="rId15"/>
          <w:footerReference w:type="default" r:id="rId16"/>
          <w:headerReference w:type="first" r:id="rId17"/>
          <w:footerReference w:type="first" r:id="rId18"/>
          <w:footnotePr>
            <w:numRestart w:val="eachPage"/>
          </w:footnotePr>
          <w:pgSz w:w="11906" w:h="16838" w:code="9"/>
          <w:pgMar w:top="1418" w:right="1418" w:bottom="1418" w:left="1418" w:header="709" w:footer="709" w:gutter="0"/>
          <w:pgNumType w:fmt="lowerRoman"/>
          <w:cols w:space="709"/>
          <w:titlePg/>
          <w:docGrid w:linePitch="326"/>
        </w:sectPr>
      </w:pPr>
    </w:p>
    <w:p w:rsidR="00360D41" w:rsidRPr="00AA456A" w:rsidRDefault="00360D41" w:rsidP="004B2505">
      <w:pPr>
        <w:pStyle w:val="ES-Titre1"/>
      </w:pPr>
      <w:bookmarkStart w:id="0" w:name="_Toc384624875"/>
      <w:bookmarkStart w:id="1" w:name="_Toc491854002"/>
      <w:bookmarkStart w:id="2" w:name="_Toc535579853"/>
      <w:r w:rsidRPr="00AA456A">
        <w:lastRenderedPageBreak/>
        <w:t>ČASŤ I</w:t>
      </w:r>
      <w:r w:rsidRPr="00AA456A">
        <w:br/>
      </w:r>
      <w:bookmarkEnd w:id="0"/>
      <w:r w:rsidRPr="00AA456A">
        <w:t>VŠEOBECNE</w:t>
      </w:r>
      <w:bookmarkEnd w:id="1"/>
      <w:bookmarkEnd w:id="2"/>
    </w:p>
    <w:p w:rsidR="00A2046F" w:rsidRPr="00AA456A" w:rsidRDefault="00A2046F" w:rsidP="00A2046F">
      <w:pPr>
        <w:pStyle w:val="ESch"/>
        <w:tabs>
          <w:tab w:val="left" w:pos="2325"/>
        </w:tabs>
        <w:rPr>
          <w:lang w:val="sk-SK"/>
        </w:rPr>
      </w:pPr>
      <w:bookmarkStart w:id="3" w:name="_Toc384624876"/>
    </w:p>
    <w:p w:rsidR="00360D41" w:rsidRPr="00AA456A" w:rsidRDefault="00DE4417" w:rsidP="00B267B5">
      <w:pPr>
        <w:pStyle w:val="ES-Titre2"/>
        <w:pageBreakBefore w:val="0"/>
      </w:pPr>
      <w:bookmarkStart w:id="4" w:name="_Toc491854003"/>
      <w:bookmarkStart w:id="5" w:name="_Toc535579854"/>
      <w:r w:rsidRPr="00AA456A">
        <w:t>Kapitola 1</w:t>
      </w:r>
      <w:r w:rsidRPr="00AA456A">
        <w:br/>
      </w:r>
      <w:bookmarkEnd w:id="3"/>
      <w:r w:rsidRPr="00AA456A">
        <w:t>Všeobecne</w:t>
      </w:r>
      <w:bookmarkEnd w:id="4"/>
      <w:bookmarkEnd w:id="5"/>
    </w:p>
    <w:p w:rsidR="004B2505" w:rsidRPr="00AA456A" w:rsidRDefault="004B2505" w:rsidP="00E1027C">
      <w:pPr>
        <w:pStyle w:val="ES-Titre3"/>
        <w:spacing w:line="240" w:lineRule="atLeast"/>
        <w:rPr>
          <w:lang w:val="sk-SK"/>
        </w:rPr>
      </w:pPr>
      <w:bookmarkStart w:id="6" w:name="_Toc384624877"/>
    </w:p>
    <w:p w:rsidR="00360D41" w:rsidRPr="00AA456A" w:rsidRDefault="00360D41" w:rsidP="00E1027C">
      <w:pPr>
        <w:pStyle w:val="ES-Titre3"/>
        <w:spacing w:line="240" w:lineRule="atLeast"/>
        <w:rPr>
          <w:i/>
          <w:lang w:val="sk-SK"/>
        </w:rPr>
      </w:pPr>
      <w:bookmarkStart w:id="7" w:name="_Toc491854004"/>
      <w:bookmarkStart w:id="8" w:name="_Toc535579855"/>
      <w:r w:rsidRPr="00AA456A">
        <w:rPr>
          <w:lang w:val="sk-SK"/>
        </w:rPr>
        <w:t>Článok 1.01</w:t>
      </w:r>
      <w:r w:rsidRPr="00AA456A">
        <w:rPr>
          <w:lang w:val="sk-SK"/>
        </w:rPr>
        <w:br/>
      </w:r>
      <w:r w:rsidRPr="00AA456A">
        <w:rPr>
          <w:i/>
          <w:lang w:val="sk-SK"/>
        </w:rPr>
        <w:t>V</w:t>
      </w:r>
      <w:bookmarkEnd w:id="6"/>
      <w:r w:rsidRPr="00AA456A">
        <w:rPr>
          <w:i/>
          <w:lang w:val="sk-SK"/>
        </w:rPr>
        <w:t>ymedzenie pojmov</w:t>
      </w:r>
      <w:bookmarkEnd w:id="7"/>
      <w:bookmarkEnd w:id="8"/>
    </w:p>
    <w:p w:rsidR="004B2505" w:rsidRPr="00AA456A" w:rsidRDefault="004B2505" w:rsidP="00E1027C">
      <w:pPr>
        <w:spacing w:line="240" w:lineRule="atLeast"/>
        <w:rPr>
          <w:noProof/>
          <w:snapToGrid w:val="0"/>
          <w:lang w:val="sk-SK"/>
        </w:rPr>
      </w:pPr>
    </w:p>
    <w:p w:rsidR="00DE4417" w:rsidRPr="00AA456A" w:rsidRDefault="00DE4417" w:rsidP="009A1D30">
      <w:pPr>
        <w:rPr>
          <w:rFonts w:cs="Arial"/>
          <w:szCs w:val="20"/>
          <w:lang w:val="sk-SK"/>
        </w:rPr>
      </w:pPr>
      <w:r w:rsidRPr="00AA456A">
        <w:rPr>
          <w:lang w:val="sk-SK"/>
        </w:rPr>
        <w:t>Na účely tejto normy sa uplatňuje toto vymedzenie pojmov</w:t>
      </w:r>
    </w:p>
    <w:p w:rsidR="00DE4417" w:rsidRPr="00AA456A" w:rsidRDefault="00DE4417" w:rsidP="009A1D30">
      <w:pPr>
        <w:rPr>
          <w:rFonts w:cs="Arial"/>
          <w:b/>
          <w:color w:val="000000"/>
          <w:szCs w:val="20"/>
          <w:lang w:val="sk-SK"/>
        </w:rPr>
      </w:pPr>
    </w:p>
    <w:p w:rsidR="00151656" w:rsidRPr="00AA456A" w:rsidRDefault="00151656" w:rsidP="00151656">
      <w:pPr>
        <w:pStyle w:val="ESchgras"/>
        <w:rPr>
          <w:lang w:val="sk-SK"/>
        </w:rPr>
      </w:pPr>
      <w:r w:rsidRPr="00AA456A">
        <w:rPr>
          <w:lang w:val="sk-SK"/>
        </w:rPr>
        <w:t>1.</w:t>
      </w:r>
      <w:r w:rsidRPr="00AA456A">
        <w:rPr>
          <w:lang w:val="sk-SK"/>
        </w:rPr>
        <w:tab/>
        <w:t>Typy plavidiel</w:t>
      </w:r>
    </w:p>
    <w:p w:rsidR="00511BF6" w:rsidRPr="00AA456A" w:rsidRDefault="00511BF6" w:rsidP="00391A9D">
      <w:pPr>
        <w:pStyle w:val="ESch"/>
        <w:tabs>
          <w:tab w:val="left" w:pos="2325"/>
        </w:tabs>
        <w:rPr>
          <w:lang w:val="sk-SK"/>
        </w:rPr>
      </w:pPr>
    </w:p>
    <w:p w:rsidR="00DE4417" w:rsidRPr="00AA456A" w:rsidRDefault="00DE4417" w:rsidP="00511BF6">
      <w:pPr>
        <w:pStyle w:val="ESch"/>
        <w:rPr>
          <w:lang w:val="sk-SK"/>
        </w:rPr>
      </w:pPr>
      <w:r w:rsidRPr="00AA456A">
        <w:rPr>
          <w:lang w:val="sk-SK"/>
        </w:rPr>
        <w:t>1.1</w:t>
      </w:r>
      <w:r w:rsidRPr="00AA456A">
        <w:rPr>
          <w:lang w:val="sk-SK"/>
        </w:rPr>
        <w:tab/>
        <w:t>„stroj/plavidlo“: plavidlo alebo plávajúci stroj;</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w:t>
      </w:r>
      <w:r w:rsidRPr="00AA456A">
        <w:rPr>
          <w:lang w:val="sk-SK"/>
        </w:rPr>
        <w:tab/>
        <w:t>„plavidlo“: plavidlo vnútrozemskej plavby alebo námorná loď;</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1.3</w:t>
      </w:r>
      <w:r w:rsidRPr="00AA456A">
        <w:rPr>
          <w:lang w:val="sk-SK"/>
        </w:rPr>
        <w:tab/>
        <w:t>„plavidlo vnútrozemskej plavby“: plavidlo určené výhradne alebo prevažne na plavbu po vnútrozemských vodných cestách;</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1.4</w:t>
      </w:r>
      <w:r w:rsidRPr="00AA456A">
        <w:rPr>
          <w:lang w:val="sk-SK"/>
        </w:rPr>
        <w:tab/>
        <w:t>„námorná loď“: plavidlo schválené a určené predovšetkým na plavbu na mori alebo pobrežnú plavbu;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1.5</w:t>
      </w:r>
      <w:r w:rsidRPr="00AA456A">
        <w:rPr>
          <w:lang w:val="sk-SK"/>
        </w:rPr>
        <w:tab/>
        <w:t>„motorová loď“: motorová nákladná loď alebo motorová tanková loď;</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1.6</w:t>
      </w:r>
      <w:r w:rsidRPr="00AA456A">
        <w:rPr>
          <w:lang w:val="sk-SK"/>
        </w:rPr>
        <w:tab/>
        <w:t>„motorová tanková loď“: plavidlo určené na prepravu tovaru v pevne zabudovaných nádržiach a skonštruované na samostatnú plavbu s vlastným pohonom;</w:t>
      </w:r>
    </w:p>
    <w:p w:rsidR="00B267B5" w:rsidRPr="00AA456A" w:rsidRDefault="00B267B5" w:rsidP="00511BF6">
      <w:pPr>
        <w:pStyle w:val="ESch"/>
        <w:rPr>
          <w:rFonts w:cs="Arial"/>
          <w:szCs w:val="20"/>
          <w:lang w:val="sk-SK"/>
        </w:rPr>
      </w:pPr>
    </w:p>
    <w:p w:rsidR="00DE4417" w:rsidRPr="00AA456A" w:rsidRDefault="00DE4417" w:rsidP="00511BF6">
      <w:pPr>
        <w:pStyle w:val="ESch"/>
        <w:rPr>
          <w:lang w:val="sk-SK"/>
        </w:rPr>
      </w:pPr>
      <w:r w:rsidRPr="00AA456A">
        <w:rPr>
          <w:lang w:val="sk-SK"/>
        </w:rPr>
        <w:t>1.7</w:t>
      </w:r>
      <w:r w:rsidRPr="00AA456A">
        <w:rPr>
          <w:lang w:val="sk-SK"/>
        </w:rPr>
        <w:tab/>
        <w:t>„motorová nákladná loď“: plavidlo iné ako motorová tanková loď, určené na prepravu tovaru a skonštruované na samostatnú plavbu s vlastným pohonom;</w:t>
      </w:r>
    </w:p>
    <w:p w:rsidR="009A1D30" w:rsidRPr="00AA456A" w:rsidRDefault="009A1D3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1.8</w:t>
      </w:r>
      <w:r w:rsidRPr="00AA456A">
        <w:rPr>
          <w:lang w:val="sk-SK"/>
        </w:rPr>
        <w:tab/>
        <w:t>„kanálová motorová loď“: plavidlo vnútrozemskej plavby, ktorého dĺžka nepresahuje 38,5 m a šírka 5,05 m;</w:t>
      </w:r>
    </w:p>
    <w:p w:rsidR="009A1D30" w:rsidRPr="00AA456A" w:rsidRDefault="009A1D30" w:rsidP="00511BF6">
      <w:pPr>
        <w:pStyle w:val="ESch"/>
        <w:rPr>
          <w:lang w:val="sk-SK"/>
        </w:rPr>
      </w:pPr>
    </w:p>
    <w:p w:rsidR="00DE4417" w:rsidRPr="00AA456A" w:rsidRDefault="00DE4417" w:rsidP="00511BF6">
      <w:pPr>
        <w:pStyle w:val="ESch"/>
        <w:rPr>
          <w:lang w:val="sk-SK"/>
        </w:rPr>
      </w:pPr>
      <w:r w:rsidRPr="00AA456A">
        <w:rPr>
          <w:lang w:val="sk-SK"/>
        </w:rPr>
        <w:t>1.9</w:t>
      </w:r>
      <w:r w:rsidRPr="00AA456A">
        <w:rPr>
          <w:lang w:val="sk-SK"/>
        </w:rPr>
        <w:tab/>
        <w:t>„remorkér“: plavidlo postavené osobitne na ťahanie;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1.10</w:t>
      </w:r>
      <w:r w:rsidRPr="00AA456A">
        <w:rPr>
          <w:lang w:val="sk-SK"/>
        </w:rPr>
        <w:tab/>
        <w:t>„</w:t>
      </w:r>
      <w:proofErr w:type="spellStart"/>
      <w:r w:rsidRPr="00AA456A">
        <w:rPr>
          <w:lang w:val="sk-SK"/>
        </w:rPr>
        <w:t>tlačný</w:t>
      </w:r>
      <w:proofErr w:type="spellEnd"/>
      <w:r w:rsidRPr="00AA456A">
        <w:rPr>
          <w:lang w:val="sk-SK"/>
        </w:rPr>
        <w:t xml:space="preserve"> remorkér“: plavidlo postavené na tlačenie </w:t>
      </w:r>
      <w:proofErr w:type="spellStart"/>
      <w:r w:rsidRPr="00AA456A">
        <w:rPr>
          <w:lang w:val="sk-SK"/>
        </w:rPr>
        <w:t>tlačnej</w:t>
      </w:r>
      <w:proofErr w:type="spellEnd"/>
      <w:r w:rsidRPr="00AA456A">
        <w:rPr>
          <w:lang w:val="sk-SK"/>
        </w:rPr>
        <w:t xml:space="preserve"> zostavy plavidiel;</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1.11</w:t>
      </w:r>
      <w:r w:rsidRPr="00AA456A">
        <w:rPr>
          <w:lang w:val="sk-SK"/>
        </w:rPr>
        <w:tab/>
        <w:t>„vlečný čln“: nákladný vlečný čln alebo tankový vlečný čln;</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1.12</w:t>
      </w:r>
      <w:r w:rsidRPr="00AA456A">
        <w:rPr>
          <w:lang w:val="sk-SK"/>
        </w:rPr>
        <w:tab/>
        <w:t>„tankový vlečný čln“: plavidlo určené na prepravu tovaru v pevne zabudovaných nádržiach a skonštruované na vlečenie, bez vlastného pohonu alebo s vlastným pohonom postačujúcim len na vykonanie obmedzených manévrov;</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1.13</w:t>
      </w:r>
      <w:r w:rsidRPr="00AA456A">
        <w:rPr>
          <w:lang w:val="sk-SK"/>
        </w:rPr>
        <w:tab/>
        <w:t>„nákladný vlečný čln“: plavidlo iné ako tankový vlečný čln, určené na prepravu tovaru a skonštruované na vlečenie, bez vlastného pohonu alebo s vlastným pohonom postačujúcim len na vykonanie obmedzených manévrov;</w:t>
      </w:r>
    </w:p>
    <w:p w:rsidR="009A1D30" w:rsidRPr="00AA456A" w:rsidRDefault="009A1D3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1.14</w:t>
      </w:r>
      <w:r w:rsidRPr="00AA456A">
        <w:rPr>
          <w:lang w:val="sk-SK"/>
        </w:rPr>
        <w:tab/>
        <w:t>„</w:t>
      </w:r>
      <w:proofErr w:type="spellStart"/>
      <w:r w:rsidRPr="00AA456A">
        <w:rPr>
          <w:lang w:val="sk-SK"/>
        </w:rPr>
        <w:t>tlačný</w:t>
      </w:r>
      <w:proofErr w:type="spellEnd"/>
      <w:r w:rsidRPr="00AA456A">
        <w:rPr>
          <w:lang w:val="sk-SK"/>
        </w:rPr>
        <w:t xml:space="preserve"> čln“: tankový </w:t>
      </w:r>
      <w:proofErr w:type="spellStart"/>
      <w:r w:rsidRPr="00AA456A">
        <w:rPr>
          <w:lang w:val="sk-SK"/>
        </w:rPr>
        <w:t>tlačný</w:t>
      </w:r>
      <w:proofErr w:type="spellEnd"/>
      <w:r w:rsidRPr="00AA456A">
        <w:rPr>
          <w:lang w:val="sk-SK"/>
        </w:rPr>
        <w:t xml:space="preserve"> čln, nákladný </w:t>
      </w:r>
      <w:proofErr w:type="spellStart"/>
      <w:r w:rsidRPr="00AA456A">
        <w:rPr>
          <w:lang w:val="sk-SK"/>
        </w:rPr>
        <w:t>tlačný</w:t>
      </w:r>
      <w:proofErr w:type="spellEnd"/>
      <w:r w:rsidRPr="00AA456A">
        <w:rPr>
          <w:lang w:val="sk-SK"/>
        </w:rPr>
        <w:t xml:space="preserve"> čln alebo člnový kontajner;</w:t>
      </w:r>
    </w:p>
    <w:p w:rsidR="009A1D30" w:rsidRPr="00AA456A" w:rsidRDefault="009A1D30" w:rsidP="00511BF6">
      <w:pPr>
        <w:pStyle w:val="ESch"/>
        <w:rPr>
          <w:rFonts w:cs="Arial"/>
          <w:szCs w:val="20"/>
          <w:lang w:val="sk-SK"/>
        </w:rPr>
      </w:pPr>
    </w:p>
    <w:p w:rsidR="009A1D30" w:rsidRPr="00AA456A" w:rsidRDefault="009A1D30" w:rsidP="00511BF6">
      <w:pPr>
        <w:pStyle w:val="ESch"/>
        <w:rPr>
          <w:rFonts w:cs="Arial"/>
          <w:szCs w:val="20"/>
          <w:lang w:val="sk-SK"/>
        </w:rPr>
      </w:pPr>
      <w:r w:rsidRPr="00AA456A">
        <w:rPr>
          <w:lang w:val="sk-SK"/>
        </w:rPr>
        <w:br w:type="page"/>
      </w:r>
    </w:p>
    <w:p w:rsidR="00DE4417" w:rsidRPr="00AA456A" w:rsidRDefault="00DE4417" w:rsidP="00511BF6">
      <w:pPr>
        <w:pStyle w:val="ESch"/>
        <w:rPr>
          <w:lang w:val="sk-SK"/>
        </w:rPr>
      </w:pPr>
      <w:r w:rsidRPr="00AA456A">
        <w:rPr>
          <w:lang w:val="sk-SK"/>
        </w:rPr>
        <w:lastRenderedPageBreak/>
        <w:t>1.15</w:t>
      </w:r>
      <w:r w:rsidRPr="00AA456A">
        <w:rPr>
          <w:lang w:val="sk-SK"/>
        </w:rPr>
        <w:tab/>
        <w:t xml:space="preserve">„tankový </w:t>
      </w:r>
      <w:proofErr w:type="spellStart"/>
      <w:r w:rsidRPr="00AA456A">
        <w:rPr>
          <w:lang w:val="sk-SK"/>
        </w:rPr>
        <w:t>tlačný</w:t>
      </w:r>
      <w:proofErr w:type="spellEnd"/>
      <w:r w:rsidRPr="00AA456A">
        <w:rPr>
          <w:lang w:val="sk-SK"/>
        </w:rPr>
        <w:t xml:space="preserve"> čln“: plavidlo určené na prepravu tovaru v pevne zabudovaných nádržiach a skonštruované alebo osobitne upravené na tlačenie, bez vlastného pohonu alebo s vlastným pohonom postačujúcim len na vykonanie obmedzených manévrov, ak nie je súčasťou </w:t>
      </w:r>
      <w:proofErr w:type="spellStart"/>
      <w:r w:rsidRPr="00AA456A">
        <w:rPr>
          <w:lang w:val="sk-SK"/>
        </w:rPr>
        <w:t>tlačnej</w:t>
      </w:r>
      <w:proofErr w:type="spellEnd"/>
      <w:r w:rsidRPr="00AA456A">
        <w:rPr>
          <w:lang w:val="sk-SK"/>
        </w:rPr>
        <w:t xml:space="preserve"> zostavy;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1.16</w:t>
      </w:r>
      <w:r w:rsidRPr="00AA456A">
        <w:rPr>
          <w:lang w:val="sk-SK"/>
        </w:rPr>
        <w:tab/>
        <w:t xml:space="preserve">„nákladný </w:t>
      </w:r>
      <w:proofErr w:type="spellStart"/>
      <w:r w:rsidRPr="00AA456A">
        <w:rPr>
          <w:lang w:val="sk-SK"/>
        </w:rPr>
        <w:t>tlačný</w:t>
      </w:r>
      <w:proofErr w:type="spellEnd"/>
      <w:r w:rsidRPr="00AA456A">
        <w:rPr>
          <w:lang w:val="sk-SK"/>
        </w:rPr>
        <w:t xml:space="preserve"> čln“: plavidlo iné ako tankový </w:t>
      </w:r>
      <w:proofErr w:type="spellStart"/>
      <w:r w:rsidRPr="00AA456A">
        <w:rPr>
          <w:lang w:val="sk-SK"/>
        </w:rPr>
        <w:t>tlačný</w:t>
      </w:r>
      <w:proofErr w:type="spellEnd"/>
      <w:r w:rsidRPr="00AA456A">
        <w:rPr>
          <w:lang w:val="sk-SK"/>
        </w:rPr>
        <w:t xml:space="preserve"> čln, určené na prepravu tovaru a skonštruované alebo osobitne upravené na tlačenie, bez vlastného pohonu alebo s vlastným pohonom postačujúcim len na vykonanie vymedzených manévrov, ak nie je súčasťou </w:t>
      </w:r>
      <w:proofErr w:type="spellStart"/>
      <w:r w:rsidRPr="00AA456A">
        <w:rPr>
          <w:lang w:val="sk-SK"/>
        </w:rPr>
        <w:t>tlačnej</w:t>
      </w:r>
      <w:proofErr w:type="spellEnd"/>
      <w:r w:rsidRPr="00AA456A">
        <w:rPr>
          <w:lang w:val="sk-SK"/>
        </w:rPr>
        <w:t xml:space="preserve"> zostavy;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1.17</w:t>
      </w:r>
      <w:r w:rsidRPr="00AA456A">
        <w:rPr>
          <w:lang w:val="sk-SK"/>
        </w:rPr>
        <w:tab/>
        <w:t xml:space="preserve">„člnový kontajner“: </w:t>
      </w:r>
      <w:proofErr w:type="spellStart"/>
      <w:r w:rsidRPr="00AA456A">
        <w:rPr>
          <w:lang w:val="sk-SK"/>
        </w:rPr>
        <w:t>tlačný</w:t>
      </w:r>
      <w:proofErr w:type="spellEnd"/>
      <w:r w:rsidRPr="00AA456A">
        <w:rPr>
          <w:lang w:val="sk-SK"/>
        </w:rPr>
        <w:t xml:space="preserve"> čln skonštruovaný na prepravu na námornej lodi a na plavbu po vnútrozemských vodných cestách;</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1.18</w:t>
      </w:r>
      <w:r w:rsidRPr="00AA456A">
        <w:rPr>
          <w:lang w:val="sk-SK"/>
        </w:rPr>
        <w:tab/>
        <w:t>„osobná loď“: výletná alebo kajutová loď skonštruovaná a vybavená na prepravu viac ako 12 cestujúcich;</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1.19</w:t>
      </w:r>
      <w:r w:rsidRPr="00AA456A">
        <w:rPr>
          <w:lang w:val="sk-SK"/>
        </w:rPr>
        <w:tab/>
        <w:t>„osobná plachtová loď“: osobná loď skonštruovaná a vybavená tak, aby mohla plávať aj pomocou plachiet;</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1.20</w:t>
      </w:r>
      <w:r w:rsidRPr="00AA456A">
        <w:rPr>
          <w:lang w:val="sk-SK"/>
        </w:rPr>
        <w:tab/>
        <w:t>„výletná loď“: osobná loď bez kajút na prenocovanie cestujúcich;</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1.21</w:t>
      </w:r>
      <w:r w:rsidRPr="00AA456A">
        <w:rPr>
          <w:lang w:val="sk-SK"/>
        </w:rPr>
        <w:tab/>
        <w:t>„kajutová loď“: osobná loď s kajutami na prenocovanie cestujúcich;</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1.22</w:t>
      </w:r>
      <w:r w:rsidRPr="00AA456A">
        <w:rPr>
          <w:lang w:val="sk-SK"/>
        </w:rPr>
        <w:tab/>
        <w:t>„vysokorýchlostné plavidlo“: motorový stroj/plavidlo schopné dosiahnuť rýchlosť nad 40 km/h voči vode;</w:t>
      </w:r>
    </w:p>
    <w:p w:rsidR="009A1D30" w:rsidRPr="00AA456A" w:rsidRDefault="009A1D30" w:rsidP="00511BF6">
      <w:pPr>
        <w:pStyle w:val="ESch"/>
        <w:rPr>
          <w:rFonts w:cs="Arial"/>
          <w:szCs w:val="20"/>
          <w:lang w:val="sk-SK"/>
        </w:rPr>
      </w:pPr>
    </w:p>
    <w:p w:rsidR="00DE4417" w:rsidRPr="00AA456A" w:rsidRDefault="009A1D30" w:rsidP="00511BF6">
      <w:pPr>
        <w:pStyle w:val="ESch"/>
        <w:rPr>
          <w:lang w:val="sk-SK"/>
        </w:rPr>
      </w:pPr>
      <w:r w:rsidRPr="00AA456A">
        <w:rPr>
          <w:lang w:val="sk-SK"/>
        </w:rPr>
        <w:t>1.23</w:t>
      </w:r>
      <w:r w:rsidRPr="00AA456A">
        <w:rPr>
          <w:lang w:val="sk-SK"/>
        </w:rPr>
        <w:tab/>
        <w:t xml:space="preserve">„plávajúci stroj“: plávajúca konštrukcia vybavená mechanickým zariadením, ako napríklad žeriavy, </w:t>
      </w:r>
      <w:proofErr w:type="spellStart"/>
      <w:r w:rsidRPr="00AA456A">
        <w:rPr>
          <w:lang w:val="sk-SK"/>
        </w:rPr>
        <w:t>bagrovacie</w:t>
      </w:r>
      <w:proofErr w:type="spellEnd"/>
      <w:r w:rsidRPr="00AA456A">
        <w:rPr>
          <w:lang w:val="sk-SK"/>
        </w:rPr>
        <w:t xml:space="preserve"> zariadenia, baranidlá alebo elevátory;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1.24</w:t>
      </w:r>
      <w:r w:rsidRPr="00AA456A">
        <w:rPr>
          <w:lang w:val="sk-SK"/>
        </w:rPr>
        <w:tab/>
        <w:t xml:space="preserve">„pracovné plavidlo“: plavidlo vhodne skonštruované a vybavené na prácu, ako napríklad rekultivačný čln, výsypná alebo </w:t>
      </w:r>
      <w:proofErr w:type="spellStart"/>
      <w:r w:rsidRPr="00AA456A">
        <w:rPr>
          <w:lang w:val="sk-SK"/>
        </w:rPr>
        <w:t>elevátorová</w:t>
      </w:r>
      <w:proofErr w:type="spellEnd"/>
      <w:r w:rsidRPr="00AA456A">
        <w:rPr>
          <w:lang w:val="sk-SK"/>
        </w:rPr>
        <w:t xml:space="preserve"> pramica, pontón alebo výsypný čln;</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1.25</w:t>
      </w:r>
      <w:r w:rsidRPr="00AA456A">
        <w:rPr>
          <w:lang w:val="sk-SK"/>
        </w:rPr>
        <w:tab/>
        <w:t>„rekreačné plavidlo“: plavidlo určené na športové alebo oddychové účely, ktoré nie je osobnou loďou;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1.26</w:t>
      </w:r>
      <w:r w:rsidRPr="00AA456A">
        <w:rPr>
          <w:lang w:val="sk-SK"/>
        </w:rPr>
        <w:tab/>
        <w:t>„pracovný čln“: čln, ktorý sa používa na prepravu, záchranné, odťahovacie a pracovné činnosti;</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1.27</w:t>
      </w:r>
      <w:r w:rsidRPr="00AA456A">
        <w:rPr>
          <w:lang w:val="sk-SK"/>
        </w:rPr>
        <w:tab/>
        <w:t>„plávajúce zariadenie“: každá plávajúca konštrukcia, ktorá nie je obvykle určená na premiestňovanie, ako napr. plávajúci bazén, dok, mostík alebo úschovňa člnov;</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1.28</w:t>
      </w:r>
      <w:r w:rsidRPr="00AA456A">
        <w:rPr>
          <w:lang w:val="sk-SK"/>
        </w:rPr>
        <w:tab/>
        <w:t>„plávajúce teleso“: plť alebo iná konštrukcia, predmet alebo zostava schopná plavby, ktoré nie sú plavidlom, plávajúcim strojom ani plávajúcim zariadením;</w:t>
      </w:r>
    </w:p>
    <w:p w:rsidR="009A1D30" w:rsidRPr="00AA456A" w:rsidRDefault="009A1D30" w:rsidP="00511BF6">
      <w:pPr>
        <w:pStyle w:val="ESch"/>
        <w:rPr>
          <w:rFonts w:cs="Arial"/>
          <w:b/>
          <w:szCs w:val="20"/>
          <w:lang w:val="sk-SK"/>
        </w:rPr>
      </w:pPr>
    </w:p>
    <w:p w:rsidR="00881510" w:rsidRPr="00AA456A" w:rsidRDefault="00881510" w:rsidP="00511BF6">
      <w:pPr>
        <w:pStyle w:val="ESch"/>
        <w:rPr>
          <w:lang w:val="sk-SK"/>
        </w:rPr>
      </w:pPr>
      <w:r w:rsidRPr="00AA456A">
        <w:rPr>
          <w:lang w:val="sk-SK"/>
        </w:rPr>
        <w:t>1.29</w:t>
      </w:r>
      <w:r w:rsidRPr="00AA456A">
        <w:rPr>
          <w:lang w:val="sk-SK"/>
        </w:rPr>
        <w:tab/>
        <w:t>„tradičné plavidlo“: stroj/plavidlo, ktoré je vzhľadom na svoj vek, technickú povahu alebo konštrukciu, vzácnosť, význam pre zachovanie námorných tradícií alebo postupov vnútrozemskej plavby, či vzhľadom na svoj význam pre určité historické obdobie hodné zachovania a prevádzkuje sa najmä na predvádzacie účely, alebo jeho replika;</w:t>
      </w:r>
    </w:p>
    <w:p w:rsidR="00881510" w:rsidRPr="00AA456A" w:rsidRDefault="00881510" w:rsidP="00511BF6">
      <w:pPr>
        <w:pStyle w:val="ESch"/>
        <w:rPr>
          <w:lang w:val="sk-SK"/>
        </w:rPr>
      </w:pPr>
    </w:p>
    <w:p w:rsidR="00881510" w:rsidRPr="00AA456A" w:rsidRDefault="00881510" w:rsidP="00881510">
      <w:pPr>
        <w:pStyle w:val="ESch"/>
        <w:rPr>
          <w:lang w:val="sk-SK"/>
        </w:rPr>
      </w:pPr>
      <w:r w:rsidRPr="00AA456A">
        <w:rPr>
          <w:lang w:val="sk-SK"/>
        </w:rPr>
        <w:t>1.30</w:t>
      </w:r>
      <w:r w:rsidRPr="00AA456A">
        <w:rPr>
          <w:lang w:val="sk-SK"/>
        </w:rPr>
        <w:tab/>
        <w:t>„replika tradičného plavidla“: stroj/plavidlo, ktoré bolo z veľkej časti postavené z pôvodných materiálov s použitím náležitej stavebnej metódy podľa nákresov alebo vzorov tradičných plavidiel;</w:t>
      </w:r>
    </w:p>
    <w:p w:rsidR="003B0440" w:rsidRPr="00AA456A" w:rsidRDefault="003B0440">
      <w:pPr>
        <w:rPr>
          <w:rFonts w:cs="Arial"/>
          <w:b/>
          <w:szCs w:val="20"/>
          <w:lang w:val="sk-SK"/>
        </w:rPr>
      </w:pPr>
      <w:r w:rsidRPr="00AA456A">
        <w:rPr>
          <w:lang w:val="sk-SK"/>
        </w:rPr>
        <w:br w:type="page"/>
      </w:r>
    </w:p>
    <w:p w:rsidR="009A1D30" w:rsidRPr="00AA456A" w:rsidRDefault="009A1D30" w:rsidP="00511BF6">
      <w:pPr>
        <w:pStyle w:val="ESch"/>
        <w:rPr>
          <w:rFonts w:cs="Arial"/>
          <w:b/>
          <w:szCs w:val="20"/>
          <w:lang w:val="sk-SK"/>
        </w:rPr>
      </w:pPr>
    </w:p>
    <w:p w:rsidR="00DE4417" w:rsidRPr="00AA456A" w:rsidRDefault="00DE4417" w:rsidP="00511BF6">
      <w:pPr>
        <w:pStyle w:val="ESch"/>
        <w:rPr>
          <w:lang w:val="sk-SK"/>
        </w:rPr>
      </w:pPr>
      <w:r w:rsidRPr="00AA456A">
        <w:rPr>
          <w:b/>
          <w:lang w:val="sk-SK"/>
        </w:rPr>
        <w:t>2.</w:t>
      </w:r>
      <w:r w:rsidRPr="00AA456A">
        <w:rPr>
          <w:lang w:val="sk-SK"/>
        </w:rPr>
        <w:tab/>
      </w:r>
      <w:r w:rsidRPr="00AA456A">
        <w:rPr>
          <w:b/>
          <w:lang w:val="sk-SK"/>
        </w:rPr>
        <w:t>Súpravy strojov/plavidiel</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2.1</w:t>
      </w:r>
      <w:r w:rsidRPr="00AA456A">
        <w:rPr>
          <w:lang w:val="sk-SK"/>
        </w:rPr>
        <w:tab/>
        <w:t>„zostava“: pevné alebo vlečné zoskupenie strojov/plavidiel;</w:t>
      </w:r>
    </w:p>
    <w:p w:rsidR="009A1D30" w:rsidRPr="00AA456A" w:rsidRDefault="009A1D3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2.2</w:t>
      </w:r>
      <w:r w:rsidRPr="00AA456A">
        <w:rPr>
          <w:lang w:val="sk-SK"/>
        </w:rPr>
        <w:tab/>
        <w:t>„formácia“: spôsob zostavenia zostavy;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2.3</w:t>
      </w:r>
      <w:r w:rsidRPr="00AA456A">
        <w:rPr>
          <w:lang w:val="sk-SK"/>
        </w:rPr>
        <w:tab/>
        <w:t xml:space="preserve">„pevná zostava“: </w:t>
      </w:r>
      <w:proofErr w:type="spellStart"/>
      <w:r w:rsidRPr="00AA456A">
        <w:rPr>
          <w:lang w:val="sk-SK"/>
        </w:rPr>
        <w:t>tlačná</w:t>
      </w:r>
      <w:proofErr w:type="spellEnd"/>
      <w:r w:rsidRPr="00AA456A">
        <w:rPr>
          <w:lang w:val="sk-SK"/>
        </w:rPr>
        <w:t xml:space="preserve"> zostava alebo bočne spriahnutá formácia plavidiel;</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2.4</w:t>
      </w:r>
      <w:r w:rsidRPr="00AA456A">
        <w:rPr>
          <w:lang w:val="sk-SK"/>
        </w:rPr>
        <w:tab/>
        <w:t>„</w:t>
      </w:r>
      <w:proofErr w:type="spellStart"/>
      <w:r w:rsidRPr="00AA456A">
        <w:rPr>
          <w:lang w:val="sk-SK"/>
        </w:rPr>
        <w:t>tlačná</w:t>
      </w:r>
      <w:proofErr w:type="spellEnd"/>
      <w:r w:rsidRPr="00AA456A">
        <w:rPr>
          <w:lang w:val="sk-SK"/>
        </w:rPr>
        <w:t xml:space="preserve"> zostava“: pevné spriahnutie strojov/plavidiel, z ktorých aspoň jedno je umiestnené pred plavidlom poháňajúcim zostavu, ktorým je „</w:t>
      </w:r>
      <w:proofErr w:type="spellStart"/>
      <w:r w:rsidRPr="00AA456A">
        <w:rPr>
          <w:lang w:val="sk-SK"/>
        </w:rPr>
        <w:t>tlačný</w:t>
      </w:r>
      <w:proofErr w:type="spellEnd"/>
      <w:r w:rsidRPr="00AA456A">
        <w:rPr>
          <w:lang w:val="sk-SK"/>
        </w:rPr>
        <w:t xml:space="preserve">(-é) remorkér (-y)“; zostava zložená z </w:t>
      </w:r>
      <w:proofErr w:type="spellStart"/>
      <w:r w:rsidRPr="00AA456A">
        <w:rPr>
          <w:lang w:val="sk-SK"/>
        </w:rPr>
        <w:t>tlačného</w:t>
      </w:r>
      <w:proofErr w:type="spellEnd"/>
      <w:r w:rsidRPr="00AA456A">
        <w:rPr>
          <w:lang w:val="sk-SK"/>
        </w:rPr>
        <w:t xml:space="preserve"> remorkéra a tlačeného člnu spojených tak, aby bolo umožnené aj riadené kĺbové spriahnutie, sa tiež považuje za pevnú zostavu;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2.5</w:t>
      </w:r>
      <w:r w:rsidRPr="00AA456A">
        <w:rPr>
          <w:lang w:val="sk-SK"/>
        </w:rPr>
        <w:tab/>
        <w:t>„bočne spriahnutá formácia“: zostava strojov/plavidiel spojených pevne bokmi, z ktorých žiadne nie je umiestnené pred plavidlom poháňajúcim zostavu;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2.6</w:t>
      </w:r>
      <w:r w:rsidRPr="00AA456A">
        <w:rPr>
          <w:lang w:val="sk-SK"/>
        </w:rPr>
        <w:tab/>
        <w:t>„vlečná zostava“: zostava jedného alebo viacerých strojov/plavidiel, plávajúcich zariadení alebo plávajúcich telies vlečených jedným alebo viacerými plavidlami s vlastným pohonom, ktoré sú súčasťou zostavy;</w:t>
      </w:r>
    </w:p>
    <w:p w:rsidR="009A1D30" w:rsidRPr="00AA456A" w:rsidRDefault="009A1D30" w:rsidP="00511BF6">
      <w:pPr>
        <w:pStyle w:val="ESch"/>
        <w:rPr>
          <w:rFonts w:cs="Arial"/>
          <w:b/>
          <w:szCs w:val="20"/>
          <w:lang w:val="sk-SK"/>
        </w:rPr>
      </w:pPr>
    </w:p>
    <w:p w:rsidR="009A1D30" w:rsidRPr="00AA456A" w:rsidRDefault="009A1D30" w:rsidP="00511BF6">
      <w:pPr>
        <w:pStyle w:val="ESch"/>
        <w:rPr>
          <w:rFonts w:cs="Arial"/>
          <w:b/>
          <w:szCs w:val="20"/>
          <w:lang w:val="sk-SK"/>
        </w:rPr>
      </w:pPr>
    </w:p>
    <w:p w:rsidR="00DE4417" w:rsidRPr="00AA456A" w:rsidRDefault="00DE4417" w:rsidP="00511BF6">
      <w:pPr>
        <w:pStyle w:val="ESch"/>
        <w:rPr>
          <w:b/>
          <w:lang w:val="sk-SK"/>
        </w:rPr>
      </w:pPr>
      <w:r w:rsidRPr="00AA456A">
        <w:rPr>
          <w:b/>
          <w:lang w:val="sk-SK"/>
        </w:rPr>
        <w:t>3.</w:t>
      </w:r>
      <w:r w:rsidRPr="00AA456A">
        <w:rPr>
          <w:lang w:val="sk-SK"/>
        </w:rPr>
        <w:tab/>
      </w:r>
      <w:r w:rsidRPr="00AA456A">
        <w:rPr>
          <w:b/>
          <w:lang w:val="sk-SK"/>
        </w:rPr>
        <w:t>Zvláštne priestory plavidla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w:t>
      </w:r>
      <w:r w:rsidRPr="00AA456A">
        <w:rPr>
          <w:lang w:val="sk-SK"/>
        </w:rPr>
        <w:tab/>
        <w:t>„hlavná strojovňa“: priestor, kde sú umiestnené hlavné pohonné motory;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3.2</w:t>
      </w:r>
      <w:r w:rsidRPr="00AA456A">
        <w:rPr>
          <w:lang w:val="sk-SK"/>
        </w:rPr>
        <w:tab/>
        <w:t>„pomocná strojovňa“: priestor, kde sú umiestnené pomocné energetické agregáty;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3.3</w:t>
      </w:r>
      <w:r w:rsidRPr="00AA456A">
        <w:rPr>
          <w:lang w:val="sk-SK"/>
        </w:rPr>
        <w:tab/>
        <w:t>„kotolňa“: priestor, v ktorom sa nachádzajú kotlové agregáty určené na výrobu pary alebo ohrievanie kvapalného tepelného média;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3.4</w:t>
      </w:r>
      <w:r w:rsidRPr="00AA456A">
        <w:rPr>
          <w:lang w:val="sk-SK"/>
        </w:rPr>
        <w:tab/>
        <w:t>„elektrická strojovňa“: miestnosť, v ktorej sú umiestnené komponenty elektrického hnacieho systému ako ovládacie skrinky alebo elektromotory, ktorá nie je hlavnou ani pomocnou strojovňou;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3.5</w:t>
      </w:r>
      <w:r w:rsidRPr="00AA456A">
        <w:rPr>
          <w:lang w:val="sk-SK"/>
        </w:rPr>
        <w:tab/>
        <w:t>„uzavretá nadstavba“: neprerušená, pevná a vodotesná konštrukcia s pevnými stenami, ktorá je vodotesne a trvalo upevnená k palube;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3.6</w:t>
      </w:r>
      <w:r w:rsidRPr="00AA456A">
        <w:rPr>
          <w:lang w:val="sk-SK"/>
        </w:rPr>
        <w:tab/>
        <w:t>„</w:t>
      </w:r>
      <w:proofErr w:type="spellStart"/>
      <w:r w:rsidRPr="00AA456A">
        <w:rPr>
          <w:lang w:val="sk-SK"/>
        </w:rPr>
        <w:t>kormidelňa</w:t>
      </w:r>
      <w:proofErr w:type="spellEnd"/>
      <w:r w:rsidRPr="00AA456A">
        <w:rPr>
          <w:lang w:val="sk-SK"/>
        </w:rPr>
        <w:t>“: priestor, v ktorom sa nachádzajú všetky ovládacie a kontrolné zariadenia potrebné na riadenie plavidla;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3.7</w:t>
      </w:r>
      <w:r w:rsidRPr="00AA456A">
        <w:rPr>
          <w:lang w:val="sk-SK"/>
        </w:rPr>
        <w:tab/>
        <w:t>„obývací priestor“: priestor určený na používanie osobami obvykle žijúcimi na palube vrátane lodnej kuchyne, skladov, toaliet a priestorov na umývanie, priestorov na pranie, priechodov, okrem kormidelne;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3.8</w:t>
      </w:r>
      <w:r w:rsidRPr="00AA456A">
        <w:rPr>
          <w:lang w:val="sk-SK"/>
        </w:rPr>
        <w:tab/>
        <w:t>„priestory pre cestujúcich“: miestnosti na palube určené pre cestujúcich a uzatvorené priestory ako spoločenské priestory, kancelárie, obchody, kaderníctva, sušiarne, práčovne, sauny, toalety, umyvárne, chodby, spojovacie priechody a otvorené schodiská;</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3.9</w:t>
      </w:r>
      <w:r w:rsidRPr="00AA456A">
        <w:rPr>
          <w:lang w:val="sk-SK"/>
        </w:rPr>
        <w:tab/>
        <w:t xml:space="preserve">„ovládacie stanovište“: </w:t>
      </w:r>
      <w:proofErr w:type="spellStart"/>
      <w:r w:rsidRPr="00AA456A">
        <w:rPr>
          <w:lang w:val="sk-SK"/>
        </w:rPr>
        <w:t>kormidelňa</w:t>
      </w:r>
      <w:proofErr w:type="spellEnd"/>
      <w:r w:rsidRPr="00AA456A">
        <w:rPr>
          <w:lang w:val="sk-SK"/>
        </w:rPr>
        <w:t xml:space="preserve">, priestory, v ktorých sú umiestnené núdzové agregáty alebo ich časti, alebo priestory trvalo obsadené palubným personálom alebo členmi posádky, </w:t>
      </w:r>
      <w:r w:rsidRPr="00AA456A">
        <w:rPr>
          <w:lang w:val="sk-SK"/>
        </w:rPr>
        <w:lastRenderedPageBreak/>
        <w:t>napríklad na sledovanie požiarnej výstražnej signalizácie, diaľkového ovládania dverí alebo požiarnych klapiek;</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3.10</w:t>
      </w:r>
      <w:r w:rsidRPr="00AA456A">
        <w:rPr>
          <w:lang w:val="sk-SK"/>
        </w:rPr>
        <w:tab/>
        <w:t>„schodisková šachta“: šachta vnútorného schodiska alebo výťahu;</w:t>
      </w:r>
    </w:p>
    <w:p w:rsidR="009A1D30" w:rsidRPr="00AA456A" w:rsidRDefault="009A1D30" w:rsidP="00511BF6">
      <w:pPr>
        <w:pStyle w:val="ESch"/>
        <w:rPr>
          <w:rFonts w:cs="Arial"/>
          <w:szCs w:val="20"/>
          <w:lang w:val="sk-SK"/>
        </w:rPr>
      </w:pPr>
    </w:p>
    <w:p w:rsidR="003B0440" w:rsidRPr="00AA456A" w:rsidRDefault="003B0440">
      <w:pPr>
        <w:rPr>
          <w:rFonts w:cs="Arial"/>
          <w:szCs w:val="20"/>
          <w:lang w:val="sk-SK"/>
        </w:rPr>
      </w:pPr>
      <w:r w:rsidRPr="00AA456A">
        <w:rPr>
          <w:lang w:val="sk-SK"/>
        </w:rPr>
        <w:br w:type="page"/>
      </w:r>
    </w:p>
    <w:p w:rsidR="003B0440" w:rsidRPr="00AA456A" w:rsidRDefault="003B044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3.11</w:t>
      </w:r>
      <w:r w:rsidRPr="00AA456A">
        <w:rPr>
          <w:lang w:val="sk-SK"/>
        </w:rPr>
        <w:tab/>
        <w:t>„spoločenské priestory“: miestnosť v rámci obývacích priestorov alebo priestor pre cestujúcich. Na palube osobných lodí sa lodná kuchyňa nepovažuje za spoločenský priestor;</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3.12</w:t>
      </w:r>
      <w:r w:rsidRPr="00AA456A">
        <w:rPr>
          <w:lang w:val="sk-SK"/>
        </w:rPr>
        <w:tab/>
        <w:t>„lodná kuchyňa“: priestor so sporákom alebo podobnými kuchynskými spotrebičmi;</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3.13</w:t>
      </w:r>
      <w:r w:rsidRPr="00AA456A">
        <w:rPr>
          <w:lang w:val="sk-SK"/>
        </w:rPr>
        <w:tab/>
        <w:t>„sklad“: priestor na skladovanie horľavých kvapalín alebo priestor s rozlohou viac ako 4 m</w:t>
      </w:r>
      <w:r w:rsidRPr="00AA456A">
        <w:rPr>
          <w:vertAlign w:val="superscript"/>
          <w:lang w:val="sk-SK"/>
        </w:rPr>
        <w:t>2</w:t>
      </w:r>
      <w:r w:rsidRPr="00AA456A">
        <w:rPr>
          <w:lang w:val="sk-SK"/>
        </w:rPr>
        <w:t xml:space="preserve"> na skladovanie zásob;</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3.14</w:t>
      </w:r>
      <w:r w:rsidRPr="00AA456A">
        <w:rPr>
          <w:lang w:val="sk-SK"/>
        </w:rPr>
        <w:tab/>
        <w:t>„nákladový priestor“: časť plavidla ohraničená predelmi v prednej a zadnej časti, otváraná a zatváraná pomocou krytov, určená na prepravu baleného alebo voľne loženého tovaru alebo na uloženie nádrží, ktoré nie sú súčasťou trupu;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3.15</w:t>
      </w:r>
      <w:r w:rsidRPr="00AA456A">
        <w:rPr>
          <w:lang w:val="sk-SK"/>
        </w:rPr>
        <w:tab/>
        <w:t>„zabudovaná nádrž“: pevne zabudovaná nádrž, ktorej steny tvoria buď samotný trup plavidla alebo sú jej steny nezávislé od trupu plavidla;</w:t>
      </w:r>
    </w:p>
    <w:p w:rsidR="009A1D30" w:rsidRPr="00AA456A" w:rsidRDefault="009A1D30" w:rsidP="00511BF6">
      <w:pPr>
        <w:pStyle w:val="ESch"/>
        <w:rPr>
          <w:rFonts w:cs="Arial"/>
          <w:szCs w:val="20"/>
          <w:lang w:val="sk-SK"/>
        </w:rPr>
      </w:pPr>
    </w:p>
    <w:p w:rsidR="00DE4417" w:rsidRPr="00AA456A" w:rsidRDefault="00D71B1A" w:rsidP="00511BF6">
      <w:pPr>
        <w:pStyle w:val="ESch"/>
        <w:rPr>
          <w:lang w:val="sk-SK"/>
        </w:rPr>
      </w:pPr>
      <w:r w:rsidRPr="00AA456A">
        <w:rPr>
          <w:lang w:val="sk-SK"/>
        </w:rPr>
        <w:t>3.16</w:t>
      </w:r>
      <w:r w:rsidRPr="00AA456A">
        <w:rPr>
          <w:lang w:val="sk-SK"/>
        </w:rPr>
        <w:tab/>
        <w:t>„pracovisko“: priestor, v ktorom členovia posádky plnia svoje povinnosti vrátane lodných mostíkov, otočných ramien a pracovného člnu;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3.17</w:t>
      </w:r>
      <w:r w:rsidRPr="00AA456A">
        <w:rPr>
          <w:lang w:val="sk-SK"/>
        </w:rPr>
        <w:tab/>
        <w:t>„priechod“: priestor určený na bežný pohyb osôb a tovaru;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3.18</w:t>
      </w:r>
      <w:r w:rsidRPr="00AA456A">
        <w:rPr>
          <w:lang w:val="sk-SK"/>
        </w:rPr>
        <w:tab/>
        <w:t xml:space="preserve">„bezpečný priestor“: priestor ohraničený zvonka zvislou rovinou prebiehajúcou vo vzdialenosti 1/5 </w:t>
      </w:r>
      <m:oMath>
        <m:r>
          <w:rPr>
            <w:rFonts w:ascii="Cambria Math" w:hAnsi="Cambria Math" w:cs="Arial"/>
            <w:szCs w:val="20"/>
            <w:lang w:val="sk-SK"/>
          </w:rPr>
          <m:t>B</m:t>
        </m:r>
        <m:r>
          <w:rPr>
            <w:rFonts w:ascii="Cambria Math" w:eastAsia="Calibri" w:hAnsi="Cambria Math" w:cs="Arial"/>
            <w:noProof/>
            <w:snapToGrid w:val="0"/>
            <w:color w:val="000000"/>
            <w:position w:val="-6"/>
            <w:sz w:val="14"/>
            <w:szCs w:val="20"/>
            <w:lang w:val="sk-SK"/>
          </w:rPr>
          <m:t>WL</m:t>
        </m:r>
      </m:oMath>
      <w:r w:rsidRPr="00AA456A">
        <w:rPr>
          <w:lang w:val="sk-SK"/>
        </w:rPr>
        <w:t xml:space="preserve"> rovnobežne so smerom trupu v línii najväčšieho ponoru;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3.19</w:t>
      </w:r>
      <w:r w:rsidRPr="00AA456A">
        <w:rPr>
          <w:lang w:val="sk-SK"/>
        </w:rPr>
        <w:tab/>
        <w:t>„</w:t>
      </w:r>
      <w:proofErr w:type="spellStart"/>
      <w:r w:rsidRPr="00AA456A">
        <w:rPr>
          <w:lang w:val="sk-SK"/>
        </w:rPr>
        <w:t>zhromažďovacie</w:t>
      </w:r>
      <w:proofErr w:type="spellEnd"/>
      <w:r w:rsidRPr="00AA456A">
        <w:rPr>
          <w:lang w:val="sk-SK"/>
        </w:rPr>
        <w:t xml:space="preserve"> priestory“: osobitne chránené priestory plavidla, v ktorých sa cestujúci zhromaždia v prípade nebezpečenstva;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3.20</w:t>
      </w:r>
      <w:r w:rsidRPr="00AA456A">
        <w:rPr>
          <w:lang w:val="sk-SK"/>
        </w:rPr>
        <w:tab/>
        <w:t xml:space="preserve">„evakuačné priestory“: časť </w:t>
      </w:r>
      <w:proofErr w:type="spellStart"/>
      <w:r w:rsidRPr="00AA456A">
        <w:rPr>
          <w:lang w:val="sk-SK"/>
        </w:rPr>
        <w:t>zhromažďovacích</w:t>
      </w:r>
      <w:proofErr w:type="spellEnd"/>
      <w:r w:rsidRPr="00AA456A">
        <w:rPr>
          <w:lang w:val="sk-SK"/>
        </w:rPr>
        <w:t xml:space="preserve"> priestorov plavidla, z ktorých je možné evakuovať osoby;</w:t>
      </w:r>
    </w:p>
    <w:p w:rsidR="009A1D30" w:rsidRPr="00AA456A" w:rsidRDefault="009A1D30" w:rsidP="00511BF6">
      <w:pPr>
        <w:pStyle w:val="ESch"/>
        <w:rPr>
          <w:rFonts w:cs="Arial"/>
          <w:b/>
          <w:szCs w:val="20"/>
          <w:lang w:val="sk-SK"/>
        </w:rPr>
      </w:pPr>
    </w:p>
    <w:p w:rsidR="00BF3595" w:rsidRPr="00AA456A" w:rsidRDefault="00BF3595" w:rsidP="00BF3595">
      <w:pPr>
        <w:pStyle w:val="ESch"/>
        <w:spacing w:line="220" w:lineRule="atLeast"/>
        <w:rPr>
          <w:lang w:val="sk-SK"/>
        </w:rPr>
      </w:pPr>
      <w:r w:rsidRPr="00AA456A">
        <w:rPr>
          <w:lang w:val="sk-SK"/>
        </w:rPr>
        <w:t>3.21</w:t>
      </w:r>
      <w:r w:rsidRPr="00AA456A">
        <w:rPr>
          <w:lang w:val="sk-SK"/>
        </w:rPr>
        <w:tab/>
        <w:t xml:space="preserve">„výbušná atmosféra“: zmes horľavých látok v podobe plynov, pary, prachu, vláken alebo častíc so vzduchom pri </w:t>
      </w:r>
      <w:proofErr w:type="spellStart"/>
      <w:r w:rsidRPr="00AA456A">
        <w:rPr>
          <w:lang w:val="sk-SK"/>
        </w:rPr>
        <w:t>atmosferických</w:t>
      </w:r>
      <w:proofErr w:type="spellEnd"/>
      <w:r w:rsidRPr="00AA456A">
        <w:rPr>
          <w:lang w:val="sk-SK"/>
        </w:rPr>
        <w:t xml:space="preserve"> podmienkach, ktorá po vznietení umožňuje ďalšie samostatné šírenie plameňa;</w:t>
      </w:r>
    </w:p>
    <w:p w:rsidR="00BF3595" w:rsidRPr="00AA456A" w:rsidRDefault="00BF3595" w:rsidP="00BF3595">
      <w:pPr>
        <w:pStyle w:val="ESch"/>
        <w:rPr>
          <w:lang w:val="sk-SK"/>
        </w:rPr>
      </w:pPr>
    </w:p>
    <w:p w:rsidR="00BF3595" w:rsidRPr="00AA456A" w:rsidRDefault="00BF3595" w:rsidP="00BF3595">
      <w:pPr>
        <w:pStyle w:val="ESch"/>
        <w:rPr>
          <w:lang w:val="sk-SK"/>
        </w:rPr>
      </w:pPr>
      <w:r w:rsidRPr="00AA456A">
        <w:rPr>
          <w:lang w:val="sk-SK"/>
        </w:rPr>
        <w:t>3.22</w:t>
      </w:r>
      <w:r w:rsidRPr="00AA456A">
        <w:rPr>
          <w:lang w:val="sk-SK"/>
        </w:rPr>
        <w:tab/>
        <w:t>„nebezpečné priestory“: priestory, v ktorých sa nachádza výbušná plynná atmosféra alebo v ktorých ju možno očakávať v koncentráciách, ktoré si vyžadujú osobitné preventívne opatrenia z hľadiska stavby, montáže a používania zariadení;</w:t>
      </w:r>
    </w:p>
    <w:p w:rsidR="00BF3595" w:rsidRPr="00AA456A" w:rsidRDefault="00BF3595" w:rsidP="00BF3595">
      <w:pPr>
        <w:pStyle w:val="ESch"/>
        <w:rPr>
          <w:lang w:val="sk-SK"/>
        </w:rPr>
      </w:pPr>
    </w:p>
    <w:p w:rsidR="00BF3595" w:rsidRPr="00AA456A" w:rsidRDefault="00BF3595" w:rsidP="00BF3595">
      <w:pPr>
        <w:adjustRightInd w:val="0"/>
        <w:ind w:left="567" w:hanging="567"/>
        <w:rPr>
          <w:rFonts w:cs="Arial"/>
          <w:szCs w:val="20"/>
          <w:lang w:val="sk-SK"/>
        </w:rPr>
      </w:pPr>
      <w:r w:rsidRPr="00AA456A">
        <w:rPr>
          <w:lang w:val="sk-SK"/>
        </w:rPr>
        <w:t>3.23</w:t>
      </w:r>
      <w:r w:rsidRPr="00AA456A">
        <w:rPr>
          <w:lang w:val="sk-SK"/>
        </w:rPr>
        <w:tab/>
        <w:t>„zóny“: klasifikácia nebezpečných priestorov z hľadiska frekvencie výskytu a trvania výbušnej atmosféry;</w:t>
      </w:r>
    </w:p>
    <w:p w:rsidR="00BF3595" w:rsidRPr="00AA456A" w:rsidRDefault="00BF3595" w:rsidP="00E46F58">
      <w:pPr>
        <w:pStyle w:val="ESch"/>
        <w:rPr>
          <w:lang w:val="sk-SK"/>
        </w:rPr>
      </w:pPr>
    </w:p>
    <w:p w:rsidR="00BF3595" w:rsidRPr="00AA456A" w:rsidRDefault="00D52D91" w:rsidP="00E46F58">
      <w:pPr>
        <w:pStyle w:val="ESchpar"/>
        <w:rPr>
          <w:lang w:val="sk-SK"/>
        </w:rPr>
      </w:pPr>
      <w:r w:rsidRPr="00AA456A">
        <w:rPr>
          <w:lang w:val="sk-SK"/>
        </w:rPr>
        <w:t>„zóna 0“: priestory, kde sa výbušná atmosféra vyskytuje trvalo, dlho alebo často;</w:t>
      </w:r>
    </w:p>
    <w:p w:rsidR="00BF3595" w:rsidRPr="00AA456A" w:rsidRDefault="00BF3595" w:rsidP="00E46F58">
      <w:pPr>
        <w:pStyle w:val="ESch"/>
        <w:rPr>
          <w:lang w:val="sk-SK"/>
        </w:rPr>
      </w:pPr>
    </w:p>
    <w:p w:rsidR="00BF3595" w:rsidRPr="00AA456A" w:rsidRDefault="00D52D91" w:rsidP="00E46F58">
      <w:pPr>
        <w:pStyle w:val="ESchpar"/>
        <w:rPr>
          <w:lang w:val="sk-SK"/>
        </w:rPr>
      </w:pPr>
      <w:r w:rsidRPr="00AA456A">
        <w:rPr>
          <w:lang w:val="sk-SK"/>
        </w:rPr>
        <w:t>„zóna 1“: priestory, kde je pri bežnej prevádzke pravdepodobný občasný vznik výbušnej atmosféry;</w:t>
      </w:r>
    </w:p>
    <w:p w:rsidR="00BF3595" w:rsidRPr="00AA456A" w:rsidRDefault="00BF3595" w:rsidP="00E46F58">
      <w:pPr>
        <w:pStyle w:val="ESch"/>
        <w:rPr>
          <w:lang w:val="sk-SK"/>
        </w:rPr>
      </w:pPr>
    </w:p>
    <w:p w:rsidR="00BF3595" w:rsidRPr="00AA456A" w:rsidRDefault="00D52D91" w:rsidP="00E46F58">
      <w:pPr>
        <w:pStyle w:val="ESchpar"/>
        <w:rPr>
          <w:lang w:val="sk-SK"/>
        </w:rPr>
      </w:pPr>
      <w:r w:rsidRPr="00AA456A">
        <w:rPr>
          <w:lang w:val="sk-SK"/>
        </w:rPr>
        <w:t>„zóna 2“: priestory, kde vznik výbušnej atmosféry za bežnej prevádzky nie je pravdepodobný, ale ak vznikne, pretrvá iba krátky čas. Tieto priestory zahŕňajú aj priestory priamo priľahlé k zóne 1, ktoré nie sú vzájomne plynotesne oddelené;</w:t>
      </w:r>
    </w:p>
    <w:p w:rsidR="00BF3595" w:rsidRPr="00AA456A" w:rsidRDefault="00BF3595" w:rsidP="00E46F58">
      <w:pPr>
        <w:pStyle w:val="ESch"/>
        <w:rPr>
          <w:lang w:val="sk-SK"/>
        </w:rPr>
      </w:pPr>
    </w:p>
    <w:p w:rsidR="008D24FF" w:rsidRPr="00AA456A" w:rsidRDefault="008D24FF">
      <w:pPr>
        <w:rPr>
          <w:lang w:val="sk-SK"/>
        </w:rPr>
      </w:pPr>
      <w:r w:rsidRPr="00AA456A">
        <w:rPr>
          <w:lang w:val="sk-SK"/>
        </w:rPr>
        <w:br w:type="page"/>
      </w:r>
    </w:p>
    <w:p w:rsidR="008D24FF" w:rsidRPr="00AA456A" w:rsidRDefault="008D24FF" w:rsidP="00E46F58">
      <w:pPr>
        <w:pStyle w:val="ESch"/>
        <w:rPr>
          <w:lang w:val="sk-SK"/>
        </w:rPr>
      </w:pPr>
    </w:p>
    <w:p w:rsidR="00BF3595" w:rsidRPr="00AA456A" w:rsidRDefault="00BF3595" w:rsidP="00BF3595">
      <w:pPr>
        <w:pStyle w:val="ESch"/>
        <w:rPr>
          <w:strike/>
          <w:lang w:val="sk-SK"/>
        </w:rPr>
      </w:pPr>
      <w:r w:rsidRPr="00AA456A">
        <w:rPr>
          <w:lang w:val="sk-SK"/>
        </w:rPr>
        <w:t>3.24</w:t>
      </w:r>
      <w:r w:rsidRPr="00AA456A">
        <w:rPr>
          <w:lang w:val="sk-SK"/>
        </w:rPr>
        <w:tab/>
        <w:t>„elektrické zariadenia s typovým osvedčením bezpečnosti“:</w:t>
      </w:r>
      <w:r w:rsidRPr="00AA456A">
        <w:rPr>
          <w:rStyle w:val="FootnoteReference"/>
          <w:lang w:val="sk-SK"/>
        </w:rPr>
        <w:t xml:space="preserve"> </w:t>
      </w:r>
      <w:r w:rsidRPr="00AA456A">
        <w:rPr>
          <w:lang w:val="sk-SK"/>
        </w:rPr>
        <w:t>elektrické zariadenia, ktoré príslušný orgán odskúšal a schválil z hľadiska bezpečnosti prevádzky vo výbušnej atmosfére;</w:t>
      </w:r>
    </w:p>
    <w:p w:rsidR="009A1D30" w:rsidRPr="00AA456A" w:rsidRDefault="009A1D30" w:rsidP="00E46F58">
      <w:pPr>
        <w:pStyle w:val="ESch"/>
        <w:rPr>
          <w:lang w:val="sk-SK"/>
        </w:rPr>
      </w:pPr>
    </w:p>
    <w:p w:rsidR="00BF3595" w:rsidRPr="00AA456A" w:rsidRDefault="00BF3595" w:rsidP="008D24FF">
      <w:pPr>
        <w:pStyle w:val="ESch"/>
        <w:rPr>
          <w:lang w:val="sk-SK"/>
        </w:rPr>
      </w:pPr>
    </w:p>
    <w:p w:rsidR="00DE4417" w:rsidRPr="00AA456A" w:rsidRDefault="00DE4417" w:rsidP="00511BF6">
      <w:pPr>
        <w:pStyle w:val="ESch"/>
        <w:rPr>
          <w:lang w:val="sk-SK"/>
        </w:rPr>
      </w:pPr>
      <w:r w:rsidRPr="00AA456A">
        <w:rPr>
          <w:b/>
          <w:lang w:val="sk-SK"/>
        </w:rPr>
        <w:t>4.</w:t>
      </w:r>
      <w:r w:rsidRPr="00AA456A">
        <w:rPr>
          <w:lang w:val="sk-SK"/>
        </w:rPr>
        <w:tab/>
      </w:r>
      <w:r w:rsidRPr="00AA456A">
        <w:rPr>
          <w:b/>
          <w:lang w:val="sk-SK"/>
        </w:rPr>
        <w:t>Lodné technické pojmy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w:t>
      </w:r>
      <w:r w:rsidRPr="00AA456A">
        <w:rPr>
          <w:lang w:val="sk-SK"/>
        </w:rPr>
        <w:tab/>
        <w:t>„rovina najväčšieho ponoru“: rovina vodorysky zodpovedajúca najväčšiemu ponoru, pri ktorom má stroj/plavidlo povolené plaviť sa;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w:t>
      </w:r>
      <w:r w:rsidRPr="00AA456A">
        <w:rPr>
          <w:lang w:val="sk-SK"/>
        </w:rPr>
        <w:tab/>
        <w:t>„bezpečná vzdialenosť“: vzdialenosť medzi rovinou najväčšieho ponoru a rovnobežnou rovinou prechádzajúcou najnižším bodom, nad ktorým sa stroj/plavidlo už nepovažuje za vodotesné;</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4.3</w:t>
      </w:r>
      <w:r w:rsidRPr="00AA456A">
        <w:rPr>
          <w:lang w:val="sk-SK"/>
        </w:rPr>
        <w:tab/>
        <w:t>„zvyšková bezpečná vzdialenosť“: zvislá vzdialenosť, ktorá zostane pri náklone plavidla medzi hladinou vody a najnižším bodom ponorenej strany, od ktorého sa plavidlo už nepovažuje za vodotesné;</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4.4</w:t>
      </w:r>
      <w:r w:rsidRPr="00AA456A">
        <w:rPr>
          <w:lang w:val="sk-SK"/>
        </w:rPr>
        <w:tab/>
        <w:t>„voľný bok“ alebo „</w:t>
      </w:r>
      <m:oMath>
        <m:r>
          <w:rPr>
            <w:rFonts w:ascii="Cambria Math" w:hAnsi="Cambria Math" w:cs="Arial"/>
            <w:szCs w:val="20"/>
            <w:lang w:val="sk-SK"/>
          </w:rPr>
          <m:t>F</m:t>
        </m:r>
      </m:oMath>
      <w:r w:rsidRPr="00AA456A">
        <w:rPr>
          <w:lang w:val="sk-SK"/>
        </w:rPr>
        <w:t>“: vzdialenosť medzi rovinou najväčšieho ponoru a rovnobežnou rovinou prechádzajúcou najnižším bodom okrajnice, alebo ak okrajnica nie je, najnižším bodom hornej hrany boku lode;</w:t>
      </w:r>
    </w:p>
    <w:p w:rsidR="009A1D30" w:rsidRPr="00AA456A" w:rsidRDefault="009A1D3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4.5</w:t>
      </w:r>
      <w:r w:rsidRPr="00AA456A">
        <w:rPr>
          <w:lang w:val="sk-SK"/>
        </w:rPr>
        <w:tab/>
        <w:t>„zvyškový voľný bok“: zvislá vzdialenosť, ktorá zostane pri náklone plavidla medzi hladinou vody a hornou plochou paluby v najnižšom bode ponoreného boku lode, alebo ak paluba nie je, najnižším bodom hornej hrany pevného boku lode;</w:t>
      </w:r>
    </w:p>
    <w:p w:rsidR="008D2FD5" w:rsidRPr="00AA456A" w:rsidRDefault="008D2FD5" w:rsidP="00511BF6">
      <w:pPr>
        <w:pStyle w:val="ESch"/>
        <w:rPr>
          <w:rFonts w:cs="Arial"/>
          <w:szCs w:val="20"/>
          <w:lang w:val="sk-SK"/>
        </w:rPr>
      </w:pPr>
    </w:p>
    <w:p w:rsidR="00DE4417" w:rsidRPr="00AA456A" w:rsidRDefault="00DE4417" w:rsidP="00511BF6">
      <w:pPr>
        <w:pStyle w:val="ESch"/>
        <w:rPr>
          <w:lang w:val="sk-SK"/>
        </w:rPr>
      </w:pPr>
      <w:r w:rsidRPr="00AA456A">
        <w:rPr>
          <w:lang w:val="sk-SK"/>
        </w:rPr>
        <w:t>4.6</w:t>
      </w:r>
      <w:r w:rsidRPr="00AA456A">
        <w:rPr>
          <w:lang w:val="sk-SK"/>
        </w:rPr>
        <w:tab/>
        <w:t xml:space="preserve">„čiara zásoby </w:t>
      </w:r>
      <w:proofErr w:type="spellStart"/>
      <w:r w:rsidRPr="00AA456A">
        <w:rPr>
          <w:lang w:val="sk-SK"/>
        </w:rPr>
        <w:t>plávateľnosti</w:t>
      </w:r>
      <w:proofErr w:type="spellEnd"/>
      <w:r w:rsidRPr="00AA456A">
        <w:rPr>
          <w:lang w:val="sk-SK"/>
        </w:rPr>
        <w:t>“: myslená čiara vedená po boku lode minimálne 10 cm pod vodotesnou palubou a minimálne 10 cm pod najnižším nevodotesným bodom boku lode. Ak nie je vodotesná paluba, použije sa myslená čiara minimálne 10 cm pod najnižšou čiarou, v ktorej sa ešte vonkajšia obšívka boku lode považuje za vodotesnú;</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4.7</w:t>
      </w:r>
      <w:r w:rsidRPr="00AA456A">
        <w:rPr>
          <w:lang w:val="sk-SK"/>
        </w:rPr>
        <w:tab/>
        <w:t>„výtlak vody“ alebo „</w:t>
      </w:r>
      <m:oMath>
        <m:r>
          <w:rPr>
            <w:rFonts w:ascii="Cambria Math" w:hAnsi="Cambria Math" w:cs="Arial"/>
            <w:szCs w:val="20"/>
            <w:lang w:val="sk-SK"/>
          </w:rPr>
          <m:t>∀</m:t>
        </m:r>
      </m:oMath>
      <w:r w:rsidRPr="00AA456A">
        <w:rPr>
          <w:lang w:val="sk-SK"/>
        </w:rPr>
        <w:t>“: ponorený objem plavidla v m³;</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4.8</w:t>
      </w:r>
      <w:r w:rsidRPr="00AA456A">
        <w:rPr>
          <w:lang w:val="sk-SK"/>
        </w:rPr>
        <w:tab/>
        <w:t>„výtlak“ alebo „</w:t>
      </w:r>
      <m:oMath>
        <m:r>
          <w:rPr>
            <w:rFonts w:ascii="Cambria Math" w:hAnsi="Cambria Math" w:cs="Arial"/>
            <w:szCs w:val="20"/>
            <w:lang w:val="sk-SK"/>
          </w:rPr>
          <m:t>∆</m:t>
        </m:r>
      </m:oMath>
      <w:r w:rsidRPr="00AA456A">
        <w:rPr>
          <w:lang w:val="sk-SK"/>
        </w:rPr>
        <w:t>“: celková hmotnosť plavidla vrátane nákladu v t;</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4.9</w:t>
      </w:r>
      <w:r w:rsidRPr="00AA456A">
        <w:rPr>
          <w:lang w:val="sk-SK"/>
        </w:rPr>
        <w:tab/>
        <w:t>„koeficient celkovej plnosti“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C</m:t>
            </m:r>
          </m:e>
          <m:sub>
            <m:r>
              <w:rPr>
                <w:rFonts w:ascii="Cambria Math" w:hAnsi="Cambria Math" w:cs="Arial"/>
                <w:noProof/>
                <w:sz w:val="18"/>
                <w:szCs w:val="18"/>
                <w:lang w:val="sk-SK"/>
              </w:rPr>
              <m:t>B</m:t>
            </m:r>
          </m:sub>
        </m:sSub>
      </m:oMath>
      <w:r w:rsidRPr="00AA456A">
        <w:rPr>
          <w:lang w:val="sk-SK"/>
        </w:rPr>
        <w:t xml:space="preserve">“: pomer medzi výtlakom vody a súčinom dĺžky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xml:space="preserve">, šírky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B</m:t>
            </m:r>
          </m:e>
          <m:sub>
            <m:r>
              <w:rPr>
                <w:rFonts w:ascii="Cambria Math" w:hAnsi="Cambria Math" w:cs="Arial"/>
                <w:noProof/>
                <w:sz w:val="18"/>
                <w:szCs w:val="18"/>
                <w:lang w:val="sk-SK"/>
              </w:rPr>
              <m:t>WL</m:t>
            </m:r>
          </m:sub>
        </m:sSub>
      </m:oMath>
      <w:r w:rsidRPr="00AA456A">
        <w:rPr>
          <w:lang w:val="sk-SK"/>
        </w:rPr>
        <w:t xml:space="preserve"> a ponoru </w:t>
      </w:r>
      <m:oMath>
        <m:r>
          <w:rPr>
            <w:rFonts w:ascii="Cambria Math" w:hAnsi="Cambria Math" w:cs="Arial"/>
            <w:szCs w:val="20"/>
            <w:lang w:val="sk-SK"/>
          </w:rPr>
          <m:t>T</m:t>
        </m:r>
      </m:oMath>
      <w:r w:rsidRPr="00AA456A">
        <w:rPr>
          <w:lang w:val="sk-SK"/>
        </w:rPr>
        <w:t>;</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4.10</w:t>
      </w:r>
      <w:r w:rsidRPr="00AA456A">
        <w:rPr>
          <w:lang w:val="sk-SK"/>
        </w:rPr>
        <w:tab/>
        <w:t>„</w:t>
      </w:r>
      <w:proofErr w:type="spellStart"/>
      <w:r w:rsidRPr="00AA456A">
        <w:rPr>
          <w:lang w:val="sk-SK"/>
        </w:rPr>
        <w:t>nadvodná</w:t>
      </w:r>
      <w:proofErr w:type="spellEnd"/>
      <w:r w:rsidRPr="00AA456A">
        <w:rPr>
          <w:lang w:val="sk-SK"/>
        </w:rPr>
        <w:t xml:space="preserve"> bočná plocha“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A</m:t>
            </m:r>
          </m:e>
          <m:sub>
            <m:r>
              <w:rPr>
                <w:rFonts w:ascii="Cambria Math" w:hAnsi="Cambria Math" w:cs="Arial"/>
                <w:noProof/>
                <w:sz w:val="18"/>
                <w:szCs w:val="18"/>
                <w:lang w:val="sk-SK"/>
              </w:rPr>
              <m:t>V</m:t>
            </m:r>
          </m:sub>
        </m:sSub>
      </m:oMath>
      <w:r w:rsidRPr="00AA456A">
        <w:rPr>
          <w:lang w:val="sk-SK"/>
        </w:rPr>
        <w:t>“: laterálna plocha plavidla nad hladinou vody v m</w:t>
      </w:r>
      <w:r w:rsidRPr="00AA456A">
        <w:rPr>
          <w:vertAlign w:val="superscript"/>
          <w:lang w:val="sk-SK"/>
        </w:rPr>
        <w:t>2</w:t>
      </w:r>
      <w:r w:rsidRPr="00AA456A">
        <w:rPr>
          <w:lang w:val="sk-SK"/>
        </w:rPr>
        <w:t>;</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4.11</w:t>
      </w:r>
      <w:r w:rsidRPr="00AA456A">
        <w:rPr>
          <w:lang w:val="sk-SK"/>
        </w:rPr>
        <w:tab/>
        <w:t>„vodotesná paluba“: paluba, po ktorú sú vyvedené požadované vodotesné predely a od ktorej sa meria voľný bok lode;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4.12</w:t>
      </w:r>
      <w:r w:rsidRPr="00AA456A">
        <w:rPr>
          <w:lang w:val="sk-SK"/>
        </w:rPr>
        <w:tab/>
        <w:t>„predel“: obyčajne zvislá stena určitej výšky, ktorá predeľuje plavidlo a je ohraničená dnom plavidla, bokmi plavidla alebo inými predelmi;</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4.13</w:t>
      </w:r>
      <w:r w:rsidRPr="00AA456A">
        <w:rPr>
          <w:lang w:val="sk-SK"/>
        </w:rPr>
        <w:tab/>
        <w:t>„priečny predel“: predel medzi bokmi plavidla;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4.14</w:t>
      </w:r>
      <w:r w:rsidRPr="00AA456A">
        <w:rPr>
          <w:lang w:val="sk-SK"/>
        </w:rPr>
        <w:tab/>
        <w:t>„stena“: obvykle zvislá deliaca plocha;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4.15</w:t>
      </w:r>
      <w:r w:rsidRPr="00AA456A">
        <w:rPr>
          <w:lang w:val="sk-SK"/>
        </w:rPr>
        <w:tab/>
        <w:t>„priečna stena“: stena, ktorá nie je vodotesná;</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4.16</w:t>
      </w:r>
      <w:r w:rsidRPr="00AA456A">
        <w:rPr>
          <w:lang w:val="sk-SK"/>
        </w:rPr>
        <w:tab/>
        <w:t>„dĺžka“ alebo „</w:t>
      </w:r>
      <m:oMath>
        <m:r>
          <w:rPr>
            <w:rFonts w:ascii="Cambria Math" w:hAnsi="Cambria Math" w:cs="Arial"/>
            <w:szCs w:val="20"/>
            <w:lang w:val="sk-SK"/>
          </w:rPr>
          <m:t>L</m:t>
        </m:r>
      </m:oMath>
      <w:r w:rsidRPr="00AA456A">
        <w:rPr>
          <w:lang w:val="sk-SK"/>
        </w:rPr>
        <w:t>“: maximálna dĺžka trupu v m, bez kormidla a čeleňa;</w:t>
      </w:r>
    </w:p>
    <w:p w:rsidR="009A1D30" w:rsidRPr="00AA456A" w:rsidRDefault="009A1D30" w:rsidP="00511BF6">
      <w:pPr>
        <w:pStyle w:val="ESch"/>
        <w:rPr>
          <w:rFonts w:cs="Arial"/>
          <w:szCs w:val="20"/>
          <w:lang w:val="sk-SK"/>
        </w:rPr>
      </w:pPr>
    </w:p>
    <w:p w:rsidR="008D24FF" w:rsidRPr="00AA456A" w:rsidRDefault="008D24FF">
      <w:pPr>
        <w:rPr>
          <w:rFonts w:cs="Arial"/>
          <w:szCs w:val="20"/>
          <w:lang w:val="sk-SK"/>
        </w:rPr>
      </w:pPr>
      <w:r w:rsidRPr="00AA456A">
        <w:rPr>
          <w:lang w:val="sk-SK"/>
        </w:rPr>
        <w:br w:type="page"/>
      </w:r>
    </w:p>
    <w:p w:rsidR="008D24FF" w:rsidRPr="00AA456A" w:rsidRDefault="008D24FF" w:rsidP="00511BF6">
      <w:pPr>
        <w:pStyle w:val="ESch"/>
        <w:rPr>
          <w:rFonts w:cs="Arial"/>
          <w:szCs w:val="20"/>
          <w:lang w:val="sk-SK"/>
        </w:rPr>
      </w:pPr>
    </w:p>
    <w:p w:rsidR="00DE4417" w:rsidRPr="00AA456A" w:rsidRDefault="00DE4417" w:rsidP="00511BF6">
      <w:pPr>
        <w:pStyle w:val="ESch"/>
        <w:rPr>
          <w:lang w:val="sk-SK"/>
        </w:rPr>
      </w:pPr>
      <w:r w:rsidRPr="00AA456A">
        <w:rPr>
          <w:lang w:val="sk-SK"/>
        </w:rPr>
        <w:t>4.17</w:t>
      </w:r>
      <w:r w:rsidRPr="00AA456A">
        <w:rPr>
          <w:lang w:val="sk-SK"/>
        </w:rPr>
        <w:tab/>
        <w:t>„celková dĺžka“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OA</m:t>
            </m:r>
          </m:sub>
        </m:sSub>
      </m:oMath>
      <w:r w:rsidRPr="00AA456A">
        <w:rPr>
          <w:lang w:val="sk-SK"/>
        </w:rPr>
        <w:t>“: maximálna dĺžka stroja/plavidla v m vrátane všetkých zabudovaných konštrukcií, ako napríklad súčastí kormidlového zariadenia alebo pohonného zariadenia, mechanických alebo podobných zariadení;</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4.18</w:t>
      </w:r>
      <w:r w:rsidRPr="00AA456A">
        <w:rPr>
          <w:lang w:val="sk-SK"/>
        </w:rPr>
        <w:tab/>
        <w:t>„dĺžka na vodoryske“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dĺžka trupu v m meraná pri najväčšom ponore;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4.19</w:t>
      </w:r>
      <w:r w:rsidRPr="00AA456A">
        <w:rPr>
          <w:lang w:val="sk-SK"/>
        </w:rPr>
        <w:tab/>
        <w:t>„šírka“ alebo „</w:t>
      </w:r>
      <m:oMath>
        <m:r>
          <w:rPr>
            <w:rFonts w:ascii="Cambria Math" w:hAnsi="Cambria Math" w:cs="Arial"/>
            <w:szCs w:val="20"/>
            <w:lang w:val="sk-SK"/>
          </w:rPr>
          <m:t>B</m:t>
        </m:r>
      </m:oMath>
      <w:r w:rsidRPr="00AA456A">
        <w:rPr>
          <w:lang w:val="sk-SK"/>
        </w:rPr>
        <w:t>“: maximálna šírka trupu v m meraná po vonkajší okraj obšívky plášťa (bez bočných lopatových kolies, odierok a podobne);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4.20</w:t>
      </w:r>
      <w:r w:rsidRPr="00AA456A">
        <w:rPr>
          <w:lang w:val="sk-SK"/>
        </w:rPr>
        <w:tab/>
        <w:t>„celková šírka“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B</m:t>
            </m:r>
          </m:e>
          <m:sub>
            <m:r>
              <w:rPr>
                <w:rFonts w:ascii="Cambria Math" w:hAnsi="Cambria Math" w:cs="Arial"/>
                <w:noProof/>
                <w:sz w:val="18"/>
                <w:szCs w:val="18"/>
                <w:lang w:val="sk-SK"/>
              </w:rPr>
              <m:t>OA</m:t>
            </m:r>
          </m:sub>
        </m:sSub>
      </m:oMath>
      <w:r w:rsidRPr="00AA456A">
        <w:rPr>
          <w:lang w:val="sk-SK"/>
        </w:rPr>
        <w:t xml:space="preserve">“: maximálna šírka stroja/plavidla v m vrátane všetkých zabudovaných zariadení, ako napríklad lopatových kolies, </w:t>
      </w:r>
      <w:proofErr w:type="spellStart"/>
      <w:r w:rsidRPr="00AA456A">
        <w:rPr>
          <w:lang w:val="sk-SK"/>
        </w:rPr>
        <w:t>odierok</w:t>
      </w:r>
      <w:proofErr w:type="spellEnd"/>
      <w:r w:rsidRPr="00AA456A">
        <w:rPr>
          <w:lang w:val="sk-SK"/>
        </w:rPr>
        <w:t>, mechanických zariadení a podobne;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4.21</w:t>
      </w:r>
      <w:r w:rsidRPr="00AA456A">
        <w:rPr>
          <w:lang w:val="sk-SK"/>
        </w:rPr>
        <w:tab/>
        <w:t>„šírka na vodoryske“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B</m:t>
            </m:r>
          </m:e>
          <m:sub>
            <m:r>
              <w:rPr>
                <w:rFonts w:ascii="Cambria Math" w:hAnsi="Cambria Math" w:cs="Arial"/>
                <w:noProof/>
                <w:sz w:val="18"/>
                <w:szCs w:val="18"/>
                <w:lang w:val="sk-SK"/>
              </w:rPr>
              <m:t>WL</m:t>
            </m:r>
          </m:sub>
        </m:sSub>
      </m:oMath>
      <w:r w:rsidRPr="00AA456A">
        <w:rPr>
          <w:lang w:val="sk-SK"/>
        </w:rPr>
        <w:t>“: šírka trupu v m meraná z vonkajšej strany obšívky pri najväčšom ponore;</w:t>
      </w:r>
    </w:p>
    <w:p w:rsidR="009A1D30" w:rsidRPr="00AA456A" w:rsidRDefault="009A1D30" w:rsidP="00511BF6">
      <w:pPr>
        <w:pStyle w:val="ESch"/>
        <w:rPr>
          <w:rFonts w:cs="Arial"/>
          <w:szCs w:val="20"/>
          <w:lang w:val="sk-SK"/>
        </w:rPr>
      </w:pPr>
    </w:p>
    <w:p w:rsidR="00DE4417" w:rsidRPr="00AA456A" w:rsidRDefault="00DE4417" w:rsidP="00511BF6">
      <w:pPr>
        <w:pStyle w:val="ESch"/>
        <w:rPr>
          <w:rFonts w:cs="Arial"/>
          <w:szCs w:val="20"/>
          <w:lang w:val="sk-SK"/>
        </w:rPr>
      </w:pPr>
      <w:r w:rsidRPr="00AA456A">
        <w:rPr>
          <w:lang w:val="sk-SK"/>
        </w:rPr>
        <w:t>4.22</w:t>
      </w:r>
      <w:r w:rsidRPr="00AA456A">
        <w:rPr>
          <w:lang w:val="sk-SK"/>
        </w:rPr>
        <w:tab/>
        <w:t>„výška“ alebo „</w:t>
      </w:r>
      <m:oMath>
        <m:r>
          <w:rPr>
            <w:rFonts w:ascii="Cambria Math" w:hAnsi="Cambria Math" w:cs="Arial"/>
            <w:szCs w:val="20"/>
            <w:lang w:val="sk-SK"/>
          </w:rPr>
          <m:t>H</m:t>
        </m:r>
      </m:oMath>
      <w:r w:rsidRPr="00AA456A">
        <w:rPr>
          <w:lang w:val="sk-SK"/>
        </w:rPr>
        <w:t>“: najkratšia zvislá vzdialenosť v m medzi najnižším bodom trupu alebo kýlu a najnižším bodom paluby na boku plavidla;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4.23</w:t>
      </w:r>
      <w:r w:rsidRPr="00AA456A">
        <w:rPr>
          <w:lang w:val="sk-SK"/>
        </w:rPr>
        <w:tab/>
        <w:t>„ponor“ alebo „</w:t>
      </w:r>
      <m:oMath>
        <m:r>
          <w:rPr>
            <w:rFonts w:ascii="Cambria Math" w:hAnsi="Cambria Math" w:cs="Arial"/>
            <w:szCs w:val="20"/>
            <w:lang w:val="sk-SK"/>
          </w:rPr>
          <m:t>T</m:t>
        </m:r>
      </m:oMath>
      <w:r w:rsidRPr="00AA456A">
        <w:rPr>
          <w:lang w:val="sk-SK"/>
        </w:rPr>
        <w:t>“: zvislá vzdialenosť v m medzi najnižším bodom trupu bez zohľadnenia kýlu alebo iných pripevnených prípojných častí a čiarou najväčšieho ponoru;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4.24</w:t>
      </w:r>
      <w:r w:rsidRPr="00AA456A">
        <w:rPr>
          <w:lang w:val="sk-SK"/>
        </w:rPr>
        <w:tab/>
        <w:t>„celkový ponor“ alebo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T</m:t>
            </m:r>
          </m:e>
          <m:sub>
            <m:r>
              <w:rPr>
                <w:rFonts w:ascii="Cambria Math" w:hAnsi="Cambria Math" w:cs="Arial"/>
                <w:noProof/>
                <w:sz w:val="18"/>
                <w:szCs w:val="18"/>
                <w:lang w:val="sk-SK"/>
              </w:rPr>
              <m:t>OA</m:t>
            </m:r>
          </m:sub>
        </m:sSub>
      </m:oMath>
      <w:r w:rsidRPr="00AA456A">
        <w:rPr>
          <w:lang w:val="sk-SK"/>
        </w:rPr>
        <w:t>“: zvislá vzdialenosť v m medzi najnižším bodom trupu vrátane kýlu alebo iných pripevnených prípojných častí a čiarou najväčšieho ponoru;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4.25</w:t>
      </w:r>
      <w:r w:rsidRPr="00AA456A">
        <w:rPr>
          <w:lang w:val="sk-SK"/>
        </w:rPr>
        <w:tab/>
        <w:t>„predná zvislica“: zvislá čiara vedená priesečníkom čela trupu s čiarou najväčšieho ponoru;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4.26</w:t>
      </w:r>
      <w:r w:rsidRPr="00AA456A">
        <w:rPr>
          <w:lang w:val="sk-SK"/>
        </w:rPr>
        <w:tab/>
        <w:t xml:space="preserve">„svetlá šírka ochodze“: vzdialenosť medzi zvislou čiarou prechádzajúcou cez najviac vyčnievajúcu časť </w:t>
      </w:r>
      <w:proofErr w:type="spellStart"/>
      <w:r w:rsidRPr="00AA456A">
        <w:rPr>
          <w:lang w:val="sk-SK"/>
        </w:rPr>
        <w:t>otvornice</w:t>
      </w:r>
      <w:proofErr w:type="spellEnd"/>
      <w:r w:rsidRPr="00AA456A">
        <w:rPr>
          <w:lang w:val="sk-SK"/>
        </w:rPr>
        <w:t xml:space="preserve"> a zvislou čiarou prechádzajúcou cez vnútornú hranu zábrany proti spadnutiu (palubného zábradlia, zábradlia pri nohách) na vonkajšej strane ochodze;</w:t>
      </w:r>
    </w:p>
    <w:p w:rsidR="009A1D30" w:rsidRPr="00AA456A" w:rsidRDefault="009A1D30" w:rsidP="00511BF6">
      <w:pPr>
        <w:pStyle w:val="ESch"/>
        <w:rPr>
          <w:rFonts w:cs="Arial"/>
          <w:szCs w:val="20"/>
          <w:lang w:val="sk-SK"/>
        </w:rPr>
      </w:pPr>
    </w:p>
    <w:p w:rsidR="00850AFF" w:rsidRPr="00AA456A" w:rsidRDefault="00850AFF" w:rsidP="00511BF6">
      <w:pPr>
        <w:pStyle w:val="ESch"/>
        <w:rPr>
          <w:rFonts w:cs="Arial"/>
          <w:szCs w:val="20"/>
          <w:lang w:val="sk-SK"/>
        </w:rPr>
      </w:pPr>
    </w:p>
    <w:p w:rsidR="00DE4417" w:rsidRPr="00AA456A" w:rsidRDefault="00DE4417" w:rsidP="00511BF6">
      <w:pPr>
        <w:pStyle w:val="ESch"/>
        <w:rPr>
          <w:lang w:val="sk-SK"/>
        </w:rPr>
      </w:pPr>
      <w:r w:rsidRPr="00AA456A">
        <w:rPr>
          <w:b/>
          <w:lang w:val="sk-SK"/>
        </w:rPr>
        <w:t>5.</w:t>
      </w:r>
      <w:r w:rsidRPr="00AA456A">
        <w:rPr>
          <w:lang w:val="sk-SK"/>
        </w:rPr>
        <w:tab/>
      </w:r>
      <w:r w:rsidRPr="00AA456A">
        <w:rPr>
          <w:b/>
          <w:lang w:val="sk-SK"/>
        </w:rPr>
        <w:t>Kormidlové zariadenie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5.1</w:t>
      </w:r>
      <w:r w:rsidRPr="00AA456A">
        <w:rPr>
          <w:lang w:val="sk-SK"/>
        </w:rPr>
        <w:tab/>
        <w:t>„kormidlové zariadenie“: celý systém potrebný na vedenie plavidla s cieľom zabezpečiť ovládateľnosť podľa kapitoly 5;</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5.2</w:t>
      </w:r>
      <w:r w:rsidRPr="00AA456A">
        <w:rPr>
          <w:lang w:val="sk-SK"/>
        </w:rPr>
        <w:tab/>
        <w:t xml:space="preserve">„kormidlo“: kormidlo alebo kormidlá s uložením vrátane kormidlového </w:t>
      </w:r>
      <w:proofErr w:type="spellStart"/>
      <w:r w:rsidRPr="00AA456A">
        <w:rPr>
          <w:lang w:val="sk-SK"/>
        </w:rPr>
        <w:t>kormovca</w:t>
      </w:r>
      <w:proofErr w:type="spellEnd"/>
      <w:r w:rsidRPr="00AA456A">
        <w:rPr>
          <w:lang w:val="sk-SK"/>
        </w:rPr>
        <w:t xml:space="preserve"> a komponentov na pripojenie ku kormidlovému stroju;</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5.3</w:t>
      </w:r>
      <w:r w:rsidRPr="00AA456A">
        <w:rPr>
          <w:lang w:val="sk-SK"/>
        </w:rPr>
        <w:tab/>
        <w:t>„kormidlový stroj“: časť kormidlového zariadenia, ktorá vykonáva zmenu polohy kormidla;</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5.4</w:t>
      </w:r>
      <w:r w:rsidRPr="00AA456A">
        <w:rPr>
          <w:lang w:val="sk-SK"/>
        </w:rPr>
        <w:tab/>
        <w:t>„pohonná jednotka“: pohon kormidlového stroja medzi zdrojom energie a kormidlovým strojom;</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5.5</w:t>
      </w:r>
      <w:r w:rsidRPr="00AA456A">
        <w:rPr>
          <w:lang w:val="sk-SK"/>
        </w:rPr>
        <w:tab/>
        <w:t>(prázdne);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5.6</w:t>
      </w:r>
      <w:r w:rsidRPr="00AA456A">
        <w:rPr>
          <w:lang w:val="sk-SK"/>
        </w:rPr>
        <w:tab/>
        <w:t>„ovládací prvok“: komponenty a ovládací systém motorového pohonu ovládacích prvkov;</w:t>
      </w:r>
    </w:p>
    <w:p w:rsidR="009A1D30" w:rsidRPr="00AA456A" w:rsidRDefault="009A1D30" w:rsidP="00511BF6">
      <w:pPr>
        <w:pStyle w:val="ESch"/>
        <w:rPr>
          <w:rFonts w:cs="Arial"/>
          <w:szCs w:val="20"/>
          <w:lang w:val="sk-SK"/>
        </w:rPr>
      </w:pPr>
    </w:p>
    <w:p w:rsidR="008D24FF" w:rsidRPr="00AA456A" w:rsidRDefault="008D24FF">
      <w:pPr>
        <w:rPr>
          <w:rFonts w:cs="Arial"/>
          <w:szCs w:val="20"/>
          <w:lang w:val="sk-SK"/>
        </w:rPr>
      </w:pPr>
      <w:r w:rsidRPr="00AA456A">
        <w:rPr>
          <w:lang w:val="sk-SK"/>
        </w:rPr>
        <w:br w:type="page"/>
      </w:r>
    </w:p>
    <w:p w:rsidR="008D24FF" w:rsidRPr="00AA456A" w:rsidRDefault="008D24FF" w:rsidP="00511BF6">
      <w:pPr>
        <w:pStyle w:val="ESch"/>
        <w:rPr>
          <w:rFonts w:cs="Arial"/>
          <w:szCs w:val="20"/>
          <w:lang w:val="sk-SK"/>
        </w:rPr>
      </w:pPr>
    </w:p>
    <w:p w:rsidR="00DE4417" w:rsidRPr="00AA456A" w:rsidRDefault="00DE4417" w:rsidP="00511BF6">
      <w:pPr>
        <w:pStyle w:val="ESch"/>
        <w:rPr>
          <w:lang w:val="sk-SK"/>
        </w:rPr>
      </w:pPr>
      <w:r w:rsidRPr="00AA456A">
        <w:rPr>
          <w:lang w:val="sk-SK"/>
        </w:rPr>
        <w:t>5.7</w:t>
      </w:r>
      <w:r w:rsidRPr="00AA456A">
        <w:rPr>
          <w:lang w:val="sk-SK"/>
        </w:rPr>
        <w:tab/>
        <w:t>„pohonná jednotka kormidlového stroja“: ovládací agregát kormidlového stroja, jeho pohonná jednotka a zdroj energie;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5.8</w:t>
      </w:r>
      <w:r w:rsidRPr="00AA456A">
        <w:rPr>
          <w:lang w:val="sk-SK"/>
        </w:rPr>
        <w:tab/>
        <w:t>„ručné ovládanie“: systém ručného ovládania kormidlového kolesa mechanickými prevodmi na pohyb kormidla bez pôsobenia dodatočného zdroja energie;</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5.9</w:t>
      </w:r>
      <w:r w:rsidRPr="00AA456A">
        <w:rPr>
          <w:lang w:val="sk-SK"/>
        </w:rPr>
        <w:tab/>
        <w:t>„ručné hydraulické ovládanie“: ručné ovládanie kormidla od povelového zariadenia s hydraulickým silovým prenosom;</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5.10</w:t>
      </w:r>
      <w:r w:rsidRPr="00AA456A">
        <w:rPr>
          <w:lang w:val="sk-SK"/>
        </w:rPr>
        <w:tab/>
        <w:t>„regulátor vybočenia“: zariadenie, ktoré automaticky reguluje zmenu kurzu plavidla podľa vopred zadaných hodnôt;</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5.11</w:t>
      </w:r>
      <w:r w:rsidRPr="00AA456A">
        <w:rPr>
          <w:lang w:val="sk-SK"/>
        </w:rPr>
        <w:tab/>
        <w:t>„</w:t>
      </w:r>
      <w:proofErr w:type="spellStart"/>
      <w:r w:rsidRPr="00AA456A">
        <w:rPr>
          <w:lang w:val="sk-SK"/>
        </w:rPr>
        <w:t>kormidelňa</w:t>
      </w:r>
      <w:proofErr w:type="spellEnd"/>
      <w:r w:rsidRPr="00AA456A">
        <w:rPr>
          <w:lang w:val="sk-SK"/>
        </w:rPr>
        <w:t xml:space="preserve"> určená na radarové ovládanie plavidla jednou osobou“: </w:t>
      </w:r>
      <w:proofErr w:type="spellStart"/>
      <w:r w:rsidRPr="00AA456A">
        <w:rPr>
          <w:lang w:val="sk-SK"/>
        </w:rPr>
        <w:t>kormidelňa</w:t>
      </w:r>
      <w:proofErr w:type="spellEnd"/>
      <w:r w:rsidRPr="00AA456A">
        <w:rPr>
          <w:lang w:val="sk-SK"/>
        </w:rPr>
        <w:t xml:space="preserve"> vybavená tak, že plavidlo môže počas plavby pomocou radaru ovládať jedna osoba;</w:t>
      </w:r>
    </w:p>
    <w:p w:rsidR="009A1D30" w:rsidRPr="00AA456A" w:rsidRDefault="009A1D30" w:rsidP="008D24FF">
      <w:pPr>
        <w:pStyle w:val="ESch"/>
        <w:rPr>
          <w:lang w:val="sk-SK"/>
        </w:rPr>
      </w:pPr>
    </w:p>
    <w:p w:rsidR="008D24FF" w:rsidRPr="00AA456A" w:rsidRDefault="008D24FF" w:rsidP="008D24FF">
      <w:pPr>
        <w:pStyle w:val="ESch"/>
        <w:rPr>
          <w:lang w:val="sk-SK"/>
        </w:rPr>
      </w:pPr>
    </w:p>
    <w:p w:rsidR="00DE4417" w:rsidRPr="00AA456A" w:rsidRDefault="00DE4417" w:rsidP="00511BF6">
      <w:pPr>
        <w:pStyle w:val="ESch"/>
        <w:rPr>
          <w:b/>
          <w:lang w:val="sk-SK"/>
        </w:rPr>
      </w:pPr>
      <w:r w:rsidRPr="00AA456A">
        <w:rPr>
          <w:b/>
          <w:lang w:val="sk-SK"/>
        </w:rPr>
        <w:t>6.</w:t>
      </w:r>
      <w:r w:rsidRPr="00AA456A">
        <w:rPr>
          <w:lang w:val="sk-SK"/>
        </w:rPr>
        <w:tab/>
      </w:r>
      <w:r w:rsidRPr="00AA456A">
        <w:rPr>
          <w:b/>
          <w:lang w:val="sk-SK"/>
        </w:rPr>
        <w:t>Vlastnosti konštrukčných prvkov a materiálov</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6.1</w:t>
      </w:r>
      <w:r w:rsidRPr="00AA456A">
        <w:rPr>
          <w:lang w:val="sk-SK"/>
        </w:rPr>
        <w:tab/>
        <w:t>„vodotesný“: konštrukčný prvok alebo zariadenie zhotovené tak, aby zabránilo akémukoľvek prieniku vody;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6.2</w:t>
      </w:r>
      <w:r w:rsidRPr="00AA456A">
        <w:rPr>
          <w:lang w:val="sk-SK"/>
        </w:rPr>
        <w:tab/>
        <w:t>„odolný proti striekajúcej vode a poveternostným vplyvom“: konštrukčný prvok alebo zariadenie zhotovené tak, aby za normálnych podmienok umožňovalo preniknutie iba zanedbateľného množstva vody;</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6.3</w:t>
      </w:r>
      <w:r w:rsidRPr="00AA456A">
        <w:rPr>
          <w:lang w:val="sk-SK"/>
        </w:rPr>
        <w:tab/>
        <w:t>„plynotesný“: konštrukčný prvok alebo zariadenie zhotovené tak, aby zabránilo prieniku plynu a pár;</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6.4</w:t>
      </w:r>
      <w:r w:rsidRPr="00AA456A">
        <w:rPr>
          <w:lang w:val="sk-SK"/>
        </w:rPr>
        <w:tab/>
        <w:t>„nehorľavý“: látka, ktorá nehorí ani nevytvára horľavé výpary v takých množstvách, aby sa spontánne zapálili pri zohriatí na teplotu cca 750 °C;</w:t>
      </w:r>
    </w:p>
    <w:p w:rsidR="009A1D30" w:rsidRPr="00AA456A" w:rsidRDefault="009A1D30" w:rsidP="00511BF6">
      <w:pPr>
        <w:pStyle w:val="ESch"/>
        <w:rPr>
          <w:rFonts w:cs="Arial"/>
          <w:szCs w:val="20"/>
          <w:lang w:val="sk-SK"/>
        </w:rPr>
      </w:pPr>
    </w:p>
    <w:p w:rsidR="00DE4417" w:rsidRPr="00AA456A" w:rsidRDefault="00DE4417" w:rsidP="00511BF6">
      <w:pPr>
        <w:pStyle w:val="ESch"/>
        <w:rPr>
          <w:lang w:val="sk-SK"/>
        </w:rPr>
      </w:pPr>
      <w:r w:rsidRPr="00AA456A">
        <w:rPr>
          <w:lang w:val="sk-SK"/>
        </w:rPr>
        <w:t>6.5</w:t>
      </w:r>
      <w:r w:rsidRPr="00AA456A">
        <w:rPr>
          <w:lang w:val="sk-SK"/>
        </w:rPr>
        <w:tab/>
        <w:t>„spomaľujúci horenie“: materiál, ktorý sa rýchlo nevznieti, alebo ktorého povrch prinajmenšom obmedzuje šírenie ohňa v súlade so skúšobným postupom spomínaným v článku 19.11 ods. 1 písm. c);</w:t>
      </w:r>
    </w:p>
    <w:p w:rsidR="009A1D30" w:rsidRPr="00AA456A" w:rsidRDefault="009A1D30" w:rsidP="00511BF6">
      <w:pPr>
        <w:pStyle w:val="ESch"/>
        <w:rPr>
          <w:rFonts w:cs="Arial"/>
          <w:szCs w:val="20"/>
          <w:lang w:val="sk-SK"/>
        </w:rPr>
      </w:pPr>
    </w:p>
    <w:p w:rsidR="00BF3595" w:rsidRPr="00AA456A" w:rsidRDefault="00BF3595" w:rsidP="00BF3595">
      <w:pPr>
        <w:pStyle w:val="ESch"/>
        <w:rPr>
          <w:lang w:val="sk-SK"/>
        </w:rPr>
      </w:pPr>
      <w:r w:rsidRPr="00AA456A">
        <w:rPr>
          <w:lang w:val="sk-SK"/>
        </w:rPr>
        <w:t>6.6</w:t>
      </w:r>
      <w:r w:rsidRPr="00AA456A">
        <w:rPr>
          <w:lang w:val="sk-SK"/>
        </w:rPr>
        <w:tab/>
        <w:t>„</w:t>
      </w:r>
      <w:proofErr w:type="spellStart"/>
      <w:r w:rsidRPr="00AA456A">
        <w:rPr>
          <w:lang w:val="sk-SK"/>
        </w:rPr>
        <w:t>samozhášavý</w:t>
      </w:r>
      <w:proofErr w:type="spellEnd"/>
      <w:r w:rsidRPr="00AA456A">
        <w:rPr>
          <w:lang w:val="sk-SK"/>
        </w:rPr>
        <w:t>“: vlastnosť horiacej látky, vďaka ktorej sa po odňatí zdroja vznietenia rýchlo sama zahasí, t. j. ďalej nehorí;</w:t>
      </w:r>
    </w:p>
    <w:p w:rsidR="00BF3595" w:rsidRPr="00AA456A" w:rsidRDefault="00BF3595" w:rsidP="00BF3595">
      <w:pPr>
        <w:pStyle w:val="ESch"/>
        <w:ind w:left="0" w:firstLine="0"/>
        <w:rPr>
          <w:rFonts w:cs="Arial"/>
          <w:szCs w:val="20"/>
          <w:lang w:val="sk-SK"/>
        </w:rPr>
      </w:pPr>
    </w:p>
    <w:p w:rsidR="00DE4417" w:rsidRPr="00AA456A" w:rsidRDefault="00BF3595" w:rsidP="00511BF6">
      <w:pPr>
        <w:pStyle w:val="ESch"/>
        <w:rPr>
          <w:lang w:val="sk-SK"/>
        </w:rPr>
      </w:pPr>
      <w:r w:rsidRPr="00AA456A">
        <w:rPr>
          <w:lang w:val="sk-SK"/>
        </w:rPr>
        <w:t>6.7</w:t>
      </w:r>
      <w:r w:rsidRPr="00AA456A">
        <w:rPr>
          <w:lang w:val="sk-SK"/>
        </w:rPr>
        <w:tab/>
        <w:t>„ohňovzdornosť“: vlastnosť konštrukčných prvkov alebo zariadení osvedčená skúšobným postupom podľa článku 19.11 ods. 1 písm. d);</w:t>
      </w:r>
    </w:p>
    <w:p w:rsidR="009A1D30" w:rsidRPr="00AA456A" w:rsidRDefault="009A1D30" w:rsidP="00511BF6">
      <w:pPr>
        <w:pStyle w:val="ESch"/>
        <w:rPr>
          <w:rFonts w:cs="Arial"/>
          <w:szCs w:val="20"/>
          <w:lang w:val="sk-SK"/>
        </w:rPr>
      </w:pPr>
    </w:p>
    <w:p w:rsidR="00DE4417" w:rsidRPr="00AA456A" w:rsidRDefault="00BF3595" w:rsidP="00511BF6">
      <w:pPr>
        <w:pStyle w:val="ESch"/>
        <w:rPr>
          <w:rFonts w:cs="Arial"/>
          <w:szCs w:val="20"/>
          <w:lang w:val="sk-SK"/>
        </w:rPr>
      </w:pPr>
      <w:r w:rsidRPr="00AA456A">
        <w:rPr>
          <w:lang w:val="sk-SK"/>
        </w:rPr>
        <w:t>6.8</w:t>
      </w:r>
      <w:r w:rsidRPr="00AA456A">
        <w:rPr>
          <w:lang w:val="sk-SK"/>
        </w:rPr>
        <w:tab/>
        <w:t>„Kódex požiarnych skúšobných postupov“: medzinárodný kódex uplatňovania požiarnych skúšobných postupov (kódex FTP) podľa predpisu MSC.307(88)</w:t>
      </w:r>
      <w:r w:rsidRPr="00AA456A">
        <w:rPr>
          <w:vertAlign w:val="superscript"/>
          <w:lang w:val="sk-SK"/>
        </w:rPr>
        <w:footnoteReference w:id="1"/>
      </w:r>
      <w:r w:rsidRPr="00AA456A">
        <w:rPr>
          <w:lang w:val="sk-SK"/>
        </w:rPr>
        <w:t xml:space="preserve"> Výboru pre námornú bezpečnosť Medzinárodnej námornej organizácie (IMO);</w:t>
      </w:r>
    </w:p>
    <w:p w:rsidR="009A1D30" w:rsidRPr="00AA456A" w:rsidRDefault="009A1D30" w:rsidP="00511BF6">
      <w:pPr>
        <w:pStyle w:val="ESch"/>
        <w:rPr>
          <w:rFonts w:cs="Arial"/>
          <w:szCs w:val="20"/>
          <w:lang w:val="sk-SK"/>
        </w:rPr>
      </w:pPr>
    </w:p>
    <w:p w:rsidR="009A1D30" w:rsidRPr="00AA456A" w:rsidRDefault="009A1D30" w:rsidP="00511BF6">
      <w:pPr>
        <w:pStyle w:val="ESch"/>
        <w:rPr>
          <w:rFonts w:cs="Arial"/>
          <w:szCs w:val="20"/>
          <w:lang w:val="sk-SK"/>
        </w:rPr>
      </w:pPr>
    </w:p>
    <w:p w:rsidR="009A1D30" w:rsidRPr="00AA456A" w:rsidRDefault="009A1D30" w:rsidP="00511BF6">
      <w:pPr>
        <w:pStyle w:val="ESch"/>
        <w:rPr>
          <w:lang w:val="sk-SK"/>
        </w:rPr>
      </w:pPr>
      <w:r w:rsidRPr="00AA456A">
        <w:rPr>
          <w:b/>
          <w:lang w:val="sk-SK"/>
        </w:rPr>
        <w:t>7.</w:t>
      </w:r>
      <w:r w:rsidRPr="00AA456A">
        <w:rPr>
          <w:lang w:val="sk-SK"/>
        </w:rPr>
        <w:tab/>
      </w:r>
      <w:r w:rsidRPr="00AA456A">
        <w:rPr>
          <w:b/>
          <w:lang w:val="sk-SK"/>
        </w:rPr>
        <w:t>Signálne svetlá, navigačné a informačné zariadenia</w:t>
      </w:r>
    </w:p>
    <w:p w:rsidR="009A1D30" w:rsidRPr="00AA456A" w:rsidRDefault="009A1D30" w:rsidP="00511BF6">
      <w:pPr>
        <w:pStyle w:val="ESch"/>
        <w:rPr>
          <w:rFonts w:cs="Arial"/>
          <w:szCs w:val="20"/>
          <w:lang w:val="sk-SK"/>
        </w:rPr>
      </w:pPr>
    </w:p>
    <w:p w:rsidR="009A1D30" w:rsidRPr="00AA456A" w:rsidRDefault="009A1D30" w:rsidP="003B0440">
      <w:pPr>
        <w:pStyle w:val="ESch"/>
        <w:rPr>
          <w:lang w:val="sk-SK"/>
        </w:rPr>
      </w:pPr>
      <w:r w:rsidRPr="00AA456A">
        <w:rPr>
          <w:lang w:val="sk-SK"/>
        </w:rPr>
        <w:t>7.1</w:t>
      </w:r>
      <w:r w:rsidRPr="00AA456A">
        <w:rPr>
          <w:lang w:val="sk-SK"/>
        </w:rPr>
        <w:tab/>
        <w:t>„signálne svetlá“: svetlo z navigačných svetiel, ktoré označujú plavidlá;</w:t>
      </w:r>
    </w:p>
    <w:p w:rsidR="009A1D30" w:rsidRPr="00AA456A" w:rsidRDefault="009A1D30" w:rsidP="00511BF6">
      <w:pPr>
        <w:pStyle w:val="ESch"/>
        <w:rPr>
          <w:rFonts w:cs="Arial"/>
          <w:szCs w:val="20"/>
          <w:lang w:val="sk-SK"/>
        </w:rPr>
      </w:pPr>
    </w:p>
    <w:p w:rsidR="009A1D30" w:rsidRPr="00AA456A" w:rsidRDefault="009A1D30" w:rsidP="00511BF6">
      <w:pPr>
        <w:pStyle w:val="ESch"/>
        <w:rPr>
          <w:lang w:val="sk-SK"/>
        </w:rPr>
      </w:pPr>
      <w:r w:rsidRPr="00AA456A">
        <w:rPr>
          <w:lang w:val="sk-SK"/>
        </w:rPr>
        <w:t>7.2</w:t>
      </w:r>
      <w:r w:rsidRPr="00AA456A">
        <w:rPr>
          <w:lang w:val="sk-SK"/>
        </w:rPr>
        <w:tab/>
        <w:t>„svetelné signály“: svetlo, ktoré dopĺňa vizuálne alebo zvukové signály;</w:t>
      </w:r>
    </w:p>
    <w:p w:rsidR="009A1D30" w:rsidRPr="00AA456A" w:rsidRDefault="009A1D30" w:rsidP="00511BF6">
      <w:pPr>
        <w:pStyle w:val="ESch"/>
        <w:rPr>
          <w:rFonts w:cs="Arial"/>
          <w:szCs w:val="20"/>
          <w:lang w:val="sk-SK"/>
        </w:rPr>
      </w:pPr>
    </w:p>
    <w:p w:rsidR="008D24FF" w:rsidRPr="00AA456A" w:rsidRDefault="008D24FF">
      <w:pPr>
        <w:rPr>
          <w:rFonts w:cs="Arial"/>
          <w:szCs w:val="20"/>
          <w:lang w:val="sk-SK"/>
        </w:rPr>
      </w:pPr>
      <w:r w:rsidRPr="00AA456A">
        <w:rPr>
          <w:lang w:val="sk-SK"/>
        </w:rPr>
        <w:br w:type="page"/>
      </w:r>
    </w:p>
    <w:p w:rsidR="008D24FF" w:rsidRPr="00AA456A" w:rsidRDefault="008D24FF" w:rsidP="00511BF6">
      <w:pPr>
        <w:pStyle w:val="ESch"/>
        <w:rPr>
          <w:rFonts w:cs="Arial"/>
          <w:szCs w:val="20"/>
          <w:lang w:val="sk-SK"/>
        </w:rPr>
      </w:pPr>
    </w:p>
    <w:p w:rsidR="009A1D30" w:rsidRPr="00AA456A" w:rsidRDefault="009A1D30" w:rsidP="003B0440">
      <w:pPr>
        <w:pStyle w:val="ESch"/>
        <w:rPr>
          <w:lang w:val="sk-SK"/>
        </w:rPr>
      </w:pPr>
      <w:r w:rsidRPr="00AA456A">
        <w:rPr>
          <w:lang w:val="sk-SK"/>
        </w:rPr>
        <w:t>7.3</w:t>
      </w:r>
      <w:r w:rsidRPr="00AA456A">
        <w:rPr>
          <w:lang w:val="sk-SK"/>
        </w:rPr>
        <w:tab/>
        <w:t>„navigačné radarové zariadenie“: elektronická navigačná pomôcka na detekciu a zobrazovanie okolia a premávky;</w:t>
      </w:r>
    </w:p>
    <w:p w:rsidR="009A1D30" w:rsidRPr="00AA456A" w:rsidRDefault="009A1D30" w:rsidP="00511BF6">
      <w:pPr>
        <w:pStyle w:val="ESch"/>
        <w:rPr>
          <w:rFonts w:cs="Arial"/>
          <w:szCs w:val="20"/>
          <w:lang w:val="sk-SK"/>
        </w:rPr>
      </w:pPr>
    </w:p>
    <w:p w:rsidR="009A1D30" w:rsidRPr="00AA456A" w:rsidRDefault="009A1D30" w:rsidP="00511BF6">
      <w:pPr>
        <w:pStyle w:val="ESch"/>
        <w:rPr>
          <w:lang w:val="sk-SK"/>
        </w:rPr>
      </w:pPr>
      <w:r w:rsidRPr="00AA456A">
        <w:rPr>
          <w:lang w:val="sk-SK"/>
        </w:rPr>
        <w:t>7.4</w:t>
      </w:r>
      <w:r w:rsidRPr="00AA456A">
        <w:rPr>
          <w:lang w:val="sk-SK"/>
        </w:rPr>
        <w:tab/>
        <w:t>„vnútrozemský systém ECDIS“: systém používaný v zmysle aktuálnej normy pre vnútrozemský systém ECDIS slúžiaci na zobrazovanie elektronických navigačných máp vnútrozemskej plavby a s tým súvisiacich údajov, ktorý určené informácie zobrazuje v elektronických navigačných mapách vnútrozemskej plavby a voliteľné informácie z iných meracích zdrojov na stroji/plavidle;</w:t>
      </w:r>
    </w:p>
    <w:p w:rsidR="009A1D30" w:rsidRPr="00AA456A" w:rsidRDefault="009A1D30" w:rsidP="00511BF6">
      <w:pPr>
        <w:pStyle w:val="ESch"/>
        <w:rPr>
          <w:rFonts w:cs="Arial"/>
          <w:szCs w:val="20"/>
          <w:lang w:val="sk-SK"/>
        </w:rPr>
      </w:pPr>
    </w:p>
    <w:p w:rsidR="009A1D30" w:rsidRPr="00AA456A" w:rsidRDefault="009A1D30" w:rsidP="00511BF6">
      <w:pPr>
        <w:pStyle w:val="ESch"/>
        <w:rPr>
          <w:lang w:val="sk-SK"/>
        </w:rPr>
      </w:pPr>
      <w:r w:rsidRPr="00AA456A">
        <w:rPr>
          <w:lang w:val="sk-SK"/>
        </w:rPr>
        <w:t>7.5</w:t>
      </w:r>
      <w:r w:rsidRPr="00AA456A">
        <w:rPr>
          <w:lang w:val="sk-SK"/>
        </w:rPr>
        <w:tab/>
        <w:t>„zariadenie vnútrozemského systému ECDIS“: zariadenie na zobrazovanie elektronických navigačných máp vnútrozemskej plavby, ktoré možno prevádzkovať v dvoch režimoch: informačnom režime a navigačnom režime;</w:t>
      </w:r>
    </w:p>
    <w:p w:rsidR="009A1D30" w:rsidRPr="00AA456A" w:rsidRDefault="009A1D30" w:rsidP="00511BF6">
      <w:pPr>
        <w:pStyle w:val="ESch"/>
        <w:rPr>
          <w:rFonts w:cs="Arial"/>
          <w:szCs w:val="20"/>
          <w:lang w:val="sk-SK"/>
        </w:rPr>
      </w:pPr>
    </w:p>
    <w:p w:rsidR="009A1D30" w:rsidRPr="00AA456A" w:rsidRDefault="009A1D30" w:rsidP="00511BF6">
      <w:pPr>
        <w:pStyle w:val="ESch"/>
        <w:rPr>
          <w:lang w:val="sk-SK"/>
        </w:rPr>
      </w:pPr>
      <w:r w:rsidRPr="00AA456A">
        <w:rPr>
          <w:lang w:val="sk-SK"/>
        </w:rPr>
        <w:t>7.6</w:t>
      </w:r>
      <w:r w:rsidRPr="00AA456A">
        <w:rPr>
          <w:lang w:val="sk-SK"/>
        </w:rPr>
        <w:tab/>
        <w:t>„informačný režim“: využíva vnútrozemský systém ECDIS iba na informačné účely bez radarového prekrytia;</w:t>
      </w:r>
    </w:p>
    <w:p w:rsidR="009A1D30" w:rsidRPr="00AA456A" w:rsidRDefault="009A1D30" w:rsidP="00511BF6">
      <w:pPr>
        <w:pStyle w:val="ESch"/>
        <w:rPr>
          <w:rFonts w:cs="Arial"/>
          <w:szCs w:val="20"/>
          <w:lang w:val="sk-SK"/>
        </w:rPr>
      </w:pPr>
    </w:p>
    <w:p w:rsidR="009A1D30" w:rsidRPr="00AA456A" w:rsidRDefault="009A1D30" w:rsidP="00511BF6">
      <w:pPr>
        <w:pStyle w:val="ESch"/>
        <w:rPr>
          <w:rFonts w:cs="Arial"/>
          <w:szCs w:val="20"/>
          <w:lang w:val="sk-SK"/>
        </w:rPr>
      </w:pPr>
      <w:r w:rsidRPr="00AA456A">
        <w:rPr>
          <w:lang w:val="sk-SK"/>
        </w:rPr>
        <w:t>7.7</w:t>
      </w:r>
      <w:r w:rsidRPr="00AA456A">
        <w:rPr>
          <w:lang w:val="sk-SK"/>
        </w:rPr>
        <w:tab/>
        <w:t>„navigačný režim“: využíva vnútrozemský systém ECDIS s radarovým prekrytím na navigáciu stroja/plavidla;</w:t>
      </w:r>
    </w:p>
    <w:p w:rsidR="009A1D30" w:rsidRPr="00AA456A" w:rsidRDefault="009A1D30" w:rsidP="00511BF6">
      <w:pPr>
        <w:pStyle w:val="ESch"/>
        <w:rPr>
          <w:rFonts w:cs="Arial"/>
          <w:szCs w:val="20"/>
          <w:lang w:val="sk-SK"/>
        </w:rPr>
      </w:pPr>
    </w:p>
    <w:p w:rsidR="009A1D30" w:rsidRPr="00AA456A" w:rsidRDefault="009A1D30" w:rsidP="003B0440">
      <w:pPr>
        <w:pStyle w:val="ESch"/>
        <w:rPr>
          <w:color w:val="000000"/>
          <w:lang w:val="sk-SK"/>
        </w:rPr>
      </w:pPr>
      <w:r w:rsidRPr="00AA456A">
        <w:rPr>
          <w:lang w:val="sk-SK"/>
        </w:rPr>
        <w:t>7.8</w:t>
      </w:r>
      <w:r w:rsidRPr="00AA456A">
        <w:rPr>
          <w:lang w:val="sk-SK"/>
        </w:rPr>
        <w:tab/>
        <w:t>„zariadenie vnútrozemského systému AIS“: zariadenie nainštalované na palube plavidla, ktoré sa používa v zmysle aktuálnej normy LSP;</w:t>
      </w:r>
    </w:p>
    <w:p w:rsidR="009A1D30" w:rsidRPr="00AA456A" w:rsidRDefault="009A1D30" w:rsidP="00511BF6">
      <w:pPr>
        <w:pStyle w:val="ESch"/>
        <w:rPr>
          <w:rFonts w:cs="Arial"/>
          <w:color w:val="000000"/>
          <w:szCs w:val="20"/>
          <w:lang w:val="sk-SK"/>
        </w:rPr>
      </w:pPr>
    </w:p>
    <w:p w:rsidR="00881510" w:rsidRPr="00AA456A" w:rsidRDefault="008D24FF" w:rsidP="00881510">
      <w:pPr>
        <w:adjustRightInd w:val="0"/>
        <w:ind w:left="567" w:hanging="567"/>
        <w:rPr>
          <w:rFonts w:ascii="ArialMT" w:eastAsiaTheme="minorEastAsia" w:hAnsi="ArialMT" w:cs="ArialMT"/>
          <w:szCs w:val="20"/>
          <w:lang w:val="sk-SK"/>
        </w:rPr>
      </w:pPr>
      <w:r w:rsidRPr="00AA456A">
        <w:rPr>
          <w:rFonts w:ascii="ArialMT" w:hAnsi="ArialMT"/>
          <w:lang w:val="sk-SK"/>
        </w:rPr>
        <w:t>7.9</w:t>
      </w:r>
      <w:r w:rsidRPr="00AA456A">
        <w:rPr>
          <w:lang w:val="sk-SK"/>
        </w:rPr>
        <w:tab/>
        <w:t>„norma LSP“: norma ústrednej komisie CCNR pre lokalizáciu a sledovanie plavidiel vnútrozemskej plavby, vydanie 1.2</w:t>
      </w:r>
      <w:r w:rsidRPr="00AA456A">
        <w:rPr>
          <w:rStyle w:val="FootnoteReference"/>
          <w:rFonts w:ascii="ArialMT" w:eastAsiaTheme="minorEastAsia" w:hAnsi="ArialMT"/>
          <w:spacing w:val="-2"/>
          <w:lang w:val="sk-SK"/>
        </w:rPr>
        <w:footnoteReference w:id="2"/>
      </w:r>
      <w:r w:rsidRPr="00AA456A">
        <w:rPr>
          <w:lang w:val="sk-SK"/>
        </w:rPr>
        <w:t>, resp. technické špecifikácie vymedzené vykonávacím nariadením (EÚ) č. 689/2012</w:t>
      </w:r>
      <w:r w:rsidRPr="00AA456A">
        <w:rPr>
          <w:rStyle w:val="FootnoteReference"/>
          <w:rFonts w:ascii="ArialMT" w:eastAsiaTheme="minorEastAsia" w:hAnsi="ArialMT"/>
          <w:spacing w:val="-2"/>
          <w:lang w:val="sk-SK"/>
        </w:rPr>
        <w:footnoteReference w:id="3"/>
      </w:r>
      <w:r w:rsidRPr="00AA456A">
        <w:rPr>
          <w:lang w:val="sk-SK"/>
        </w:rPr>
        <w:t>;</w:t>
      </w:r>
    </w:p>
    <w:p w:rsidR="00881510" w:rsidRPr="00AA456A" w:rsidRDefault="00881510" w:rsidP="00881510">
      <w:pPr>
        <w:adjustRightInd w:val="0"/>
        <w:ind w:left="567" w:hanging="567"/>
        <w:rPr>
          <w:rFonts w:ascii="ArialMT" w:eastAsiaTheme="minorEastAsia" w:hAnsi="ArialMT" w:cs="ArialMT"/>
          <w:szCs w:val="20"/>
          <w:lang w:val="sk-SK"/>
        </w:rPr>
      </w:pPr>
    </w:p>
    <w:p w:rsidR="00881510" w:rsidRPr="00AA456A" w:rsidRDefault="008D24FF" w:rsidP="00881510">
      <w:pPr>
        <w:adjustRightInd w:val="0"/>
        <w:ind w:left="567" w:hanging="567"/>
        <w:rPr>
          <w:rFonts w:ascii="ArialMT" w:hAnsi="ArialMT"/>
          <w:szCs w:val="20"/>
          <w:lang w:val="sk-SK"/>
        </w:rPr>
      </w:pPr>
      <w:r w:rsidRPr="00AA456A">
        <w:rPr>
          <w:rFonts w:ascii="ArialMT" w:hAnsi="ArialMT"/>
          <w:lang w:val="sk-SK"/>
        </w:rPr>
        <w:t>7.10</w:t>
      </w:r>
      <w:r w:rsidRPr="00AA456A">
        <w:rPr>
          <w:lang w:val="sk-SK"/>
        </w:rPr>
        <w:tab/>
        <w:t>„norma vnútrozemského systému ECDIS“:</w:t>
      </w:r>
      <w:r w:rsidRPr="00AA456A">
        <w:rPr>
          <w:rFonts w:ascii="ArialMT" w:hAnsi="ArialMT"/>
          <w:lang w:val="sk-SK"/>
        </w:rPr>
        <w:t xml:space="preserve"> norma ústrednej komisie CCNR pre elektronický mapový zobrazovací a informačný systém na vnútrozemskú navigáciu, vydanie 2.3</w:t>
      </w:r>
      <w:r w:rsidRPr="00AA456A">
        <w:rPr>
          <w:rStyle w:val="FootnoteReference"/>
          <w:rFonts w:ascii="ArialMT" w:eastAsiaTheme="minorEastAsia" w:hAnsi="ArialMT"/>
          <w:lang w:val="sk-SK"/>
        </w:rPr>
        <w:footnoteReference w:id="4"/>
      </w:r>
      <w:r w:rsidRPr="00AA456A">
        <w:rPr>
          <w:rFonts w:ascii="ArialMT" w:hAnsi="ArialMT"/>
          <w:lang w:val="sk-SK"/>
        </w:rPr>
        <w:t>, resp. technické špecifikácie vymedzené vykonávacím nariadením (EÚ) č. 909/2013</w:t>
      </w:r>
      <w:r w:rsidRPr="00AA456A">
        <w:rPr>
          <w:rStyle w:val="FootnoteReference"/>
          <w:rFonts w:ascii="ArialMT" w:eastAsiaTheme="minorEastAsia" w:hAnsi="ArialMT"/>
          <w:lang w:val="sk-SK"/>
        </w:rPr>
        <w:footnoteReference w:id="5"/>
      </w:r>
      <w:r w:rsidRPr="00AA456A">
        <w:rPr>
          <w:rFonts w:ascii="ArialMT" w:hAnsi="ArialMT"/>
          <w:lang w:val="sk-SK"/>
        </w:rPr>
        <w:t>;</w:t>
      </w:r>
    </w:p>
    <w:p w:rsidR="00FA4437" w:rsidRPr="00AA456A" w:rsidRDefault="00FA4437" w:rsidP="00881510">
      <w:pPr>
        <w:adjustRightInd w:val="0"/>
        <w:ind w:left="567" w:hanging="567"/>
        <w:rPr>
          <w:rFonts w:ascii="ArialMT" w:hAnsi="ArialMT"/>
          <w:szCs w:val="20"/>
          <w:lang w:val="sk-SK"/>
        </w:rPr>
      </w:pPr>
    </w:p>
    <w:p w:rsidR="00FA4437" w:rsidRPr="00AA456A" w:rsidRDefault="00FA4437" w:rsidP="003B0440">
      <w:pPr>
        <w:pStyle w:val="ESch"/>
        <w:rPr>
          <w:lang w:val="sk-SK"/>
        </w:rPr>
      </w:pPr>
      <w:r w:rsidRPr="00AA456A">
        <w:rPr>
          <w:lang w:val="sk-SK"/>
        </w:rPr>
        <w:t>7.11</w:t>
      </w:r>
      <w:r w:rsidRPr="00AA456A">
        <w:rPr>
          <w:lang w:val="sk-SK"/>
        </w:rPr>
        <w:tab/>
        <w:t>„skúšobná norma pre vnútrozemský systém AIS“: skúšobná norma výboru CESNI pre vnútrozemský systém AIS, vydanie 2.0</w:t>
      </w:r>
      <w:r w:rsidRPr="00AA456A">
        <w:rPr>
          <w:vertAlign w:val="superscript"/>
          <w:lang w:val="sk-SK"/>
        </w:rPr>
        <w:footnoteReference w:id="6"/>
      </w:r>
      <w:r w:rsidRPr="00AA456A">
        <w:rPr>
          <w:lang w:val="sk-SK"/>
        </w:rPr>
        <w:t>;</w:t>
      </w:r>
    </w:p>
    <w:p w:rsidR="008D24FF" w:rsidRPr="00AA456A" w:rsidRDefault="008D24FF" w:rsidP="00511BF6">
      <w:pPr>
        <w:pStyle w:val="ESch"/>
        <w:rPr>
          <w:lang w:val="sk-SK"/>
        </w:rPr>
      </w:pPr>
    </w:p>
    <w:p w:rsidR="003971A3" w:rsidRPr="00AA456A" w:rsidRDefault="003971A3" w:rsidP="00511BF6">
      <w:pPr>
        <w:pStyle w:val="ESch"/>
        <w:rPr>
          <w:lang w:val="sk-SK"/>
        </w:rPr>
      </w:pPr>
    </w:p>
    <w:p w:rsidR="009A1D30" w:rsidRPr="00AA456A" w:rsidRDefault="009A1D30" w:rsidP="00511BF6">
      <w:pPr>
        <w:pStyle w:val="ESch"/>
        <w:rPr>
          <w:rFonts w:cs="Arial"/>
          <w:b/>
          <w:color w:val="000000"/>
          <w:szCs w:val="20"/>
          <w:lang w:val="sk-SK"/>
        </w:rPr>
      </w:pPr>
      <w:r w:rsidRPr="00AA456A">
        <w:rPr>
          <w:b/>
          <w:color w:val="000000"/>
          <w:lang w:val="sk-SK"/>
        </w:rPr>
        <w:t>8.</w:t>
      </w:r>
      <w:r w:rsidRPr="00AA456A">
        <w:rPr>
          <w:lang w:val="sk-SK"/>
        </w:rPr>
        <w:tab/>
      </w:r>
      <w:r w:rsidRPr="00AA456A">
        <w:rPr>
          <w:b/>
          <w:color w:val="000000"/>
          <w:lang w:val="sk-SK"/>
        </w:rPr>
        <w:t>Motory</w:t>
      </w:r>
      <w:r w:rsidR="00C1637C">
        <w:rPr>
          <w:b/>
          <w:color w:val="000000"/>
          <w:lang w:val="sk-SK"/>
        </w:rPr>
        <w:t xml:space="preserve"> </w:t>
      </w:r>
    </w:p>
    <w:p w:rsidR="00E61447" w:rsidRPr="00AA456A" w:rsidRDefault="00E61447" w:rsidP="00511BF6">
      <w:pPr>
        <w:pStyle w:val="ESch"/>
        <w:rPr>
          <w:rFonts w:cs="Arial"/>
          <w:color w:val="000000"/>
          <w:szCs w:val="20"/>
          <w:lang w:val="sk-SK"/>
        </w:rPr>
      </w:pPr>
    </w:p>
    <w:p w:rsidR="0087027F" w:rsidRPr="00AA456A" w:rsidRDefault="0087027F" w:rsidP="00AE3F86">
      <w:pPr>
        <w:pStyle w:val="ESch"/>
        <w:ind w:firstLine="0"/>
        <w:rPr>
          <w:color w:val="000000"/>
          <w:lang w:val="sk-SK"/>
        </w:rPr>
      </w:pPr>
      <w:r w:rsidRPr="00AA456A">
        <w:rPr>
          <w:color w:val="000000"/>
          <w:lang w:val="sk-SK"/>
        </w:rPr>
        <w:t>(prázdne);</w:t>
      </w:r>
    </w:p>
    <w:p w:rsidR="009A1D30" w:rsidRPr="00AA456A" w:rsidRDefault="009A1D30" w:rsidP="00511BF6">
      <w:pPr>
        <w:pStyle w:val="ESch"/>
        <w:rPr>
          <w:lang w:val="sk-SK"/>
        </w:rPr>
      </w:pPr>
    </w:p>
    <w:p w:rsidR="006971A7" w:rsidRPr="00AA456A" w:rsidRDefault="006971A7" w:rsidP="00511BF6">
      <w:pPr>
        <w:pStyle w:val="ESch"/>
        <w:rPr>
          <w:lang w:val="sk-SK"/>
        </w:rPr>
      </w:pPr>
    </w:p>
    <w:p w:rsidR="008D2FD5" w:rsidRPr="00AA456A" w:rsidRDefault="008D2FD5" w:rsidP="00511BF6">
      <w:pPr>
        <w:pStyle w:val="ESch"/>
        <w:rPr>
          <w:b/>
          <w:lang w:val="sk-SK"/>
        </w:rPr>
      </w:pPr>
      <w:r w:rsidRPr="00AA456A">
        <w:rPr>
          <w:b/>
          <w:lang w:val="sk-SK"/>
        </w:rPr>
        <w:t>9.</w:t>
      </w:r>
      <w:r w:rsidRPr="00AA456A">
        <w:rPr>
          <w:lang w:val="sk-SK"/>
        </w:rPr>
        <w:tab/>
      </w:r>
      <w:r w:rsidRPr="00AA456A">
        <w:rPr>
          <w:b/>
          <w:lang w:val="sk-SK"/>
        </w:rPr>
        <w:t>Palubné čistiarne odpadových vôd</w:t>
      </w:r>
    </w:p>
    <w:p w:rsidR="0087027F" w:rsidRPr="00AA456A" w:rsidRDefault="0087027F" w:rsidP="008D24FF">
      <w:pPr>
        <w:pStyle w:val="ESch"/>
        <w:rPr>
          <w:lang w:val="sk-SK"/>
        </w:rPr>
      </w:pPr>
    </w:p>
    <w:p w:rsidR="0087027F" w:rsidRPr="00AA456A" w:rsidRDefault="0087027F" w:rsidP="00AE3F86">
      <w:pPr>
        <w:pStyle w:val="ESch"/>
        <w:ind w:firstLine="0"/>
        <w:rPr>
          <w:rFonts w:cs="Arial"/>
          <w:color w:val="000000"/>
          <w:szCs w:val="20"/>
          <w:lang w:val="sk-SK"/>
        </w:rPr>
      </w:pPr>
      <w:r w:rsidRPr="00AA456A">
        <w:rPr>
          <w:color w:val="000000"/>
          <w:lang w:val="sk-SK"/>
        </w:rPr>
        <w:t>(prázdne);</w:t>
      </w:r>
    </w:p>
    <w:p w:rsidR="00197F7A" w:rsidRPr="00AA456A" w:rsidRDefault="00197F7A" w:rsidP="00511BF6">
      <w:pPr>
        <w:pStyle w:val="ESch"/>
        <w:rPr>
          <w:lang w:val="sk-SK"/>
        </w:rPr>
      </w:pPr>
    </w:p>
    <w:p w:rsidR="008D24FF" w:rsidRPr="00AA456A" w:rsidRDefault="008D24FF">
      <w:pPr>
        <w:rPr>
          <w:lang w:val="sk-SK"/>
        </w:rPr>
      </w:pPr>
      <w:r w:rsidRPr="00AA456A">
        <w:rPr>
          <w:lang w:val="sk-SK"/>
        </w:rPr>
        <w:br w:type="page"/>
      </w:r>
    </w:p>
    <w:p w:rsidR="006971A7" w:rsidRPr="00AA456A" w:rsidRDefault="006971A7" w:rsidP="00511BF6">
      <w:pPr>
        <w:pStyle w:val="ESch"/>
        <w:rPr>
          <w:lang w:val="sk-SK"/>
        </w:rPr>
      </w:pPr>
    </w:p>
    <w:p w:rsidR="00E61447" w:rsidRPr="00AA456A" w:rsidRDefault="00E61447" w:rsidP="00E61447">
      <w:pPr>
        <w:pStyle w:val="ESch"/>
        <w:rPr>
          <w:lang w:val="sk-SK"/>
        </w:rPr>
      </w:pPr>
      <w:r w:rsidRPr="00AA456A">
        <w:rPr>
          <w:b/>
          <w:lang w:val="sk-SK"/>
        </w:rPr>
        <w:t>10.</w:t>
      </w:r>
      <w:r w:rsidRPr="00AA456A">
        <w:rPr>
          <w:lang w:val="sk-SK"/>
        </w:rPr>
        <w:tab/>
      </w:r>
      <w:r w:rsidRPr="00AA456A">
        <w:rPr>
          <w:b/>
          <w:lang w:val="sk-SK"/>
        </w:rPr>
        <w:t>Klasifikačné spoločnosti, odborníci a kompetentné osoby</w:t>
      </w:r>
    </w:p>
    <w:p w:rsidR="00E61447" w:rsidRPr="00AA456A" w:rsidRDefault="00E61447" w:rsidP="00E61447">
      <w:pPr>
        <w:pStyle w:val="ESch"/>
        <w:rPr>
          <w:rFonts w:cs="Arial"/>
          <w:szCs w:val="20"/>
          <w:lang w:val="sk-SK"/>
        </w:rPr>
      </w:pPr>
    </w:p>
    <w:p w:rsidR="00E61447" w:rsidRPr="00AA456A" w:rsidRDefault="00E61447" w:rsidP="00E61447">
      <w:pPr>
        <w:pStyle w:val="ESch"/>
        <w:rPr>
          <w:lang w:val="sk-SK"/>
        </w:rPr>
      </w:pPr>
      <w:r w:rsidRPr="00AA456A">
        <w:rPr>
          <w:lang w:val="sk-SK"/>
        </w:rPr>
        <w:t>10.1</w:t>
      </w:r>
      <w:r w:rsidRPr="00AA456A">
        <w:rPr>
          <w:lang w:val="sk-SK"/>
        </w:rPr>
        <w:tab/>
        <w:t>„uznaná klasifikačná spoločnosť“: klasifikačná spoločnosť, ktorá bola uznaná v súlade s postupmi CNNR resp. EÚ;</w:t>
      </w:r>
    </w:p>
    <w:p w:rsidR="00E61447" w:rsidRPr="00AA456A" w:rsidRDefault="00E61447" w:rsidP="00E61447">
      <w:pPr>
        <w:pStyle w:val="ESch"/>
        <w:rPr>
          <w:rFonts w:cs="Arial"/>
          <w:szCs w:val="20"/>
          <w:lang w:val="sk-SK"/>
        </w:rPr>
      </w:pPr>
    </w:p>
    <w:p w:rsidR="00E61447" w:rsidRPr="00AA456A" w:rsidRDefault="00E61447" w:rsidP="00E61447">
      <w:pPr>
        <w:pStyle w:val="ESch"/>
        <w:rPr>
          <w:lang w:val="sk-SK"/>
        </w:rPr>
      </w:pPr>
      <w:r w:rsidRPr="00AA456A">
        <w:rPr>
          <w:lang w:val="sk-SK"/>
        </w:rPr>
        <w:t>10.2</w:t>
      </w:r>
      <w:r w:rsidRPr="00AA456A">
        <w:rPr>
          <w:lang w:val="sk-SK"/>
        </w:rPr>
        <w:tab/>
        <w:t>„najvyššia trieda“: plavidlu sa prizná najvyššia trieda, ak</w:t>
      </w:r>
    </w:p>
    <w:p w:rsidR="00E61447" w:rsidRPr="00AA456A" w:rsidRDefault="00E61447" w:rsidP="00E61447">
      <w:pPr>
        <w:pStyle w:val="ESlet"/>
        <w:rPr>
          <w:lang w:val="sk-SK"/>
        </w:rPr>
      </w:pPr>
      <w:r w:rsidRPr="00AA456A">
        <w:rPr>
          <w:lang w:val="sk-SK"/>
        </w:rPr>
        <w:t>–</w:t>
      </w:r>
      <w:r w:rsidRPr="00AA456A">
        <w:rPr>
          <w:lang w:val="sk-SK"/>
        </w:rPr>
        <w:tab/>
        <w:t>trup vrátane kormidlového a manévrovacieho stroja, ako aj kotvy a kotvové reťaze zodpovedajú pravidlám stanoveným uznanou klasifikačnou spoločnosťou a boli postavené a odskúšané pod jej dohľadom,</w:t>
      </w:r>
    </w:p>
    <w:p w:rsidR="00E61447" w:rsidRPr="00AA456A" w:rsidRDefault="00E61447" w:rsidP="00E61447">
      <w:pPr>
        <w:pStyle w:val="ESlet"/>
        <w:rPr>
          <w:lang w:val="sk-SK"/>
        </w:rPr>
      </w:pPr>
      <w:r w:rsidRPr="00AA456A">
        <w:rPr>
          <w:lang w:val="sk-SK"/>
        </w:rPr>
        <w:t>–</w:t>
      </w:r>
      <w:r w:rsidRPr="00AA456A">
        <w:rPr>
          <w:lang w:val="sk-SK"/>
        </w:rPr>
        <w:tab/>
        <w:t>pohon vrátane pomocných motorov, mechanických a elektrických zariadení potrebných na zabezpečenie fungovania plavidla boli vyrobené a odskúšané v súlade s pravidlami danej klasifikačnej spoločnosti a boli namontované pod jej dohľadom; táto jednotka ako celok musí úspešne absolvovať skúšky po montáži.</w:t>
      </w:r>
    </w:p>
    <w:p w:rsidR="00E61447" w:rsidRPr="00AA456A" w:rsidRDefault="00E61447" w:rsidP="00E61447">
      <w:pPr>
        <w:pStyle w:val="ESch"/>
        <w:rPr>
          <w:lang w:val="sk-SK"/>
        </w:rPr>
      </w:pPr>
    </w:p>
    <w:p w:rsidR="00E61447" w:rsidRPr="00AA456A" w:rsidRDefault="00E61447" w:rsidP="00E61447">
      <w:pPr>
        <w:pStyle w:val="ESch"/>
        <w:rPr>
          <w:rFonts w:cs="Arial"/>
          <w:szCs w:val="20"/>
          <w:lang w:val="sk-SK"/>
        </w:rPr>
      </w:pPr>
      <w:r w:rsidRPr="00AA456A">
        <w:rPr>
          <w:lang w:val="sk-SK"/>
        </w:rPr>
        <w:t>10.3</w:t>
      </w:r>
      <w:r w:rsidRPr="00AA456A">
        <w:rPr>
          <w:lang w:val="sk-SK"/>
        </w:rPr>
        <w:tab/>
        <w:t>„odborník“: osoba, ktorú uznal príslušný orgán alebo oprávnená inštitúcia, ktorá má odborné znalosti v danej oblasti na základe svojho odborného vzdelania a skúseností, je plne oboznámená s príslušnými pravidlami a právnymi predpismi a so všeobecne uznávanými technickými pravidlami (napr. normy EN, príslušné právne predpisy, technické predpisy) a schopná preveriť a odborne posúdiť príslušné systémy a zariadenia;</w:t>
      </w:r>
    </w:p>
    <w:p w:rsidR="00E61447" w:rsidRPr="00AA456A" w:rsidRDefault="00E61447" w:rsidP="00E61447">
      <w:pPr>
        <w:pStyle w:val="ESch"/>
        <w:rPr>
          <w:lang w:val="sk-SK"/>
        </w:rPr>
      </w:pPr>
    </w:p>
    <w:p w:rsidR="00E61447" w:rsidRPr="00AA456A" w:rsidRDefault="00E61447" w:rsidP="00E61447">
      <w:pPr>
        <w:pStyle w:val="ESch"/>
        <w:rPr>
          <w:lang w:val="sk-SK"/>
        </w:rPr>
      </w:pPr>
      <w:r w:rsidRPr="00AA456A">
        <w:rPr>
          <w:lang w:val="sk-SK"/>
        </w:rPr>
        <w:t>10.4</w:t>
      </w:r>
      <w:r w:rsidRPr="00AA456A">
        <w:rPr>
          <w:lang w:val="sk-SK"/>
        </w:rPr>
        <w:tab/>
        <w:t>„kompetentná osoba“: osoba, ktorá získala dostatočné znalosti v danej oblasti na základe svojho odborného vzdelania a skúseností a ktorá je dostatočne oboznámená s príslušnými pravidlami a právnymi predpismi a so všeobecne uznávanými technickými pravidlami (napr. normy EN, príslušné právne predpisy, technické predpisy), aby dokázala vyhodnotiť prevádzkovú bezpečnosť príslušných systémov a zariadení;</w:t>
      </w:r>
    </w:p>
    <w:p w:rsidR="00E61447" w:rsidRPr="00AA456A" w:rsidRDefault="00E61447" w:rsidP="00080F6D">
      <w:pPr>
        <w:pStyle w:val="ESch"/>
        <w:rPr>
          <w:lang w:val="sk-SK"/>
        </w:rPr>
      </w:pPr>
    </w:p>
    <w:p w:rsidR="00BF3595" w:rsidRPr="00AA456A" w:rsidRDefault="00BF3595" w:rsidP="00080F6D">
      <w:pPr>
        <w:pStyle w:val="ESch"/>
        <w:rPr>
          <w:lang w:val="sk-SK"/>
        </w:rPr>
      </w:pPr>
    </w:p>
    <w:p w:rsidR="00BF3595" w:rsidRPr="00AA456A" w:rsidRDefault="00BF3595" w:rsidP="00BF3595">
      <w:pPr>
        <w:pStyle w:val="ESch"/>
        <w:rPr>
          <w:b/>
          <w:bCs/>
          <w:iCs/>
          <w:lang w:val="sk-SK"/>
        </w:rPr>
      </w:pPr>
      <w:r w:rsidRPr="00AA456A">
        <w:rPr>
          <w:b/>
          <w:lang w:val="sk-SK"/>
        </w:rPr>
        <w:t>11.</w:t>
      </w:r>
      <w:r w:rsidRPr="00AA456A">
        <w:rPr>
          <w:lang w:val="sk-SK"/>
        </w:rPr>
        <w:tab/>
      </w:r>
      <w:r w:rsidRPr="00AA456A">
        <w:rPr>
          <w:b/>
          <w:lang w:val="sk-SK"/>
        </w:rPr>
        <w:t>Elektrické vybavenie, inštalácie a pohonné systémy</w:t>
      </w:r>
    </w:p>
    <w:p w:rsidR="00BF3595" w:rsidRPr="00AA456A" w:rsidRDefault="00BF3595" w:rsidP="00080F6D">
      <w:pPr>
        <w:pStyle w:val="ESch"/>
        <w:rPr>
          <w:lang w:val="sk-SK"/>
        </w:rPr>
      </w:pPr>
    </w:p>
    <w:p w:rsidR="00BF3595" w:rsidRPr="00AA456A" w:rsidRDefault="00BF3595" w:rsidP="00BF3595">
      <w:pPr>
        <w:pStyle w:val="ESch"/>
        <w:rPr>
          <w:lang w:val="sk-SK"/>
        </w:rPr>
      </w:pPr>
      <w:r w:rsidRPr="00AA456A">
        <w:rPr>
          <w:lang w:val="sk-SK"/>
        </w:rPr>
        <w:t>11.1</w:t>
      </w:r>
      <w:r w:rsidRPr="00AA456A">
        <w:rPr>
          <w:lang w:val="sk-SK"/>
        </w:rPr>
        <w:tab/>
        <w:t>„zdroj energie“: nosič alebo konvertor energie používaný na získanie užitočnej energie. Pri systémoch pohonu kormidlového vybavenia je to napájanie pohonnej jednotky kormidla a kormidlového stroja z palubnej siete, batériou, akumulátorom alebo z nezávislého agregátu;</w:t>
      </w:r>
    </w:p>
    <w:p w:rsidR="00BF3595" w:rsidRPr="00AA456A" w:rsidRDefault="00BF3595" w:rsidP="00BF3595">
      <w:pPr>
        <w:pStyle w:val="ESch"/>
        <w:rPr>
          <w:lang w:val="sk-SK"/>
        </w:rPr>
      </w:pPr>
    </w:p>
    <w:p w:rsidR="00BF3595" w:rsidRPr="00AA456A" w:rsidRDefault="00BF3595" w:rsidP="00BF3595">
      <w:pPr>
        <w:pStyle w:val="ESch"/>
        <w:rPr>
          <w:lang w:val="sk-SK"/>
        </w:rPr>
      </w:pPr>
      <w:r w:rsidRPr="00AA456A">
        <w:rPr>
          <w:lang w:val="sk-SK"/>
        </w:rPr>
        <w:t>11.2</w:t>
      </w:r>
      <w:r w:rsidRPr="00AA456A">
        <w:rPr>
          <w:lang w:val="sk-SK"/>
        </w:rPr>
        <w:tab/>
        <w:t>„zdroj elektriny“: energetický zdroj, z ktorého sa získava elektrická energia;</w:t>
      </w:r>
    </w:p>
    <w:p w:rsidR="00BF3595" w:rsidRPr="00AA456A" w:rsidRDefault="00BF3595" w:rsidP="00BF3595">
      <w:pPr>
        <w:pStyle w:val="ESch"/>
        <w:rPr>
          <w:lang w:val="sk-SK"/>
        </w:rPr>
      </w:pPr>
    </w:p>
    <w:p w:rsidR="00BF3595" w:rsidRPr="00AA456A" w:rsidRDefault="00BF3595" w:rsidP="00BF3595">
      <w:pPr>
        <w:pStyle w:val="ESch"/>
        <w:rPr>
          <w:lang w:val="sk-SK"/>
        </w:rPr>
      </w:pPr>
      <w:r w:rsidRPr="00AA456A">
        <w:rPr>
          <w:lang w:val="sk-SK"/>
        </w:rPr>
        <w:t>11.3</w:t>
      </w:r>
      <w:r w:rsidRPr="00AA456A">
        <w:rPr>
          <w:lang w:val="sk-SK"/>
        </w:rPr>
        <w:tab/>
        <w:t>„akumulátor“: nabíjateľné elektrochemické zariadenie na uskladnenie elektrickej energie;</w:t>
      </w:r>
    </w:p>
    <w:p w:rsidR="00BF3595" w:rsidRPr="00AA456A" w:rsidRDefault="00BF3595" w:rsidP="00BF3595">
      <w:pPr>
        <w:pStyle w:val="ESch"/>
        <w:rPr>
          <w:lang w:val="sk-SK"/>
        </w:rPr>
      </w:pPr>
    </w:p>
    <w:p w:rsidR="00BF3595" w:rsidRPr="00AA456A" w:rsidRDefault="00BF3595" w:rsidP="00BF3595">
      <w:pPr>
        <w:pStyle w:val="ESch"/>
        <w:rPr>
          <w:lang w:val="sk-SK"/>
        </w:rPr>
      </w:pPr>
      <w:r w:rsidRPr="00AA456A">
        <w:rPr>
          <w:lang w:val="sk-SK"/>
        </w:rPr>
        <w:t>11.4</w:t>
      </w:r>
      <w:r w:rsidRPr="00AA456A">
        <w:rPr>
          <w:lang w:val="sk-SK"/>
        </w:rPr>
        <w:tab/>
        <w:t>„batéria“: nenabíjateľné elektrochemické zariadenie na uskladnenie elektrickej energie;</w:t>
      </w:r>
    </w:p>
    <w:p w:rsidR="00ED26E0" w:rsidRPr="00AA456A" w:rsidRDefault="00ED26E0" w:rsidP="00080F6D">
      <w:pPr>
        <w:pStyle w:val="ESch"/>
        <w:rPr>
          <w:lang w:val="sk-SK"/>
        </w:rPr>
      </w:pPr>
    </w:p>
    <w:p w:rsidR="001851F8" w:rsidRPr="00AA456A" w:rsidRDefault="00BF3595" w:rsidP="003971A3">
      <w:pPr>
        <w:pStyle w:val="ESch"/>
        <w:rPr>
          <w:rFonts w:eastAsia="Calibri"/>
          <w:highlight w:val="lightGray"/>
          <w:lang w:val="sk-SK"/>
        </w:rPr>
      </w:pPr>
      <w:r w:rsidRPr="00AA456A">
        <w:rPr>
          <w:lang w:val="sk-SK"/>
        </w:rPr>
        <w:t>11.5</w:t>
      </w:r>
      <w:r w:rsidRPr="00AA456A">
        <w:rPr>
          <w:lang w:val="sk-SK"/>
        </w:rPr>
        <w:tab/>
        <w:t>„výkonová elektronika“: inštalácia, spotrebič, sústava alebo zariadenie na konverziu elektrickej energie s prepínacími elektronickými súčiastkami alebo systém, ktorý sa z nich skladá;</w:t>
      </w:r>
    </w:p>
    <w:p w:rsidR="001851F8" w:rsidRPr="00AA456A" w:rsidRDefault="001851F8">
      <w:pPr>
        <w:rPr>
          <w:rFonts w:eastAsia="Calibri"/>
          <w:lang w:val="sk-SK"/>
        </w:rPr>
      </w:pPr>
    </w:p>
    <w:p w:rsidR="003971A3" w:rsidRPr="00AA456A" w:rsidRDefault="003971A3">
      <w:pPr>
        <w:rPr>
          <w:lang w:val="sk-SK"/>
        </w:rPr>
      </w:pPr>
      <w:r w:rsidRPr="00AA456A">
        <w:rPr>
          <w:lang w:val="sk-SK"/>
        </w:rPr>
        <w:br w:type="page"/>
      </w:r>
    </w:p>
    <w:p w:rsidR="00BF3595" w:rsidRPr="00AA456A" w:rsidRDefault="00BF3595" w:rsidP="00080F6D">
      <w:pPr>
        <w:pStyle w:val="ESch"/>
        <w:rPr>
          <w:lang w:val="sk-SK"/>
        </w:rPr>
      </w:pPr>
    </w:p>
    <w:p w:rsidR="00DE4417" w:rsidRPr="00AA456A" w:rsidRDefault="00DE4417" w:rsidP="00511BF6">
      <w:pPr>
        <w:pStyle w:val="ESch"/>
        <w:rPr>
          <w:b/>
          <w:color w:val="000000"/>
          <w:lang w:val="sk-SK"/>
        </w:rPr>
      </w:pPr>
      <w:r w:rsidRPr="00AA456A">
        <w:rPr>
          <w:b/>
          <w:color w:val="000000"/>
          <w:lang w:val="sk-SK"/>
        </w:rPr>
        <w:t>12.</w:t>
      </w:r>
      <w:r w:rsidRPr="00AA456A">
        <w:rPr>
          <w:lang w:val="sk-SK"/>
        </w:rPr>
        <w:tab/>
      </w:r>
      <w:r w:rsidRPr="00AA456A">
        <w:rPr>
          <w:b/>
          <w:color w:val="000000"/>
          <w:lang w:val="sk-SK"/>
        </w:rPr>
        <w:t>Ďalšie pojmy</w:t>
      </w:r>
    </w:p>
    <w:p w:rsidR="00DE4417" w:rsidRPr="00AA456A" w:rsidRDefault="00DE4417" w:rsidP="00511BF6">
      <w:pPr>
        <w:pStyle w:val="ESch"/>
        <w:rPr>
          <w:lang w:val="sk-SK"/>
        </w:rPr>
      </w:pPr>
    </w:p>
    <w:p w:rsidR="00DE4417" w:rsidRPr="00AA456A" w:rsidRDefault="00DE4417" w:rsidP="00511BF6">
      <w:pPr>
        <w:pStyle w:val="ESch"/>
        <w:rPr>
          <w:lang w:val="sk-SK"/>
        </w:rPr>
      </w:pPr>
      <w:r w:rsidRPr="00AA456A">
        <w:rPr>
          <w:lang w:val="sk-SK"/>
        </w:rPr>
        <w:t>12.1</w:t>
      </w:r>
      <w:r w:rsidRPr="00AA456A">
        <w:rPr>
          <w:lang w:val="sk-SK"/>
        </w:rPr>
        <w:tab/>
        <w:t>„palubný personál“: všetci zamestnanci na palube osobnej lode, ktorí nie sú členmi posádky;</w:t>
      </w:r>
    </w:p>
    <w:p w:rsidR="00D71B1A" w:rsidRPr="00AA456A" w:rsidRDefault="00D71B1A" w:rsidP="00511BF6">
      <w:pPr>
        <w:pStyle w:val="ESch"/>
        <w:rPr>
          <w:rFonts w:cs="Arial"/>
          <w:szCs w:val="20"/>
          <w:lang w:val="sk-SK"/>
        </w:rPr>
      </w:pPr>
    </w:p>
    <w:p w:rsidR="00ED26E0" w:rsidRPr="00AA456A" w:rsidRDefault="00DE4417" w:rsidP="00FA4437">
      <w:pPr>
        <w:pStyle w:val="ESch"/>
        <w:rPr>
          <w:lang w:val="sk-SK"/>
        </w:rPr>
      </w:pPr>
      <w:r w:rsidRPr="00AA456A">
        <w:rPr>
          <w:lang w:val="sk-SK"/>
        </w:rPr>
        <w:t>12.2</w:t>
      </w:r>
      <w:r w:rsidRPr="00AA456A">
        <w:rPr>
          <w:lang w:val="sk-SK"/>
        </w:rPr>
        <w:tab/>
        <w:t>„osoby so zníženou pohyblivosťou“: osoby, ktoré majú osobitné problémy pri využívaní verejnej dopravy, ako napríklad starší ľudia, osoby so zdravotným postihnutím a s poruchami zmyslového vnímania, osoby na invalidnom vozíku, tehotné ženy a osoby sprevádzajúce malé deti;</w:t>
      </w:r>
    </w:p>
    <w:p w:rsidR="00ED26E0" w:rsidRPr="00AA456A" w:rsidRDefault="00ED26E0" w:rsidP="00511BF6">
      <w:pPr>
        <w:pStyle w:val="ESch"/>
        <w:rPr>
          <w:rFonts w:cs="Arial"/>
          <w:szCs w:val="20"/>
          <w:lang w:val="sk-SK"/>
        </w:rPr>
      </w:pPr>
    </w:p>
    <w:p w:rsidR="00DE4417" w:rsidRPr="00AA456A" w:rsidRDefault="00DE4417" w:rsidP="00511BF6">
      <w:pPr>
        <w:pStyle w:val="ESch"/>
        <w:rPr>
          <w:lang w:val="sk-SK"/>
        </w:rPr>
      </w:pPr>
      <w:r w:rsidRPr="00AA456A">
        <w:rPr>
          <w:lang w:val="sk-SK"/>
        </w:rPr>
        <w:t>12.3</w:t>
      </w:r>
      <w:r w:rsidRPr="00AA456A">
        <w:rPr>
          <w:lang w:val="sk-SK"/>
        </w:rPr>
        <w:tab/>
        <w:t>„ADN“: predpisy pripojené k Európskej dohode o medzinárodnej preprave nebezpečných tovarov po vnútrozemských vodných cestách (ADN) v platnom znení;</w:t>
      </w:r>
    </w:p>
    <w:p w:rsidR="00D71B1A" w:rsidRPr="00AA456A" w:rsidRDefault="00D71B1A" w:rsidP="00511BF6">
      <w:pPr>
        <w:pStyle w:val="ESch"/>
        <w:rPr>
          <w:rFonts w:cs="Arial"/>
          <w:szCs w:val="20"/>
          <w:lang w:val="sk-SK"/>
        </w:rPr>
      </w:pPr>
    </w:p>
    <w:p w:rsidR="00DE4417" w:rsidRPr="00AA456A" w:rsidRDefault="00DE4417" w:rsidP="00511BF6">
      <w:pPr>
        <w:pStyle w:val="ESch"/>
        <w:rPr>
          <w:lang w:val="sk-SK"/>
        </w:rPr>
      </w:pPr>
      <w:r w:rsidRPr="00AA456A">
        <w:rPr>
          <w:lang w:val="sk-SK"/>
        </w:rPr>
        <w:t>12.4</w:t>
      </w:r>
      <w:r w:rsidRPr="00AA456A">
        <w:rPr>
          <w:lang w:val="sk-SK"/>
        </w:rPr>
        <w:tab/>
        <w:t>„osvedčenie plavidla vnútrozemskej plavby“: Osvedčenie Únie pre plavidlá vnútrozemskej plavby alebo osvedčenie o prehliadke plavidla na Rýne vydané príslušným orgánom, ktoré potvrdzuje súlad s technickými požiadavkami.</w:t>
      </w:r>
    </w:p>
    <w:p w:rsidR="00DE4417" w:rsidRPr="00AA456A" w:rsidRDefault="00DE4417" w:rsidP="00511BF6">
      <w:pPr>
        <w:pStyle w:val="ESch"/>
        <w:rPr>
          <w:lang w:val="sk-SK"/>
        </w:rPr>
      </w:pPr>
    </w:p>
    <w:p w:rsidR="005849A9" w:rsidRPr="00AA456A" w:rsidRDefault="005849A9" w:rsidP="00511BF6">
      <w:pPr>
        <w:pStyle w:val="ESch"/>
        <w:rPr>
          <w:lang w:val="sk-SK"/>
        </w:rPr>
      </w:pPr>
    </w:p>
    <w:p w:rsidR="00DE4417" w:rsidRPr="00AA456A" w:rsidRDefault="00DE4417" w:rsidP="00D71B1A">
      <w:pPr>
        <w:pStyle w:val="ES-Titre3"/>
        <w:rPr>
          <w:sz w:val="20"/>
          <w:lang w:val="sk-SK"/>
        </w:rPr>
      </w:pPr>
      <w:bookmarkStart w:id="10" w:name="_Toc491854005"/>
      <w:bookmarkStart w:id="11" w:name="_Toc535579856"/>
      <w:r w:rsidRPr="00AA456A">
        <w:rPr>
          <w:lang w:val="sk-SK"/>
        </w:rPr>
        <w:t>Článok 1.02</w:t>
      </w:r>
      <w:r w:rsidRPr="00AA456A">
        <w:rPr>
          <w:lang w:val="sk-SK"/>
        </w:rPr>
        <w:br/>
      </w:r>
      <w:r w:rsidRPr="00AA456A">
        <w:rPr>
          <w:i/>
          <w:lang w:val="sk-SK"/>
        </w:rPr>
        <w:t>Pokyny pre uplatňovanie tejto normy</w:t>
      </w:r>
      <w:bookmarkEnd w:id="10"/>
      <w:bookmarkEnd w:id="11"/>
    </w:p>
    <w:p w:rsidR="00D71B1A" w:rsidRPr="00AA456A" w:rsidRDefault="00D71B1A" w:rsidP="00DE4417">
      <w:pPr>
        <w:rPr>
          <w:rFonts w:cs="Arial"/>
          <w:szCs w:val="20"/>
          <w:lang w:val="sk-SK"/>
        </w:rPr>
      </w:pPr>
    </w:p>
    <w:p w:rsidR="00DE4417" w:rsidRPr="00AA456A" w:rsidRDefault="00DE4417" w:rsidP="00DE4417">
      <w:pPr>
        <w:rPr>
          <w:rFonts w:cs="Arial"/>
          <w:szCs w:val="20"/>
          <w:lang w:val="sk-SK"/>
        </w:rPr>
      </w:pPr>
      <w:r w:rsidRPr="00AA456A">
        <w:rPr>
          <w:lang w:val="sk-SK"/>
        </w:rPr>
        <w:t xml:space="preserve">Účelom pokynov pripojených k tejto norme je uľahčiť a štandardizovať jej uplatňovanie. </w:t>
      </w:r>
    </w:p>
    <w:p w:rsidR="00AE58CD" w:rsidRPr="00AA456A" w:rsidRDefault="00AE58CD" w:rsidP="00E630F7">
      <w:pPr>
        <w:spacing w:line="240" w:lineRule="atLeast"/>
        <w:rPr>
          <w:lang w:val="sk-SK"/>
        </w:rPr>
      </w:pPr>
    </w:p>
    <w:p w:rsidR="00AE58CD" w:rsidRPr="00AA456A" w:rsidRDefault="00AE58CD" w:rsidP="00E630F7">
      <w:pPr>
        <w:spacing w:line="240" w:lineRule="atLeast"/>
        <w:rPr>
          <w:lang w:val="sk-SK"/>
        </w:rPr>
      </w:pPr>
    </w:p>
    <w:p w:rsidR="001E33AF" w:rsidRPr="00AA456A" w:rsidRDefault="001E33AF" w:rsidP="00E1027C">
      <w:pPr>
        <w:spacing w:line="240" w:lineRule="atLeast"/>
        <w:rPr>
          <w:lang w:val="sk-SK"/>
        </w:rPr>
      </w:pPr>
    </w:p>
    <w:p w:rsidR="00CA6E56" w:rsidRPr="00AA456A" w:rsidRDefault="00CA6E56" w:rsidP="00CA6E56">
      <w:pPr>
        <w:pStyle w:val="ES-Titre2"/>
      </w:pPr>
      <w:bookmarkStart w:id="12" w:name="_Toc491854006"/>
      <w:bookmarkStart w:id="13" w:name="_Toc535579857"/>
      <w:r w:rsidRPr="00AA456A">
        <w:lastRenderedPageBreak/>
        <w:t>Kapitola 2</w:t>
      </w:r>
      <w:r w:rsidRPr="00AA456A">
        <w:br/>
        <w:t>Postup</w:t>
      </w:r>
      <w:bookmarkEnd w:id="12"/>
      <w:bookmarkEnd w:id="13"/>
    </w:p>
    <w:p w:rsidR="00AE3F86" w:rsidRPr="00AA456A" w:rsidRDefault="00AE3F86" w:rsidP="00E1027C">
      <w:pPr>
        <w:spacing w:line="240" w:lineRule="atLeast"/>
        <w:rPr>
          <w:lang w:val="sk-SK"/>
        </w:rPr>
      </w:pPr>
    </w:p>
    <w:p w:rsidR="00F935C7" w:rsidRPr="00AA456A" w:rsidRDefault="00F935C7" w:rsidP="00F935C7">
      <w:pPr>
        <w:spacing w:line="240" w:lineRule="atLeast"/>
        <w:jc w:val="center"/>
        <w:rPr>
          <w:lang w:val="sk-SK"/>
        </w:rPr>
      </w:pPr>
      <w:r w:rsidRPr="00AA456A">
        <w:rPr>
          <w:lang w:val="sk-SK"/>
        </w:rPr>
        <w:t>(prázdne)</w:t>
      </w:r>
    </w:p>
    <w:p w:rsidR="006971A7" w:rsidRPr="00AA456A" w:rsidRDefault="006971A7" w:rsidP="00F935C7">
      <w:pPr>
        <w:spacing w:line="240" w:lineRule="atLeast"/>
        <w:jc w:val="center"/>
        <w:rPr>
          <w:lang w:val="sk-SK"/>
        </w:rPr>
      </w:pPr>
    </w:p>
    <w:p w:rsidR="006971A7" w:rsidRPr="00AA456A" w:rsidRDefault="006971A7" w:rsidP="00F935C7">
      <w:pPr>
        <w:spacing w:line="240" w:lineRule="atLeast"/>
        <w:jc w:val="center"/>
        <w:rPr>
          <w:lang w:val="sk-SK"/>
        </w:rPr>
      </w:pPr>
    </w:p>
    <w:p w:rsidR="006971A7" w:rsidRPr="00AA456A" w:rsidRDefault="006971A7" w:rsidP="00F935C7">
      <w:pPr>
        <w:spacing w:line="240" w:lineRule="atLeast"/>
        <w:jc w:val="center"/>
        <w:rPr>
          <w:lang w:val="sk-SK"/>
        </w:rPr>
      </w:pPr>
    </w:p>
    <w:p w:rsidR="006971A7" w:rsidRPr="00AA456A" w:rsidRDefault="006971A7" w:rsidP="00F935C7">
      <w:pPr>
        <w:spacing w:line="240" w:lineRule="atLeast"/>
        <w:jc w:val="center"/>
        <w:rPr>
          <w:lang w:val="sk-SK"/>
        </w:rPr>
      </w:pPr>
    </w:p>
    <w:p w:rsidR="006D6907" w:rsidRPr="00AA456A" w:rsidRDefault="006D6907" w:rsidP="00F935C7">
      <w:pPr>
        <w:spacing w:line="240" w:lineRule="atLeast"/>
        <w:jc w:val="center"/>
        <w:rPr>
          <w:lang w:val="sk-SK"/>
        </w:rPr>
      </w:pPr>
      <w:r w:rsidRPr="00AA456A">
        <w:rPr>
          <w:lang w:val="sk-SK"/>
        </w:rPr>
        <w:br w:type="page"/>
      </w:r>
    </w:p>
    <w:p w:rsidR="006971A7" w:rsidRPr="00AA456A" w:rsidRDefault="006971A7" w:rsidP="00F935C7">
      <w:pPr>
        <w:spacing w:line="240" w:lineRule="atLeast"/>
        <w:jc w:val="center"/>
        <w:rPr>
          <w:lang w:val="sk-SK"/>
        </w:rPr>
      </w:pPr>
    </w:p>
    <w:p w:rsidR="00AE3F86" w:rsidRPr="00AA456A" w:rsidRDefault="00AE3F86" w:rsidP="00F935C7">
      <w:pPr>
        <w:spacing w:line="240" w:lineRule="atLeast"/>
        <w:jc w:val="center"/>
        <w:rPr>
          <w:lang w:val="sk-SK"/>
        </w:rPr>
      </w:pPr>
    </w:p>
    <w:p w:rsidR="00AE3F86" w:rsidRPr="00AA456A" w:rsidRDefault="00AE3F86" w:rsidP="00F935C7">
      <w:pPr>
        <w:spacing w:line="240" w:lineRule="atLeast"/>
        <w:jc w:val="center"/>
        <w:rPr>
          <w:lang w:val="sk-SK"/>
        </w:rPr>
        <w:sectPr w:rsidR="00AE3F86" w:rsidRPr="00AA456A" w:rsidSect="0010389F">
          <w:headerReference w:type="default" r:id="rId19"/>
          <w:headerReference w:type="first" r:id="rId20"/>
          <w:footnotePr>
            <w:numRestart w:val="eachPage"/>
          </w:footnotePr>
          <w:pgSz w:w="11906" w:h="16838" w:code="9"/>
          <w:pgMar w:top="1418" w:right="1418" w:bottom="1418" w:left="1418" w:header="709" w:footer="709" w:gutter="0"/>
          <w:pgNumType w:start="1"/>
          <w:cols w:space="709"/>
          <w:titlePg/>
          <w:docGrid w:linePitch="272"/>
        </w:sectPr>
      </w:pPr>
    </w:p>
    <w:p w:rsidR="00436930" w:rsidRPr="00AA456A" w:rsidRDefault="00D71B1A" w:rsidP="00887B58">
      <w:pPr>
        <w:pStyle w:val="ES-Titre1"/>
      </w:pPr>
      <w:bookmarkStart w:id="14" w:name="_Toc491854007"/>
      <w:bookmarkStart w:id="15" w:name="_Toc535579858"/>
      <w:r w:rsidRPr="00AA456A">
        <w:lastRenderedPageBreak/>
        <w:t>ČASŤ II</w:t>
      </w:r>
      <w:r w:rsidRPr="00AA456A">
        <w:br/>
        <w:t>USTANOVENIA O STAVBE PLAVIDIEL, ICH VYBAVOVANÍ A ZARIADENIACH</w:t>
      </w:r>
      <w:bookmarkEnd w:id="14"/>
      <w:bookmarkEnd w:id="15"/>
    </w:p>
    <w:p w:rsidR="00887B58" w:rsidRPr="00AA456A" w:rsidRDefault="00887B58" w:rsidP="00887B58">
      <w:pPr>
        <w:pStyle w:val="ES-Titre2"/>
        <w:pageBreakBefore w:val="0"/>
      </w:pPr>
    </w:p>
    <w:p w:rsidR="00436930" w:rsidRPr="00AA456A" w:rsidRDefault="00436930" w:rsidP="00887B58">
      <w:pPr>
        <w:pStyle w:val="ES-Titre2"/>
        <w:pageBreakBefore w:val="0"/>
      </w:pPr>
      <w:bookmarkStart w:id="16" w:name="_Toc491854008"/>
      <w:bookmarkStart w:id="17" w:name="_Toc535579859"/>
      <w:r w:rsidRPr="00AA456A">
        <w:t>Kapitola 3</w:t>
      </w:r>
      <w:r w:rsidRPr="00AA456A">
        <w:br/>
        <w:t>Požiadavky týkajúce sa stavby plavidiel</w:t>
      </w:r>
      <w:bookmarkEnd w:id="16"/>
      <w:bookmarkEnd w:id="17"/>
    </w:p>
    <w:p w:rsidR="00887B58" w:rsidRPr="00AA456A" w:rsidRDefault="00887B58" w:rsidP="00887B58">
      <w:pPr>
        <w:pStyle w:val="ES-Titre3"/>
        <w:spacing w:line="240" w:lineRule="atLeast"/>
        <w:rPr>
          <w:lang w:val="sk-SK"/>
        </w:rPr>
      </w:pPr>
    </w:p>
    <w:p w:rsidR="003F616C" w:rsidRPr="00AA456A" w:rsidRDefault="003F616C" w:rsidP="003F616C">
      <w:pPr>
        <w:pStyle w:val="ES-Titre3"/>
        <w:rPr>
          <w:lang w:val="sk-SK"/>
        </w:rPr>
      </w:pPr>
      <w:bookmarkStart w:id="18" w:name="_Toc491854009"/>
      <w:bookmarkStart w:id="19" w:name="_Toc535579860"/>
      <w:r w:rsidRPr="00AA456A">
        <w:rPr>
          <w:lang w:val="sk-SK"/>
        </w:rPr>
        <w:t>Článok 3.01</w:t>
      </w:r>
      <w:r w:rsidRPr="00AA456A">
        <w:rPr>
          <w:lang w:val="sk-SK"/>
        </w:rPr>
        <w:br/>
      </w:r>
      <w:r w:rsidRPr="00AA456A">
        <w:rPr>
          <w:i/>
          <w:lang w:val="sk-SK"/>
        </w:rPr>
        <w:t>Základné pravidlá</w:t>
      </w:r>
      <w:bookmarkEnd w:id="18"/>
      <w:bookmarkEnd w:id="19"/>
    </w:p>
    <w:p w:rsidR="003F616C" w:rsidRPr="00AA456A" w:rsidRDefault="003F616C" w:rsidP="003F616C">
      <w:pPr>
        <w:rPr>
          <w:rFonts w:cs="Arial"/>
          <w:szCs w:val="20"/>
          <w:lang w:val="sk-SK"/>
        </w:rPr>
      </w:pPr>
    </w:p>
    <w:p w:rsidR="003F616C" w:rsidRPr="00AA456A" w:rsidRDefault="003F616C" w:rsidP="003F616C">
      <w:pPr>
        <w:rPr>
          <w:rFonts w:cs="Arial"/>
          <w:szCs w:val="20"/>
          <w:lang w:val="sk-SK"/>
        </w:rPr>
      </w:pPr>
      <w:r w:rsidRPr="00AA456A">
        <w:rPr>
          <w:lang w:val="sk-SK"/>
        </w:rPr>
        <w:t>Plavidlá sa stavajú v súlade s odporúčanými zvyklosťami stavby plavidiel.</w:t>
      </w:r>
    </w:p>
    <w:p w:rsidR="003F616C" w:rsidRPr="00AA456A" w:rsidRDefault="003F616C" w:rsidP="003F616C">
      <w:pPr>
        <w:rPr>
          <w:rFonts w:cs="Arial"/>
          <w:szCs w:val="20"/>
          <w:lang w:val="sk-SK"/>
        </w:rPr>
      </w:pPr>
    </w:p>
    <w:p w:rsidR="003F616C" w:rsidRPr="00AA456A" w:rsidRDefault="003F616C" w:rsidP="003F616C">
      <w:pPr>
        <w:rPr>
          <w:rFonts w:cs="Arial"/>
          <w:szCs w:val="20"/>
          <w:lang w:val="sk-SK"/>
        </w:rPr>
      </w:pPr>
    </w:p>
    <w:p w:rsidR="003F616C" w:rsidRPr="00AA456A" w:rsidRDefault="003F616C" w:rsidP="003F616C">
      <w:pPr>
        <w:pStyle w:val="ES-Titre3"/>
        <w:rPr>
          <w:lang w:val="sk-SK"/>
        </w:rPr>
      </w:pPr>
      <w:bookmarkStart w:id="20" w:name="_Toc491854010"/>
      <w:bookmarkStart w:id="21" w:name="_Toc535579861"/>
      <w:r w:rsidRPr="00AA456A">
        <w:rPr>
          <w:lang w:val="sk-SK"/>
        </w:rPr>
        <w:t>Článok 3.02</w:t>
      </w:r>
      <w:r w:rsidRPr="00AA456A">
        <w:rPr>
          <w:lang w:val="sk-SK"/>
        </w:rPr>
        <w:br/>
      </w:r>
      <w:r w:rsidRPr="00AA456A">
        <w:rPr>
          <w:i/>
          <w:lang w:val="sk-SK"/>
        </w:rPr>
        <w:t>Pevnosť a stabilita</w:t>
      </w:r>
      <w:bookmarkEnd w:id="20"/>
      <w:bookmarkEnd w:id="21"/>
    </w:p>
    <w:p w:rsidR="003F616C" w:rsidRPr="00AA456A" w:rsidRDefault="003F616C" w:rsidP="003F616C">
      <w:pPr>
        <w:rPr>
          <w:rFonts w:cs="Arial"/>
          <w:szCs w:val="20"/>
          <w:lang w:val="sk-SK"/>
        </w:rPr>
      </w:pPr>
    </w:p>
    <w:p w:rsidR="003F616C" w:rsidRPr="00AA456A" w:rsidRDefault="00511BF6" w:rsidP="00511BF6">
      <w:pPr>
        <w:pStyle w:val="ESch"/>
        <w:rPr>
          <w:lang w:val="sk-SK"/>
        </w:rPr>
      </w:pPr>
      <w:r w:rsidRPr="00AA456A">
        <w:rPr>
          <w:lang w:val="sk-SK"/>
        </w:rPr>
        <w:t>1.</w:t>
      </w:r>
      <w:r w:rsidRPr="00AA456A">
        <w:rPr>
          <w:lang w:val="sk-SK"/>
        </w:rPr>
        <w:tab/>
        <w:t>Trup musí byť dostatočne pevný na to, aby odolal všetkým tlakom, ktorým je bežne vystavený,</w:t>
      </w:r>
    </w:p>
    <w:p w:rsidR="003F616C" w:rsidRPr="00AA456A" w:rsidRDefault="005C7859" w:rsidP="00511BF6">
      <w:pPr>
        <w:pStyle w:val="ESlet"/>
        <w:rPr>
          <w:lang w:val="sk-SK"/>
        </w:rPr>
      </w:pPr>
      <w:r w:rsidRPr="00AA456A">
        <w:rPr>
          <w:lang w:val="sk-SK"/>
        </w:rPr>
        <w:t>a)</w:t>
      </w:r>
      <w:r w:rsidRPr="00AA456A">
        <w:rPr>
          <w:lang w:val="sk-SK"/>
        </w:rPr>
        <w:tab/>
        <w:t>V prípade novopostavených plavidiel alebo veľkých konverzií ovplyvňujúcich pevnosť plavidla sa adekvátna pevnosť musí preukázať predložením dôkazu projektového výpočtu. Tento dôkaz sa nevyžaduje, ak sa predloží osvedčenie o klasifikácii alebo vyhlásenie od uznanej klasifikačnej spoločnosti.</w:t>
      </w:r>
    </w:p>
    <w:p w:rsidR="003F616C" w:rsidRPr="00AA456A" w:rsidRDefault="005C7859" w:rsidP="00511BF6">
      <w:pPr>
        <w:pStyle w:val="ESlet"/>
        <w:rPr>
          <w:rFonts w:cs="Arial"/>
          <w:szCs w:val="20"/>
          <w:lang w:val="sk-SK"/>
        </w:rPr>
      </w:pPr>
      <w:r w:rsidRPr="00AA456A">
        <w:rPr>
          <w:lang w:val="sk-SK"/>
        </w:rPr>
        <w:t>b)</w:t>
      </w:r>
      <w:r w:rsidRPr="00AA456A">
        <w:rPr>
          <w:lang w:val="sk-SK"/>
        </w:rPr>
        <w:tab/>
        <w:t>V prípade pravidelnej prehliadky nesmie byť minimálna hrúbka obšívky dna, drenážneho priestoru a bokov menšia než vyššia z hodnôt vyplývajúcich z nasledujúcich vzorcov:</w:t>
      </w:r>
    </w:p>
    <w:p w:rsidR="00767591" w:rsidRPr="00AA456A" w:rsidRDefault="00767591" w:rsidP="00A31E1B">
      <w:pPr>
        <w:spacing w:before="60"/>
        <w:ind w:left="1417"/>
        <w:rPr>
          <w:lang w:val="sk-SK"/>
        </w:rPr>
      </w:pPr>
      <w:r w:rsidRPr="00AA456A">
        <w:rPr>
          <w:lang w:val="sk-SK"/>
        </w:rPr>
        <w:t>1.</w:t>
      </w:r>
      <w:r w:rsidRPr="00AA456A">
        <w:rPr>
          <w:lang w:val="sk-SK"/>
        </w:rPr>
        <w:tab/>
        <w:t xml:space="preserve">pri plavidlách dlhších ako 40 m: </w:t>
      </w:r>
      <m:oMath>
        <m:sSub>
          <m:sSubPr>
            <m:ctrlPr>
              <w:rPr>
                <w:rFonts w:ascii="Cambria Math" w:hAnsi="Cambria Math" w:cs="Arial"/>
                <w:i/>
                <w:szCs w:val="20"/>
                <w:lang w:val="sk-SK"/>
              </w:rPr>
            </m:ctrlPr>
          </m:sSubPr>
          <m:e>
            <m:r>
              <w:rPr>
                <w:rFonts w:ascii="Cambria Math" w:hAnsi="Cambria Math" w:cs="Arial"/>
                <w:szCs w:val="20"/>
                <w:lang w:val="sk-SK"/>
              </w:rPr>
              <m:t>t</m:t>
            </m:r>
          </m:e>
          <m:sub>
            <m:r>
              <w:rPr>
                <w:rFonts w:ascii="Cambria Math" w:hAnsi="Cambria Math" w:cs="Arial"/>
                <w:szCs w:val="20"/>
                <w:lang w:val="sk-SK"/>
              </w:rPr>
              <m:t>min</m:t>
            </m:r>
          </m:sub>
        </m:sSub>
        <m:r>
          <w:rPr>
            <w:rFonts w:ascii="Cambria Math" w:hAnsi="Cambria Math" w:cs="Arial"/>
            <w:szCs w:val="20"/>
            <w:lang w:val="sk-SK"/>
          </w:rPr>
          <m:t xml:space="preserve">=f ∙b ∙c </m:t>
        </m:r>
        <m:d>
          <m:dPr>
            <m:ctrlPr>
              <w:rPr>
                <w:rFonts w:ascii="Cambria Math" w:hAnsi="Cambria Math" w:cs="Arial"/>
                <w:i/>
                <w:szCs w:val="20"/>
                <w:lang w:val="sk-SK"/>
              </w:rPr>
            </m:ctrlPr>
          </m:dPr>
          <m:e>
            <m:r>
              <w:rPr>
                <w:rFonts w:ascii="Cambria Math" w:hAnsi="Cambria Math" w:cs="Arial"/>
                <w:szCs w:val="20"/>
                <w:lang w:val="sk-SK"/>
              </w:rPr>
              <m:t>2,3+0,04 L</m:t>
            </m:r>
          </m:e>
        </m:d>
        <m:d>
          <m:dPr>
            <m:begChr m:val="["/>
            <m:endChr m:val="]"/>
            <m:ctrlPr>
              <w:rPr>
                <w:rFonts w:ascii="Cambria Math" w:hAnsi="Cambria Math" w:cs="Arial"/>
                <w:i/>
                <w:szCs w:val="20"/>
                <w:lang w:val="sk-SK"/>
              </w:rPr>
            </m:ctrlPr>
          </m:dPr>
          <m:e>
            <m:r>
              <w:rPr>
                <w:rFonts w:ascii="Cambria Math" w:hAnsi="Cambria Math" w:cs="Arial"/>
                <w:szCs w:val="20"/>
                <w:lang w:val="sk-SK"/>
              </w:rPr>
              <m:t>mm</m:t>
            </m:r>
          </m:e>
        </m:d>
        <m:r>
          <w:rPr>
            <w:rFonts w:ascii="Cambria Math" w:hAnsi="Cambria Math" w:cs="Arial"/>
            <w:szCs w:val="20"/>
            <w:lang w:val="sk-SK"/>
          </w:rPr>
          <m:t>;</m:t>
        </m:r>
      </m:oMath>
    </w:p>
    <w:p w:rsidR="00767591" w:rsidRPr="00AA456A" w:rsidRDefault="00767591" w:rsidP="00767591">
      <w:pPr>
        <w:spacing w:before="60" w:line="240" w:lineRule="atLeast"/>
        <w:ind w:left="1418"/>
        <w:rPr>
          <w:rFonts w:eastAsia="Calibri"/>
          <w:lang w:val="sk-SK"/>
        </w:rPr>
      </w:pPr>
      <w:r w:rsidRPr="00AA456A">
        <w:rPr>
          <w:lang w:val="sk-SK"/>
        </w:rPr>
        <w:t xml:space="preserve">pri plavidlách do 40 m dĺžky: </w:t>
      </w:r>
      <m:oMath>
        <m:sSub>
          <m:sSubPr>
            <m:ctrlPr>
              <w:rPr>
                <w:rFonts w:ascii="Cambria Math" w:hAnsi="Cambria Math" w:cs="Arial"/>
                <w:i/>
                <w:szCs w:val="20"/>
                <w:lang w:val="sk-SK"/>
              </w:rPr>
            </m:ctrlPr>
          </m:sSubPr>
          <m:e>
            <m:r>
              <w:rPr>
                <w:rFonts w:ascii="Cambria Math" w:hAnsi="Cambria Math" w:cs="Arial"/>
                <w:szCs w:val="20"/>
                <w:lang w:val="sk-SK"/>
              </w:rPr>
              <m:t>t</m:t>
            </m:r>
          </m:e>
          <m:sub>
            <m:r>
              <w:rPr>
                <w:rFonts w:ascii="Cambria Math" w:hAnsi="Cambria Math" w:cs="Arial"/>
                <w:szCs w:val="20"/>
                <w:lang w:val="sk-SK"/>
              </w:rPr>
              <m:t>min</m:t>
            </m:r>
          </m:sub>
        </m:sSub>
        <m:r>
          <w:rPr>
            <w:rFonts w:ascii="Cambria Math" w:hAnsi="Cambria Math" w:cs="Arial"/>
            <w:szCs w:val="20"/>
            <w:lang w:val="sk-SK"/>
          </w:rPr>
          <m:t xml:space="preserve">=f ∙b ∙c </m:t>
        </m:r>
        <m:d>
          <m:dPr>
            <m:ctrlPr>
              <w:rPr>
                <w:rFonts w:ascii="Cambria Math" w:hAnsi="Cambria Math" w:cs="Arial"/>
                <w:i/>
                <w:szCs w:val="20"/>
                <w:lang w:val="sk-SK"/>
              </w:rPr>
            </m:ctrlPr>
          </m:dPr>
          <m:e>
            <m:r>
              <w:rPr>
                <w:rFonts w:ascii="Cambria Math" w:hAnsi="Cambria Math" w:cs="Arial"/>
                <w:szCs w:val="20"/>
                <w:lang w:val="sk-SK"/>
              </w:rPr>
              <m:t>1,5+0,06 L</m:t>
            </m:r>
          </m:e>
        </m:d>
        <m:d>
          <m:dPr>
            <m:begChr m:val="["/>
            <m:endChr m:val="]"/>
            <m:ctrlPr>
              <w:rPr>
                <w:rFonts w:ascii="Cambria Math" w:hAnsi="Cambria Math" w:cs="Arial"/>
                <w:i/>
                <w:szCs w:val="20"/>
                <w:lang w:val="sk-SK"/>
              </w:rPr>
            </m:ctrlPr>
          </m:dPr>
          <m:e>
            <m:r>
              <w:rPr>
                <w:rFonts w:ascii="Cambria Math" w:hAnsi="Cambria Math" w:cs="Arial"/>
                <w:szCs w:val="20"/>
                <w:lang w:val="sk-SK"/>
              </w:rPr>
              <m:t>mm</m:t>
            </m:r>
          </m:e>
        </m:d>
        <m:r>
          <w:rPr>
            <w:rFonts w:ascii="Cambria Math" w:hAnsi="Cambria Math" w:cs="Arial"/>
            <w:szCs w:val="20"/>
            <w:lang w:val="sk-SK"/>
          </w:rPr>
          <m:t xml:space="preserve">, </m:t>
        </m:r>
      </m:oMath>
      <w:r w:rsidRPr="00AA456A">
        <w:rPr>
          <w:lang w:val="sk-SK"/>
        </w:rPr>
        <w:t>najmenej však 3,00 mm.</w:t>
      </w:r>
    </w:p>
    <w:p w:rsidR="00767591" w:rsidRPr="00AA456A" w:rsidRDefault="00767591" w:rsidP="00767591">
      <w:pPr>
        <w:spacing w:before="60" w:line="240" w:lineRule="atLeast"/>
        <w:ind w:left="1418"/>
        <w:rPr>
          <w:rFonts w:eastAsia="Calibri"/>
          <w:lang w:val="sk-SK"/>
        </w:rPr>
      </w:pPr>
      <w:r w:rsidRPr="00AA456A">
        <w:rPr>
          <w:lang w:val="sk-SK"/>
        </w:rPr>
        <w:t>2.</w:t>
      </w:r>
      <w:r w:rsidRPr="00AA456A">
        <w:rPr>
          <w:lang w:val="sk-SK"/>
        </w:rPr>
        <w:tab/>
      </w:r>
      <m:oMath>
        <m:r>
          <w:rPr>
            <w:rFonts w:ascii="Cambria Math" w:eastAsia="Calibri" w:hAnsi="Cambria Math"/>
            <w:lang w:val="sk-SK"/>
          </w:rPr>
          <m:t>t</m:t>
        </m:r>
        <m:r>
          <w:rPr>
            <w:rFonts w:ascii="Cambria Math" w:eastAsia="Calibri" w:hAnsi="Cambria Math"/>
            <w:noProof/>
            <w:snapToGrid w:val="0"/>
            <w:color w:val="000000"/>
            <w:position w:val="-6"/>
            <w:sz w:val="14"/>
            <w:lang w:val="sk-SK"/>
          </w:rPr>
          <m:t>min</m:t>
        </m:r>
        <m:r>
          <w:rPr>
            <w:rFonts w:ascii="Cambria Math" w:eastAsia="Calibri" w:hAnsi="Cambria Math"/>
            <w:lang w:val="sk-SK"/>
          </w:rPr>
          <m:t xml:space="preserve"> = 0,005 ∙ a </m:t>
        </m:r>
        <m:r>
          <m:rPr>
            <m:sty m:val="p"/>
          </m:rPr>
          <w:rPr>
            <w:rFonts w:ascii="Cambria Math" w:eastAsia="Calibri" w:hAnsi="Cambria Math"/>
            <w:noProof/>
            <w:lang w:eastAsia="en-GB"/>
          </w:rPr>
          <w:drawing>
            <wp:inline distT="0" distB="0" distL="0" distR="0" wp14:anchorId="6639B7D1" wp14:editId="4F4DBE97">
              <wp:extent cx="273050" cy="273050"/>
              <wp:effectExtent l="0" t="0" r="0" b="0"/>
              <wp:docPr id="10"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273050" cy="273050"/>
                      </a:xfrm>
                      <a:prstGeom prst="rect">
                        <a:avLst/>
                      </a:prstGeom>
                      <a:noFill/>
                      <a:ln>
                        <a:noFill/>
                      </a:ln>
                    </pic:spPr>
                  </pic:pic>
                </a:graphicData>
              </a:graphic>
            </wp:inline>
          </w:drawing>
        </m:r>
        <m:r>
          <w:rPr>
            <w:rFonts w:ascii="Cambria Math" w:eastAsia="Calibri" w:hAnsi="Cambria Math"/>
            <w:lang w:val="sk-SK"/>
          </w:rPr>
          <m:t xml:space="preserve"> [mm].</m:t>
        </m:r>
      </m:oMath>
    </w:p>
    <w:p w:rsidR="00767591" w:rsidRPr="00AA456A" w:rsidRDefault="00767591" w:rsidP="00767591">
      <w:pPr>
        <w:rPr>
          <w:lang w:val="sk-SK"/>
        </w:rPr>
      </w:pPr>
    </w:p>
    <w:p w:rsidR="003F616C" w:rsidRPr="00AA456A" w:rsidRDefault="003F616C" w:rsidP="00767591">
      <w:pPr>
        <w:ind w:left="1417"/>
        <w:rPr>
          <w:lang w:val="sk-SK"/>
        </w:rPr>
      </w:pPr>
      <w:r w:rsidRPr="00AA456A">
        <w:rPr>
          <w:lang w:val="sk-SK"/>
        </w:rPr>
        <w:t>kde:</w:t>
      </w:r>
    </w:p>
    <w:p w:rsidR="003F616C" w:rsidRPr="00AA456A" w:rsidRDefault="00431542" w:rsidP="00511BF6">
      <w:pPr>
        <w:tabs>
          <w:tab w:val="left" w:pos="1418"/>
          <w:tab w:val="left" w:pos="1843"/>
        </w:tabs>
        <w:spacing w:before="60" w:line="240" w:lineRule="atLeast"/>
        <w:ind w:left="1843" w:hanging="850"/>
        <w:rPr>
          <w:rFonts w:eastAsia="Calibri"/>
          <w:lang w:val="sk-SK"/>
        </w:rPr>
      </w:pPr>
      <m:oMath>
        <m:r>
          <w:rPr>
            <w:rFonts w:ascii="Cambria Math" w:eastAsia="Calibri" w:hAnsi="Cambria Math"/>
            <w:lang w:val="sk-SK"/>
          </w:rPr>
          <m:t>a</m:t>
        </m:r>
      </m:oMath>
      <w:r w:rsidRPr="00AA456A">
        <w:rPr>
          <w:lang w:val="sk-SK"/>
        </w:rPr>
        <w:tab/>
        <w:t>=</w:t>
      </w:r>
      <w:r w:rsidRPr="00AA456A">
        <w:rPr>
          <w:lang w:val="sk-SK"/>
        </w:rPr>
        <w:tab/>
        <w:t>rozstup rámu [mm];</w:t>
      </w:r>
    </w:p>
    <w:p w:rsidR="003F616C" w:rsidRPr="00AA456A" w:rsidRDefault="00431542" w:rsidP="00511BF6">
      <w:pPr>
        <w:tabs>
          <w:tab w:val="left" w:pos="1418"/>
          <w:tab w:val="left" w:pos="1843"/>
        </w:tabs>
        <w:spacing w:before="60" w:line="240" w:lineRule="atLeast"/>
        <w:ind w:left="1843" w:hanging="850"/>
        <w:rPr>
          <w:rFonts w:eastAsia="Calibri"/>
          <w:lang w:val="sk-SK"/>
        </w:rPr>
      </w:pPr>
      <m:oMath>
        <m:r>
          <w:rPr>
            <w:rFonts w:ascii="Cambria Math" w:eastAsia="Calibri" w:hAnsi="Cambria Math"/>
            <w:lang w:val="sk-SK"/>
          </w:rPr>
          <m:t>f</m:t>
        </m:r>
      </m:oMath>
      <w:r w:rsidRPr="00AA456A">
        <w:rPr>
          <w:lang w:val="sk-SK"/>
        </w:rPr>
        <w:tab/>
        <w:t>=</w:t>
      </w:r>
      <w:r w:rsidRPr="00AA456A">
        <w:rPr>
          <w:lang w:val="sk-SK"/>
        </w:rPr>
        <w:tab/>
        <w:t>faktor rozstupu rámu</w:t>
      </w:r>
    </w:p>
    <w:p w:rsidR="00767591" w:rsidRPr="00AA456A" w:rsidRDefault="00731F17" w:rsidP="00511BF6">
      <w:pPr>
        <w:tabs>
          <w:tab w:val="left" w:pos="2268"/>
        </w:tabs>
        <w:spacing w:before="60" w:line="240" w:lineRule="atLeast"/>
        <w:ind w:left="2694" w:hanging="851"/>
        <w:rPr>
          <w:rFonts w:eastAsia="Calibri"/>
          <w:lang w:val="sk-SK"/>
        </w:rPr>
      </w:pPr>
      <m:oMath>
        <m:r>
          <w:rPr>
            <w:rFonts w:ascii="Cambria Math" w:eastAsia="Calibri" w:hAnsi="Cambria Math"/>
            <w:lang w:val="sk-SK"/>
          </w:rPr>
          <m:t>f = 1</m:t>
        </m:r>
      </m:oMath>
      <w:r w:rsidRPr="00AA456A">
        <w:rPr>
          <w:lang w:val="sk-SK"/>
        </w:rPr>
        <w:t xml:space="preserve"> pre </w:t>
      </w:r>
      <m:oMath>
        <m:r>
          <w:rPr>
            <w:rFonts w:ascii="Cambria Math" w:eastAsia="Calibri" w:hAnsi="Cambria Math"/>
            <w:lang w:val="sk-SK"/>
          </w:rPr>
          <m:t>a ≤500 mm,</m:t>
        </m:r>
      </m:oMath>
      <w:r w:rsidRPr="00AA456A">
        <w:rPr>
          <w:lang w:val="sk-SK"/>
        </w:rPr>
        <w:t xml:space="preserve"> </w:t>
      </w:r>
    </w:p>
    <w:p w:rsidR="003F616C" w:rsidRPr="00AA456A" w:rsidRDefault="00731F17" w:rsidP="00511BF6">
      <w:pPr>
        <w:tabs>
          <w:tab w:val="left" w:pos="2268"/>
        </w:tabs>
        <w:spacing w:before="60" w:line="240" w:lineRule="atLeast"/>
        <w:ind w:left="2694" w:hanging="851"/>
        <w:rPr>
          <w:rFonts w:eastAsia="Calibri"/>
          <w:lang w:val="sk-SK"/>
        </w:rPr>
      </w:pPr>
      <m:oMath>
        <m:r>
          <w:rPr>
            <w:rFonts w:ascii="Cambria Math" w:eastAsia="Calibri" w:hAnsi="Cambria Math"/>
            <w:lang w:val="sk-SK"/>
          </w:rPr>
          <m:t>f= 1 + 0,0013 (a - 500)</m:t>
        </m:r>
      </m:oMath>
      <w:r w:rsidRPr="00AA456A">
        <w:rPr>
          <w:lang w:val="sk-SK"/>
        </w:rPr>
        <w:t xml:space="preserve"> pre </w:t>
      </w:r>
      <m:oMath>
        <m:r>
          <w:rPr>
            <w:rFonts w:ascii="Cambria Math" w:eastAsia="Calibri" w:hAnsi="Cambria Math"/>
            <w:lang w:val="sk-SK"/>
          </w:rPr>
          <m:t>a &gt; 500 mm;</m:t>
        </m:r>
      </m:oMath>
    </w:p>
    <w:p w:rsidR="003F616C" w:rsidRPr="00AA456A" w:rsidRDefault="00431542" w:rsidP="00511BF6">
      <w:pPr>
        <w:tabs>
          <w:tab w:val="left" w:pos="1418"/>
          <w:tab w:val="left" w:pos="1843"/>
        </w:tabs>
        <w:spacing w:before="60" w:line="240" w:lineRule="atLeast"/>
        <w:ind w:left="1843" w:hanging="850"/>
        <w:rPr>
          <w:rFonts w:eastAsia="Calibri"/>
          <w:lang w:val="sk-SK"/>
        </w:rPr>
      </w:pPr>
      <m:oMath>
        <m:r>
          <w:rPr>
            <w:rFonts w:ascii="Cambria Math" w:eastAsia="Calibri" w:hAnsi="Cambria Math"/>
            <w:lang w:val="sk-SK"/>
          </w:rPr>
          <m:t>b</m:t>
        </m:r>
      </m:oMath>
      <w:r w:rsidRPr="00AA456A">
        <w:rPr>
          <w:lang w:val="sk-SK"/>
        </w:rPr>
        <w:tab/>
        <w:t>=</w:t>
      </w:r>
      <w:r w:rsidRPr="00AA456A">
        <w:rPr>
          <w:lang w:val="sk-SK"/>
        </w:rPr>
        <w:tab/>
        <w:t>faktor pre obšívku dna, bokov alebo drenážneho priestoru</w:t>
      </w:r>
    </w:p>
    <w:p w:rsidR="003F616C" w:rsidRPr="00AA456A" w:rsidRDefault="00731F17" w:rsidP="00511BF6">
      <w:pPr>
        <w:tabs>
          <w:tab w:val="left" w:pos="2268"/>
        </w:tabs>
        <w:spacing w:before="60" w:line="240" w:lineRule="atLeast"/>
        <w:ind w:left="2694" w:hanging="851"/>
        <w:rPr>
          <w:rFonts w:eastAsia="Calibri"/>
          <w:lang w:val="sk-SK"/>
        </w:rPr>
      </w:pPr>
      <m:oMath>
        <m:r>
          <w:rPr>
            <w:rFonts w:ascii="Cambria Math" w:eastAsia="Calibri" w:hAnsi="Cambria Math"/>
            <w:lang w:val="sk-SK"/>
          </w:rPr>
          <m:t>b = 1,0</m:t>
        </m:r>
      </m:oMath>
      <w:r w:rsidRPr="00AA456A">
        <w:rPr>
          <w:lang w:val="sk-SK"/>
        </w:rPr>
        <w:t xml:space="preserve"> pre obšívku dna a bokov, </w:t>
      </w:r>
    </w:p>
    <w:p w:rsidR="003F616C" w:rsidRPr="00AA456A" w:rsidRDefault="00731F17" w:rsidP="00511BF6">
      <w:pPr>
        <w:tabs>
          <w:tab w:val="left" w:pos="2268"/>
        </w:tabs>
        <w:spacing w:before="60" w:line="240" w:lineRule="atLeast"/>
        <w:ind w:left="2694" w:hanging="851"/>
        <w:rPr>
          <w:rFonts w:eastAsia="Calibri"/>
          <w:lang w:val="sk-SK"/>
        </w:rPr>
      </w:pPr>
      <m:oMath>
        <m:r>
          <w:rPr>
            <w:rFonts w:ascii="Cambria Math" w:eastAsia="Calibri" w:hAnsi="Cambria Math"/>
            <w:lang w:val="sk-SK"/>
          </w:rPr>
          <m:t>b = 1,25</m:t>
        </m:r>
      </m:oMath>
      <w:r w:rsidRPr="00AA456A">
        <w:rPr>
          <w:lang w:val="sk-SK"/>
        </w:rPr>
        <w:t xml:space="preserve"> pre obšívku drenážneho priestoru.</w:t>
      </w:r>
    </w:p>
    <w:p w:rsidR="00767591" w:rsidRPr="00AA456A" w:rsidRDefault="00767591" w:rsidP="00767591">
      <w:pPr>
        <w:rPr>
          <w:rFonts w:cs="Arial"/>
          <w:szCs w:val="20"/>
          <w:lang w:val="sk-SK"/>
        </w:rPr>
      </w:pPr>
    </w:p>
    <w:p w:rsidR="003F616C" w:rsidRPr="00AA456A" w:rsidRDefault="00731F17" w:rsidP="009058C5">
      <w:pPr>
        <w:tabs>
          <w:tab w:val="left" w:pos="1418"/>
          <w:tab w:val="left" w:pos="1843"/>
        </w:tabs>
        <w:spacing w:before="60" w:line="240" w:lineRule="atLeast"/>
        <w:ind w:left="1843" w:hanging="850"/>
        <w:rPr>
          <w:rFonts w:eastAsia="Calibri"/>
          <w:lang w:val="sk-SK"/>
        </w:rPr>
      </w:pPr>
      <m:oMath>
        <m:r>
          <w:rPr>
            <w:rFonts w:ascii="Cambria Math" w:hAnsi="Cambria Math" w:cs="Arial"/>
            <w:lang w:val="sk-SK"/>
          </w:rPr>
          <m:t>f = 1</m:t>
        </m:r>
      </m:oMath>
      <w:r w:rsidRPr="00AA456A">
        <w:rPr>
          <w:lang w:val="sk-SK"/>
        </w:rPr>
        <w:tab/>
        <w:t>sa môže použiť ako rozstup rámu pri výpočte minimálnej hrúbky obšívky bokov. Avšak mi</w:t>
      </w:r>
      <w:proofErr w:type="spellStart"/>
      <w:r w:rsidRPr="00AA456A">
        <w:rPr>
          <w:lang w:val="sk-SK"/>
        </w:rPr>
        <w:t>nimálna</w:t>
      </w:r>
      <w:proofErr w:type="spellEnd"/>
      <w:r w:rsidRPr="00AA456A">
        <w:rPr>
          <w:lang w:val="sk-SK"/>
        </w:rPr>
        <w:t xml:space="preserve"> hrúbka obšívky drenážneho priestoru nesmie byť v žiadnom prípade menšia ako hrúbka obšívky dna a bokov.</w:t>
      </w:r>
    </w:p>
    <w:p w:rsidR="003F616C" w:rsidRPr="00AA456A" w:rsidRDefault="00431542" w:rsidP="009058C5">
      <w:pPr>
        <w:tabs>
          <w:tab w:val="left" w:pos="1418"/>
          <w:tab w:val="left" w:pos="1843"/>
        </w:tabs>
        <w:spacing w:before="60" w:line="240" w:lineRule="atLeast"/>
        <w:ind w:left="1843" w:hanging="850"/>
        <w:rPr>
          <w:rFonts w:eastAsia="Calibri"/>
          <w:lang w:val="sk-SK"/>
        </w:rPr>
      </w:pPr>
      <m:oMath>
        <m:r>
          <w:rPr>
            <w:rFonts w:ascii="Cambria Math" w:eastAsia="Calibri" w:hAnsi="Cambria Math"/>
            <w:lang w:val="sk-SK"/>
          </w:rPr>
          <m:t>c</m:t>
        </m:r>
      </m:oMath>
      <w:r w:rsidRPr="00AA456A">
        <w:rPr>
          <w:lang w:val="sk-SK"/>
        </w:rPr>
        <w:tab/>
        <w:t>=</w:t>
      </w:r>
      <w:r w:rsidRPr="00AA456A">
        <w:rPr>
          <w:lang w:val="sk-SK"/>
        </w:rPr>
        <w:tab/>
        <w:t>faktor pre typ konštrukcie:</w:t>
      </w:r>
    </w:p>
    <w:p w:rsidR="00767591" w:rsidRPr="00AA456A" w:rsidRDefault="00731F17" w:rsidP="00731F17">
      <w:pPr>
        <w:tabs>
          <w:tab w:val="left" w:pos="2835"/>
        </w:tabs>
        <w:spacing w:before="60" w:line="240" w:lineRule="atLeast"/>
        <w:ind w:left="2835" w:hanging="992"/>
        <w:rPr>
          <w:rFonts w:eastAsia="Calibri"/>
          <w:lang w:val="sk-SK"/>
        </w:rPr>
      </w:pPr>
      <m:oMath>
        <m:r>
          <w:rPr>
            <w:rFonts w:ascii="Cambria Math" w:eastAsia="Calibri" w:hAnsi="Cambria Math"/>
            <w:lang w:val="sk-SK"/>
          </w:rPr>
          <m:t>c = 0,95</m:t>
        </m:r>
      </m:oMath>
      <w:r w:rsidRPr="00AA456A">
        <w:rPr>
          <w:lang w:val="sk-SK"/>
        </w:rPr>
        <w:tab/>
        <w:t>pre plavidlá s dvojitým dnom a krídlovými dutinami, kde priečna stena medzi krídlovou dutinou a nákla</w:t>
      </w:r>
      <w:proofErr w:type="spellStart"/>
      <w:r w:rsidRPr="00AA456A">
        <w:rPr>
          <w:lang w:val="sk-SK"/>
        </w:rPr>
        <w:t>dovým</w:t>
      </w:r>
      <w:proofErr w:type="spellEnd"/>
      <w:r w:rsidRPr="00AA456A">
        <w:rPr>
          <w:lang w:val="sk-SK"/>
        </w:rPr>
        <w:t xml:space="preserve"> priestorom je umiestnená zvisle súbežne s obrubou,</w:t>
      </w:r>
    </w:p>
    <w:p w:rsidR="003F616C" w:rsidRPr="00AA456A" w:rsidRDefault="00731F17" w:rsidP="00731F17">
      <w:pPr>
        <w:tabs>
          <w:tab w:val="left" w:pos="2835"/>
        </w:tabs>
        <w:spacing w:before="60" w:line="240" w:lineRule="atLeast"/>
        <w:ind w:left="2835" w:hanging="992"/>
        <w:rPr>
          <w:rFonts w:eastAsia="Calibri"/>
          <w:lang w:val="sk-SK"/>
        </w:rPr>
      </w:pPr>
      <m:oMath>
        <m:r>
          <w:rPr>
            <w:rFonts w:ascii="Cambria Math" w:eastAsia="Calibri" w:hAnsi="Cambria Math"/>
            <w:lang w:val="sk-SK"/>
          </w:rPr>
          <m:t>c = 1,0</m:t>
        </m:r>
      </m:oMath>
      <w:r w:rsidRPr="00AA456A">
        <w:rPr>
          <w:lang w:val="sk-SK"/>
        </w:rPr>
        <w:tab/>
        <w:t>pre všetky ostatné typy konštrukcie.</w:t>
      </w:r>
    </w:p>
    <w:p w:rsidR="003F616C" w:rsidRPr="00AA456A" w:rsidRDefault="00850AFF" w:rsidP="00511BF6">
      <w:pPr>
        <w:pStyle w:val="ESlet"/>
        <w:rPr>
          <w:lang w:val="sk-SK"/>
        </w:rPr>
      </w:pPr>
      <w:r w:rsidRPr="00AA456A">
        <w:rPr>
          <w:lang w:val="sk-SK"/>
        </w:rPr>
        <w:br w:type="page"/>
      </w:r>
      <w:r w:rsidRPr="00AA456A">
        <w:rPr>
          <w:lang w:val="sk-SK"/>
        </w:rPr>
        <w:lastRenderedPageBreak/>
        <w:t>c)</w:t>
      </w:r>
      <w:r w:rsidRPr="00AA456A">
        <w:rPr>
          <w:lang w:val="sk-SK"/>
        </w:rPr>
        <w:tab/>
        <w:t>Pri plavidlách s pozdĺžnym rámom s dvojitým dnom a krídlovými dutinami sa minimálna hodnota vypočítaná pre hrúbku obšívky podľa vzorcov v písmene b) môže znížiť na vypočítanú hodnotu potvrdenú uznanou klasifikačnou spoločnosťou pre postačujúcu pevnosť trupu (pozdĺžnu, bočnú a lokálnu pevnosť).</w:t>
      </w:r>
    </w:p>
    <w:p w:rsidR="003F616C" w:rsidRPr="00AA456A" w:rsidRDefault="003F616C" w:rsidP="009058C5">
      <w:pPr>
        <w:pStyle w:val="ESletpar"/>
        <w:rPr>
          <w:lang w:val="sk-SK"/>
        </w:rPr>
      </w:pPr>
      <w:r w:rsidRPr="00AA456A">
        <w:rPr>
          <w:lang w:val="sk-SK"/>
        </w:rPr>
        <w:t>Obšívka sa obnoví, ak obšívka dna, drenážneho priestoru alebo bokov nedosahuje povolenú takto určenú hodnotu.</w:t>
      </w:r>
    </w:p>
    <w:p w:rsidR="003F616C" w:rsidRPr="00AA456A" w:rsidRDefault="003F616C" w:rsidP="009058C5">
      <w:pPr>
        <w:pStyle w:val="ESletpar"/>
        <w:rPr>
          <w:rFonts w:cs="Arial"/>
          <w:szCs w:val="20"/>
          <w:lang w:val="sk-SK"/>
        </w:rPr>
      </w:pPr>
      <w:r w:rsidRPr="00AA456A">
        <w:rPr>
          <w:lang w:val="sk-SK"/>
        </w:rPr>
        <w:t>Minimálne hodnoty vypočítané podľa tejto metódy sú medzné hodnoty, ktoré zohľadňujú bežné jednotné opotrebovanie, ak je použitá oceľ na stavbu lodí a vnútorné konštrukčné prvky, ako napríklad rámy, podlahy rámov, hlavné pozdĺžne a priečne konštrukčné členy, sú v dobrom stave a trup nevykazuje žiadne známky preťaženia pozdĺžnej pevnosti.</w:t>
      </w:r>
    </w:p>
    <w:p w:rsidR="003F616C" w:rsidRPr="00AA456A" w:rsidRDefault="003F616C" w:rsidP="009058C5">
      <w:pPr>
        <w:pStyle w:val="ESletpar"/>
        <w:rPr>
          <w:rFonts w:cs="Arial"/>
          <w:szCs w:val="20"/>
          <w:lang w:val="sk-SK"/>
        </w:rPr>
      </w:pPr>
      <w:r w:rsidRPr="00AA456A">
        <w:rPr>
          <w:lang w:val="sk-SK"/>
        </w:rPr>
        <w:t>Hneď, ako sa prestanú dosahovať tieto hodnoty, predmetná obšívka sa musí opraviť alebo vymeniť. Lokálne a na menších plochách je však akceptovateľná menšia hrúbka – najviac o 10 % menšia oproti vypočítaným hodnotám.</w:t>
      </w:r>
    </w:p>
    <w:p w:rsidR="00767591" w:rsidRPr="00AA456A" w:rsidRDefault="00767591" w:rsidP="006A4BCB">
      <w:pPr>
        <w:pStyle w:val="ESch"/>
        <w:rPr>
          <w:lang w:val="sk-SK"/>
        </w:rPr>
      </w:pPr>
    </w:p>
    <w:p w:rsidR="003F616C" w:rsidRPr="00AA456A" w:rsidRDefault="003F616C" w:rsidP="008E6308">
      <w:pPr>
        <w:pStyle w:val="ESch"/>
        <w:rPr>
          <w:lang w:val="sk-SK"/>
        </w:rPr>
      </w:pPr>
      <w:r w:rsidRPr="00AA456A">
        <w:rPr>
          <w:lang w:val="sk-SK"/>
        </w:rPr>
        <w:t>2.</w:t>
      </w:r>
      <w:r w:rsidRPr="00AA456A">
        <w:rPr>
          <w:lang w:val="sk-SK"/>
        </w:rPr>
        <w:tab/>
        <w:t>Ak sa na výstavbu trupu použil materiál iný ako oceľ, výpočtom sa musí preukázať, že pevnosť trupu (pozdĺžna, bočná a lokálna pevnosť) sa rovná prinajmenšom takej pevnosti, ktorá by vznikla pri použití ocele za predpokladu minimálnej hrúbky podľa odseku 1. Ak sa predloží osvedčenie o triede alebo vyhlásenie vydané uznanou klasifikačnou spoločnosťou, od dôkazu výpočtom možno upustiť.</w:t>
      </w:r>
    </w:p>
    <w:p w:rsidR="00767591" w:rsidRPr="00AA456A" w:rsidRDefault="00767591" w:rsidP="003F616C">
      <w:pPr>
        <w:rPr>
          <w:rFonts w:cs="Arial"/>
          <w:szCs w:val="20"/>
          <w:lang w:val="sk-SK"/>
        </w:rPr>
      </w:pPr>
    </w:p>
    <w:p w:rsidR="003F616C" w:rsidRPr="00AA456A" w:rsidRDefault="003F616C" w:rsidP="008E6308">
      <w:pPr>
        <w:pStyle w:val="ESch"/>
        <w:rPr>
          <w:lang w:val="sk-SK"/>
        </w:rPr>
      </w:pPr>
      <w:r w:rsidRPr="00AA456A">
        <w:rPr>
          <w:lang w:val="sk-SK"/>
        </w:rPr>
        <w:t>3.</w:t>
      </w:r>
      <w:r w:rsidRPr="00AA456A">
        <w:rPr>
          <w:lang w:val="sk-SK"/>
        </w:rPr>
        <w:tab/>
        <w:t>Stabilita plavidla zodpovedá určenému použitiu.</w:t>
      </w:r>
    </w:p>
    <w:p w:rsidR="00767591" w:rsidRPr="00AA456A" w:rsidRDefault="00767591" w:rsidP="003F616C">
      <w:pPr>
        <w:rPr>
          <w:rFonts w:cs="Arial"/>
          <w:i/>
          <w:szCs w:val="20"/>
          <w:lang w:val="sk-SK"/>
        </w:rPr>
      </w:pPr>
    </w:p>
    <w:p w:rsidR="00767591" w:rsidRPr="00AA456A" w:rsidRDefault="00767591" w:rsidP="003F616C">
      <w:pPr>
        <w:rPr>
          <w:rFonts w:cs="Arial"/>
          <w:i/>
          <w:szCs w:val="20"/>
          <w:lang w:val="sk-SK"/>
        </w:rPr>
      </w:pPr>
    </w:p>
    <w:p w:rsidR="003F616C" w:rsidRPr="00AA456A" w:rsidRDefault="003F616C" w:rsidP="00767591">
      <w:pPr>
        <w:pStyle w:val="ES-Titre3"/>
        <w:rPr>
          <w:lang w:val="sk-SK"/>
        </w:rPr>
      </w:pPr>
      <w:bookmarkStart w:id="22" w:name="_Toc491854011"/>
      <w:bookmarkStart w:id="23" w:name="_Toc535579862"/>
      <w:r w:rsidRPr="00AA456A">
        <w:rPr>
          <w:lang w:val="sk-SK"/>
        </w:rPr>
        <w:t>Článok 3.03</w:t>
      </w:r>
      <w:r w:rsidRPr="00AA456A">
        <w:rPr>
          <w:lang w:val="sk-SK"/>
        </w:rPr>
        <w:br/>
      </w:r>
      <w:r w:rsidRPr="00AA456A">
        <w:rPr>
          <w:i/>
          <w:lang w:val="sk-SK"/>
        </w:rPr>
        <w:t>Trup lode</w:t>
      </w:r>
      <w:bookmarkEnd w:id="22"/>
      <w:bookmarkEnd w:id="23"/>
    </w:p>
    <w:p w:rsidR="00767591" w:rsidRPr="00AA456A" w:rsidRDefault="00767591" w:rsidP="003F616C">
      <w:pPr>
        <w:rPr>
          <w:rFonts w:cs="Arial"/>
          <w:szCs w:val="20"/>
          <w:lang w:val="sk-SK"/>
        </w:rPr>
      </w:pPr>
    </w:p>
    <w:p w:rsidR="003F616C" w:rsidRPr="00AA456A" w:rsidRDefault="003F616C" w:rsidP="009058C5">
      <w:pPr>
        <w:pStyle w:val="ESch"/>
        <w:rPr>
          <w:lang w:val="sk-SK"/>
        </w:rPr>
      </w:pPr>
      <w:r w:rsidRPr="00AA456A">
        <w:rPr>
          <w:lang w:val="sk-SK"/>
        </w:rPr>
        <w:t>1.</w:t>
      </w:r>
      <w:r w:rsidRPr="00AA456A">
        <w:rPr>
          <w:lang w:val="sk-SK"/>
        </w:rPr>
        <w:tab/>
        <w:t xml:space="preserve">Predely siahajúce až po palubu, alebo ak paluba nie je, až po </w:t>
      </w:r>
      <w:proofErr w:type="spellStart"/>
      <w:r w:rsidRPr="00AA456A">
        <w:rPr>
          <w:lang w:val="sk-SK"/>
        </w:rPr>
        <w:t>okrajnicu</w:t>
      </w:r>
      <w:proofErr w:type="spellEnd"/>
      <w:r w:rsidRPr="00AA456A">
        <w:rPr>
          <w:lang w:val="sk-SK"/>
        </w:rPr>
        <w:t>, sa inštalujú v týchto bodoch:</w:t>
      </w:r>
    </w:p>
    <w:p w:rsidR="003F616C" w:rsidRPr="00AA456A" w:rsidRDefault="005C7859" w:rsidP="008E6308">
      <w:pPr>
        <w:pStyle w:val="ESlet"/>
        <w:rPr>
          <w:lang w:val="sk-SK"/>
        </w:rPr>
      </w:pPr>
      <w:r w:rsidRPr="00AA456A">
        <w:rPr>
          <w:lang w:val="sk-SK"/>
        </w:rPr>
        <w:t>a)</w:t>
      </w:r>
      <w:r w:rsidRPr="00AA456A">
        <w:rPr>
          <w:lang w:val="sk-SK"/>
        </w:rPr>
        <w:tab/>
        <w:t xml:space="preserve">kolízny predel v primeranej vzdialenosti od čela tak, aby sa zaručila </w:t>
      </w:r>
      <w:proofErr w:type="spellStart"/>
      <w:r w:rsidRPr="00AA456A">
        <w:rPr>
          <w:lang w:val="sk-SK"/>
        </w:rPr>
        <w:t>plávateľnosť</w:t>
      </w:r>
      <w:proofErr w:type="spellEnd"/>
      <w:r w:rsidRPr="00AA456A">
        <w:rPr>
          <w:lang w:val="sk-SK"/>
        </w:rPr>
        <w:t xml:space="preserve"> naloženého plavidla so zvyškovou bezpečnou vzdialenosťou 100 mm, ak voda vnikne do vodotesného priestoru pred kolíznym predelom.</w:t>
      </w:r>
    </w:p>
    <w:p w:rsidR="003F616C" w:rsidRPr="00AA456A" w:rsidRDefault="003F616C" w:rsidP="008E6308">
      <w:pPr>
        <w:pStyle w:val="ESletpar"/>
        <w:rPr>
          <w:lang w:val="sk-SK"/>
        </w:rPr>
      </w:pPr>
      <w:r w:rsidRPr="00AA456A">
        <w:rPr>
          <w:lang w:val="sk-SK"/>
        </w:rPr>
        <w:t xml:space="preserve">Požiadavka spomínaná v odseku 1 sa vo všeobecnosti považuje za splnenú, ak sa kolízny predel nainštaloval vo vzdialenosti </w:t>
      </w:r>
      <m:oMath>
        <m:r>
          <w:rPr>
            <w:rFonts w:ascii="Cambria Math" w:hAnsi="Cambria Math" w:cs="Arial"/>
            <w:szCs w:val="20"/>
            <w:lang w:val="sk-SK"/>
          </w:rPr>
          <m:t>0,04 L</m:t>
        </m:r>
      </m:oMath>
      <w:r w:rsidRPr="00AA456A">
        <w:rPr>
          <w:lang w:val="sk-SK"/>
        </w:rPr>
        <w:t xml:space="preserve"> až </w:t>
      </w:r>
      <m:oMath>
        <m:r>
          <w:rPr>
            <w:rFonts w:ascii="Cambria Math" w:hAnsi="Cambria Math" w:cs="Arial"/>
            <w:szCs w:val="20"/>
            <w:lang w:val="sk-SK"/>
          </w:rPr>
          <m:t>0,04 L + 2 m</m:t>
        </m:r>
      </m:oMath>
      <w:r w:rsidRPr="00AA456A">
        <w:rPr>
          <w:lang w:val="sk-SK"/>
        </w:rPr>
        <w:t xml:space="preserve"> meranej od prednej zvislice v rovine najväčši</w:t>
      </w:r>
      <w:proofErr w:type="spellStart"/>
      <w:r w:rsidRPr="00AA456A">
        <w:rPr>
          <w:lang w:val="sk-SK"/>
        </w:rPr>
        <w:t>eho</w:t>
      </w:r>
      <w:proofErr w:type="spellEnd"/>
      <w:r w:rsidRPr="00AA456A">
        <w:rPr>
          <w:lang w:val="sk-SK"/>
        </w:rPr>
        <w:t xml:space="preserve"> ponoru.</w:t>
      </w:r>
    </w:p>
    <w:p w:rsidR="003F616C" w:rsidRPr="00AA456A" w:rsidRDefault="003F616C" w:rsidP="008E6308">
      <w:pPr>
        <w:pStyle w:val="ESletpar"/>
        <w:rPr>
          <w:lang w:val="sk-SK"/>
        </w:rPr>
      </w:pPr>
      <w:r w:rsidRPr="00AA456A">
        <w:rPr>
          <w:lang w:val="sk-SK"/>
        </w:rPr>
        <w:t xml:space="preserve">Ak táto vzdialenosť prevýši </w:t>
      </w:r>
      <m:oMath>
        <m:r>
          <w:rPr>
            <w:rFonts w:ascii="Cambria Math" w:hAnsi="Cambria Math" w:cs="Arial"/>
            <w:szCs w:val="20"/>
            <w:lang w:val="sk-SK"/>
          </w:rPr>
          <m:t>0,04 L + 2 m</m:t>
        </m:r>
      </m:oMath>
      <w:r w:rsidRPr="00AA456A">
        <w:rPr>
          <w:lang w:val="sk-SK"/>
        </w:rPr>
        <w:t>, požiadavka stanovená v odseku 1 sa dokáže výpočtom.</w:t>
      </w:r>
    </w:p>
    <w:p w:rsidR="00767591" w:rsidRPr="00AA456A" w:rsidRDefault="003F616C" w:rsidP="008E6308">
      <w:pPr>
        <w:pStyle w:val="ESletpar"/>
        <w:rPr>
          <w:rFonts w:cs="Arial"/>
          <w:szCs w:val="20"/>
          <w:lang w:val="sk-SK"/>
        </w:rPr>
      </w:pPr>
      <w:r w:rsidRPr="00AA456A">
        <w:rPr>
          <w:lang w:val="sk-SK"/>
        </w:rPr>
        <w:t xml:space="preserve">Vzdialenosť možno znížiť na </w:t>
      </w:r>
      <m:oMath>
        <m:r>
          <w:rPr>
            <w:rFonts w:ascii="Cambria Math" w:hAnsi="Cambria Math" w:cs="Arial"/>
            <w:szCs w:val="20"/>
            <w:lang w:val="sk-SK"/>
          </w:rPr>
          <m:t>0,03 L</m:t>
        </m:r>
      </m:oMath>
      <w:r w:rsidRPr="00AA456A">
        <w:rPr>
          <w:lang w:val="sk-SK"/>
        </w:rPr>
        <w:t>. V takom prípade sa požiadavka spomínaná v odseku 1 dokáže výpočtom za predpokladu, že oddelenie pred kolíznym p</w:t>
      </w:r>
      <w:proofErr w:type="spellStart"/>
      <w:r w:rsidRPr="00AA456A">
        <w:rPr>
          <w:lang w:val="sk-SK"/>
        </w:rPr>
        <w:t>redelom</w:t>
      </w:r>
      <w:proofErr w:type="spellEnd"/>
      <w:r w:rsidRPr="00AA456A">
        <w:rPr>
          <w:lang w:val="sk-SK"/>
        </w:rPr>
        <w:t xml:space="preserve"> a susednými predelmi boli všetky naplnené vodou.</w:t>
      </w:r>
    </w:p>
    <w:p w:rsidR="00C62373" w:rsidRPr="00AA456A" w:rsidRDefault="00C62373" w:rsidP="00767591">
      <w:pPr>
        <w:rPr>
          <w:rFonts w:cs="Arial"/>
          <w:szCs w:val="20"/>
          <w:lang w:val="sk-SK"/>
        </w:rPr>
      </w:pPr>
    </w:p>
    <w:p w:rsidR="00C62373" w:rsidRPr="00AA456A" w:rsidRDefault="00C62373" w:rsidP="00767591">
      <w:pPr>
        <w:rPr>
          <w:rFonts w:cs="Arial"/>
          <w:szCs w:val="20"/>
          <w:lang w:val="sk-SK"/>
        </w:rPr>
      </w:pPr>
    </w:p>
    <w:p w:rsidR="00767591" w:rsidRPr="00AA456A" w:rsidRDefault="00767591" w:rsidP="00321E38">
      <w:pPr>
        <w:rPr>
          <w:rFonts w:cs="Arial"/>
          <w:szCs w:val="20"/>
          <w:lang w:val="sk-SK"/>
        </w:rPr>
      </w:pPr>
      <w:r w:rsidRPr="00AA456A">
        <w:rPr>
          <w:lang w:val="sk-SK"/>
        </w:rPr>
        <w:br w:type="page"/>
      </w:r>
    </w:p>
    <w:p w:rsidR="003F616C" w:rsidRPr="00AA456A" w:rsidRDefault="003F616C" w:rsidP="008E6308">
      <w:pPr>
        <w:pStyle w:val="ESlet"/>
        <w:rPr>
          <w:rFonts w:cs="Arial"/>
          <w:szCs w:val="20"/>
          <w:lang w:val="sk-SK"/>
        </w:rPr>
      </w:pPr>
      <w:r w:rsidRPr="00AA456A">
        <w:rPr>
          <w:lang w:val="sk-SK"/>
        </w:rPr>
        <w:lastRenderedPageBreak/>
        <w:t>b)</w:t>
      </w:r>
      <w:r w:rsidRPr="00AA456A">
        <w:rPr>
          <w:lang w:val="sk-SK"/>
        </w:rPr>
        <w:tab/>
        <w:t xml:space="preserve">kormový horný predel v primeranej vzdialenosti od kormy, ak dĺžka plavidla </w:t>
      </w:r>
      <m:oMath>
        <m:r>
          <w:rPr>
            <w:rFonts w:ascii="Cambria Math" w:hAnsi="Cambria Math" w:cs="Arial"/>
            <w:szCs w:val="20"/>
            <w:lang w:val="sk-SK"/>
          </w:rPr>
          <m:t>L</m:t>
        </m:r>
      </m:oMath>
      <w:r w:rsidRPr="00AA456A">
        <w:rPr>
          <w:lang w:val="sk-SK"/>
        </w:rPr>
        <w:t xml:space="preserve"> presahuje 25 m, tak, aby sa zaručila plávateľnosť naloženého plavidla so zvyškovou bezpečnou vzdialenosťou 100 mm, ak voda vnikne do vodotesného priestoru za kormovým horným predelom.</w:t>
      </w:r>
    </w:p>
    <w:p w:rsidR="003F616C" w:rsidRPr="00AA456A" w:rsidRDefault="003F616C" w:rsidP="008E6308">
      <w:pPr>
        <w:pStyle w:val="ESletpar"/>
        <w:rPr>
          <w:rFonts w:cs="Arial"/>
          <w:szCs w:val="20"/>
          <w:lang w:val="sk-SK"/>
        </w:rPr>
      </w:pPr>
      <w:r w:rsidRPr="00AA456A">
        <w:rPr>
          <w:lang w:val="sk-SK"/>
        </w:rPr>
        <w:t xml:space="preserve">Požiadavka spomínaná v prvom pododseku sa vo všeobecnosti považuje za splnenú, ak sa kormový horný predel nainštaloval vo vzdialenosti 1,4 m až </w:t>
      </w:r>
      <m:oMath>
        <m:r>
          <w:rPr>
            <w:rFonts w:ascii="Cambria Math" w:hAnsi="Cambria Math" w:cs="Arial"/>
            <w:szCs w:val="20"/>
            <w:lang w:val="sk-SK"/>
          </w:rPr>
          <m:t>0,04 L + 2 m</m:t>
        </m:r>
      </m:oMath>
      <w:r w:rsidRPr="00AA456A">
        <w:rPr>
          <w:lang w:val="sk-SK"/>
        </w:rPr>
        <w:t xml:space="preserve"> meranej od najzadnejšieho b</w:t>
      </w:r>
      <w:proofErr w:type="spellStart"/>
      <w:r w:rsidRPr="00AA456A">
        <w:rPr>
          <w:lang w:val="sk-SK"/>
        </w:rPr>
        <w:t>odu</w:t>
      </w:r>
      <w:proofErr w:type="spellEnd"/>
      <w:r w:rsidRPr="00AA456A">
        <w:rPr>
          <w:lang w:val="sk-SK"/>
        </w:rPr>
        <w:t xml:space="preserve"> priesečníka trupu s čiarou najväčšieho ponoru.</w:t>
      </w:r>
    </w:p>
    <w:p w:rsidR="003F616C" w:rsidRPr="00AA456A" w:rsidRDefault="003F616C" w:rsidP="008E6308">
      <w:pPr>
        <w:pStyle w:val="ESletpar"/>
        <w:rPr>
          <w:rFonts w:cs="Arial"/>
          <w:szCs w:val="20"/>
          <w:lang w:val="sk-SK"/>
        </w:rPr>
      </w:pPr>
      <w:r w:rsidRPr="00AA456A">
        <w:rPr>
          <w:lang w:val="sk-SK"/>
        </w:rPr>
        <w:t xml:space="preserve">Ak je táto vzdialenosť väčšia než </w:t>
      </w:r>
      <m:oMath>
        <m:r>
          <w:rPr>
            <w:rFonts w:ascii="Cambria Math" w:hAnsi="Cambria Math" w:cs="Arial"/>
            <w:szCs w:val="20"/>
            <w:lang w:val="sk-SK"/>
          </w:rPr>
          <m:t>0,04 L + 2 m</m:t>
        </m:r>
      </m:oMath>
      <w:r w:rsidRPr="00AA456A">
        <w:rPr>
          <w:lang w:val="sk-SK"/>
        </w:rPr>
        <w:t>, splnenie požiadavky prvého pododseku sa musí preukázať výpočtom.</w:t>
      </w:r>
    </w:p>
    <w:p w:rsidR="003F616C" w:rsidRPr="00AA456A" w:rsidRDefault="003F616C" w:rsidP="008E6308">
      <w:pPr>
        <w:pStyle w:val="ESletpar"/>
        <w:rPr>
          <w:lang w:val="sk-SK"/>
        </w:rPr>
      </w:pPr>
      <w:r w:rsidRPr="00AA456A">
        <w:rPr>
          <w:lang w:val="sk-SK"/>
        </w:rPr>
        <w:t>Vzdialenosť možno znížiť na 1 m. V takom prípade sa požiadavka uvedená v prvom pododseku dokáže výpočtom za predpokladu, že oddelenia za kormovým horným predelom a bezprostredne priľahlými predelmi boli všetky naplnené vodou.</w:t>
      </w:r>
    </w:p>
    <w:p w:rsidR="00767591" w:rsidRPr="00AA456A" w:rsidRDefault="00767591" w:rsidP="008E6308">
      <w:pPr>
        <w:pStyle w:val="ESch"/>
        <w:rPr>
          <w:rFonts w:cs="Arial"/>
          <w:szCs w:val="20"/>
          <w:lang w:val="sk-SK"/>
        </w:rPr>
      </w:pPr>
    </w:p>
    <w:p w:rsidR="005A78A5" w:rsidRPr="00AA456A" w:rsidRDefault="003F616C" w:rsidP="00321E38">
      <w:pPr>
        <w:pStyle w:val="ESch"/>
        <w:rPr>
          <w:rFonts w:cs="Arial"/>
          <w:szCs w:val="20"/>
          <w:lang w:val="sk-SK"/>
        </w:rPr>
      </w:pPr>
      <w:r w:rsidRPr="00AA456A">
        <w:rPr>
          <w:lang w:val="sk-SK"/>
        </w:rPr>
        <w:t>2.</w:t>
      </w:r>
      <w:r w:rsidRPr="00AA456A">
        <w:rPr>
          <w:lang w:val="sk-SK"/>
        </w:rPr>
        <w:tab/>
        <w:t xml:space="preserve">Pred rovinou kolízneho predelu ani za kormovým horným predelom sa nesmie umiestňovať žiadny obývací priestor ani inštalácia potrebná pre bezpečnosť alebo prevádzku plavidla. </w:t>
      </w:r>
    </w:p>
    <w:p w:rsidR="005A78A5" w:rsidRPr="00AA456A" w:rsidRDefault="005A78A5" w:rsidP="00321E38">
      <w:pPr>
        <w:pStyle w:val="ESch"/>
        <w:rPr>
          <w:rFonts w:cs="Arial"/>
          <w:szCs w:val="20"/>
          <w:lang w:val="sk-SK"/>
        </w:rPr>
      </w:pPr>
    </w:p>
    <w:p w:rsidR="003F616C" w:rsidRPr="00AA456A" w:rsidRDefault="003F616C" w:rsidP="005A78A5">
      <w:pPr>
        <w:pStyle w:val="ESchpar"/>
        <w:rPr>
          <w:lang w:val="sk-SK"/>
        </w:rPr>
      </w:pPr>
      <w:r w:rsidRPr="00AA456A">
        <w:rPr>
          <w:lang w:val="sk-SK"/>
        </w:rPr>
        <w:t>Táto požiadavka sa nevzťahuje na kotevný mechanizmus ani kormidlový stroj.</w:t>
      </w:r>
    </w:p>
    <w:p w:rsidR="00767591" w:rsidRPr="00AA456A" w:rsidRDefault="00767591" w:rsidP="00321E38">
      <w:pPr>
        <w:pStyle w:val="ESch"/>
        <w:rPr>
          <w:rFonts w:cs="Arial"/>
          <w:szCs w:val="20"/>
          <w:lang w:val="sk-SK"/>
        </w:rPr>
      </w:pPr>
    </w:p>
    <w:p w:rsidR="003F616C" w:rsidRPr="00AA456A" w:rsidRDefault="003F616C" w:rsidP="00321E38">
      <w:pPr>
        <w:pStyle w:val="ESch"/>
        <w:rPr>
          <w:lang w:val="sk-SK"/>
        </w:rPr>
      </w:pPr>
      <w:r w:rsidRPr="00AA456A">
        <w:rPr>
          <w:lang w:val="sk-SK"/>
        </w:rPr>
        <w:t>3.</w:t>
      </w:r>
      <w:r w:rsidRPr="00AA456A">
        <w:rPr>
          <w:lang w:val="sk-SK"/>
        </w:rPr>
        <w:tab/>
        <w:t>Obývacie priestory, strojovne a kotolne a pracovné priestory, ktoré sú ich súčasťou, sa oddelia od nákladových priestorov vodotesnými priečnymi predelmi siahajúcimi až na palubu.</w:t>
      </w:r>
    </w:p>
    <w:p w:rsidR="00767591" w:rsidRPr="00AA456A" w:rsidRDefault="00767591" w:rsidP="00321E38">
      <w:pPr>
        <w:pStyle w:val="ESch"/>
        <w:rPr>
          <w:rFonts w:cs="Arial"/>
          <w:szCs w:val="20"/>
          <w:lang w:val="sk-SK"/>
        </w:rPr>
      </w:pPr>
    </w:p>
    <w:p w:rsidR="003F616C" w:rsidRPr="00AA456A" w:rsidRDefault="003F616C" w:rsidP="00321E38">
      <w:pPr>
        <w:pStyle w:val="ESch"/>
        <w:rPr>
          <w:lang w:val="sk-SK"/>
        </w:rPr>
      </w:pPr>
      <w:r w:rsidRPr="00AA456A">
        <w:rPr>
          <w:lang w:val="sk-SK"/>
        </w:rPr>
        <w:t>4.</w:t>
      </w:r>
      <w:r w:rsidRPr="00AA456A">
        <w:rPr>
          <w:lang w:val="sk-SK"/>
        </w:rPr>
        <w:tab/>
        <w:t>Obývacie priestory sa oddelia od strojovní, kotolní a nákladových priestorov plynotesne a musia byť prístupné priamo z paluby. V prípade, že takýto prístup nie je možný, núdzový východ musí viesť aj priamo na palubu.</w:t>
      </w:r>
    </w:p>
    <w:p w:rsidR="00767591" w:rsidRPr="00AA456A" w:rsidRDefault="00767591" w:rsidP="00321E38">
      <w:pPr>
        <w:pStyle w:val="ESch"/>
        <w:rPr>
          <w:rFonts w:cs="Arial"/>
          <w:szCs w:val="20"/>
          <w:lang w:val="sk-SK"/>
        </w:rPr>
      </w:pPr>
    </w:p>
    <w:p w:rsidR="003F616C" w:rsidRPr="00AA456A" w:rsidRDefault="003F616C" w:rsidP="00321E38">
      <w:pPr>
        <w:pStyle w:val="ESch"/>
        <w:rPr>
          <w:lang w:val="sk-SK"/>
        </w:rPr>
      </w:pPr>
      <w:r w:rsidRPr="00AA456A">
        <w:rPr>
          <w:lang w:val="sk-SK"/>
        </w:rPr>
        <w:t>5.</w:t>
      </w:r>
      <w:r w:rsidRPr="00AA456A">
        <w:rPr>
          <w:lang w:val="sk-SK"/>
        </w:rPr>
        <w:tab/>
        <w:t>Predely špecifikované v odsekoch 1 a 3 a oddelenie priestorov špecifikovaných v odseku 4 nesmú obsahovať žiadne otvory.</w:t>
      </w:r>
    </w:p>
    <w:p w:rsidR="00767591" w:rsidRPr="00AA456A" w:rsidRDefault="00767591" w:rsidP="00321E38">
      <w:pPr>
        <w:pStyle w:val="ESch"/>
        <w:rPr>
          <w:rFonts w:cs="Arial"/>
          <w:szCs w:val="20"/>
          <w:lang w:val="sk-SK"/>
        </w:rPr>
      </w:pPr>
    </w:p>
    <w:p w:rsidR="003F616C" w:rsidRPr="00AA456A" w:rsidRDefault="003F616C" w:rsidP="00321E38">
      <w:pPr>
        <w:pStyle w:val="ESchpar"/>
        <w:rPr>
          <w:lang w:val="sk-SK"/>
        </w:rPr>
      </w:pPr>
      <w:r w:rsidRPr="00AA456A">
        <w:rPr>
          <w:lang w:val="sk-SK"/>
        </w:rPr>
        <w:t>Avšak dvierka na kormovom hornom predele a prieniky, najmä pre šachty a rozvody, sa povolia, ak sú naprojektované tak, aby neznižovali účinnosť týchto predelov a oddelenia priestorov. Dvere v kormovom hornom predele sa povolia, iba ak sa dá z kormidelne vzdialene monitorovať, či sú otvorené alebo zatvorené, pričom musia z oboch strán uvádzať tento rýchlo čitateľný pokyn:</w:t>
      </w:r>
    </w:p>
    <w:p w:rsidR="00767591" w:rsidRPr="00AA456A" w:rsidRDefault="00767591" w:rsidP="003F616C">
      <w:pPr>
        <w:rPr>
          <w:rFonts w:cs="Arial"/>
          <w:szCs w:val="20"/>
          <w:lang w:val="sk-SK"/>
        </w:rPr>
      </w:pPr>
    </w:p>
    <w:p w:rsidR="003F616C" w:rsidRPr="00AA456A" w:rsidRDefault="003F616C" w:rsidP="00321E38">
      <w:pPr>
        <w:jc w:val="center"/>
        <w:rPr>
          <w:rFonts w:cs="Arial"/>
          <w:szCs w:val="20"/>
          <w:lang w:val="sk-SK"/>
        </w:rPr>
      </w:pPr>
      <w:r w:rsidRPr="00AA456A">
        <w:rPr>
          <w:lang w:val="sk-SK"/>
        </w:rPr>
        <w:t>„Dvere zatvoriť okamžite po použití.“</w:t>
      </w:r>
    </w:p>
    <w:p w:rsidR="00767591" w:rsidRPr="00AA456A" w:rsidRDefault="00767591" w:rsidP="003F616C">
      <w:pPr>
        <w:rPr>
          <w:rFonts w:cs="Arial"/>
          <w:szCs w:val="20"/>
          <w:lang w:val="sk-SK"/>
        </w:rPr>
      </w:pPr>
    </w:p>
    <w:p w:rsidR="003F616C" w:rsidRPr="00AA456A" w:rsidRDefault="003F616C" w:rsidP="00321E38">
      <w:pPr>
        <w:pStyle w:val="ESch"/>
        <w:rPr>
          <w:lang w:val="sk-SK"/>
        </w:rPr>
      </w:pPr>
      <w:r w:rsidRPr="00AA456A">
        <w:rPr>
          <w:lang w:val="sk-SK"/>
        </w:rPr>
        <w:t>6.</w:t>
      </w:r>
      <w:r w:rsidRPr="00AA456A">
        <w:rPr>
          <w:lang w:val="sk-SK"/>
        </w:rPr>
        <w:tab/>
        <w:t>Vstupy a výstupy vody a k nim pripojené rozvody musia byť vyhotovené tak, aby nebolo možné žiadne neúmyselné vniknutie vody do plavidla.</w:t>
      </w:r>
    </w:p>
    <w:p w:rsidR="00767591" w:rsidRPr="00AA456A" w:rsidRDefault="00767591" w:rsidP="00321E38">
      <w:pPr>
        <w:pStyle w:val="ESch"/>
        <w:rPr>
          <w:rFonts w:cs="Arial"/>
          <w:szCs w:val="20"/>
          <w:lang w:val="sk-SK"/>
        </w:rPr>
      </w:pPr>
    </w:p>
    <w:p w:rsidR="003F616C" w:rsidRPr="00AA456A" w:rsidRDefault="003F616C" w:rsidP="00321E38">
      <w:pPr>
        <w:pStyle w:val="ESch"/>
        <w:rPr>
          <w:lang w:val="sk-SK"/>
        </w:rPr>
      </w:pPr>
      <w:r w:rsidRPr="00AA456A">
        <w:rPr>
          <w:lang w:val="sk-SK"/>
        </w:rPr>
        <w:t>7.</w:t>
      </w:r>
      <w:r w:rsidRPr="00AA456A">
        <w:rPr>
          <w:lang w:val="sk-SK"/>
        </w:rPr>
        <w:tab/>
        <w:t>Predné časti plavidla musia byť postavené tak, aby kotvy úplne ani čiastočne nevyčnievali poza obšívku boku.</w:t>
      </w:r>
    </w:p>
    <w:p w:rsidR="003F616C" w:rsidRPr="00AA456A" w:rsidRDefault="00767591" w:rsidP="003F616C">
      <w:pPr>
        <w:rPr>
          <w:rFonts w:cs="Arial"/>
          <w:szCs w:val="20"/>
          <w:lang w:val="sk-SK"/>
        </w:rPr>
      </w:pPr>
      <w:r w:rsidRPr="00AA456A">
        <w:rPr>
          <w:lang w:val="sk-SK"/>
        </w:rPr>
        <w:br w:type="page"/>
      </w:r>
    </w:p>
    <w:p w:rsidR="003F616C" w:rsidRPr="00AA456A" w:rsidRDefault="003F616C" w:rsidP="00767591">
      <w:pPr>
        <w:pStyle w:val="ES-Titre3"/>
        <w:rPr>
          <w:i/>
          <w:lang w:val="sk-SK"/>
        </w:rPr>
      </w:pPr>
      <w:bookmarkStart w:id="24" w:name="_Toc491854012"/>
      <w:bookmarkStart w:id="25" w:name="_Toc535579863"/>
      <w:r w:rsidRPr="00AA456A">
        <w:rPr>
          <w:lang w:val="sk-SK"/>
        </w:rPr>
        <w:lastRenderedPageBreak/>
        <w:t>Článok 3.04</w:t>
      </w:r>
      <w:r w:rsidRPr="00AA456A">
        <w:rPr>
          <w:lang w:val="sk-SK"/>
        </w:rPr>
        <w:br/>
      </w:r>
      <w:r w:rsidRPr="00AA456A">
        <w:rPr>
          <w:i/>
          <w:lang w:val="sk-SK"/>
        </w:rPr>
        <w:t>Strojovne a kotolne, nádrže</w:t>
      </w:r>
      <w:bookmarkEnd w:id="24"/>
      <w:bookmarkEnd w:id="25"/>
    </w:p>
    <w:p w:rsidR="00767591" w:rsidRPr="00AA456A" w:rsidRDefault="00767591" w:rsidP="003F616C">
      <w:pPr>
        <w:rPr>
          <w:rFonts w:cs="Arial"/>
          <w:szCs w:val="20"/>
          <w:lang w:val="sk-SK"/>
        </w:rPr>
      </w:pPr>
    </w:p>
    <w:p w:rsidR="003F616C" w:rsidRPr="00AA456A" w:rsidRDefault="003F616C" w:rsidP="00954259">
      <w:pPr>
        <w:pStyle w:val="ESch"/>
        <w:rPr>
          <w:lang w:val="sk-SK"/>
        </w:rPr>
      </w:pPr>
      <w:r w:rsidRPr="00AA456A">
        <w:rPr>
          <w:lang w:val="sk-SK"/>
        </w:rPr>
        <w:t>1.</w:t>
      </w:r>
      <w:r w:rsidRPr="00AA456A">
        <w:rPr>
          <w:lang w:val="sk-SK"/>
        </w:rPr>
        <w:tab/>
        <w:t>Strojovne alebo kotolne musia byť usporiadané tak, aby ich zariadenie bolo možné jednoducho a bezpečne prevádzkovať, opravovať a udržiavať.</w:t>
      </w:r>
    </w:p>
    <w:p w:rsidR="00767591" w:rsidRPr="00AA456A" w:rsidRDefault="00767591" w:rsidP="00954259">
      <w:pPr>
        <w:pStyle w:val="ESch"/>
        <w:rPr>
          <w:rFonts w:cs="Arial"/>
          <w:szCs w:val="20"/>
          <w:lang w:val="sk-SK"/>
        </w:rPr>
      </w:pPr>
    </w:p>
    <w:p w:rsidR="003F616C" w:rsidRPr="00AA456A" w:rsidRDefault="003F616C" w:rsidP="00954259">
      <w:pPr>
        <w:pStyle w:val="ESch"/>
        <w:rPr>
          <w:lang w:val="sk-SK"/>
        </w:rPr>
      </w:pPr>
      <w:r w:rsidRPr="00AA456A">
        <w:rPr>
          <w:lang w:val="sk-SK"/>
        </w:rPr>
        <w:t>2.</w:t>
      </w:r>
      <w:r w:rsidRPr="00AA456A">
        <w:rPr>
          <w:lang w:val="sk-SK"/>
        </w:rPr>
        <w:tab/>
        <w:t>Nádrže s tekutým palivom alebo mazivom a priestory pre cestujúcich a obývacie priestory nesmú mať pri normálnej prevádzke žiadne spoločné plochy, na ktoré pôsobí statický tlak kvapaliny.</w:t>
      </w:r>
    </w:p>
    <w:p w:rsidR="00767591" w:rsidRPr="00AA456A" w:rsidRDefault="00767591" w:rsidP="00954259">
      <w:pPr>
        <w:pStyle w:val="ESch"/>
        <w:rPr>
          <w:rFonts w:cs="Arial"/>
          <w:szCs w:val="20"/>
          <w:lang w:val="sk-SK"/>
        </w:rPr>
      </w:pPr>
    </w:p>
    <w:p w:rsidR="003F616C" w:rsidRPr="00AA456A" w:rsidRDefault="003F616C" w:rsidP="00954259">
      <w:pPr>
        <w:pStyle w:val="ESch"/>
        <w:rPr>
          <w:lang w:val="sk-SK"/>
        </w:rPr>
      </w:pPr>
      <w:r w:rsidRPr="00AA456A">
        <w:rPr>
          <w:lang w:val="sk-SK"/>
        </w:rPr>
        <w:t>3.</w:t>
      </w:r>
      <w:r w:rsidRPr="00AA456A">
        <w:rPr>
          <w:lang w:val="sk-SK"/>
        </w:rPr>
        <w:tab/>
        <w:t>Steny, stropy a dvere strojovní, kotolní a nádrží musia byť z ocele alebo iného rovnocenného nehorľavého materiálu.</w:t>
      </w:r>
    </w:p>
    <w:p w:rsidR="00767591" w:rsidRPr="00AA456A" w:rsidRDefault="00767591" w:rsidP="00954259">
      <w:pPr>
        <w:pStyle w:val="ESch"/>
        <w:rPr>
          <w:rFonts w:cs="Arial"/>
          <w:szCs w:val="20"/>
          <w:lang w:val="sk-SK"/>
        </w:rPr>
      </w:pPr>
    </w:p>
    <w:p w:rsidR="003F616C" w:rsidRPr="00AA456A" w:rsidRDefault="003F616C" w:rsidP="00954259">
      <w:pPr>
        <w:pStyle w:val="ESchpar"/>
        <w:rPr>
          <w:lang w:val="sk-SK"/>
        </w:rPr>
      </w:pPr>
      <w:r w:rsidRPr="00AA456A">
        <w:rPr>
          <w:lang w:val="sk-SK"/>
        </w:rPr>
        <w:t xml:space="preserve">Izolačný materiál v strojovniach musí byť chránený pred </w:t>
      </w:r>
      <w:proofErr w:type="spellStart"/>
      <w:r w:rsidRPr="00AA456A">
        <w:rPr>
          <w:lang w:val="sk-SK"/>
        </w:rPr>
        <w:t>vnikom</w:t>
      </w:r>
      <w:proofErr w:type="spellEnd"/>
      <w:r w:rsidRPr="00AA456A">
        <w:rPr>
          <w:lang w:val="sk-SK"/>
        </w:rPr>
        <w:t xml:space="preserve"> paliva a výparov paliva.</w:t>
      </w:r>
    </w:p>
    <w:p w:rsidR="00767591" w:rsidRPr="00AA456A" w:rsidRDefault="00767591" w:rsidP="00954259">
      <w:pPr>
        <w:pStyle w:val="ESchpar"/>
        <w:rPr>
          <w:rFonts w:cs="Arial"/>
          <w:szCs w:val="20"/>
          <w:lang w:val="sk-SK"/>
        </w:rPr>
      </w:pPr>
    </w:p>
    <w:p w:rsidR="003F616C" w:rsidRPr="00AA456A" w:rsidRDefault="003F616C" w:rsidP="00954259">
      <w:pPr>
        <w:pStyle w:val="ESchpar"/>
        <w:rPr>
          <w:lang w:val="sk-SK"/>
        </w:rPr>
      </w:pPr>
      <w:r w:rsidRPr="00AA456A">
        <w:rPr>
          <w:lang w:val="sk-SK"/>
        </w:rPr>
        <w:t>Všetky otvory v stenách, stropoch a dverách strojovní, kotolní a miestností s nádržami sa musia dať zatvoriť zvonka. Uzamykacie zariadenia musia byť z ocele alebo rovnocenného nehorľavého materiálu.</w:t>
      </w:r>
    </w:p>
    <w:p w:rsidR="00767591" w:rsidRPr="00AA456A" w:rsidRDefault="00767591" w:rsidP="00954259">
      <w:pPr>
        <w:pStyle w:val="ESch"/>
        <w:rPr>
          <w:rFonts w:cs="Arial"/>
          <w:szCs w:val="20"/>
          <w:lang w:val="sk-SK"/>
        </w:rPr>
      </w:pPr>
    </w:p>
    <w:p w:rsidR="003F616C" w:rsidRPr="00AA456A" w:rsidRDefault="003F616C" w:rsidP="00954259">
      <w:pPr>
        <w:pStyle w:val="ESch"/>
        <w:rPr>
          <w:lang w:val="sk-SK"/>
        </w:rPr>
      </w:pPr>
      <w:r w:rsidRPr="00AA456A">
        <w:rPr>
          <w:lang w:val="sk-SK"/>
        </w:rPr>
        <w:t>4.</w:t>
      </w:r>
      <w:r w:rsidRPr="00AA456A">
        <w:rPr>
          <w:lang w:val="sk-SK"/>
        </w:rPr>
        <w:tab/>
        <w:t>Strojovne, kotolne a ostatné priestory, v ktorých je možný únik horľavých alebo toxických plynov, sa musia dať primerane vetrať.</w:t>
      </w:r>
    </w:p>
    <w:p w:rsidR="00767591" w:rsidRPr="00AA456A" w:rsidRDefault="00767591" w:rsidP="00954259">
      <w:pPr>
        <w:pStyle w:val="ESch"/>
        <w:rPr>
          <w:rFonts w:cs="Arial"/>
          <w:szCs w:val="20"/>
          <w:lang w:val="sk-SK"/>
        </w:rPr>
      </w:pPr>
    </w:p>
    <w:p w:rsidR="003F616C" w:rsidRPr="00AA456A" w:rsidRDefault="003F616C" w:rsidP="00954259">
      <w:pPr>
        <w:pStyle w:val="ESch"/>
        <w:rPr>
          <w:lang w:val="sk-SK"/>
        </w:rPr>
      </w:pPr>
      <w:r w:rsidRPr="00AA456A">
        <w:rPr>
          <w:lang w:val="sk-SK"/>
        </w:rPr>
        <w:t>5.</w:t>
      </w:r>
      <w:r w:rsidRPr="00AA456A">
        <w:rPr>
          <w:lang w:val="sk-SK"/>
        </w:rPr>
        <w:tab/>
        <w:t>Kajutové schodíky a rebríky poskytujúce prístup k strojovniam, kotolniam a nádržiam musia byť pevne pripojené a vyrobené z ocele alebo z iného nehorľavého materiálu odolného proti otrasom.</w:t>
      </w:r>
    </w:p>
    <w:p w:rsidR="00767591" w:rsidRPr="00AA456A" w:rsidRDefault="00767591" w:rsidP="00954259">
      <w:pPr>
        <w:pStyle w:val="ESch"/>
        <w:rPr>
          <w:rFonts w:cs="Arial"/>
          <w:szCs w:val="20"/>
          <w:lang w:val="sk-SK"/>
        </w:rPr>
      </w:pPr>
    </w:p>
    <w:p w:rsidR="003F616C" w:rsidRPr="00AA456A" w:rsidRDefault="003F616C" w:rsidP="00954259">
      <w:pPr>
        <w:pStyle w:val="ESch"/>
        <w:rPr>
          <w:rFonts w:cs="Arial"/>
          <w:szCs w:val="20"/>
          <w:lang w:val="sk-SK"/>
        </w:rPr>
      </w:pPr>
      <w:r w:rsidRPr="00AA456A">
        <w:rPr>
          <w:lang w:val="sk-SK"/>
        </w:rPr>
        <w:t>6.</w:t>
      </w:r>
      <w:r w:rsidRPr="00AA456A">
        <w:rPr>
          <w:lang w:val="sk-SK"/>
        </w:rPr>
        <w:tab/>
        <w:t>Strojovne a kotolne musia mať dva východy, z ktorých jeden môže byť núdzový.</w:t>
      </w:r>
    </w:p>
    <w:p w:rsidR="00767591" w:rsidRPr="00AA456A" w:rsidRDefault="00767591" w:rsidP="00954259">
      <w:pPr>
        <w:pStyle w:val="ESch"/>
        <w:rPr>
          <w:lang w:val="sk-SK"/>
        </w:rPr>
      </w:pPr>
    </w:p>
    <w:p w:rsidR="003F616C" w:rsidRPr="00AA456A" w:rsidRDefault="003F616C" w:rsidP="00954259">
      <w:pPr>
        <w:pStyle w:val="ESchpar"/>
        <w:rPr>
          <w:rFonts w:cs="Arial"/>
          <w:szCs w:val="20"/>
          <w:lang w:val="sk-SK"/>
        </w:rPr>
      </w:pPr>
      <w:r w:rsidRPr="00AA456A">
        <w:rPr>
          <w:lang w:val="sk-SK"/>
        </w:rPr>
        <w:t>Od druhého východu možno upustiť, ak:</w:t>
      </w:r>
    </w:p>
    <w:p w:rsidR="003F616C" w:rsidRPr="00AA456A" w:rsidRDefault="005C7859" w:rsidP="00954259">
      <w:pPr>
        <w:pStyle w:val="ESlet"/>
        <w:rPr>
          <w:rFonts w:cs="Arial"/>
          <w:szCs w:val="20"/>
          <w:lang w:val="sk-SK"/>
        </w:rPr>
      </w:pPr>
      <w:r w:rsidRPr="00AA456A">
        <w:rPr>
          <w:lang w:val="sk-SK"/>
        </w:rPr>
        <w:t>a)</w:t>
      </w:r>
      <w:r w:rsidRPr="00AA456A">
        <w:rPr>
          <w:lang w:val="sk-SK"/>
        </w:rPr>
        <w:tab/>
        <w:t>celková rozloha (priemerná dĺžka × priemerná šírka na úrovni obšívky podlahy) strojovne alebo kotolne je max. 35 m</w:t>
      </w:r>
      <w:r w:rsidRPr="00AA456A">
        <w:rPr>
          <w:vertAlign w:val="superscript"/>
          <w:lang w:val="sk-SK"/>
        </w:rPr>
        <w:t>2</w:t>
      </w:r>
      <w:r w:rsidRPr="00AA456A">
        <w:rPr>
          <w:lang w:val="sk-SK"/>
        </w:rPr>
        <w:t xml:space="preserve"> a</w:t>
      </w:r>
    </w:p>
    <w:p w:rsidR="003F616C" w:rsidRPr="00AA456A" w:rsidRDefault="005C7859" w:rsidP="00954259">
      <w:pPr>
        <w:pStyle w:val="ESlet"/>
        <w:rPr>
          <w:lang w:val="sk-SK"/>
        </w:rPr>
      </w:pPr>
      <w:r w:rsidRPr="00AA456A">
        <w:rPr>
          <w:lang w:val="sk-SK"/>
        </w:rPr>
        <w:t>b)</w:t>
      </w:r>
      <w:r w:rsidRPr="00AA456A">
        <w:rPr>
          <w:lang w:val="sk-SK"/>
        </w:rPr>
        <w:tab/>
        <w:t>dráha medzi každým bodom, na ktorom sa majú vykonávať servisné práce alebo údržba, a východom alebo pätou kajutových schodíkov pri východe von, nie je dlhšia ako 5 m a</w:t>
      </w:r>
    </w:p>
    <w:p w:rsidR="003F616C" w:rsidRPr="00AA456A" w:rsidRDefault="005C7859" w:rsidP="00954259">
      <w:pPr>
        <w:pStyle w:val="ESlet"/>
        <w:rPr>
          <w:lang w:val="sk-SK"/>
        </w:rPr>
      </w:pPr>
      <w:r w:rsidRPr="00AA456A">
        <w:rPr>
          <w:lang w:val="sk-SK"/>
        </w:rPr>
        <w:t>c)</w:t>
      </w:r>
      <w:r w:rsidRPr="00AA456A">
        <w:rPr>
          <w:lang w:val="sk-SK"/>
        </w:rPr>
        <w:tab/>
        <w:t xml:space="preserve">hasiaci prístroj sa nachádza na servisnom bode, ktorý je najďalej od únikových dverí, a takisto odchylne od článku 13.03 ods. 1 písm. e) aj tam, kde inštalovaný výkon motorov nepresahuje 100 </w:t>
      </w:r>
      <w:proofErr w:type="spellStart"/>
      <w:r w:rsidRPr="00AA456A">
        <w:rPr>
          <w:lang w:val="sk-SK"/>
        </w:rPr>
        <w:t>kW</w:t>
      </w:r>
      <w:proofErr w:type="spellEnd"/>
      <w:r w:rsidRPr="00AA456A">
        <w:rPr>
          <w:lang w:val="sk-SK"/>
        </w:rPr>
        <w:t>.</w:t>
      </w:r>
    </w:p>
    <w:p w:rsidR="00767591" w:rsidRPr="00AA456A" w:rsidRDefault="00767591" w:rsidP="003F616C">
      <w:pPr>
        <w:rPr>
          <w:rFonts w:cs="Arial"/>
          <w:szCs w:val="20"/>
          <w:lang w:val="sk-SK"/>
        </w:rPr>
      </w:pPr>
    </w:p>
    <w:p w:rsidR="003F616C" w:rsidRPr="00AA456A" w:rsidRDefault="003F616C" w:rsidP="003F616C">
      <w:pPr>
        <w:rPr>
          <w:rFonts w:cs="Arial"/>
          <w:szCs w:val="20"/>
          <w:lang w:val="sk-SK"/>
        </w:rPr>
      </w:pPr>
      <w:r w:rsidRPr="00AA456A">
        <w:rPr>
          <w:lang w:val="sk-SK"/>
        </w:rPr>
        <w:t>7.</w:t>
      </w:r>
      <w:r w:rsidRPr="00AA456A">
        <w:rPr>
          <w:lang w:val="sk-SK"/>
        </w:rPr>
        <w:tab/>
        <w:t>Maximálna prípustná hladina akustického tlaku v strojovniach je 110 dB(A). Body merania sa určia v závislosti od údržbových prác potrebných pri bežnej prevádzke zariadenia umiestneného v daných priestoroch.</w:t>
      </w:r>
    </w:p>
    <w:p w:rsidR="008D7EA6" w:rsidRPr="00AA456A" w:rsidRDefault="008D7EA6" w:rsidP="00F6236E">
      <w:pPr>
        <w:spacing w:line="240" w:lineRule="atLeast"/>
        <w:ind w:left="567" w:hanging="567"/>
        <w:rPr>
          <w:rFonts w:eastAsia="Calibri"/>
          <w:noProof/>
          <w:lang w:val="sk-SK"/>
        </w:rPr>
      </w:pPr>
    </w:p>
    <w:p w:rsidR="008D7EA6" w:rsidRPr="00AA456A" w:rsidRDefault="008D7EA6" w:rsidP="00F6236E">
      <w:pPr>
        <w:spacing w:line="240" w:lineRule="atLeast"/>
        <w:ind w:left="567" w:hanging="567"/>
        <w:rPr>
          <w:rFonts w:eastAsia="Calibri"/>
          <w:noProof/>
          <w:lang w:val="sk-SK"/>
        </w:rPr>
      </w:pPr>
    </w:p>
    <w:p w:rsidR="008D7EA6" w:rsidRPr="00AA456A" w:rsidRDefault="008D7EA6" w:rsidP="00F6236E">
      <w:pPr>
        <w:spacing w:line="240" w:lineRule="atLeast"/>
        <w:ind w:left="567" w:hanging="567"/>
        <w:rPr>
          <w:rFonts w:eastAsia="Calibri"/>
          <w:noProof/>
          <w:lang w:val="sk-SK"/>
        </w:rPr>
        <w:sectPr w:rsidR="008D7EA6" w:rsidRPr="00AA456A" w:rsidSect="00AC5CC1">
          <w:headerReference w:type="default" r:id="rId22"/>
          <w:headerReference w:type="first" r:id="rId23"/>
          <w:footnotePr>
            <w:numRestart w:val="eachPage"/>
          </w:footnotePr>
          <w:pgSz w:w="11906" w:h="16838" w:code="9"/>
          <w:pgMar w:top="1418" w:right="1418" w:bottom="1418" w:left="1418" w:header="709" w:footer="709" w:gutter="0"/>
          <w:cols w:space="709"/>
          <w:titlePg/>
          <w:docGrid w:linePitch="272"/>
        </w:sectPr>
      </w:pPr>
    </w:p>
    <w:p w:rsidR="001F1A9D" w:rsidRPr="00AA456A" w:rsidRDefault="0060175E" w:rsidP="00E1027C">
      <w:pPr>
        <w:pStyle w:val="ES-Titre2"/>
      </w:pPr>
      <w:bookmarkStart w:id="26" w:name="_Toc491854013"/>
      <w:bookmarkStart w:id="27" w:name="_Toc535579864"/>
      <w:r w:rsidRPr="00AA456A">
        <w:lastRenderedPageBreak/>
        <w:t>Kapitola 4</w:t>
      </w:r>
      <w:r w:rsidRPr="00AA456A">
        <w:br/>
        <w:t>Bezpečná vzdialenosť, voľný bok a značky ponoru</w:t>
      </w:r>
      <w:bookmarkEnd w:id="26"/>
      <w:bookmarkEnd w:id="27"/>
    </w:p>
    <w:p w:rsidR="00EF4E24" w:rsidRPr="00AA456A" w:rsidRDefault="00EF4E24" w:rsidP="00E1027C">
      <w:pPr>
        <w:pStyle w:val="ES-Titre3"/>
        <w:spacing w:line="240" w:lineRule="atLeast"/>
        <w:rPr>
          <w:lang w:val="sk-SK"/>
        </w:rPr>
      </w:pPr>
    </w:p>
    <w:p w:rsidR="001F1A9D" w:rsidRPr="00AA456A" w:rsidRDefault="001F1A9D" w:rsidP="00E1027C">
      <w:pPr>
        <w:pStyle w:val="ES-Titre3"/>
        <w:spacing w:line="240" w:lineRule="atLeast"/>
        <w:rPr>
          <w:lang w:val="sk-SK"/>
        </w:rPr>
      </w:pPr>
      <w:bookmarkStart w:id="28" w:name="_Toc491854014"/>
      <w:bookmarkStart w:id="29" w:name="_Toc535579865"/>
      <w:r w:rsidRPr="00AA456A">
        <w:rPr>
          <w:lang w:val="sk-SK"/>
        </w:rPr>
        <w:t>Článok 4.01</w:t>
      </w:r>
      <w:r w:rsidRPr="00AA456A">
        <w:rPr>
          <w:lang w:val="sk-SK"/>
        </w:rPr>
        <w:br/>
      </w:r>
      <w:r w:rsidRPr="00AA456A">
        <w:rPr>
          <w:i/>
          <w:lang w:val="sk-SK"/>
        </w:rPr>
        <w:t>Bezpečná vzdialenosť</w:t>
      </w:r>
      <w:bookmarkEnd w:id="28"/>
      <w:bookmarkEnd w:id="29"/>
    </w:p>
    <w:p w:rsidR="00EF4E24" w:rsidRPr="00AA456A" w:rsidRDefault="00EF4E24" w:rsidP="00E1027C">
      <w:pPr>
        <w:spacing w:line="240" w:lineRule="atLeast"/>
        <w:rPr>
          <w:rFonts w:eastAsia="Calibri"/>
          <w:szCs w:val="20"/>
          <w:lang w:val="sk-SK"/>
        </w:rPr>
      </w:pPr>
    </w:p>
    <w:p w:rsidR="001F1A9D" w:rsidRPr="00AA456A" w:rsidRDefault="001F1A9D" w:rsidP="00954259">
      <w:pPr>
        <w:pStyle w:val="ESch"/>
        <w:rPr>
          <w:rFonts w:eastAsia="Calibri"/>
          <w:lang w:val="sk-SK"/>
        </w:rPr>
      </w:pPr>
      <w:r w:rsidRPr="00AA456A">
        <w:rPr>
          <w:lang w:val="sk-SK"/>
        </w:rPr>
        <w:t>1.</w:t>
      </w:r>
      <w:r w:rsidRPr="00AA456A">
        <w:rPr>
          <w:lang w:val="sk-SK"/>
        </w:rPr>
        <w:tab/>
        <w:t>Bezpečná vzdialenosť je najmenej 300 mm.</w:t>
      </w:r>
    </w:p>
    <w:p w:rsidR="00EF4E24" w:rsidRPr="00AA456A" w:rsidRDefault="00EF4E24" w:rsidP="00954259">
      <w:pPr>
        <w:pStyle w:val="ESch"/>
        <w:rPr>
          <w:rFonts w:eastAsia="Calibri"/>
          <w:lang w:val="sk-SK"/>
        </w:rPr>
      </w:pPr>
    </w:p>
    <w:p w:rsidR="001F1A9D" w:rsidRPr="00AA456A" w:rsidRDefault="001F1A9D" w:rsidP="00954259">
      <w:pPr>
        <w:pStyle w:val="ESch"/>
        <w:rPr>
          <w:rFonts w:eastAsia="Calibri"/>
          <w:lang w:val="sk-SK"/>
        </w:rPr>
      </w:pPr>
      <w:r w:rsidRPr="00AA456A">
        <w:rPr>
          <w:lang w:val="sk-SK"/>
        </w:rPr>
        <w:t>2.</w:t>
      </w:r>
      <w:r w:rsidRPr="00AA456A">
        <w:rPr>
          <w:lang w:val="sk-SK"/>
        </w:rPr>
        <w:tab/>
        <w:t>Bezpečná vzdialenosť plavidiel, ktorých otvory sa nedajú zavrieť zariadeniami odolnými proti striekajúcej vode a poveternostným vplyvom, a plavidiel plaviacich sa s nekrytým nákladovým priestorom, sa zvyšuje tak, aby bol každý z týchto otvorov najmenej 500 mm od roviny najväčšieho ponoru.</w:t>
      </w:r>
    </w:p>
    <w:p w:rsidR="001F1A9D" w:rsidRPr="00AA456A" w:rsidRDefault="001F1A9D" w:rsidP="00E1027C">
      <w:pPr>
        <w:spacing w:line="240" w:lineRule="atLeast"/>
        <w:rPr>
          <w:rFonts w:eastAsia="Calibri"/>
          <w:lang w:val="sk-SK"/>
        </w:rPr>
      </w:pPr>
    </w:p>
    <w:p w:rsidR="00EE7E64" w:rsidRPr="00AA456A" w:rsidRDefault="00EE7E64" w:rsidP="00E1027C">
      <w:pPr>
        <w:spacing w:line="240" w:lineRule="atLeast"/>
        <w:rPr>
          <w:rFonts w:eastAsia="Calibri"/>
          <w:lang w:val="sk-SK"/>
        </w:rPr>
      </w:pPr>
    </w:p>
    <w:p w:rsidR="001F1A9D" w:rsidRPr="00AA456A" w:rsidRDefault="001F1A9D" w:rsidP="00E1027C">
      <w:pPr>
        <w:pStyle w:val="ES-Titre3"/>
        <w:spacing w:line="240" w:lineRule="atLeast"/>
        <w:rPr>
          <w:lang w:val="sk-SK"/>
        </w:rPr>
      </w:pPr>
      <w:bookmarkStart w:id="30" w:name="_Toc491854015"/>
      <w:bookmarkStart w:id="31" w:name="_Toc535579866"/>
      <w:r w:rsidRPr="00AA456A">
        <w:rPr>
          <w:lang w:val="sk-SK"/>
        </w:rPr>
        <w:t>Článok 4.02</w:t>
      </w:r>
      <w:r w:rsidRPr="00AA456A">
        <w:rPr>
          <w:lang w:val="sk-SK"/>
        </w:rPr>
        <w:br/>
      </w:r>
      <w:r w:rsidRPr="00AA456A">
        <w:rPr>
          <w:i/>
          <w:lang w:val="sk-SK"/>
        </w:rPr>
        <w:t>Voľný bok</w:t>
      </w:r>
      <w:bookmarkEnd w:id="30"/>
      <w:bookmarkEnd w:id="31"/>
    </w:p>
    <w:p w:rsidR="00EF4E24" w:rsidRPr="00AA456A" w:rsidRDefault="00EF4E24" w:rsidP="00E1027C">
      <w:pPr>
        <w:spacing w:line="240" w:lineRule="atLeast"/>
        <w:rPr>
          <w:rFonts w:eastAsia="Calibri"/>
          <w:lang w:val="sk-SK"/>
        </w:rPr>
      </w:pPr>
    </w:p>
    <w:p w:rsidR="001F1A9D" w:rsidRPr="00AA456A" w:rsidRDefault="001F1A9D" w:rsidP="00F6236E">
      <w:pPr>
        <w:spacing w:line="240" w:lineRule="atLeast"/>
        <w:ind w:left="567" w:hanging="567"/>
        <w:rPr>
          <w:rFonts w:eastAsia="Calibri"/>
          <w:szCs w:val="20"/>
          <w:lang w:val="sk-SK"/>
        </w:rPr>
      </w:pPr>
      <w:r w:rsidRPr="00AA456A">
        <w:rPr>
          <w:lang w:val="sk-SK"/>
        </w:rPr>
        <w:t>1.</w:t>
      </w:r>
      <w:r w:rsidRPr="00AA456A">
        <w:rPr>
          <w:lang w:val="sk-SK"/>
        </w:rPr>
        <w:tab/>
        <w:t xml:space="preserve">Voľný bok plavidiel so súvislou palubou bez </w:t>
      </w:r>
      <w:proofErr w:type="spellStart"/>
      <w:r w:rsidRPr="00AA456A">
        <w:rPr>
          <w:lang w:val="sk-SK"/>
        </w:rPr>
        <w:t>sedlovitosti</w:t>
      </w:r>
      <w:proofErr w:type="spellEnd"/>
      <w:r w:rsidRPr="00AA456A">
        <w:rPr>
          <w:lang w:val="sk-SK"/>
        </w:rPr>
        <w:t xml:space="preserve"> a nadstavieb je 150 mm.</w:t>
      </w:r>
    </w:p>
    <w:p w:rsidR="00EF4E24" w:rsidRPr="00AA456A" w:rsidRDefault="00EF4E24" w:rsidP="00F6236E">
      <w:pPr>
        <w:spacing w:line="240" w:lineRule="atLeast"/>
        <w:ind w:left="567" w:hanging="567"/>
        <w:rPr>
          <w:rFonts w:eastAsia="Calibri"/>
          <w:szCs w:val="20"/>
          <w:lang w:val="sk-SK"/>
        </w:rPr>
      </w:pPr>
    </w:p>
    <w:p w:rsidR="001F1A9D" w:rsidRPr="00AA456A" w:rsidRDefault="001F1A9D" w:rsidP="00F6236E">
      <w:pPr>
        <w:spacing w:line="240" w:lineRule="atLeast"/>
        <w:ind w:left="567" w:hanging="567"/>
        <w:rPr>
          <w:rFonts w:eastAsia="Calibri"/>
          <w:szCs w:val="20"/>
          <w:lang w:val="sk-SK"/>
        </w:rPr>
      </w:pPr>
      <w:r w:rsidRPr="00AA456A">
        <w:rPr>
          <w:lang w:val="sk-SK"/>
        </w:rPr>
        <w:t>2.</w:t>
      </w:r>
      <w:r w:rsidRPr="00AA456A">
        <w:rPr>
          <w:lang w:val="sk-SK"/>
        </w:rPr>
        <w:tab/>
        <w:t>Voľný bok plavidiel so sedlovou palubou a palubnými nadstavbami sa vypočíta podľa tohto vzorca:</w:t>
      </w:r>
    </w:p>
    <w:p w:rsidR="00576124" w:rsidRPr="00AA456A" w:rsidRDefault="00576124" w:rsidP="00F6236E">
      <w:pPr>
        <w:spacing w:line="240" w:lineRule="atLeast"/>
        <w:ind w:left="567" w:hanging="567"/>
        <w:rPr>
          <w:rFonts w:eastAsia="Calibri"/>
          <w:szCs w:val="20"/>
          <w:lang w:val="sk-SK"/>
        </w:rPr>
      </w:pPr>
    </w:p>
    <w:p w:rsidR="001F1A9D" w:rsidRPr="00AA456A" w:rsidRDefault="0026577D" w:rsidP="007E2368">
      <w:pPr>
        <w:spacing w:line="240" w:lineRule="atLeast"/>
        <w:jc w:val="center"/>
        <w:rPr>
          <w:rFonts w:eastAsia="Calibri"/>
          <w:szCs w:val="20"/>
          <w:lang w:val="sk-SK"/>
        </w:rPr>
      </w:pPr>
      <m:oMathPara>
        <m:oMath>
          <m:r>
            <w:rPr>
              <w:rFonts w:ascii="Cambria Math" w:eastAsia="Calibri" w:hAnsi="Cambria Math" w:cs="Arial"/>
              <w:lang w:val="sk-SK"/>
            </w:rPr>
            <m:t xml:space="preserve">F=150 </m:t>
          </m:r>
          <m:d>
            <m:dPr>
              <m:ctrlPr>
                <w:rPr>
                  <w:rFonts w:ascii="Cambria Math" w:eastAsia="Calibri" w:hAnsi="Cambria Math" w:cs="Arial"/>
                  <w:i/>
                  <w:lang w:val="sk-SK"/>
                </w:rPr>
              </m:ctrlPr>
            </m:dPr>
            <m:e>
              <m:r>
                <w:rPr>
                  <w:rFonts w:ascii="Cambria Math" w:eastAsia="Calibri" w:hAnsi="Cambria Math" w:cs="Arial"/>
                  <w:lang w:val="sk-SK"/>
                </w:rPr>
                <m:t>1- α</m:t>
              </m:r>
            </m:e>
          </m:d>
          <m:r>
            <w:rPr>
              <w:rFonts w:ascii="Cambria Math" w:eastAsia="Calibri" w:hAnsi="Cambria Math" w:cs="Arial"/>
              <w:lang w:val="sk-SK"/>
            </w:rPr>
            <m:t>-</m:t>
          </m:r>
          <m:f>
            <m:fPr>
              <m:ctrlPr>
                <w:rPr>
                  <w:rFonts w:ascii="Cambria Math" w:eastAsia="Calibri" w:hAnsi="Cambria Math" w:cs="Arial"/>
                  <w:i/>
                  <w:lang w:val="sk-SK"/>
                </w:rPr>
              </m:ctrlPr>
            </m:fPr>
            <m:num>
              <m:sSub>
                <m:sSubPr>
                  <m:ctrlPr>
                    <w:rPr>
                      <w:rFonts w:ascii="Cambria Math" w:eastAsia="Calibri" w:hAnsi="Cambria Math" w:cs="Arial"/>
                      <w:i/>
                      <w:lang w:val="sk-SK"/>
                    </w:rPr>
                  </m:ctrlPr>
                </m:sSubPr>
                <m:e>
                  <m:r>
                    <w:rPr>
                      <w:rFonts w:ascii="Cambria Math" w:eastAsia="Calibri" w:hAnsi="Cambria Math" w:cs="Arial"/>
                      <w:lang w:val="sk-SK"/>
                    </w:rPr>
                    <m:t>β</m:t>
                  </m:r>
                </m:e>
                <m:sub>
                  <m:r>
                    <w:rPr>
                      <w:rFonts w:ascii="Cambria Math" w:eastAsia="Calibri" w:hAnsi="Cambria Math" w:cs="Arial"/>
                      <w:lang w:val="sk-SK"/>
                    </w:rPr>
                    <m:t>v</m:t>
                  </m:r>
                </m:sub>
              </m:sSub>
              <m:r>
                <w:rPr>
                  <w:rFonts w:ascii="Cambria Math" w:eastAsia="Calibri" w:hAnsi="Cambria Math" w:cs="Arial"/>
                  <w:lang w:val="sk-SK"/>
                </w:rPr>
                <m:t>∙</m:t>
              </m:r>
              <m:sSub>
                <m:sSubPr>
                  <m:ctrlPr>
                    <w:rPr>
                      <w:rFonts w:ascii="Cambria Math" w:eastAsia="Calibri" w:hAnsi="Cambria Math" w:cs="Arial"/>
                      <w:i/>
                      <w:lang w:val="sk-SK"/>
                    </w:rPr>
                  </m:ctrlPr>
                </m:sSubPr>
                <m:e>
                  <m:r>
                    <w:rPr>
                      <w:rFonts w:ascii="Cambria Math" w:eastAsia="Calibri" w:hAnsi="Cambria Math" w:cs="Arial"/>
                      <w:sz w:val="18"/>
                      <w:lang w:val="sk-SK"/>
                    </w:rPr>
                    <m:t>Se</m:t>
                  </m:r>
                </m:e>
                <m:sub>
                  <m:r>
                    <w:rPr>
                      <w:rFonts w:ascii="Cambria Math" w:eastAsia="Calibri" w:hAnsi="Cambria Math" w:cs="Arial"/>
                      <w:lang w:val="sk-SK"/>
                    </w:rPr>
                    <m:t>v</m:t>
                  </m:r>
                </m:sub>
              </m:sSub>
              <m:r>
                <w:rPr>
                  <w:rFonts w:ascii="Cambria Math" w:eastAsia="Calibri" w:hAnsi="Cambria Math" w:cs="Arial"/>
                  <w:lang w:val="sk-SK"/>
                </w:rPr>
                <m:t xml:space="preserve">+ </m:t>
              </m:r>
              <m:sSub>
                <m:sSubPr>
                  <m:ctrlPr>
                    <w:rPr>
                      <w:rFonts w:ascii="Cambria Math" w:eastAsia="Calibri" w:hAnsi="Cambria Math" w:cs="Arial"/>
                      <w:i/>
                      <w:lang w:val="sk-SK"/>
                    </w:rPr>
                  </m:ctrlPr>
                </m:sSubPr>
                <m:e>
                  <m:r>
                    <w:rPr>
                      <w:rFonts w:ascii="Cambria Math" w:eastAsia="Calibri" w:hAnsi="Cambria Math" w:cs="Arial"/>
                      <w:lang w:val="sk-SK"/>
                    </w:rPr>
                    <m:t>β</m:t>
                  </m:r>
                </m:e>
                <m:sub>
                  <m:r>
                    <w:rPr>
                      <w:rFonts w:ascii="Cambria Math" w:eastAsia="Calibri" w:hAnsi="Cambria Math" w:cs="Arial"/>
                      <w:lang w:val="sk-SK"/>
                    </w:rPr>
                    <m:t>a</m:t>
                  </m:r>
                </m:sub>
              </m:sSub>
              <m:r>
                <w:rPr>
                  <w:rFonts w:ascii="Cambria Math" w:eastAsia="Calibri" w:hAnsi="Cambria Math" w:cs="Arial"/>
                  <w:lang w:val="sk-SK"/>
                </w:rPr>
                <m:t xml:space="preserve">∙ </m:t>
              </m:r>
              <m:sSub>
                <m:sSubPr>
                  <m:ctrlPr>
                    <w:rPr>
                      <w:rFonts w:ascii="Cambria Math" w:eastAsia="Calibri" w:hAnsi="Cambria Math" w:cs="Arial"/>
                      <w:i/>
                      <w:lang w:val="sk-SK"/>
                    </w:rPr>
                  </m:ctrlPr>
                </m:sSubPr>
                <m:e>
                  <m:r>
                    <w:rPr>
                      <w:rFonts w:ascii="Cambria Math" w:eastAsia="Calibri" w:hAnsi="Cambria Math" w:cs="Arial"/>
                      <w:lang w:val="sk-SK"/>
                    </w:rPr>
                    <m:t>Se</m:t>
                  </m:r>
                </m:e>
                <m:sub>
                  <m:r>
                    <w:rPr>
                      <w:rFonts w:ascii="Cambria Math" w:eastAsia="Calibri" w:hAnsi="Cambria Math" w:cs="Arial"/>
                      <w:lang w:val="sk-SK"/>
                    </w:rPr>
                    <m:t>a</m:t>
                  </m:r>
                </m:sub>
              </m:sSub>
            </m:num>
            <m:den>
              <m:r>
                <w:rPr>
                  <w:rFonts w:ascii="Cambria Math" w:eastAsia="Calibri" w:hAnsi="Cambria Math" w:cs="Arial"/>
                  <w:lang w:val="sk-SK"/>
                </w:rPr>
                <m:t>15</m:t>
              </m:r>
            </m:den>
          </m:f>
          <m:r>
            <m:rPr>
              <m:sty m:val="p"/>
            </m:rPr>
            <w:rPr>
              <w:rFonts w:ascii="Cambria Math" w:eastAsia="Calibri" w:hAnsi="Cambria Math" w:cs="Arial"/>
              <w:lang w:val="sk-SK"/>
            </w:rPr>
            <m:t xml:space="preserve">  [mm]</m:t>
          </m:r>
          <m:r>
            <m:rPr>
              <m:sty m:val="p"/>
            </m:rPr>
            <w:rPr>
              <w:rFonts w:eastAsia="Calibri" w:cs="Arial"/>
              <w:lang w:val="sk-SK"/>
            </w:rPr>
            <w:br/>
          </m:r>
        </m:oMath>
      </m:oMathPara>
    </w:p>
    <w:p w:rsidR="001F1A9D" w:rsidRPr="00AA456A" w:rsidRDefault="0060175E" w:rsidP="00F6236E">
      <w:pPr>
        <w:spacing w:line="240" w:lineRule="atLeast"/>
        <w:ind w:left="850" w:hanging="283"/>
        <w:rPr>
          <w:rFonts w:eastAsia="Calibri"/>
          <w:szCs w:val="20"/>
          <w:lang w:val="sk-SK"/>
        </w:rPr>
      </w:pPr>
      <w:r w:rsidRPr="00AA456A">
        <w:rPr>
          <w:lang w:val="sk-SK"/>
        </w:rPr>
        <w:t>kde:</w:t>
      </w:r>
    </w:p>
    <w:p w:rsidR="001F1A9D" w:rsidRPr="00AA456A" w:rsidRDefault="00395A9E" w:rsidP="00F6236E">
      <w:pPr>
        <w:spacing w:before="60" w:line="240" w:lineRule="atLeast"/>
        <w:ind w:left="993" w:hanging="426"/>
        <w:rPr>
          <w:rFonts w:eastAsia="Calibri"/>
          <w:szCs w:val="20"/>
          <w:lang w:val="sk-SK"/>
        </w:rPr>
      </w:pPr>
      <m:oMath>
        <m:r>
          <w:rPr>
            <w:rFonts w:ascii="Cambria Math" w:eastAsia="Calibri" w:hAnsi="Cambria Math"/>
            <w:szCs w:val="20"/>
            <w:lang w:val="sk-SK"/>
          </w:rPr>
          <m:t>α</m:t>
        </m:r>
      </m:oMath>
      <w:r w:rsidRPr="00AA456A">
        <w:rPr>
          <w:lang w:val="sk-SK"/>
        </w:rPr>
        <w:tab/>
        <w:t>je korekčný koeficient, ktorý zohľadňuje všetky predmetné nadstavby,</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v</m:t>
            </m:r>
          </m:sub>
        </m:sSub>
      </m:oMath>
      <w:r w:rsidR="007B1046" w:rsidRPr="00AA456A">
        <w:rPr>
          <w:lang w:val="sk-SK"/>
        </w:rPr>
        <w:t xml:space="preserve"> </w:t>
      </w:r>
      <w:r w:rsidR="007B1046" w:rsidRPr="00AA456A">
        <w:rPr>
          <w:lang w:val="sk-SK"/>
        </w:rPr>
        <w:tab/>
        <w:t xml:space="preserve">je koeficient korigujúci účinok prednej </w:t>
      </w:r>
      <w:proofErr w:type="spellStart"/>
      <w:r w:rsidR="007B1046" w:rsidRPr="00AA456A">
        <w:rPr>
          <w:lang w:val="sk-SK"/>
        </w:rPr>
        <w:t>sedlovitosti</w:t>
      </w:r>
      <w:proofErr w:type="spellEnd"/>
      <w:r w:rsidR="007B1046" w:rsidRPr="00AA456A">
        <w:rPr>
          <w:lang w:val="sk-SK"/>
        </w:rPr>
        <w:t xml:space="preserve">, ktorý vyplýva z prítomnosti nadstavieb v prednej štvrtine dĺžky </w:t>
      </w:r>
      <m:oMath>
        <m:r>
          <w:rPr>
            <w:rFonts w:ascii="Cambria Math" w:hAnsi="Cambria Math" w:cs="Arial"/>
            <w:noProof/>
            <w:szCs w:val="20"/>
            <w:lang w:val="sk-SK"/>
          </w:rPr>
          <m:t>L</m:t>
        </m:r>
      </m:oMath>
      <w:r w:rsidR="007B1046" w:rsidRPr="00AA456A">
        <w:rPr>
          <w:lang w:val="sk-SK"/>
        </w:rPr>
        <w:t xml:space="preserve"> plavidla,</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a</m:t>
            </m:r>
          </m:sub>
        </m:sSub>
      </m:oMath>
      <w:r w:rsidR="007B1046" w:rsidRPr="00AA456A">
        <w:rPr>
          <w:lang w:val="sk-SK"/>
        </w:rPr>
        <w:tab/>
        <w:t xml:space="preserve">je koeficient korigujúci účinok zadnej sedlovitosti, ktorý vyplýva z prítomnosti nadstavieb v zadnej štvrtine dĺžky </w:t>
      </w:r>
      <m:oMath>
        <m:r>
          <w:rPr>
            <w:rFonts w:ascii="Cambria Math" w:hAnsi="Cambria Math" w:cs="Arial"/>
            <w:noProof/>
            <w:szCs w:val="20"/>
            <w:lang w:val="sk-SK"/>
          </w:rPr>
          <m:t>L</m:t>
        </m:r>
      </m:oMath>
      <w:r w:rsidR="007B1046" w:rsidRPr="00AA456A">
        <w:rPr>
          <w:lang w:val="sk-SK"/>
        </w:rPr>
        <w:t xml:space="preserve"> plavidla,</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v</m:t>
            </m:r>
          </m:sub>
        </m:sSub>
      </m:oMath>
      <w:r w:rsidR="007B1046" w:rsidRPr="00AA456A">
        <w:rPr>
          <w:lang w:val="sk-SK"/>
        </w:rPr>
        <w:tab/>
        <w:t>je účinná pred</w:t>
      </w:r>
      <w:proofErr w:type="spellStart"/>
      <w:r w:rsidR="007B1046" w:rsidRPr="00AA456A">
        <w:rPr>
          <w:lang w:val="sk-SK"/>
        </w:rPr>
        <w:t>ná</w:t>
      </w:r>
      <w:proofErr w:type="spellEnd"/>
      <w:r w:rsidR="007B1046" w:rsidRPr="00AA456A">
        <w:rPr>
          <w:lang w:val="sk-SK"/>
        </w:rPr>
        <w:t xml:space="preserve"> </w:t>
      </w:r>
      <w:proofErr w:type="spellStart"/>
      <w:r w:rsidR="007B1046" w:rsidRPr="00AA456A">
        <w:rPr>
          <w:lang w:val="sk-SK"/>
        </w:rPr>
        <w:t>sedlovitosť</w:t>
      </w:r>
      <w:proofErr w:type="spellEnd"/>
      <w:r w:rsidR="007B1046" w:rsidRPr="00AA456A">
        <w:rPr>
          <w:lang w:val="sk-SK"/>
        </w:rPr>
        <w:t xml:space="preserve"> v mm,</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a</m:t>
            </m:r>
          </m:sub>
        </m:sSub>
      </m:oMath>
      <w:r w:rsidR="007B1046" w:rsidRPr="00AA456A">
        <w:rPr>
          <w:lang w:val="sk-SK"/>
        </w:rPr>
        <w:tab/>
        <w:t>je účinná zadná sedlovitosť v mm.</w:t>
      </w:r>
    </w:p>
    <w:p w:rsidR="00EE7E64" w:rsidRPr="00AA456A" w:rsidRDefault="00EE7E64" w:rsidP="00E1027C">
      <w:pPr>
        <w:spacing w:line="240" w:lineRule="atLeast"/>
        <w:rPr>
          <w:rFonts w:eastAsia="Calibri"/>
          <w:szCs w:val="20"/>
          <w:lang w:val="sk-SK"/>
        </w:rPr>
      </w:pPr>
    </w:p>
    <w:p w:rsidR="001F1A9D" w:rsidRPr="00AA456A" w:rsidRDefault="001F1A9D" w:rsidP="00F6236E">
      <w:pPr>
        <w:spacing w:line="240" w:lineRule="atLeast"/>
        <w:ind w:left="567" w:hanging="567"/>
        <w:rPr>
          <w:rFonts w:eastAsia="Calibri"/>
          <w:szCs w:val="20"/>
          <w:lang w:val="sk-SK"/>
        </w:rPr>
      </w:pPr>
      <w:r w:rsidRPr="00AA456A">
        <w:rPr>
          <w:lang w:val="sk-SK"/>
        </w:rPr>
        <w:t>3.</w:t>
      </w:r>
      <w:r w:rsidRPr="00AA456A">
        <w:rPr>
          <w:lang w:val="sk-SK"/>
        </w:rPr>
        <w:tab/>
        <w:t xml:space="preserve">Koeficient </w:t>
      </w:r>
      <m:oMath>
        <m:r>
          <w:rPr>
            <w:rFonts w:ascii="Cambria Math" w:eastAsia="Calibri" w:hAnsi="Cambria Math"/>
            <w:szCs w:val="20"/>
            <w:lang w:val="sk-SK"/>
          </w:rPr>
          <m:t>α</m:t>
        </m:r>
      </m:oMath>
      <w:r w:rsidRPr="00AA456A">
        <w:rPr>
          <w:lang w:val="sk-SK"/>
        </w:rPr>
        <w:t xml:space="preserve"> sa vypočíta podľa nasledovného vzorca:</w:t>
      </w:r>
    </w:p>
    <w:p w:rsidR="00395A9E" w:rsidRPr="00AA456A" w:rsidRDefault="00395A9E" w:rsidP="00F6236E">
      <w:pPr>
        <w:spacing w:line="240" w:lineRule="atLeast"/>
        <w:ind w:left="567" w:hanging="567"/>
        <w:rPr>
          <w:rFonts w:eastAsia="Calibri"/>
          <w:szCs w:val="20"/>
          <w:lang w:val="sk-SK"/>
        </w:rPr>
      </w:pPr>
    </w:p>
    <w:p w:rsidR="0082441A" w:rsidRPr="00AA456A" w:rsidRDefault="00006207" w:rsidP="007E2368">
      <w:pPr>
        <w:spacing w:line="240" w:lineRule="atLeast"/>
        <w:rPr>
          <w:rFonts w:eastAsia="Calibri"/>
          <w:szCs w:val="20"/>
          <w:lang w:val="sk-SK"/>
        </w:rPr>
      </w:pPr>
      <m:oMathPara>
        <m:oMath>
          <m:r>
            <w:rPr>
              <w:rFonts w:ascii="Cambria Math" w:eastAsia="Calibri" w:hAnsi="Cambria Math" w:cs="Cambria Math"/>
              <w:szCs w:val="20"/>
              <w:lang w:val="sk-SK"/>
            </w:rPr>
            <m:t>α</m:t>
          </m:r>
          <m:r>
            <m:rPr>
              <m:sty m:val="p"/>
            </m:rPr>
            <w:rPr>
              <w:rFonts w:ascii="Cambria Math" w:eastAsia="Calibri" w:hAnsi="Cambria Math" w:cs="Cambria Math"/>
              <w:szCs w:val="20"/>
              <w:lang w:val="sk-SK"/>
            </w:rPr>
            <m:t>=</m:t>
          </m:r>
          <m:f>
            <m:fPr>
              <m:ctrlPr>
                <w:rPr>
                  <w:rFonts w:ascii="Cambria Math" w:eastAsia="Calibri" w:hAnsi="Cambria Math"/>
                  <w:szCs w:val="20"/>
                  <w:lang w:val="sk-SK"/>
                </w:rPr>
              </m:ctrlPr>
            </m:fPr>
            <m:num>
              <m:nary>
                <m:naryPr>
                  <m:chr m:val="∑"/>
                  <m:limLoc m:val="undOvr"/>
                  <m:subHide m:val="1"/>
                  <m:supHide m:val="1"/>
                  <m:ctrlPr>
                    <w:rPr>
                      <w:rFonts w:ascii="Cambria Math" w:eastAsia="Calibri" w:hAnsi="Cambria Math" w:cs="Cambria Math"/>
                      <w:szCs w:val="20"/>
                      <w:lang w:val="sk-SK"/>
                    </w:rPr>
                  </m:ctrlPr>
                </m:naryPr>
                <m:sub/>
                <m:sup/>
                <m:e>
                  <m:sSub>
                    <m:sSubPr>
                      <m:ctrlPr>
                        <w:rPr>
                          <w:rFonts w:ascii="Cambria Math" w:eastAsia="Calibri" w:hAnsi="Cambria Math" w:cs="Cambria Math"/>
                          <w:i/>
                          <w:szCs w:val="20"/>
                          <w:lang w:val="sk-SK"/>
                        </w:rPr>
                      </m:ctrlPr>
                    </m:sSubPr>
                    <m:e>
                      <m:r>
                        <w:rPr>
                          <w:rFonts w:ascii="Cambria Math" w:eastAsia="Calibri" w:hAnsi="Cambria Math" w:cs="Cambria Math"/>
                          <w:szCs w:val="20"/>
                          <w:lang w:val="sk-SK"/>
                        </w:rPr>
                        <m:t>le</m:t>
                      </m:r>
                    </m:e>
                    <m:sub>
                      <m:r>
                        <w:rPr>
                          <w:rFonts w:ascii="Cambria Math" w:eastAsia="Calibri" w:hAnsi="Cambria Math" w:cs="Cambria Math"/>
                          <w:szCs w:val="20"/>
                          <w:lang w:val="sk-SK"/>
                        </w:rPr>
                        <m:t>a</m:t>
                      </m:r>
                    </m:sub>
                  </m:sSub>
                </m:e>
              </m:nary>
              <m:r>
                <m:rPr>
                  <m:sty m:val="p"/>
                </m:rPr>
                <w:rPr>
                  <w:rFonts w:ascii="Cambria Math" w:eastAsia="Calibri" w:hAnsi="Cambria Math" w:cs="Cambria Math"/>
                  <w:szCs w:val="20"/>
                  <w:lang w:val="sk-SK"/>
                </w:rPr>
                <m:t xml:space="preserve">+ </m:t>
              </m:r>
              <m:nary>
                <m:naryPr>
                  <m:chr m:val="∑"/>
                  <m:limLoc m:val="undOvr"/>
                  <m:subHide m:val="1"/>
                  <m:supHide m:val="1"/>
                  <m:ctrlPr>
                    <w:rPr>
                      <w:rFonts w:ascii="Cambria Math" w:eastAsia="Calibri" w:hAnsi="Cambria Math" w:cs="Cambria Math"/>
                      <w:szCs w:val="20"/>
                      <w:lang w:val="sk-SK"/>
                    </w:rPr>
                  </m:ctrlPr>
                </m:naryPr>
                <m:sub/>
                <m:sup/>
                <m:e>
                  <m:sSub>
                    <m:sSubPr>
                      <m:ctrlPr>
                        <w:rPr>
                          <w:rFonts w:ascii="Cambria Math" w:eastAsia="Calibri" w:hAnsi="Cambria Math" w:cs="Cambria Math"/>
                          <w:i/>
                          <w:szCs w:val="20"/>
                          <w:lang w:val="sk-SK"/>
                        </w:rPr>
                      </m:ctrlPr>
                    </m:sSubPr>
                    <m:e>
                      <m:r>
                        <w:rPr>
                          <w:rFonts w:ascii="Cambria Math" w:eastAsia="Calibri" w:hAnsi="Cambria Math" w:cs="Cambria Math"/>
                          <w:szCs w:val="20"/>
                          <w:lang w:val="sk-SK"/>
                        </w:rPr>
                        <m:t>le</m:t>
                      </m:r>
                    </m:e>
                    <m:sub>
                      <m:r>
                        <w:rPr>
                          <w:rFonts w:ascii="Cambria Math" w:eastAsia="Calibri" w:hAnsi="Cambria Math" w:cs="Cambria Math"/>
                          <w:szCs w:val="20"/>
                          <w:lang w:val="sk-SK"/>
                        </w:rPr>
                        <m:t>m</m:t>
                      </m:r>
                    </m:sub>
                  </m:sSub>
                </m:e>
              </m:nary>
              <m:r>
                <w:rPr>
                  <w:rFonts w:ascii="Cambria Math" w:eastAsia="Calibri" w:hAnsi="Cambria Math" w:cs="Cambria Math"/>
                  <w:szCs w:val="20"/>
                  <w:lang w:val="sk-SK"/>
                </w:rPr>
                <m:t xml:space="preserve">+ </m:t>
              </m:r>
              <m:nary>
                <m:naryPr>
                  <m:chr m:val="∑"/>
                  <m:limLoc m:val="undOvr"/>
                  <m:subHide m:val="1"/>
                  <m:supHide m:val="1"/>
                  <m:ctrlPr>
                    <w:rPr>
                      <w:rFonts w:ascii="Cambria Math" w:eastAsia="Calibri" w:hAnsi="Cambria Math" w:cs="Cambria Math"/>
                      <w:szCs w:val="20"/>
                      <w:lang w:val="sk-SK"/>
                    </w:rPr>
                  </m:ctrlPr>
                </m:naryPr>
                <m:sub/>
                <m:sup/>
                <m:e>
                  <m:sSub>
                    <m:sSubPr>
                      <m:ctrlPr>
                        <w:rPr>
                          <w:rFonts w:ascii="Cambria Math" w:eastAsia="Calibri" w:hAnsi="Cambria Math" w:cs="Cambria Math"/>
                          <w:i/>
                          <w:szCs w:val="20"/>
                          <w:lang w:val="sk-SK"/>
                        </w:rPr>
                      </m:ctrlPr>
                    </m:sSubPr>
                    <m:e>
                      <m:r>
                        <w:rPr>
                          <w:rFonts w:ascii="Cambria Math" w:eastAsia="Calibri" w:hAnsi="Cambria Math" w:cs="Cambria Math"/>
                          <w:szCs w:val="20"/>
                          <w:lang w:val="sk-SK"/>
                        </w:rPr>
                        <m:t>le</m:t>
                      </m:r>
                    </m:e>
                    <m:sub>
                      <m:r>
                        <w:rPr>
                          <w:rFonts w:ascii="Cambria Math" w:eastAsia="Calibri" w:hAnsi="Cambria Math" w:cs="Cambria Math"/>
                          <w:szCs w:val="20"/>
                          <w:lang w:val="sk-SK"/>
                        </w:rPr>
                        <m:t>v</m:t>
                      </m:r>
                    </m:sub>
                  </m:sSub>
                </m:e>
              </m:nary>
            </m:num>
            <m:den>
              <m:r>
                <m:rPr>
                  <m:sty m:val="p"/>
                </m:rPr>
                <w:rPr>
                  <w:rFonts w:ascii="Cambria Math" w:eastAsia="Calibri" w:hAnsi="Cambria Math" w:cs="Cambria Math"/>
                  <w:szCs w:val="20"/>
                  <w:lang w:val="sk-SK"/>
                </w:rPr>
                <m:t>L</m:t>
              </m:r>
            </m:den>
          </m:f>
        </m:oMath>
      </m:oMathPara>
    </w:p>
    <w:p w:rsidR="001F1A9D" w:rsidRPr="00AA456A" w:rsidRDefault="001F1A9D" w:rsidP="00E1027C">
      <w:pPr>
        <w:spacing w:line="240" w:lineRule="atLeast"/>
        <w:rPr>
          <w:rFonts w:eastAsia="Calibri"/>
          <w:szCs w:val="20"/>
          <w:lang w:val="sk-SK"/>
        </w:rPr>
      </w:pPr>
    </w:p>
    <w:p w:rsidR="001F1A9D" w:rsidRPr="00AA456A" w:rsidRDefault="0060175E" w:rsidP="00F6236E">
      <w:pPr>
        <w:spacing w:line="240" w:lineRule="atLeast"/>
        <w:ind w:left="567"/>
        <w:rPr>
          <w:rFonts w:eastAsia="Calibri"/>
          <w:szCs w:val="20"/>
          <w:lang w:val="sk-SK"/>
        </w:rPr>
      </w:pPr>
      <w:r w:rsidRPr="00AA456A">
        <w:rPr>
          <w:lang w:val="sk-SK"/>
        </w:rPr>
        <w:t>kde:</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le</m:t>
            </m:r>
          </m:e>
          <m:sub>
            <m:r>
              <w:rPr>
                <w:rFonts w:ascii="Cambria Math" w:eastAsia="Calibri" w:hAnsi="Cambria Math"/>
                <w:szCs w:val="20"/>
                <w:lang w:val="sk-SK"/>
              </w:rPr>
              <m:t>m</m:t>
            </m:r>
          </m:sub>
        </m:sSub>
      </m:oMath>
      <w:r w:rsidR="007B1046" w:rsidRPr="00AA456A">
        <w:rPr>
          <w:lang w:val="sk-SK"/>
        </w:rPr>
        <w:t xml:space="preserve"> </w:t>
      </w:r>
      <w:r w:rsidR="007B1046" w:rsidRPr="00AA456A">
        <w:rPr>
          <w:lang w:val="sk-SK"/>
        </w:rPr>
        <w:tab/>
        <w:t>je účinná dĺžka (v m) nadstavby v stredovej časti, čo zodpovedá p</w:t>
      </w:r>
      <w:proofErr w:type="spellStart"/>
      <w:r w:rsidR="007B1046" w:rsidRPr="00AA456A">
        <w:rPr>
          <w:lang w:val="sk-SK"/>
        </w:rPr>
        <w:t>olovici</w:t>
      </w:r>
      <w:proofErr w:type="spellEnd"/>
      <w:r w:rsidR="007B1046" w:rsidRPr="00AA456A">
        <w:rPr>
          <w:lang w:val="sk-SK"/>
        </w:rPr>
        <w:t xml:space="preserve"> dĺžky </w:t>
      </w:r>
      <m:oMath>
        <m:r>
          <w:rPr>
            <w:rFonts w:ascii="Cambria Math" w:hAnsi="Cambria Math" w:cs="Arial"/>
            <w:noProof/>
            <w:szCs w:val="20"/>
            <w:lang w:val="sk-SK"/>
          </w:rPr>
          <m:t>L</m:t>
        </m:r>
      </m:oMath>
      <w:r w:rsidR="007B1046" w:rsidRPr="00AA456A">
        <w:rPr>
          <w:lang w:val="sk-SK"/>
        </w:rPr>
        <w:t xml:space="preserve"> plavidla,</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le</m:t>
            </m:r>
          </m:e>
          <m:sub>
            <m:r>
              <w:rPr>
                <w:rFonts w:ascii="Cambria Math" w:eastAsia="Calibri" w:hAnsi="Cambria Math"/>
                <w:szCs w:val="20"/>
                <w:lang w:val="sk-SK"/>
              </w:rPr>
              <m:t>v</m:t>
            </m:r>
          </m:sub>
        </m:sSub>
      </m:oMath>
      <w:r w:rsidR="007B1046" w:rsidRPr="00AA456A">
        <w:rPr>
          <w:lang w:val="sk-SK"/>
        </w:rPr>
        <w:tab/>
        <w:t xml:space="preserve">je účinná dĺžka (v m) nadstavby v prednej štvrtine dĺžky plavidla </w:t>
      </w:r>
      <m:oMath>
        <m:r>
          <w:rPr>
            <w:rFonts w:ascii="Cambria Math" w:hAnsi="Cambria Math" w:cs="Arial"/>
            <w:noProof/>
            <w:szCs w:val="20"/>
            <w:lang w:val="sk-SK"/>
          </w:rPr>
          <m:t>L</m:t>
        </m:r>
      </m:oMath>
      <w:r w:rsidR="007B1046" w:rsidRPr="00AA456A">
        <w:rPr>
          <w:lang w:val="sk-SK"/>
        </w:rPr>
        <w:t>,</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le</m:t>
            </m:r>
          </m:e>
          <m:sub>
            <m:r>
              <w:rPr>
                <w:rFonts w:ascii="Cambria Math" w:eastAsia="Calibri" w:hAnsi="Cambria Math"/>
                <w:szCs w:val="20"/>
                <w:lang w:val="sk-SK"/>
              </w:rPr>
              <m:t>a</m:t>
            </m:r>
          </m:sub>
        </m:sSub>
      </m:oMath>
      <w:r w:rsidR="007B1046" w:rsidRPr="00AA456A">
        <w:rPr>
          <w:lang w:val="sk-SK"/>
        </w:rPr>
        <w:tab/>
      </w:r>
      <w:r w:rsidR="007B1046" w:rsidRPr="00AA456A">
        <w:rPr>
          <w:noProof/>
          <w:vertAlign w:val="subscript"/>
          <w:lang w:val="sk-SK"/>
        </w:rPr>
        <w:t xml:space="preserve"> </w:t>
      </w:r>
      <w:r w:rsidR="007B1046" w:rsidRPr="00AA456A">
        <w:rPr>
          <w:lang w:val="sk-SK"/>
        </w:rPr>
        <w:t xml:space="preserve">je účinná dĺžka (v m) nadstavby v zadnej štvrtine dĺžky plavidla </w:t>
      </w:r>
      <m:oMath>
        <m:r>
          <w:rPr>
            <w:rFonts w:ascii="Cambria Math" w:hAnsi="Cambria Math" w:cs="Arial"/>
            <w:noProof/>
            <w:szCs w:val="20"/>
            <w:lang w:val="sk-SK"/>
          </w:rPr>
          <m:t>L</m:t>
        </m:r>
      </m:oMath>
      <w:r w:rsidR="007B1046" w:rsidRPr="00AA456A">
        <w:rPr>
          <w:lang w:val="sk-SK"/>
        </w:rPr>
        <w:t>.</w:t>
      </w:r>
    </w:p>
    <w:p w:rsidR="00745DD2" w:rsidRPr="00AA456A" w:rsidRDefault="00745DD2" w:rsidP="00E1027C">
      <w:pPr>
        <w:spacing w:line="240" w:lineRule="atLeast"/>
        <w:ind w:left="850"/>
        <w:rPr>
          <w:rFonts w:eastAsia="Calibri"/>
          <w:szCs w:val="20"/>
          <w:lang w:val="sk-SK"/>
        </w:rPr>
      </w:pPr>
    </w:p>
    <w:p w:rsidR="004316CC" w:rsidRPr="00AA456A" w:rsidRDefault="004316CC" w:rsidP="00E1027C">
      <w:pPr>
        <w:spacing w:line="240" w:lineRule="atLeast"/>
        <w:ind w:left="850"/>
        <w:rPr>
          <w:rFonts w:eastAsia="Calibri"/>
          <w:szCs w:val="20"/>
          <w:lang w:val="sk-SK"/>
        </w:rPr>
      </w:pPr>
      <w:r w:rsidRPr="00AA456A">
        <w:rPr>
          <w:lang w:val="sk-SK"/>
        </w:rPr>
        <w:br w:type="page"/>
      </w:r>
    </w:p>
    <w:p w:rsidR="001F1A9D" w:rsidRPr="00AA456A" w:rsidRDefault="0060175E" w:rsidP="00F6236E">
      <w:pPr>
        <w:spacing w:line="240" w:lineRule="atLeast"/>
        <w:ind w:left="567"/>
        <w:rPr>
          <w:rFonts w:eastAsia="Calibri"/>
          <w:szCs w:val="20"/>
          <w:lang w:val="sk-SK"/>
        </w:rPr>
      </w:pPr>
      <w:r w:rsidRPr="00AA456A">
        <w:rPr>
          <w:lang w:val="sk-SK"/>
        </w:rPr>
        <w:lastRenderedPageBreak/>
        <w:t>Účinná dĺžka nadstavby sa vypočíta podľa tohto vzorca:</w:t>
      </w:r>
    </w:p>
    <w:p w:rsidR="0058606C" w:rsidRPr="00AA456A" w:rsidRDefault="0058606C" w:rsidP="0060175E">
      <w:pPr>
        <w:tabs>
          <w:tab w:val="left" w:pos="1485"/>
        </w:tabs>
        <w:spacing w:line="240" w:lineRule="atLeast"/>
        <w:ind w:left="567"/>
        <w:rPr>
          <w:rFonts w:eastAsia="Calibri"/>
          <w:szCs w:val="20"/>
          <w:lang w:val="sk-SK"/>
        </w:rPr>
      </w:pPr>
    </w:p>
    <w:p w:rsidR="0026577D" w:rsidRPr="00AA456A" w:rsidRDefault="00DA0EE1" w:rsidP="007E2368">
      <w:pPr>
        <w:tabs>
          <w:tab w:val="left" w:pos="1485"/>
        </w:tabs>
        <w:spacing w:line="240" w:lineRule="atLeast"/>
        <w:rPr>
          <w:rFonts w:eastAsia="Calibri"/>
          <w:szCs w:val="20"/>
          <w:lang w:val="sk-SK"/>
        </w:rPr>
      </w:pPr>
      <m:oMathPara>
        <m:oMath>
          <m:sSub>
            <m:sSubPr>
              <m:ctrlPr>
                <w:rPr>
                  <w:rFonts w:ascii="Cambria Math" w:eastAsia="Calibri" w:hAnsi="Cambria Math" w:cs="Arial"/>
                  <w:i/>
                  <w:lang w:val="sk-SK"/>
                </w:rPr>
              </m:ctrlPr>
            </m:sSubPr>
            <m:e>
              <m:r>
                <w:rPr>
                  <w:rFonts w:ascii="Cambria Math" w:eastAsia="Calibri" w:hAnsi="Cambria Math" w:cs="Arial"/>
                  <w:lang w:val="sk-SK"/>
                </w:rPr>
                <m:t>le</m:t>
              </m:r>
            </m:e>
            <m:sub>
              <m:r>
                <w:rPr>
                  <w:rFonts w:ascii="Cambria Math" w:eastAsia="Calibri" w:hAnsi="Cambria Math" w:cs="Arial"/>
                  <w:lang w:val="sk-SK"/>
                </w:rPr>
                <m:t>m</m:t>
              </m:r>
            </m:sub>
          </m:sSub>
          <m:r>
            <w:rPr>
              <w:rFonts w:ascii="Cambria Math" w:eastAsia="Calibri" w:hAnsi="Cambria Math" w:cs="Arial"/>
              <w:lang w:val="sk-SK"/>
            </w:rPr>
            <m:t>=l ∙</m:t>
          </m:r>
          <m:d>
            <m:dPr>
              <m:ctrlPr>
                <w:rPr>
                  <w:rFonts w:ascii="Cambria Math" w:eastAsia="Calibri" w:hAnsi="Cambria Math" w:cs="Arial"/>
                  <w:i/>
                  <w:lang w:val="sk-SK"/>
                </w:rPr>
              </m:ctrlPr>
            </m:dPr>
            <m:e>
              <m:r>
                <w:rPr>
                  <w:rFonts w:ascii="Cambria Math" w:eastAsia="Calibri" w:hAnsi="Cambria Math" w:cs="Arial"/>
                  <w:lang w:val="sk-SK"/>
                </w:rPr>
                <m:t xml:space="preserve">2,5 ∙ </m:t>
              </m:r>
              <m:f>
                <m:fPr>
                  <m:ctrlPr>
                    <w:rPr>
                      <w:rFonts w:ascii="Cambria Math" w:eastAsia="Calibri" w:hAnsi="Cambria Math" w:cs="Arial"/>
                      <w:i/>
                      <w:lang w:val="sk-SK"/>
                    </w:rPr>
                  </m:ctrlPr>
                </m:fPr>
                <m:num>
                  <m:r>
                    <w:rPr>
                      <w:rFonts w:ascii="Cambria Math" w:eastAsia="Calibri" w:hAnsi="Cambria Math" w:cs="Arial"/>
                      <w:lang w:val="sk-SK"/>
                    </w:rPr>
                    <m:t>b</m:t>
                  </m:r>
                </m:num>
                <m:den>
                  <m:r>
                    <w:rPr>
                      <w:rFonts w:ascii="Cambria Math" w:eastAsia="Calibri" w:hAnsi="Cambria Math" w:cs="Arial"/>
                      <w:lang w:val="sk-SK"/>
                    </w:rPr>
                    <m:t>B</m:t>
                  </m:r>
                </m:den>
              </m:f>
              <m:r>
                <w:rPr>
                  <w:rFonts w:ascii="Cambria Math" w:eastAsia="Calibri" w:hAnsi="Cambria Math" w:cs="Arial"/>
                  <w:lang w:val="sk-SK"/>
                </w:rPr>
                <m:t>-1,5</m:t>
              </m:r>
            </m:e>
          </m:d>
          <m:r>
            <w:rPr>
              <w:rFonts w:ascii="Cambria Math" w:eastAsia="Calibri" w:hAnsi="Cambria Math" w:cs="Arial"/>
              <w:lang w:val="sk-SK"/>
            </w:rPr>
            <m:t xml:space="preserve"> ∙ </m:t>
          </m:r>
          <m:f>
            <m:fPr>
              <m:ctrlPr>
                <w:rPr>
                  <w:rFonts w:ascii="Cambria Math" w:eastAsia="Calibri" w:hAnsi="Cambria Math" w:cs="Arial"/>
                  <w:i/>
                  <w:lang w:val="sk-SK"/>
                </w:rPr>
              </m:ctrlPr>
            </m:fPr>
            <m:num>
              <m:r>
                <w:rPr>
                  <w:rFonts w:ascii="Cambria Math" w:eastAsia="Calibri" w:hAnsi="Cambria Math" w:cs="Arial"/>
                  <w:lang w:val="sk-SK"/>
                </w:rPr>
                <m:t>h</m:t>
              </m:r>
            </m:num>
            <m:den>
              <m:r>
                <w:rPr>
                  <w:rFonts w:ascii="Cambria Math" w:eastAsia="Calibri" w:hAnsi="Cambria Math" w:cs="Arial"/>
                  <w:lang w:val="sk-SK"/>
                </w:rPr>
                <m:t>0,36</m:t>
              </m:r>
            </m:den>
          </m:f>
          <m:r>
            <m:rPr>
              <m:sty m:val="p"/>
            </m:rPr>
            <w:rPr>
              <w:rFonts w:ascii="Cambria Math" w:eastAsia="Calibri" w:hAnsi="Cambria Math" w:cs="Arial"/>
              <w:lang w:val="sk-SK"/>
            </w:rPr>
            <m:t xml:space="preserve">  [m]</m:t>
          </m:r>
          <m:r>
            <m:rPr>
              <m:sty m:val="p"/>
            </m:rPr>
            <w:rPr>
              <w:rFonts w:eastAsia="Calibri" w:cs="Arial"/>
              <w:lang w:val="sk-SK"/>
            </w:rPr>
            <w:br/>
          </m:r>
        </m:oMath>
      </m:oMathPara>
    </w:p>
    <w:p w:rsidR="001F1A9D" w:rsidRPr="00AA456A" w:rsidRDefault="00DA0EE1" w:rsidP="007E2368">
      <w:pPr>
        <w:tabs>
          <w:tab w:val="left" w:pos="1485"/>
        </w:tabs>
        <w:spacing w:line="240" w:lineRule="atLeast"/>
        <w:rPr>
          <w:rFonts w:eastAsia="Calibri"/>
          <w:szCs w:val="20"/>
          <w:lang w:val="sk-SK"/>
        </w:rPr>
      </w:pPr>
      <m:oMathPara>
        <m:oMath>
          <m:sSub>
            <m:sSubPr>
              <m:ctrlPr>
                <w:rPr>
                  <w:rFonts w:ascii="Cambria Math" w:eastAsia="Calibri" w:hAnsi="Cambria Math" w:cs="Arial"/>
                  <w:i/>
                  <w:lang w:val="sk-SK"/>
                </w:rPr>
              </m:ctrlPr>
            </m:sSubPr>
            <m:e>
              <m:r>
                <w:rPr>
                  <w:rFonts w:ascii="Cambria Math" w:eastAsia="Calibri" w:hAnsi="Cambria Math" w:cs="Arial"/>
                  <w:lang w:val="sk-SK"/>
                </w:rPr>
                <m:t>le</m:t>
              </m:r>
            </m:e>
            <m:sub>
              <m:r>
                <w:rPr>
                  <w:rFonts w:ascii="Cambria Math" w:eastAsia="Calibri" w:hAnsi="Cambria Math" w:cs="Arial"/>
                  <w:lang w:val="sk-SK"/>
                </w:rPr>
                <m:t>v</m:t>
              </m:r>
            </m:sub>
          </m:sSub>
          <m:r>
            <w:rPr>
              <w:rFonts w:ascii="Cambria Math" w:eastAsia="Calibri" w:hAnsi="Cambria Math" w:cs="Arial"/>
              <w:lang w:val="sk-SK"/>
            </w:rPr>
            <m:t xml:space="preserve">, resp.  </m:t>
          </m:r>
          <m:sSub>
            <m:sSubPr>
              <m:ctrlPr>
                <w:rPr>
                  <w:rFonts w:ascii="Cambria Math" w:eastAsia="Calibri" w:hAnsi="Cambria Math" w:cs="Arial"/>
                  <w:i/>
                  <w:lang w:val="sk-SK"/>
                </w:rPr>
              </m:ctrlPr>
            </m:sSubPr>
            <m:e>
              <m:r>
                <w:rPr>
                  <w:rFonts w:ascii="Cambria Math" w:eastAsia="Calibri" w:hAnsi="Cambria Math" w:cs="Arial"/>
                  <w:lang w:val="sk-SK"/>
                </w:rPr>
                <m:t>le</m:t>
              </m:r>
            </m:e>
            <m:sub>
              <m:r>
                <w:rPr>
                  <w:rFonts w:ascii="Cambria Math" w:eastAsia="Calibri" w:hAnsi="Cambria Math" w:cs="Arial"/>
                  <w:lang w:val="sk-SK"/>
                </w:rPr>
                <m:t>a</m:t>
              </m:r>
            </m:sub>
          </m:sSub>
          <m:r>
            <w:rPr>
              <w:rFonts w:ascii="Cambria Math" w:eastAsia="Calibri" w:hAnsi="Cambria Math" w:cs="Arial"/>
              <w:lang w:val="sk-SK"/>
            </w:rPr>
            <m:t>=l ∙</m:t>
          </m:r>
          <m:d>
            <m:dPr>
              <m:ctrlPr>
                <w:rPr>
                  <w:rFonts w:ascii="Cambria Math" w:eastAsia="Calibri" w:hAnsi="Cambria Math" w:cs="Arial"/>
                  <w:i/>
                  <w:lang w:val="sk-SK"/>
                </w:rPr>
              </m:ctrlPr>
            </m:dPr>
            <m:e>
              <m:r>
                <w:rPr>
                  <w:rFonts w:ascii="Cambria Math" w:eastAsia="Calibri" w:hAnsi="Cambria Math" w:cs="Arial"/>
                  <w:lang w:val="sk-SK"/>
                </w:rPr>
                <m:t xml:space="preserve">2,5 ∙ </m:t>
              </m:r>
              <m:f>
                <m:fPr>
                  <m:ctrlPr>
                    <w:rPr>
                      <w:rFonts w:ascii="Cambria Math" w:eastAsia="Calibri" w:hAnsi="Cambria Math" w:cs="Arial"/>
                      <w:i/>
                      <w:lang w:val="sk-SK"/>
                    </w:rPr>
                  </m:ctrlPr>
                </m:fPr>
                <m:num>
                  <m:r>
                    <w:rPr>
                      <w:rFonts w:ascii="Cambria Math" w:eastAsia="Calibri" w:hAnsi="Cambria Math" w:cs="Arial"/>
                      <w:lang w:val="sk-SK"/>
                    </w:rPr>
                    <m:t>b</m:t>
                  </m:r>
                </m:num>
                <m:den>
                  <m:sSub>
                    <m:sSubPr>
                      <m:ctrlPr>
                        <w:rPr>
                          <w:rFonts w:ascii="Cambria Math" w:eastAsia="Calibri" w:hAnsi="Cambria Math" w:cs="Arial"/>
                          <w:i/>
                          <w:lang w:val="sk-SK"/>
                        </w:rPr>
                      </m:ctrlPr>
                    </m:sSubPr>
                    <m:e>
                      <m:r>
                        <w:rPr>
                          <w:rFonts w:ascii="Cambria Math" w:eastAsia="Calibri" w:hAnsi="Cambria Math" w:cs="Arial"/>
                          <w:lang w:val="sk-SK"/>
                        </w:rPr>
                        <m:t>B</m:t>
                      </m:r>
                    </m:e>
                    <m:sub>
                      <m:r>
                        <w:rPr>
                          <w:rFonts w:ascii="Cambria Math" w:eastAsia="Calibri" w:hAnsi="Cambria Math" w:cs="Arial"/>
                          <w:lang w:val="sk-SK"/>
                        </w:rPr>
                        <m:t>1</m:t>
                      </m:r>
                    </m:sub>
                  </m:sSub>
                </m:den>
              </m:f>
              <m:r>
                <w:rPr>
                  <w:rFonts w:ascii="Cambria Math" w:eastAsia="Calibri" w:hAnsi="Cambria Math" w:cs="Arial"/>
                  <w:lang w:val="sk-SK"/>
                </w:rPr>
                <m:t>-1,5</m:t>
              </m:r>
            </m:e>
          </m:d>
          <m:r>
            <w:rPr>
              <w:rFonts w:ascii="Cambria Math" w:eastAsia="Calibri" w:hAnsi="Cambria Math" w:cs="Arial"/>
              <w:lang w:val="sk-SK"/>
            </w:rPr>
            <m:t xml:space="preserve"> ∙ </m:t>
          </m:r>
          <m:f>
            <m:fPr>
              <m:ctrlPr>
                <w:rPr>
                  <w:rFonts w:ascii="Cambria Math" w:eastAsia="Calibri" w:hAnsi="Cambria Math" w:cs="Arial"/>
                  <w:i/>
                  <w:lang w:val="sk-SK"/>
                </w:rPr>
              </m:ctrlPr>
            </m:fPr>
            <m:num>
              <m:r>
                <w:rPr>
                  <w:rFonts w:ascii="Cambria Math" w:eastAsia="Calibri" w:hAnsi="Cambria Math" w:cs="Arial"/>
                  <w:lang w:val="sk-SK"/>
                </w:rPr>
                <m:t>h</m:t>
              </m:r>
            </m:num>
            <m:den>
              <m:r>
                <w:rPr>
                  <w:rFonts w:ascii="Cambria Math" w:eastAsia="Calibri" w:hAnsi="Cambria Math" w:cs="Arial"/>
                  <w:lang w:val="sk-SK"/>
                </w:rPr>
                <m:t>0,36</m:t>
              </m:r>
            </m:den>
          </m:f>
          <m:r>
            <m:rPr>
              <m:sty m:val="p"/>
            </m:rPr>
            <w:rPr>
              <w:rFonts w:ascii="Cambria Math" w:eastAsia="Calibri" w:hAnsi="Cambria Math" w:cs="Arial"/>
              <w:lang w:val="sk-SK"/>
            </w:rPr>
            <m:t xml:space="preserve">  </m:t>
          </m:r>
          <m:d>
            <m:dPr>
              <m:begChr m:val="["/>
              <m:endChr m:val="]"/>
              <m:ctrlPr>
                <w:rPr>
                  <w:rFonts w:ascii="Cambria Math" w:eastAsia="Calibri" w:hAnsi="Cambria Math" w:cs="Arial"/>
                  <w:lang w:val="sk-SK"/>
                </w:rPr>
              </m:ctrlPr>
            </m:dPr>
            <m:e>
              <m:r>
                <m:rPr>
                  <m:sty m:val="p"/>
                </m:rPr>
                <w:rPr>
                  <w:rFonts w:ascii="Cambria Math" w:eastAsia="Calibri" w:hAnsi="Cambria Math" w:cs="Arial"/>
                  <w:lang w:val="sk-SK"/>
                </w:rPr>
                <m:t>m</m:t>
              </m:r>
            </m:e>
          </m:d>
          <m:r>
            <m:rPr>
              <m:sty m:val="p"/>
            </m:rPr>
            <w:rPr>
              <w:rFonts w:ascii="Cambria Math" w:eastAsia="Calibri" w:hAnsi="Cambria Math" w:cs="Arial"/>
              <w:lang w:val="sk-SK"/>
            </w:rPr>
            <m:t>.</m:t>
          </m:r>
          <m:r>
            <m:rPr>
              <m:sty m:val="p"/>
            </m:rPr>
            <w:rPr>
              <w:rFonts w:eastAsia="Calibri" w:cs="Arial"/>
              <w:lang w:val="sk-SK"/>
            </w:rPr>
            <w:br/>
          </m:r>
        </m:oMath>
      </m:oMathPara>
    </w:p>
    <w:p w:rsidR="001F1A9D" w:rsidRPr="00AA456A" w:rsidRDefault="0060175E" w:rsidP="00F6236E">
      <w:pPr>
        <w:spacing w:line="240" w:lineRule="atLeast"/>
        <w:ind w:left="567"/>
        <w:rPr>
          <w:rFonts w:eastAsia="Calibri"/>
          <w:szCs w:val="20"/>
          <w:lang w:val="sk-SK"/>
        </w:rPr>
      </w:pPr>
      <w:r w:rsidRPr="00AA456A">
        <w:rPr>
          <w:lang w:val="sk-SK"/>
        </w:rPr>
        <w:t>kde:</w:t>
      </w:r>
    </w:p>
    <w:p w:rsidR="001F1A9D" w:rsidRPr="00AA456A" w:rsidRDefault="0026577D" w:rsidP="004316CC">
      <w:pPr>
        <w:spacing w:before="60" w:line="240" w:lineRule="atLeast"/>
        <w:ind w:left="992"/>
        <w:rPr>
          <w:rFonts w:eastAsia="Calibri"/>
          <w:szCs w:val="20"/>
          <w:lang w:val="sk-SK"/>
        </w:rPr>
      </w:pPr>
      <m:oMath>
        <m:r>
          <w:rPr>
            <w:rFonts w:ascii="Cambria Math" w:eastAsia="Calibri" w:hAnsi="Cambria Math"/>
            <w:szCs w:val="20"/>
            <w:lang w:val="sk-SK"/>
          </w:rPr>
          <m:t>l</m:t>
        </m:r>
      </m:oMath>
      <w:r w:rsidRPr="00AA456A">
        <w:rPr>
          <w:lang w:val="sk-SK"/>
        </w:rPr>
        <w:tab/>
        <w:t>je účinná dĺžka (v m) danej nadstavby,</w:t>
      </w:r>
    </w:p>
    <w:p w:rsidR="001F1A9D" w:rsidRPr="00AA456A" w:rsidRDefault="0026577D" w:rsidP="004316CC">
      <w:pPr>
        <w:spacing w:before="60" w:line="240" w:lineRule="atLeast"/>
        <w:ind w:left="992"/>
        <w:rPr>
          <w:rFonts w:eastAsia="Calibri"/>
          <w:szCs w:val="20"/>
          <w:lang w:val="sk-SK"/>
        </w:rPr>
      </w:pPr>
      <m:oMath>
        <m:r>
          <w:rPr>
            <w:rFonts w:ascii="Cambria Math" w:eastAsia="Calibri" w:hAnsi="Cambria Math"/>
            <w:szCs w:val="20"/>
            <w:lang w:val="sk-SK"/>
          </w:rPr>
          <m:t>b</m:t>
        </m:r>
      </m:oMath>
      <w:r w:rsidRPr="00AA456A">
        <w:rPr>
          <w:lang w:val="sk-SK"/>
        </w:rPr>
        <w:tab/>
        <w:t>je šírka (v m) danej nadstavby,</w:t>
      </w:r>
    </w:p>
    <w:p w:rsidR="001F1A9D" w:rsidRPr="00AA456A" w:rsidRDefault="00DA0EE1" w:rsidP="004316CC">
      <w:pPr>
        <w:spacing w:before="60" w:line="240" w:lineRule="atLeast"/>
        <w:ind w:left="992"/>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B</m:t>
            </m:r>
          </m:e>
          <m:sub>
            <m:r>
              <w:rPr>
                <w:rFonts w:ascii="Cambria Math" w:eastAsia="Calibri" w:hAnsi="Cambria Math"/>
                <w:szCs w:val="20"/>
                <w:lang w:val="sk-SK"/>
              </w:rPr>
              <m:t>1</m:t>
            </m:r>
          </m:sub>
        </m:sSub>
      </m:oMath>
      <w:r w:rsidR="007B1046" w:rsidRPr="00AA456A">
        <w:rPr>
          <w:lang w:val="sk-SK"/>
        </w:rPr>
        <w:t xml:space="preserve"> </w:t>
      </w:r>
      <w:r w:rsidR="007B1046" w:rsidRPr="00AA456A">
        <w:rPr>
          <w:lang w:val="sk-SK"/>
        </w:rPr>
        <w:tab/>
        <w:t>je šírka plavidla (v m) meraná na vonkajšej str</w:t>
      </w:r>
      <w:proofErr w:type="spellStart"/>
      <w:r w:rsidR="007B1046" w:rsidRPr="00AA456A">
        <w:rPr>
          <w:lang w:val="sk-SK"/>
        </w:rPr>
        <w:t>ane</w:t>
      </w:r>
      <w:proofErr w:type="spellEnd"/>
      <w:r w:rsidR="007B1046" w:rsidRPr="00AA456A">
        <w:rPr>
          <w:lang w:val="sk-SK"/>
        </w:rPr>
        <w:t xml:space="preserve"> zvislej obšívky bokov na úrovni paluby v polovici danej nadstavby,</w:t>
      </w:r>
    </w:p>
    <w:p w:rsidR="001F1A9D" w:rsidRPr="00AA456A" w:rsidRDefault="0026577D" w:rsidP="004316CC">
      <w:pPr>
        <w:spacing w:before="60" w:line="240" w:lineRule="atLeast"/>
        <w:ind w:left="992"/>
        <w:rPr>
          <w:rFonts w:eastAsia="Calibri"/>
          <w:szCs w:val="20"/>
          <w:lang w:val="sk-SK"/>
        </w:rPr>
      </w:pPr>
      <m:oMath>
        <m:r>
          <w:rPr>
            <w:rFonts w:ascii="Cambria Math" w:eastAsia="Calibri" w:hAnsi="Cambria Math"/>
            <w:szCs w:val="20"/>
            <w:lang w:val="sk-SK"/>
          </w:rPr>
          <m:t>h</m:t>
        </m:r>
      </m:oMath>
      <w:r w:rsidRPr="00AA456A">
        <w:rPr>
          <w:lang w:val="sk-SK"/>
        </w:rPr>
        <w:tab/>
        <w:t xml:space="preserve">je výška (v m) danej nadstavby. Avšak v prípade palubných otvorov sa </w:t>
      </w:r>
      <m:oMath>
        <m:r>
          <w:rPr>
            <w:rFonts w:ascii="Cambria Math" w:eastAsia="Calibri" w:hAnsi="Cambria Math"/>
            <w:szCs w:val="20"/>
            <w:lang w:val="sk-SK"/>
          </w:rPr>
          <m:t>h</m:t>
        </m:r>
      </m:oMath>
      <w:r w:rsidRPr="00AA456A">
        <w:rPr>
          <w:lang w:val="sk-SK"/>
        </w:rPr>
        <w:t xml:space="preserve"> získa zmenšením výšky obrúb o polovicu bezpečnej vzdialenosti podľa článku 4.01. Pre údaj </w:t>
      </w:r>
      <m:oMath>
        <m:r>
          <w:rPr>
            <w:rFonts w:ascii="Cambria Math" w:eastAsia="Calibri" w:hAnsi="Cambria Math"/>
            <w:szCs w:val="20"/>
            <w:lang w:val="sk-SK"/>
          </w:rPr>
          <m:t>h</m:t>
        </m:r>
      </m:oMath>
      <w:r w:rsidRPr="00AA456A">
        <w:rPr>
          <w:lang w:val="sk-SK"/>
        </w:rPr>
        <w:t xml:space="preserve"> sa v žiadnom prípade neprijíma hodnota vyššia ako 0,36 m.</w:t>
      </w:r>
    </w:p>
    <w:p w:rsidR="001F1A9D" w:rsidRPr="00AA456A" w:rsidRDefault="0060175E" w:rsidP="004316CC">
      <w:pPr>
        <w:spacing w:before="60" w:line="240" w:lineRule="atLeast"/>
        <w:ind w:left="992"/>
        <w:rPr>
          <w:rFonts w:eastAsia="Calibri"/>
          <w:szCs w:val="20"/>
          <w:lang w:val="sk-SK"/>
        </w:rPr>
      </w:pPr>
      <w:r w:rsidRPr="00AA456A">
        <w:rPr>
          <w:lang w:val="sk-SK"/>
        </w:rPr>
        <w:t xml:space="preserve">Ak </w:t>
      </w:r>
      <m:oMath>
        <m:f>
          <m:fPr>
            <m:ctrlPr>
              <w:rPr>
                <w:rFonts w:ascii="Cambria Math" w:eastAsia="Calibri" w:hAnsi="Cambria Math"/>
                <w:i/>
                <w:sz w:val="24"/>
                <w:szCs w:val="20"/>
                <w:lang w:val="sk-SK"/>
              </w:rPr>
            </m:ctrlPr>
          </m:fPr>
          <m:num>
            <m:r>
              <w:rPr>
                <w:rFonts w:ascii="Cambria Math" w:eastAsia="Calibri" w:hAnsi="Cambria Math"/>
                <w:sz w:val="24"/>
                <w:szCs w:val="20"/>
                <w:lang w:val="sk-SK"/>
              </w:rPr>
              <m:t>b</m:t>
            </m:r>
          </m:num>
          <m:den>
            <m:r>
              <w:rPr>
                <w:rFonts w:ascii="Cambria Math" w:eastAsia="Calibri" w:hAnsi="Cambria Math"/>
                <w:sz w:val="24"/>
                <w:szCs w:val="20"/>
                <w:lang w:val="sk-SK"/>
              </w:rPr>
              <m:t>B</m:t>
            </m:r>
          </m:den>
        </m:f>
      </m:oMath>
      <w:r w:rsidRPr="00AA456A">
        <w:rPr>
          <w:lang w:val="sk-SK"/>
        </w:rPr>
        <w:t xml:space="preserve"> resp. </w:t>
      </w:r>
      <m:oMath>
        <m:f>
          <m:fPr>
            <m:ctrlPr>
              <w:rPr>
                <w:rFonts w:ascii="Cambria Math" w:eastAsia="Calibri" w:hAnsi="Cambria Math"/>
                <w:i/>
                <w:sz w:val="24"/>
                <w:szCs w:val="20"/>
                <w:lang w:val="sk-SK"/>
              </w:rPr>
            </m:ctrlPr>
          </m:fPr>
          <m:num>
            <m:r>
              <w:rPr>
                <w:rFonts w:ascii="Cambria Math" w:eastAsia="Calibri" w:hAnsi="Cambria Math"/>
                <w:sz w:val="24"/>
                <w:szCs w:val="20"/>
                <w:lang w:val="sk-SK"/>
              </w:rPr>
              <m:t>b</m:t>
            </m:r>
          </m:num>
          <m:den>
            <m:sSub>
              <m:sSubPr>
                <m:ctrlPr>
                  <w:rPr>
                    <w:rFonts w:ascii="Cambria Math" w:eastAsia="Calibri" w:hAnsi="Cambria Math"/>
                    <w:i/>
                    <w:sz w:val="24"/>
                    <w:szCs w:val="20"/>
                    <w:lang w:val="sk-SK"/>
                  </w:rPr>
                </m:ctrlPr>
              </m:sSubPr>
              <m:e>
                <m:r>
                  <w:rPr>
                    <w:rFonts w:ascii="Cambria Math" w:eastAsia="Calibri" w:hAnsi="Cambria Math"/>
                    <w:sz w:val="24"/>
                    <w:szCs w:val="20"/>
                    <w:lang w:val="sk-SK"/>
                  </w:rPr>
                  <m:t>B</m:t>
                </m:r>
              </m:e>
              <m:sub>
                <m:r>
                  <w:rPr>
                    <w:rFonts w:ascii="Cambria Math" w:eastAsia="Calibri" w:hAnsi="Cambria Math"/>
                    <w:sz w:val="24"/>
                    <w:szCs w:val="20"/>
                    <w:lang w:val="sk-SK"/>
                  </w:rPr>
                  <m:t>1</m:t>
                </m:r>
              </m:sub>
            </m:sSub>
          </m:den>
        </m:f>
        <m:r>
          <w:rPr>
            <w:rFonts w:ascii="Cambria Math" w:eastAsia="Calibri" w:hAnsi="Cambria Math"/>
            <w:sz w:val="24"/>
            <w:szCs w:val="20"/>
            <w:lang w:val="sk-SK"/>
          </w:rPr>
          <m:t xml:space="preserve"> </m:t>
        </m:r>
      </m:oMath>
      <w:r w:rsidRPr="00AA456A">
        <w:rPr>
          <w:lang w:val="sk-SK"/>
        </w:rPr>
        <w:t xml:space="preserve"> je menej ako 0,6, účinná dĺžka </w:t>
      </w:r>
      <m:oMath>
        <m:r>
          <w:rPr>
            <w:rFonts w:ascii="Cambria Math" w:eastAsia="Calibri" w:hAnsi="Cambria Math"/>
            <w:szCs w:val="20"/>
            <w:lang w:val="sk-SK"/>
          </w:rPr>
          <m:t>le</m:t>
        </m:r>
      </m:oMath>
      <w:r w:rsidRPr="00AA456A">
        <w:rPr>
          <w:lang w:val="sk-SK"/>
        </w:rPr>
        <w:t xml:space="preserve"> nadstavby je nula.</w:t>
      </w:r>
    </w:p>
    <w:p w:rsidR="00745DD2" w:rsidRPr="00AA456A" w:rsidRDefault="00745DD2" w:rsidP="00E1027C">
      <w:pPr>
        <w:spacing w:line="240" w:lineRule="atLeast"/>
        <w:rPr>
          <w:rFonts w:eastAsia="Calibri"/>
          <w:szCs w:val="20"/>
          <w:lang w:val="sk-SK"/>
        </w:rPr>
      </w:pPr>
    </w:p>
    <w:p w:rsidR="001F1A9D" w:rsidRPr="00AA456A" w:rsidRDefault="001F1A9D" w:rsidP="00111867">
      <w:pPr>
        <w:pStyle w:val="ESch"/>
        <w:rPr>
          <w:rFonts w:eastAsia="Calibri"/>
          <w:lang w:val="sk-SK"/>
        </w:rPr>
      </w:pPr>
      <w:r w:rsidRPr="00AA456A">
        <w:rPr>
          <w:lang w:val="sk-SK"/>
        </w:rPr>
        <w:t>4.</w:t>
      </w:r>
      <w:r w:rsidRPr="00AA456A">
        <w:rPr>
          <w:lang w:val="sk-SK"/>
        </w:rPr>
        <w:tab/>
        <w:t xml:space="preserve">Koeficienty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v</m:t>
            </m:r>
          </m:sub>
        </m:sSub>
      </m:oMath>
      <w:r w:rsidRPr="00AA456A">
        <w:rPr>
          <w:lang w:val="sk-SK"/>
        </w:rPr>
        <w:t xml:space="preserve"> a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a</m:t>
            </m:r>
          </m:sub>
        </m:sSub>
      </m:oMath>
      <w:r w:rsidRPr="00AA456A">
        <w:rPr>
          <w:lang w:val="sk-SK"/>
        </w:rPr>
        <w:t xml:space="preserve"> sa vypočítajú podľa týchto vzorcov:</w:t>
      </w:r>
    </w:p>
    <w:p w:rsidR="00BE2487" w:rsidRPr="00AA456A" w:rsidRDefault="00BE2487" w:rsidP="00111867">
      <w:pPr>
        <w:pStyle w:val="ESch"/>
        <w:rPr>
          <w:rFonts w:eastAsia="Calibri"/>
          <w:lang w:val="sk-SK"/>
        </w:rPr>
      </w:pPr>
    </w:p>
    <w:p w:rsidR="00BE2487" w:rsidRPr="00AA456A" w:rsidRDefault="00DA0EE1" w:rsidP="007E2368">
      <w:pPr>
        <w:pStyle w:val="ESch"/>
        <w:ind w:left="0" w:firstLine="0"/>
        <w:jc w:val="center"/>
        <w:rPr>
          <w:rFonts w:eastAsia="Calibri"/>
          <w:lang w:val="sk-SK"/>
        </w:rPr>
      </w:pPr>
      <m:oMathPara>
        <m:oMath>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 xml:space="preserve">v </m:t>
              </m:r>
            </m:sub>
          </m:sSub>
          <m:r>
            <w:rPr>
              <w:rFonts w:ascii="Cambria Math" w:eastAsia="Calibri" w:hAnsi="Cambria Math"/>
              <w:lang w:val="sk-SK"/>
            </w:rPr>
            <m:t xml:space="preserve">=1- </m:t>
          </m:r>
          <m:f>
            <m:fPr>
              <m:ctrlPr>
                <w:rPr>
                  <w:rFonts w:ascii="Cambria Math" w:eastAsia="Calibri" w:hAnsi="Cambria Math"/>
                  <w:i/>
                  <w:lang w:val="sk-SK"/>
                </w:rPr>
              </m:ctrlPr>
            </m:fPr>
            <m:num>
              <m:r>
                <w:rPr>
                  <w:rFonts w:ascii="Cambria Math" w:eastAsia="Calibri" w:hAnsi="Cambria Math"/>
                  <w:lang w:val="sk-SK"/>
                </w:rPr>
                <m:t xml:space="preserve">3 ∙ </m:t>
              </m:r>
              <m:sSub>
                <m:sSubPr>
                  <m:ctrlPr>
                    <w:rPr>
                      <w:rFonts w:ascii="Cambria Math" w:eastAsia="Calibri" w:hAnsi="Cambria Math"/>
                      <w:i/>
                      <w:lang w:val="sk-SK"/>
                    </w:rPr>
                  </m:ctrlPr>
                </m:sSubPr>
                <m:e>
                  <m:r>
                    <w:rPr>
                      <w:rFonts w:ascii="Cambria Math" w:eastAsia="Calibri" w:hAnsi="Cambria Math"/>
                      <w:lang w:val="sk-SK"/>
                    </w:rPr>
                    <m:t>le</m:t>
                  </m:r>
                </m:e>
                <m:sub>
                  <m:r>
                    <w:rPr>
                      <w:rFonts w:ascii="Cambria Math" w:eastAsia="Calibri" w:hAnsi="Cambria Math"/>
                      <w:lang w:val="sk-SK"/>
                    </w:rPr>
                    <m:t>v</m:t>
                  </m:r>
                </m:sub>
              </m:sSub>
            </m:num>
            <m:den>
              <m:r>
                <w:rPr>
                  <w:rFonts w:ascii="Cambria Math" w:eastAsia="Calibri" w:hAnsi="Cambria Math"/>
                  <w:lang w:val="sk-SK"/>
                </w:rPr>
                <m:t>L</m:t>
              </m:r>
            </m:den>
          </m:f>
        </m:oMath>
      </m:oMathPara>
    </w:p>
    <w:p w:rsidR="0097552D" w:rsidRPr="00AA456A" w:rsidRDefault="0097552D" w:rsidP="007E2368">
      <w:pPr>
        <w:pStyle w:val="ESch"/>
        <w:ind w:left="0" w:firstLine="0"/>
        <w:jc w:val="center"/>
        <w:rPr>
          <w:rFonts w:eastAsia="Calibri"/>
          <w:lang w:val="sk-SK"/>
        </w:rPr>
      </w:pPr>
    </w:p>
    <w:p w:rsidR="0097552D" w:rsidRPr="00AA456A" w:rsidRDefault="00DA0EE1" w:rsidP="007E2368">
      <w:pPr>
        <w:pStyle w:val="ESch"/>
        <w:ind w:left="0" w:firstLine="0"/>
        <w:jc w:val="center"/>
        <w:rPr>
          <w:rFonts w:eastAsia="Calibri"/>
          <w:lang w:val="sk-SK"/>
        </w:rPr>
      </w:pPr>
      <m:oMathPara>
        <m:oMath>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 xml:space="preserve">a </m:t>
              </m:r>
            </m:sub>
          </m:sSub>
          <m:r>
            <w:rPr>
              <w:rFonts w:ascii="Cambria Math" w:eastAsia="Calibri" w:hAnsi="Cambria Math"/>
              <w:lang w:val="sk-SK"/>
            </w:rPr>
            <m:t xml:space="preserve">=1- </m:t>
          </m:r>
          <m:f>
            <m:fPr>
              <m:ctrlPr>
                <w:rPr>
                  <w:rFonts w:ascii="Cambria Math" w:eastAsia="Calibri" w:hAnsi="Cambria Math"/>
                  <w:i/>
                  <w:lang w:val="sk-SK"/>
                </w:rPr>
              </m:ctrlPr>
            </m:fPr>
            <m:num>
              <m:r>
                <w:rPr>
                  <w:rFonts w:ascii="Cambria Math" w:eastAsia="Calibri" w:hAnsi="Cambria Math"/>
                  <w:lang w:val="sk-SK"/>
                </w:rPr>
                <m:t xml:space="preserve">3 ∙ </m:t>
              </m:r>
              <m:sSub>
                <m:sSubPr>
                  <m:ctrlPr>
                    <w:rPr>
                      <w:rFonts w:ascii="Cambria Math" w:eastAsia="Calibri" w:hAnsi="Cambria Math"/>
                      <w:i/>
                      <w:lang w:val="sk-SK"/>
                    </w:rPr>
                  </m:ctrlPr>
                </m:sSubPr>
                <m:e>
                  <m:r>
                    <w:rPr>
                      <w:rFonts w:ascii="Cambria Math" w:eastAsia="Calibri" w:hAnsi="Cambria Math"/>
                      <w:lang w:val="sk-SK"/>
                    </w:rPr>
                    <m:t>le</m:t>
                  </m:r>
                </m:e>
                <m:sub>
                  <m:r>
                    <w:rPr>
                      <w:rFonts w:ascii="Cambria Math" w:eastAsia="Calibri" w:hAnsi="Cambria Math"/>
                      <w:lang w:val="sk-SK"/>
                    </w:rPr>
                    <m:t>a</m:t>
                  </m:r>
                </m:sub>
              </m:sSub>
            </m:num>
            <m:den>
              <m:r>
                <w:rPr>
                  <w:rFonts w:ascii="Cambria Math" w:eastAsia="Calibri" w:hAnsi="Cambria Math"/>
                  <w:lang w:val="sk-SK"/>
                </w:rPr>
                <m:t>L</m:t>
              </m:r>
            </m:den>
          </m:f>
        </m:oMath>
      </m:oMathPara>
    </w:p>
    <w:p w:rsidR="00745DD2" w:rsidRPr="00AA456A" w:rsidRDefault="00745DD2" w:rsidP="00E1027C">
      <w:pPr>
        <w:spacing w:line="240" w:lineRule="atLeast"/>
        <w:rPr>
          <w:rFonts w:eastAsia="Calibri"/>
          <w:szCs w:val="20"/>
          <w:lang w:val="sk-SK"/>
        </w:rPr>
      </w:pPr>
    </w:p>
    <w:p w:rsidR="001F1A9D" w:rsidRPr="00AA456A" w:rsidRDefault="001F1A9D" w:rsidP="00111867">
      <w:pPr>
        <w:pStyle w:val="ESch"/>
        <w:rPr>
          <w:noProof/>
          <w:lang w:val="sk-SK"/>
        </w:rPr>
      </w:pPr>
      <w:r w:rsidRPr="00AA456A">
        <w:rPr>
          <w:lang w:val="sk-SK"/>
        </w:rPr>
        <w:t>5.</w:t>
      </w:r>
      <w:r w:rsidRPr="00AA456A">
        <w:rPr>
          <w:lang w:val="sk-SK"/>
        </w:rPr>
        <w:tab/>
        <w:t xml:space="preserve">Účinná zadná/predná </w:t>
      </w:r>
      <w:proofErr w:type="spellStart"/>
      <w:r w:rsidRPr="00AA456A">
        <w:rPr>
          <w:lang w:val="sk-SK"/>
        </w:rPr>
        <w:t>sedlovitosť</w:t>
      </w:r>
      <w:proofErr w:type="spellEnd"/>
      <w:r w:rsidRPr="00AA456A">
        <w:rPr>
          <w:lang w:val="sk-SK"/>
        </w:rPr>
        <w:t xml:space="preserve"> </w:t>
      </w:r>
      <m:oMath>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v</m:t>
            </m:r>
          </m:sub>
        </m:sSub>
      </m:oMath>
      <w:r w:rsidRPr="00AA456A">
        <w:rPr>
          <w:lang w:val="sk-SK"/>
        </w:rPr>
        <w:t>/</w:t>
      </w:r>
      <m:oMath>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a</m:t>
            </m:r>
          </m:sub>
        </m:sSub>
      </m:oMath>
      <w:r w:rsidRPr="00AA456A">
        <w:rPr>
          <w:lang w:val="sk-SK"/>
        </w:rPr>
        <w:t xml:space="preserve"> sa vypočíta podľa týchto vzorcov:</w:t>
      </w:r>
    </w:p>
    <w:p w:rsidR="007E2368" w:rsidRPr="00AA456A" w:rsidRDefault="007E2368" w:rsidP="00111867">
      <w:pPr>
        <w:pStyle w:val="ESch"/>
        <w:rPr>
          <w:noProof/>
          <w:lang w:val="sk-SK"/>
        </w:rPr>
      </w:pPr>
    </w:p>
    <w:p w:rsidR="007E2368" w:rsidRPr="00AA456A" w:rsidRDefault="00DA0EE1" w:rsidP="007E2368">
      <w:pPr>
        <w:pStyle w:val="ESch"/>
        <w:ind w:left="0" w:firstLine="0"/>
        <w:jc w:val="center"/>
        <w:rPr>
          <w:rFonts w:eastAsia="Calibri"/>
          <w:lang w:val="sk-SK"/>
        </w:rPr>
      </w:pPr>
      <m:oMathPara>
        <m:oMath>
          <m:sSub>
            <m:sSubPr>
              <m:ctrlPr>
                <w:rPr>
                  <w:rFonts w:ascii="Cambria Math" w:eastAsia="Calibri" w:hAnsi="Cambria Math"/>
                  <w:i/>
                  <w:lang w:val="sk-SK"/>
                </w:rPr>
              </m:ctrlPr>
            </m:sSubPr>
            <m:e>
              <m:r>
                <w:rPr>
                  <w:rFonts w:ascii="Cambria Math" w:eastAsia="Calibri" w:hAnsi="Cambria Math"/>
                  <w:lang w:val="sk-SK"/>
                </w:rPr>
                <m:t>Se</m:t>
              </m:r>
            </m:e>
            <m:sub>
              <m:r>
                <w:rPr>
                  <w:rFonts w:ascii="Cambria Math" w:eastAsia="Calibri" w:hAnsi="Cambria Math"/>
                  <w:lang w:val="sk-SK"/>
                </w:rPr>
                <m:t>v</m:t>
              </m:r>
            </m:sub>
          </m:sSub>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S</m:t>
              </m:r>
            </m:e>
            <m:sub>
              <m:r>
                <w:rPr>
                  <w:rFonts w:ascii="Cambria Math" w:eastAsia="Calibri" w:hAnsi="Cambria Math"/>
                  <w:lang w:val="sk-SK"/>
                </w:rPr>
                <m:t>v</m:t>
              </m:r>
            </m:sub>
          </m:sSub>
          <m:r>
            <w:rPr>
              <w:rFonts w:ascii="Cambria Math" w:eastAsia="Calibri" w:hAnsi="Cambria Math"/>
              <w:lang w:val="sk-SK"/>
            </w:rPr>
            <m:t>∙p</m:t>
          </m:r>
        </m:oMath>
      </m:oMathPara>
    </w:p>
    <w:p w:rsidR="007E2368" w:rsidRPr="00AA456A" w:rsidRDefault="007E2368" w:rsidP="007E2368">
      <w:pPr>
        <w:pStyle w:val="ESch"/>
        <w:ind w:left="0" w:firstLine="0"/>
        <w:jc w:val="center"/>
        <w:rPr>
          <w:rFonts w:eastAsia="Calibri"/>
          <w:lang w:val="sk-SK"/>
        </w:rPr>
      </w:pPr>
    </w:p>
    <w:p w:rsidR="007E2368" w:rsidRPr="00AA456A" w:rsidRDefault="00DA0EE1" w:rsidP="007E2368">
      <w:pPr>
        <w:pStyle w:val="ESch"/>
        <w:ind w:left="0" w:firstLine="0"/>
        <w:jc w:val="center"/>
        <w:rPr>
          <w:rFonts w:eastAsia="Calibri"/>
          <w:lang w:val="sk-SK"/>
        </w:rPr>
      </w:pPr>
      <m:oMathPara>
        <m:oMath>
          <m:sSub>
            <m:sSubPr>
              <m:ctrlPr>
                <w:rPr>
                  <w:rFonts w:ascii="Cambria Math" w:eastAsia="Calibri" w:hAnsi="Cambria Math"/>
                  <w:i/>
                  <w:lang w:val="sk-SK"/>
                </w:rPr>
              </m:ctrlPr>
            </m:sSubPr>
            <m:e>
              <m:r>
                <w:rPr>
                  <w:rFonts w:ascii="Cambria Math" w:eastAsia="Calibri" w:hAnsi="Cambria Math"/>
                  <w:lang w:val="sk-SK"/>
                </w:rPr>
                <m:t>Se</m:t>
              </m:r>
            </m:e>
            <m:sub>
              <m:r>
                <w:rPr>
                  <w:rFonts w:ascii="Cambria Math" w:eastAsia="Calibri" w:hAnsi="Cambria Math"/>
                  <w:lang w:val="sk-SK"/>
                </w:rPr>
                <m:t>a</m:t>
              </m:r>
            </m:sub>
          </m:sSub>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S</m:t>
              </m:r>
            </m:e>
            <m:sub>
              <m:r>
                <w:rPr>
                  <w:rFonts w:ascii="Cambria Math" w:eastAsia="Calibri" w:hAnsi="Cambria Math"/>
                  <w:lang w:val="sk-SK"/>
                </w:rPr>
                <m:t>a</m:t>
              </m:r>
            </m:sub>
          </m:sSub>
          <m:r>
            <w:rPr>
              <w:rFonts w:ascii="Cambria Math" w:eastAsia="Calibri" w:hAnsi="Cambria Math"/>
              <w:lang w:val="sk-SK"/>
            </w:rPr>
            <m:t>∙p</m:t>
          </m:r>
        </m:oMath>
      </m:oMathPara>
    </w:p>
    <w:p w:rsidR="001F1A9D" w:rsidRPr="00AA456A" w:rsidRDefault="001F1A9D" w:rsidP="007E2368">
      <w:pPr>
        <w:spacing w:line="240" w:lineRule="atLeast"/>
        <w:rPr>
          <w:rFonts w:eastAsia="Calibri"/>
          <w:szCs w:val="20"/>
          <w:lang w:val="sk-SK"/>
        </w:rPr>
      </w:pPr>
    </w:p>
    <w:p w:rsidR="001F1A9D" w:rsidRPr="00AA456A" w:rsidRDefault="0060175E" w:rsidP="00F6236E">
      <w:pPr>
        <w:spacing w:line="240" w:lineRule="atLeast"/>
        <w:ind w:left="567"/>
        <w:rPr>
          <w:rFonts w:eastAsia="Calibri"/>
          <w:szCs w:val="20"/>
          <w:lang w:val="sk-SK"/>
        </w:rPr>
      </w:pPr>
      <w:r w:rsidRPr="00AA456A">
        <w:rPr>
          <w:lang w:val="sk-SK"/>
        </w:rPr>
        <w:t>kde:</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v</m:t>
            </m:r>
          </m:sub>
        </m:sSub>
      </m:oMath>
      <w:r w:rsidR="007B1046" w:rsidRPr="00AA456A">
        <w:rPr>
          <w:lang w:val="sk-SK"/>
        </w:rPr>
        <w:tab/>
        <w:t xml:space="preserve">je skutočná predná sedlovitosť v mm, </w:t>
      </w: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v</m:t>
            </m:r>
          </m:sub>
        </m:sSub>
      </m:oMath>
      <w:r w:rsidR="007B1046" w:rsidRPr="00AA456A">
        <w:rPr>
          <w:lang w:val="sk-SK"/>
        </w:rPr>
        <w:t xml:space="preserve"> sa však neprijíma vyššie ako 1000 mm;</w:t>
      </w:r>
    </w:p>
    <w:p w:rsidR="001F1A9D" w:rsidRPr="00AA456A" w:rsidRDefault="00DA0EE1" w:rsidP="00F6236E">
      <w:pPr>
        <w:spacing w:before="60" w:line="240" w:lineRule="atLeast"/>
        <w:ind w:left="993" w:hanging="426"/>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a</m:t>
            </m:r>
          </m:sub>
        </m:sSub>
      </m:oMath>
      <w:r w:rsidR="007B1046" w:rsidRPr="00AA456A">
        <w:rPr>
          <w:lang w:val="sk-SK"/>
        </w:rPr>
        <w:tab/>
        <w:t xml:space="preserve">je skutočná zadná </w:t>
      </w:r>
      <w:proofErr w:type="spellStart"/>
      <w:r w:rsidR="007B1046" w:rsidRPr="00AA456A">
        <w:rPr>
          <w:lang w:val="sk-SK"/>
        </w:rPr>
        <w:t>sedlovitosť</w:t>
      </w:r>
      <w:proofErr w:type="spellEnd"/>
      <w:r w:rsidR="007B1046" w:rsidRPr="00AA456A">
        <w:rPr>
          <w:lang w:val="sk-SK"/>
        </w:rPr>
        <w:t xml:space="preserve"> v mm, </w:t>
      </w: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a</m:t>
            </m:r>
          </m:sub>
        </m:sSub>
      </m:oMath>
      <w:r w:rsidR="007B1046" w:rsidRPr="00AA456A">
        <w:rPr>
          <w:lang w:val="sk-SK"/>
        </w:rPr>
        <w:t xml:space="preserve"> sa však neprijíma vyššie ako 500 mm;</w:t>
      </w:r>
    </w:p>
    <w:p w:rsidR="001F1A9D" w:rsidRPr="00AA456A" w:rsidRDefault="0026577D" w:rsidP="00F6236E">
      <w:pPr>
        <w:spacing w:before="60" w:line="240" w:lineRule="atLeast"/>
        <w:ind w:left="993" w:hanging="426"/>
        <w:rPr>
          <w:rFonts w:eastAsia="Calibri"/>
          <w:szCs w:val="20"/>
          <w:lang w:val="sk-SK"/>
        </w:rPr>
      </w:pPr>
      <m:oMath>
        <m:r>
          <w:rPr>
            <w:rFonts w:ascii="Cambria Math" w:eastAsia="Calibri" w:hAnsi="Cambria Math"/>
            <w:szCs w:val="20"/>
            <w:lang w:val="sk-SK"/>
          </w:rPr>
          <m:t>p</m:t>
        </m:r>
      </m:oMath>
      <w:r w:rsidRPr="00AA456A">
        <w:rPr>
          <w:lang w:val="sk-SK"/>
        </w:rPr>
        <w:tab/>
        <w:t>je koeficient vypočítaný podľa nasledovného vzorca:</w:t>
      </w:r>
    </w:p>
    <w:p w:rsidR="003232B5" w:rsidRPr="00AA456A" w:rsidRDefault="003232B5" w:rsidP="003232B5">
      <w:pPr>
        <w:pStyle w:val="ESch"/>
        <w:spacing w:before="60"/>
        <w:ind w:left="0" w:firstLine="0"/>
        <w:jc w:val="center"/>
        <w:rPr>
          <w:rFonts w:eastAsia="Calibri"/>
          <w:lang w:val="sk-SK"/>
        </w:rPr>
      </w:pPr>
      <m:oMathPara>
        <m:oMath>
          <m:r>
            <w:rPr>
              <w:rFonts w:ascii="Cambria Math" w:eastAsia="Calibri" w:hAnsi="Cambria Math"/>
              <w:lang w:val="sk-SK"/>
            </w:rPr>
            <m:t xml:space="preserve">p =4∙ </m:t>
          </m:r>
          <m:f>
            <m:fPr>
              <m:ctrlPr>
                <w:rPr>
                  <w:rFonts w:ascii="Cambria Math" w:eastAsia="Calibri" w:hAnsi="Cambria Math"/>
                  <w:i/>
                  <w:lang w:val="sk-SK"/>
                </w:rPr>
              </m:ctrlPr>
            </m:fPr>
            <m:num>
              <m:r>
                <w:rPr>
                  <w:rFonts w:ascii="Cambria Math" w:eastAsia="Calibri" w:hAnsi="Cambria Math"/>
                  <w:lang w:val="sk-SK"/>
                </w:rPr>
                <m:t>x</m:t>
              </m:r>
            </m:num>
            <m:den>
              <m:r>
                <w:rPr>
                  <w:rFonts w:ascii="Cambria Math" w:eastAsia="Calibri" w:hAnsi="Cambria Math"/>
                  <w:lang w:val="sk-SK"/>
                </w:rPr>
                <m:t>L</m:t>
              </m:r>
            </m:den>
          </m:f>
        </m:oMath>
      </m:oMathPara>
    </w:p>
    <w:p w:rsidR="001F1A9D" w:rsidRPr="00AA456A" w:rsidRDefault="0026577D" w:rsidP="00F6236E">
      <w:pPr>
        <w:spacing w:before="60" w:line="240" w:lineRule="atLeast"/>
        <w:ind w:left="993" w:hanging="426"/>
        <w:rPr>
          <w:rFonts w:eastAsia="Calibri"/>
          <w:szCs w:val="20"/>
          <w:lang w:val="sk-SK"/>
        </w:rPr>
      </w:pPr>
      <m:oMath>
        <m:r>
          <w:rPr>
            <w:rFonts w:ascii="Cambria Math" w:eastAsia="Calibri" w:hAnsi="Cambria Math"/>
            <w:szCs w:val="20"/>
            <w:lang w:val="sk-SK"/>
          </w:rPr>
          <m:t>x</m:t>
        </m:r>
      </m:oMath>
      <w:r w:rsidRPr="00AA456A">
        <w:rPr>
          <w:lang w:val="sk-SK"/>
        </w:rPr>
        <w:tab/>
        <w:t xml:space="preserve">je abscisa meraná od konca po bod sedlovitosti 0,25 </w:t>
      </w: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v</m:t>
            </m:r>
          </m:sub>
        </m:sSub>
      </m:oMath>
      <w:r w:rsidRPr="00AA456A">
        <w:rPr>
          <w:lang w:val="sk-SK"/>
        </w:rPr>
        <w:t xml:space="preserve"> resp. 0,25 </w:t>
      </w:r>
      <m:oMath>
        <m:sSub>
          <m:sSubPr>
            <m:ctrlPr>
              <w:rPr>
                <w:rFonts w:ascii="Cambria Math" w:eastAsia="Calibri" w:hAnsi="Cambria Math"/>
                <w:i/>
                <w:szCs w:val="20"/>
                <w:lang w:val="sk-SK"/>
              </w:rPr>
            </m:ctrlPr>
          </m:sSubPr>
          <m:e>
            <m:r>
              <w:rPr>
                <w:rFonts w:ascii="Cambria Math" w:eastAsia="Calibri" w:hAnsi="Cambria Math"/>
                <w:szCs w:val="20"/>
                <w:lang w:val="sk-SK"/>
              </w:rPr>
              <m:t>S</m:t>
            </m:r>
          </m:e>
          <m:sub>
            <m:r>
              <w:rPr>
                <w:rFonts w:ascii="Cambria Math" w:eastAsia="Calibri" w:hAnsi="Cambria Math"/>
                <w:szCs w:val="20"/>
                <w:lang w:val="sk-SK"/>
              </w:rPr>
              <m:t>a</m:t>
            </m:r>
          </m:sub>
        </m:sSub>
      </m:oMath>
      <w:r w:rsidRPr="00AA456A">
        <w:rPr>
          <w:lang w:val="sk-SK"/>
        </w:rPr>
        <w:t xml:space="preserve"> (pozri výkres).</w:t>
      </w:r>
    </w:p>
    <w:p w:rsidR="008D5C11" w:rsidRPr="00AA456A" w:rsidRDefault="008D5C11">
      <w:pPr>
        <w:rPr>
          <w:rFonts w:eastAsia="Calibri"/>
          <w:szCs w:val="20"/>
          <w:lang w:val="sk-SK"/>
        </w:rPr>
      </w:pPr>
      <w:r w:rsidRPr="00AA456A">
        <w:rPr>
          <w:lang w:val="sk-SK"/>
        </w:rPr>
        <w:br w:type="page"/>
      </w:r>
    </w:p>
    <w:p w:rsidR="008D5C11" w:rsidRPr="00AA456A" w:rsidRDefault="008D5C11" w:rsidP="00F6236E">
      <w:pPr>
        <w:spacing w:before="60" w:line="240" w:lineRule="atLeast"/>
        <w:ind w:left="993" w:hanging="426"/>
        <w:rPr>
          <w:rFonts w:eastAsia="Calibri"/>
          <w:szCs w:val="20"/>
          <w:lang w:val="sk-SK"/>
        </w:rPr>
      </w:pPr>
    </w:p>
    <w:p w:rsidR="008D5C11" w:rsidRPr="00AA456A" w:rsidRDefault="00EB7F5F" w:rsidP="00EB7F5F">
      <w:pPr>
        <w:jc w:val="center"/>
        <w:rPr>
          <w:rFonts w:cs="Arial"/>
          <w:noProof/>
          <w:szCs w:val="20"/>
          <w:lang w:val="sk-SK"/>
        </w:rPr>
      </w:pPr>
      <w:r w:rsidRPr="00AA456A">
        <w:rPr>
          <w:rFonts w:cs="Arial"/>
          <w:noProof/>
          <w:szCs w:val="20"/>
          <w:lang w:eastAsia="en-GB"/>
        </w:rPr>
        <w:drawing>
          <wp:inline distT="0" distB="0" distL="0" distR="0" wp14:anchorId="749595BF" wp14:editId="299EB9FF">
            <wp:extent cx="3709416" cy="1597152"/>
            <wp:effectExtent l="0" t="0" r="5715" b="3175"/>
            <wp:docPr id="17" name="Imag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_trin_4_02en.jpg"/>
                    <pic:cNvPicPr/>
                  </pic:nvPicPr>
                  <pic:blipFill>
                    <a:blip r:embed="rId24">
                      <a:extLst>
                        <a:ext uri="{28A0092B-C50C-407E-A947-70E740481C1C}">
                          <a14:useLocalDpi xmlns:a14="http://schemas.microsoft.com/office/drawing/2010/main" val="0"/>
                        </a:ext>
                      </a:extLst>
                    </a:blip>
                    <a:stretch>
                      <a:fillRect/>
                    </a:stretch>
                  </pic:blipFill>
                  <pic:spPr>
                    <a:xfrm>
                      <a:off x="0" y="0"/>
                      <a:ext cx="3709416" cy="1597152"/>
                    </a:xfrm>
                    <a:prstGeom prst="rect">
                      <a:avLst/>
                    </a:prstGeom>
                  </pic:spPr>
                </pic:pic>
              </a:graphicData>
            </a:graphic>
          </wp:inline>
        </w:drawing>
      </w:r>
    </w:p>
    <w:p w:rsidR="00EB7F5F" w:rsidRPr="00AA456A" w:rsidRDefault="00EB7F5F" w:rsidP="006025D0">
      <w:pPr>
        <w:spacing w:line="240" w:lineRule="atLeast"/>
        <w:ind w:left="567"/>
        <w:rPr>
          <w:rFonts w:cs="Arial"/>
          <w:noProof/>
          <w:szCs w:val="20"/>
          <w:lang w:val="sk-SK"/>
        </w:rPr>
      </w:pPr>
    </w:p>
    <w:p w:rsidR="00745DD2" w:rsidRPr="00AA456A" w:rsidRDefault="006025D0" w:rsidP="006025D0">
      <w:pPr>
        <w:spacing w:line="240" w:lineRule="atLeast"/>
        <w:ind w:left="567"/>
        <w:rPr>
          <w:rFonts w:cs="Arial"/>
          <w:noProof/>
          <w:szCs w:val="20"/>
          <w:lang w:val="sk-SK"/>
        </w:rPr>
      </w:pPr>
      <w:r w:rsidRPr="00AA456A">
        <w:rPr>
          <w:lang w:val="sk-SK"/>
        </w:rPr>
        <w:t xml:space="preserve">Koeficient </w:t>
      </w:r>
      <m:oMath>
        <m:r>
          <w:rPr>
            <w:rFonts w:ascii="Cambria Math" w:eastAsia="Calibri" w:hAnsi="Cambria Math"/>
            <w:szCs w:val="20"/>
            <w:lang w:val="sk-SK"/>
          </w:rPr>
          <m:t>p</m:t>
        </m:r>
      </m:oMath>
      <w:r w:rsidRPr="00AA456A">
        <w:rPr>
          <w:lang w:val="sk-SK"/>
        </w:rPr>
        <w:t xml:space="preserve"> sa však neprijíma vyšší ako 1.</w:t>
      </w:r>
    </w:p>
    <w:p w:rsidR="003232B5" w:rsidRPr="00AA456A" w:rsidRDefault="003232B5" w:rsidP="006025D0">
      <w:pPr>
        <w:spacing w:line="240" w:lineRule="atLeast"/>
        <w:ind w:left="567"/>
        <w:rPr>
          <w:rFonts w:cs="Arial"/>
          <w:noProof/>
          <w:szCs w:val="20"/>
          <w:lang w:val="sk-SK"/>
        </w:rPr>
      </w:pPr>
    </w:p>
    <w:p w:rsidR="001F1A9D" w:rsidRPr="00AA456A" w:rsidRDefault="001F1A9D" w:rsidP="00F6236E">
      <w:pPr>
        <w:spacing w:line="240" w:lineRule="atLeast"/>
        <w:ind w:left="567" w:hanging="567"/>
        <w:rPr>
          <w:rFonts w:eastAsia="Calibri"/>
          <w:szCs w:val="20"/>
          <w:lang w:val="sk-SK"/>
        </w:rPr>
      </w:pPr>
      <w:r w:rsidRPr="00AA456A">
        <w:rPr>
          <w:lang w:val="sk-SK"/>
        </w:rPr>
        <w:t>6.</w:t>
      </w:r>
      <w:r w:rsidRPr="00AA456A">
        <w:rPr>
          <w:lang w:val="sk-SK"/>
        </w:rPr>
        <w:tab/>
        <w:t xml:space="preserve">Ak je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a</m:t>
            </m:r>
          </m:sub>
        </m:sSub>
        <m:r>
          <w:rPr>
            <w:rFonts w:ascii="Cambria Math" w:eastAsia="Calibri" w:hAnsi="Cambria Math"/>
            <w:szCs w:val="20"/>
            <w:lang w:val="sk-SK"/>
          </w:rPr>
          <m:t xml:space="preserve">∙ </m:t>
        </m:r>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a</m:t>
            </m:r>
          </m:sub>
        </m:sSub>
      </m:oMath>
      <w:r w:rsidRPr="00AA456A">
        <w:rPr>
          <w:lang w:val="sk-SK"/>
        </w:rPr>
        <w:t xml:space="preserve"> vyššie než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v</m:t>
            </m:r>
          </m:sub>
        </m:sSub>
        <m:r>
          <w:rPr>
            <w:rFonts w:ascii="Cambria Math" w:eastAsia="Calibri" w:hAnsi="Cambria Math"/>
            <w:szCs w:val="20"/>
            <w:lang w:val="sk-SK"/>
          </w:rPr>
          <m:t xml:space="preserve">∙ </m:t>
        </m:r>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v</m:t>
            </m:r>
          </m:sub>
        </m:sSub>
      </m:oMath>
      <w:r w:rsidRPr="00AA456A">
        <w:rPr>
          <w:lang w:val="sk-SK"/>
        </w:rPr>
        <w:t xml:space="preserve">, hodnota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v</m:t>
            </m:r>
          </m:sub>
        </m:sSub>
        <m:r>
          <w:rPr>
            <w:rFonts w:ascii="Cambria Math" w:eastAsia="Calibri" w:hAnsi="Cambria Math"/>
            <w:szCs w:val="20"/>
            <w:lang w:val="sk-SK"/>
          </w:rPr>
          <m:t xml:space="preserve">∙ </m:t>
        </m:r>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v</m:t>
            </m:r>
          </m:sub>
        </m:sSub>
      </m:oMath>
      <w:r w:rsidRPr="00AA456A">
        <w:rPr>
          <w:lang w:val="sk-SK"/>
        </w:rPr>
        <w:t xml:space="preserve"> sa prijíma ako hodnota pre </w:t>
      </w:r>
      <m:oMath>
        <m:sSub>
          <m:sSubPr>
            <m:ctrlPr>
              <w:rPr>
                <w:rFonts w:ascii="Cambria Math" w:eastAsia="Calibri" w:hAnsi="Cambria Math"/>
                <w:i/>
                <w:szCs w:val="20"/>
                <w:lang w:val="sk-SK"/>
              </w:rPr>
            </m:ctrlPr>
          </m:sSubPr>
          <m:e>
            <m:r>
              <w:rPr>
                <w:rFonts w:ascii="Cambria Math" w:eastAsia="Calibri" w:hAnsi="Cambria Math"/>
                <w:szCs w:val="20"/>
                <w:lang w:val="sk-SK"/>
              </w:rPr>
              <m:t>β</m:t>
            </m:r>
          </m:e>
          <m:sub>
            <m:r>
              <w:rPr>
                <w:rFonts w:ascii="Cambria Math" w:eastAsia="Calibri" w:hAnsi="Cambria Math"/>
                <w:szCs w:val="20"/>
                <w:lang w:val="sk-SK"/>
              </w:rPr>
              <m:t>a</m:t>
            </m:r>
          </m:sub>
        </m:sSub>
        <m:r>
          <w:rPr>
            <w:rFonts w:ascii="Cambria Math" w:eastAsia="Calibri" w:hAnsi="Cambria Math"/>
            <w:szCs w:val="20"/>
            <w:lang w:val="sk-SK"/>
          </w:rPr>
          <m:t xml:space="preserve">∙ </m:t>
        </m:r>
        <m:sSub>
          <m:sSubPr>
            <m:ctrlPr>
              <w:rPr>
                <w:rFonts w:ascii="Cambria Math" w:eastAsia="Calibri" w:hAnsi="Cambria Math"/>
                <w:i/>
                <w:szCs w:val="20"/>
                <w:lang w:val="sk-SK"/>
              </w:rPr>
            </m:ctrlPr>
          </m:sSubPr>
          <m:e>
            <m:r>
              <w:rPr>
                <w:rFonts w:ascii="Cambria Math" w:eastAsia="Calibri" w:hAnsi="Cambria Math"/>
                <w:szCs w:val="20"/>
                <w:lang w:val="sk-SK"/>
              </w:rPr>
              <m:t>Se</m:t>
            </m:r>
          </m:e>
          <m:sub>
            <m:r>
              <w:rPr>
                <w:rFonts w:ascii="Cambria Math" w:eastAsia="Calibri" w:hAnsi="Cambria Math"/>
                <w:szCs w:val="20"/>
                <w:lang w:val="sk-SK"/>
              </w:rPr>
              <m:t>a</m:t>
            </m:r>
          </m:sub>
        </m:sSub>
      </m:oMath>
      <w:r w:rsidRPr="00AA456A">
        <w:rPr>
          <w:lang w:val="sk-SK"/>
        </w:rPr>
        <w:t>.</w:t>
      </w:r>
    </w:p>
    <w:p w:rsidR="005C1DF0" w:rsidRPr="00AA456A" w:rsidRDefault="005C1DF0" w:rsidP="00E1027C">
      <w:pPr>
        <w:spacing w:line="240" w:lineRule="atLeast"/>
        <w:rPr>
          <w:rFonts w:eastAsia="Calibri"/>
          <w:lang w:val="sk-SK"/>
        </w:rPr>
      </w:pPr>
    </w:p>
    <w:p w:rsidR="00533048" w:rsidRPr="00AA456A" w:rsidRDefault="00533048" w:rsidP="00E1027C">
      <w:pPr>
        <w:spacing w:line="240" w:lineRule="atLeast"/>
        <w:rPr>
          <w:rFonts w:eastAsia="Calibri"/>
          <w:lang w:val="sk-SK"/>
        </w:rPr>
      </w:pPr>
    </w:p>
    <w:p w:rsidR="006025D0" w:rsidRPr="00AA456A" w:rsidRDefault="006025D0" w:rsidP="006025D0">
      <w:pPr>
        <w:pStyle w:val="ES-Titre3"/>
        <w:spacing w:line="240" w:lineRule="atLeast"/>
        <w:rPr>
          <w:lang w:val="sk-SK"/>
        </w:rPr>
      </w:pPr>
      <w:bookmarkStart w:id="32" w:name="_Toc491854016"/>
      <w:bookmarkStart w:id="33" w:name="_Toc535579867"/>
      <w:r w:rsidRPr="00AA456A">
        <w:rPr>
          <w:lang w:val="sk-SK"/>
        </w:rPr>
        <w:t>Článok 4.03</w:t>
      </w:r>
      <w:r w:rsidRPr="00AA456A">
        <w:rPr>
          <w:lang w:val="sk-SK"/>
        </w:rPr>
        <w:br/>
      </w:r>
      <w:r w:rsidRPr="00AA456A">
        <w:rPr>
          <w:i/>
          <w:lang w:val="sk-SK"/>
        </w:rPr>
        <w:t>Minimálny voľný bok</w:t>
      </w:r>
      <w:bookmarkEnd w:id="32"/>
      <w:bookmarkEnd w:id="33"/>
    </w:p>
    <w:p w:rsidR="006025D0" w:rsidRPr="00AA456A" w:rsidRDefault="006025D0" w:rsidP="00C62373">
      <w:pPr>
        <w:spacing w:line="240" w:lineRule="atLeast"/>
        <w:rPr>
          <w:rFonts w:eastAsia="Calibri"/>
          <w:lang w:val="sk-SK"/>
        </w:rPr>
      </w:pPr>
    </w:p>
    <w:p w:rsidR="006025D0" w:rsidRPr="00AA456A" w:rsidRDefault="006025D0" w:rsidP="00111867">
      <w:pPr>
        <w:pStyle w:val="ESgauche"/>
        <w:rPr>
          <w:rFonts w:eastAsia="Calibri"/>
          <w:lang w:val="sk-SK"/>
        </w:rPr>
      </w:pPr>
      <w:r w:rsidRPr="00AA456A">
        <w:rPr>
          <w:lang w:val="sk-SK"/>
        </w:rPr>
        <w:t>Berúc do úvahy zníženia uvedené v článku 4.02, minimálny voľný bok nesmie byť menší než 0 mm.</w:t>
      </w:r>
    </w:p>
    <w:p w:rsidR="006025D0" w:rsidRPr="00AA456A" w:rsidRDefault="006025D0" w:rsidP="00E1027C">
      <w:pPr>
        <w:spacing w:line="240" w:lineRule="atLeast"/>
        <w:rPr>
          <w:rFonts w:eastAsia="Calibri"/>
          <w:lang w:val="sk-SK"/>
        </w:rPr>
      </w:pPr>
    </w:p>
    <w:p w:rsidR="00500018" w:rsidRPr="00AA456A" w:rsidRDefault="00500018" w:rsidP="00E1027C">
      <w:pPr>
        <w:spacing w:line="240" w:lineRule="atLeast"/>
        <w:rPr>
          <w:rFonts w:eastAsia="Calibri"/>
          <w:lang w:val="sk-SK"/>
        </w:rPr>
      </w:pPr>
    </w:p>
    <w:p w:rsidR="006025D0" w:rsidRPr="00AA456A" w:rsidRDefault="006025D0" w:rsidP="006025D0">
      <w:pPr>
        <w:pStyle w:val="ES-Titre3"/>
        <w:rPr>
          <w:lang w:val="sk-SK"/>
        </w:rPr>
      </w:pPr>
      <w:bookmarkStart w:id="34" w:name="_Toc491854017"/>
      <w:bookmarkStart w:id="35" w:name="_Toc535579868"/>
      <w:r w:rsidRPr="00AA456A">
        <w:rPr>
          <w:lang w:val="sk-SK"/>
        </w:rPr>
        <w:t>Článok 4.04</w:t>
      </w:r>
      <w:r w:rsidRPr="00AA456A">
        <w:rPr>
          <w:lang w:val="sk-SK"/>
        </w:rPr>
        <w:br/>
      </w:r>
      <w:r w:rsidRPr="00AA456A">
        <w:rPr>
          <w:i/>
          <w:noProof/>
          <w:lang w:val="sk-SK"/>
        </w:rPr>
        <w:t>Značky ponoru</w:t>
      </w:r>
      <w:bookmarkEnd w:id="34"/>
      <w:bookmarkEnd w:id="35"/>
    </w:p>
    <w:p w:rsidR="00111867" w:rsidRPr="00AA456A" w:rsidRDefault="00111867" w:rsidP="006025D0">
      <w:pPr>
        <w:rPr>
          <w:noProof/>
          <w:lang w:val="sk-SK"/>
        </w:rPr>
      </w:pPr>
    </w:p>
    <w:p w:rsidR="00853731" w:rsidRPr="00AA456A" w:rsidRDefault="00853731" w:rsidP="00853731">
      <w:pPr>
        <w:pStyle w:val="ESch"/>
        <w:rPr>
          <w:noProof/>
          <w:lang w:val="sk-SK"/>
        </w:rPr>
      </w:pPr>
      <w:r w:rsidRPr="00AA456A">
        <w:rPr>
          <w:lang w:val="sk-SK"/>
        </w:rPr>
        <w:t>1.</w:t>
      </w:r>
      <w:r w:rsidRPr="00AA456A">
        <w:rPr>
          <w:lang w:val="sk-SK"/>
        </w:rPr>
        <w:tab/>
        <w:t>Na účely článkov 4.04 a 4.05 je zóna R rovnocenná zóne 3.</w:t>
      </w:r>
    </w:p>
    <w:p w:rsidR="00853731" w:rsidRPr="00AA456A" w:rsidRDefault="00853731" w:rsidP="006025D0">
      <w:pPr>
        <w:rPr>
          <w:noProof/>
          <w:lang w:val="sk-SK"/>
        </w:rPr>
      </w:pPr>
    </w:p>
    <w:p w:rsidR="00C62373" w:rsidRPr="00AA456A" w:rsidRDefault="00853731" w:rsidP="00111867">
      <w:pPr>
        <w:pStyle w:val="ESch"/>
        <w:rPr>
          <w:noProof/>
          <w:lang w:val="sk-SK"/>
        </w:rPr>
      </w:pPr>
      <w:r w:rsidRPr="00AA456A">
        <w:rPr>
          <w:lang w:val="sk-SK"/>
        </w:rPr>
        <w:t>2.</w:t>
      </w:r>
      <w:r w:rsidRPr="00AA456A">
        <w:rPr>
          <w:lang w:val="sk-SK"/>
        </w:rPr>
        <w:tab/>
        <w:t xml:space="preserve">Rovina najväčšieho ponoru sa stanoví tak, aby boli splnené špecifikácie týkajúce sa minimálneho voľného boku a minimálnej bezpečnej vzdialenosti. Z bezpečnostných dôvodov však môže inšpekčný orgán určiť vyššiu hodnotu pre bezpečnú vzdialenosť alebo voľný bok. </w:t>
      </w:r>
    </w:p>
    <w:p w:rsidR="00C62373" w:rsidRPr="00AA456A" w:rsidRDefault="00C62373" w:rsidP="00111867">
      <w:pPr>
        <w:pStyle w:val="ESch"/>
        <w:rPr>
          <w:noProof/>
          <w:lang w:val="sk-SK"/>
        </w:rPr>
      </w:pPr>
    </w:p>
    <w:p w:rsidR="006025D0" w:rsidRPr="00AA456A" w:rsidRDefault="006025D0" w:rsidP="00C62373">
      <w:pPr>
        <w:pStyle w:val="ESchpar"/>
        <w:rPr>
          <w:noProof/>
          <w:lang w:val="sk-SK"/>
        </w:rPr>
      </w:pPr>
      <w:r w:rsidRPr="00AA456A">
        <w:rPr>
          <w:lang w:val="sk-SK"/>
        </w:rPr>
        <w:t>Rovina najväčšieho ponoru sa určuje prinajmenšom pre zónu 3.</w:t>
      </w:r>
    </w:p>
    <w:p w:rsidR="00500018" w:rsidRPr="00AA456A" w:rsidRDefault="00500018" w:rsidP="00111867">
      <w:pPr>
        <w:pStyle w:val="ESch"/>
        <w:rPr>
          <w:lang w:val="sk-SK"/>
        </w:rPr>
      </w:pPr>
    </w:p>
    <w:p w:rsidR="006025D0" w:rsidRPr="00AA456A" w:rsidRDefault="00853731" w:rsidP="00111867">
      <w:pPr>
        <w:pStyle w:val="ESch"/>
        <w:rPr>
          <w:lang w:val="sk-SK"/>
        </w:rPr>
      </w:pPr>
      <w:r w:rsidRPr="00AA456A">
        <w:rPr>
          <w:lang w:val="sk-SK"/>
        </w:rPr>
        <w:t>3.</w:t>
      </w:r>
      <w:r w:rsidRPr="00AA456A">
        <w:rPr>
          <w:lang w:val="sk-SK"/>
        </w:rPr>
        <w:tab/>
        <w:t>Rovina najväčšieho ponoru musí byť označená zreteľne viditeľnými neodstrániteľnými značkami ponoru.</w:t>
      </w:r>
    </w:p>
    <w:p w:rsidR="00500018" w:rsidRPr="00AA456A" w:rsidRDefault="00500018" w:rsidP="00111867">
      <w:pPr>
        <w:pStyle w:val="ESch"/>
        <w:rPr>
          <w:noProof/>
          <w:lang w:val="sk-SK"/>
        </w:rPr>
      </w:pPr>
    </w:p>
    <w:p w:rsidR="006025D0" w:rsidRPr="00AA456A" w:rsidRDefault="00853731" w:rsidP="00111867">
      <w:pPr>
        <w:pStyle w:val="ESch"/>
        <w:rPr>
          <w:lang w:val="sk-SK"/>
        </w:rPr>
      </w:pPr>
      <w:r w:rsidRPr="00AA456A">
        <w:rPr>
          <w:lang w:val="sk-SK"/>
        </w:rPr>
        <w:t>4.</w:t>
      </w:r>
      <w:r w:rsidRPr="00AA456A">
        <w:rPr>
          <w:lang w:val="sk-SK"/>
        </w:rPr>
        <w:tab/>
        <w:t>Značky ponoru pre zónu 3 musia mať tvar obdĺžnika s dĺžkou 300 mm a hĺbkou 40 mm, ktorého základňa je horizontálna a zhoduje sa s rovinou najväčšieho povoleného ponoru. Všetky odlišné značky ponoru musia takýto obdĺžnik zahŕňať.</w:t>
      </w:r>
    </w:p>
    <w:p w:rsidR="00500018" w:rsidRPr="00AA456A" w:rsidRDefault="00500018" w:rsidP="00111867">
      <w:pPr>
        <w:pStyle w:val="ESch"/>
        <w:rPr>
          <w:noProof/>
          <w:lang w:val="sk-SK"/>
        </w:rPr>
      </w:pPr>
    </w:p>
    <w:p w:rsidR="006025D0" w:rsidRPr="00AA456A" w:rsidRDefault="00853731" w:rsidP="00111867">
      <w:pPr>
        <w:pStyle w:val="ESch"/>
        <w:rPr>
          <w:lang w:val="sk-SK"/>
        </w:rPr>
      </w:pPr>
      <w:r w:rsidRPr="00AA456A">
        <w:rPr>
          <w:lang w:val="sk-SK"/>
        </w:rPr>
        <w:t>5.</w:t>
      </w:r>
      <w:r w:rsidRPr="00AA456A">
        <w:rPr>
          <w:lang w:val="sk-SK"/>
        </w:rPr>
        <w:tab/>
        <w:t xml:space="preserve">Plavidlá musia mať aspoň tri páry značiek ponoru – jeden v 1/2 dĺžky </w:t>
      </w:r>
      <m:oMath>
        <m:r>
          <w:rPr>
            <w:rFonts w:ascii="Cambria Math" w:hAnsi="Cambria Math" w:cs="Arial"/>
            <w:noProof/>
            <w:szCs w:val="20"/>
            <w:lang w:val="sk-SK"/>
          </w:rPr>
          <m:t>L</m:t>
        </m:r>
      </m:oMath>
      <w:r w:rsidRPr="00AA456A">
        <w:rPr>
          <w:lang w:val="sk-SK"/>
        </w:rPr>
        <w:t xml:space="preserve"> a zvyšné dva vo vzdialenosti od provy, resp. kormy, ktorá zodpovedá približne 1/6 dĺžky </w:t>
      </w:r>
      <m:oMath>
        <m:r>
          <w:rPr>
            <w:rFonts w:ascii="Cambria Math" w:hAnsi="Cambria Math" w:cs="Arial"/>
            <w:noProof/>
            <w:szCs w:val="20"/>
            <w:lang w:val="sk-SK"/>
          </w:rPr>
          <m:t>L</m:t>
        </m:r>
      </m:oMath>
      <w:r w:rsidRPr="00AA456A">
        <w:rPr>
          <w:lang w:val="sk-SK"/>
        </w:rPr>
        <w:t>.</w:t>
      </w:r>
    </w:p>
    <w:p w:rsidR="00500018" w:rsidRPr="00AA456A" w:rsidRDefault="00500018" w:rsidP="00111867">
      <w:pPr>
        <w:pStyle w:val="ESch"/>
        <w:rPr>
          <w:noProof/>
          <w:lang w:val="sk-SK"/>
        </w:rPr>
      </w:pPr>
    </w:p>
    <w:p w:rsidR="006025D0" w:rsidRPr="00AA456A" w:rsidRDefault="006025D0" w:rsidP="00111867">
      <w:pPr>
        <w:pStyle w:val="ESchpar"/>
        <w:rPr>
          <w:lang w:val="sk-SK"/>
        </w:rPr>
      </w:pPr>
      <w:r w:rsidRPr="00AA456A">
        <w:rPr>
          <w:lang w:val="sk-SK"/>
        </w:rPr>
        <w:t>Avšak:</w:t>
      </w:r>
    </w:p>
    <w:p w:rsidR="006025D0" w:rsidRPr="00AA456A" w:rsidRDefault="005C7859" w:rsidP="00DF19D3">
      <w:pPr>
        <w:pStyle w:val="ESlet"/>
        <w:rPr>
          <w:lang w:val="sk-SK"/>
        </w:rPr>
      </w:pPr>
      <w:r w:rsidRPr="00AA456A">
        <w:rPr>
          <w:lang w:val="sk-SK"/>
        </w:rPr>
        <w:t>a)</w:t>
      </w:r>
      <w:r w:rsidRPr="00AA456A">
        <w:rPr>
          <w:lang w:val="sk-SK"/>
        </w:rPr>
        <w:tab/>
        <w:t xml:space="preserve">v prípade plavidla s dĺžkou </w:t>
      </w:r>
      <m:oMath>
        <m:r>
          <w:rPr>
            <w:rFonts w:ascii="Cambria Math" w:hAnsi="Cambria Math" w:cs="Arial"/>
            <w:noProof/>
            <w:szCs w:val="20"/>
            <w:lang w:val="sk-SK"/>
          </w:rPr>
          <m:t>L</m:t>
        </m:r>
      </m:oMath>
      <w:r w:rsidRPr="00AA456A">
        <w:rPr>
          <w:lang w:val="sk-SK"/>
        </w:rPr>
        <w:t xml:space="preserve"> menej ako 40 m stačí um</w:t>
      </w:r>
      <w:proofErr w:type="spellStart"/>
      <w:r w:rsidRPr="00AA456A">
        <w:rPr>
          <w:lang w:val="sk-SK"/>
        </w:rPr>
        <w:t>iestniť</w:t>
      </w:r>
      <w:proofErr w:type="spellEnd"/>
      <w:r w:rsidRPr="00AA456A">
        <w:rPr>
          <w:lang w:val="sk-SK"/>
        </w:rPr>
        <w:t xml:space="preserve"> dva páry značiek vo vzdialenosti od provy, resp. kormy, ktorá zodpovedá približne štvrtine dĺžky </w:t>
      </w:r>
      <m:oMath>
        <m:r>
          <w:rPr>
            <w:rFonts w:ascii="Cambria Math" w:hAnsi="Cambria Math" w:cs="Arial"/>
            <w:noProof/>
            <w:szCs w:val="20"/>
            <w:lang w:val="sk-SK"/>
          </w:rPr>
          <m:t>L</m:t>
        </m:r>
      </m:oMath>
      <w:r w:rsidRPr="00AA456A">
        <w:rPr>
          <w:lang w:val="sk-SK"/>
        </w:rPr>
        <w:t>;</w:t>
      </w:r>
    </w:p>
    <w:p w:rsidR="006025D0" w:rsidRPr="00AA456A" w:rsidRDefault="005C7859" w:rsidP="00DF19D3">
      <w:pPr>
        <w:pStyle w:val="ESlet"/>
        <w:rPr>
          <w:lang w:val="sk-SK"/>
        </w:rPr>
      </w:pPr>
      <w:r w:rsidRPr="00AA456A">
        <w:rPr>
          <w:lang w:val="sk-SK"/>
        </w:rPr>
        <w:t>b)</w:t>
      </w:r>
      <w:r w:rsidRPr="00AA456A">
        <w:rPr>
          <w:lang w:val="sk-SK"/>
        </w:rPr>
        <w:tab/>
        <w:t>v prípade plavidiel, ktoré nie sú určené na prepravu tovarov, stačí jeden pár značiek umiestnený zhruba uprostred plavidla.</w:t>
      </w:r>
    </w:p>
    <w:p w:rsidR="00500018" w:rsidRPr="00AA456A" w:rsidRDefault="00500018" w:rsidP="00500018">
      <w:pPr>
        <w:rPr>
          <w:lang w:val="sk-SK"/>
        </w:rPr>
      </w:pPr>
      <w:r w:rsidRPr="00AA456A">
        <w:rPr>
          <w:lang w:val="sk-SK"/>
        </w:rPr>
        <w:br w:type="page"/>
      </w:r>
    </w:p>
    <w:p w:rsidR="006025D0" w:rsidRPr="00AA456A" w:rsidRDefault="00853731" w:rsidP="00844E91">
      <w:pPr>
        <w:pStyle w:val="ESch"/>
        <w:rPr>
          <w:lang w:val="sk-SK"/>
        </w:rPr>
      </w:pPr>
      <w:r w:rsidRPr="00AA456A">
        <w:rPr>
          <w:lang w:val="sk-SK"/>
        </w:rPr>
        <w:lastRenderedPageBreak/>
        <w:t>6.</w:t>
      </w:r>
      <w:r w:rsidRPr="00AA456A">
        <w:rPr>
          <w:lang w:val="sk-SK"/>
        </w:rPr>
        <w:tab/>
        <w:t>Značky alebo ukazovatele, ktoré v dôsledku novej prehliadky prestávajú platiť, sa odstránia alebo označia ako neplatné pod dozorom inšpekčného orgánu. Ak značka ponoru zmizne, môže byť nahradená len pod dozorom inšpekčného orgánu.</w:t>
      </w:r>
    </w:p>
    <w:p w:rsidR="00500018" w:rsidRPr="00AA456A" w:rsidRDefault="00500018" w:rsidP="00844E91">
      <w:pPr>
        <w:pStyle w:val="ESch"/>
        <w:rPr>
          <w:lang w:val="sk-SK"/>
        </w:rPr>
      </w:pPr>
    </w:p>
    <w:p w:rsidR="006025D0" w:rsidRPr="00AA456A" w:rsidRDefault="00853731" w:rsidP="00844E91">
      <w:pPr>
        <w:pStyle w:val="ESch"/>
        <w:rPr>
          <w:lang w:val="sk-SK"/>
        </w:rPr>
      </w:pPr>
      <w:r w:rsidRPr="00AA456A">
        <w:rPr>
          <w:lang w:val="sk-SK"/>
        </w:rPr>
        <w:t>7.</w:t>
      </w:r>
      <w:r w:rsidRPr="00AA456A">
        <w:rPr>
          <w:lang w:val="sk-SK"/>
        </w:rPr>
        <w:tab/>
        <w:t>Ak bolo plavidlo merané v súlade s Dohovorom o vymeriavaní vnútrozemských lodí z roku 1966 a rovina meracích značiek vyhovuje požiadavkám tejto normy, tieto meracie</w:t>
      </w:r>
      <w:r w:rsidR="00C1637C">
        <w:rPr>
          <w:lang w:val="sk-SK"/>
        </w:rPr>
        <w:t xml:space="preserve"> značky nahradia značky ponoru </w:t>
      </w:r>
      <w:r w:rsidRPr="00AA456A">
        <w:rPr>
          <w:lang w:val="sk-SK"/>
        </w:rPr>
        <w:t>a uvedie sa to v osvedčení plavidla vnútrozemskej plavby.</w:t>
      </w:r>
    </w:p>
    <w:p w:rsidR="00500018" w:rsidRPr="00AA456A" w:rsidRDefault="00500018" w:rsidP="00844E91">
      <w:pPr>
        <w:pStyle w:val="ESch"/>
        <w:rPr>
          <w:noProof/>
          <w:lang w:val="sk-SK"/>
        </w:rPr>
      </w:pPr>
    </w:p>
    <w:p w:rsidR="006025D0" w:rsidRPr="00AA456A" w:rsidRDefault="00853731" w:rsidP="00844E91">
      <w:pPr>
        <w:pStyle w:val="ESch"/>
        <w:rPr>
          <w:noProof/>
          <w:lang w:val="sk-SK"/>
        </w:rPr>
      </w:pPr>
      <w:r w:rsidRPr="00AA456A">
        <w:rPr>
          <w:lang w:val="sk-SK"/>
        </w:rPr>
        <w:t>8.</w:t>
      </w:r>
      <w:r w:rsidRPr="00AA456A">
        <w:rPr>
          <w:lang w:val="sk-SK"/>
        </w:rPr>
        <w:tab/>
        <w:t>V prípade plavidiel prevádzkovaných v iných zónach vnútrozemských vodných ciest ako zóna 3 (t. j. v zónach 1, 2 alebo 4) sa páry značiek ponoru umiestnené na prove a korme pre túto zónu podľa odseku 4 doplnia zvislou čiarou, alebo v prípade viacerých zón niekoľkými doplňujúcimi čiarami ponoru v dĺžke 150 mm smerom k prove vzhľadom na značku ponoru pre zónu 3.</w:t>
      </w:r>
    </w:p>
    <w:p w:rsidR="00500018" w:rsidRPr="00AA456A" w:rsidRDefault="00500018" w:rsidP="00844E91">
      <w:pPr>
        <w:pStyle w:val="ESch"/>
        <w:rPr>
          <w:noProof/>
          <w:lang w:val="sk-SK"/>
        </w:rPr>
      </w:pPr>
    </w:p>
    <w:p w:rsidR="00500018" w:rsidRPr="00AA456A" w:rsidRDefault="00500018" w:rsidP="00320866">
      <w:pPr>
        <w:pStyle w:val="ESchpar"/>
        <w:rPr>
          <w:noProof/>
          <w:lang w:val="sk-SK"/>
        </w:rPr>
      </w:pPr>
      <w:r w:rsidRPr="00AA456A">
        <w:rPr>
          <w:lang w:val="sk-SK"/>
        </w:rPr>
        <w:t>Táto zvislá čiara a horizontálna čiara musia mať hrúbku 30 mm. Okrem značky ponoru smerom k prove plavidla sa označia aj príslušné čísla zón číslicami výšky 60 mm × hĺbky 40 mm (pozri obrázok 1).</w:t>
      </w:r>
    </w:p>
    <w:p w:rsidR="00500018" w:rsidRPr="00AA456A" w:rsidRDefault="00500018" w:rsidP="00500018">
      <w:pPr>
        <w:rPr>
          <w:noProof/>
          <w:lang w:val="sk-SK"/>
        </w:rPr>
      </w:pPr>
    </w:p>
    <w:p w:rsidR="00500018" w:rsidRPr="00AA456A" w:rsidRDefault="00500018" w:rsidP="00500018">
      <w:pPr>
        <w:rPr>
          <w:lang w:val="sk-SK"/>
        </w:rPr>
      </w:pPr>
    </w:p>
    <w:p w:rsidR="006025D0" w:rsidRPr="00AA456A" w:rsidRDefault="00014931" w:rsidP="00500018">
      <w:pPr>
        <w:jc w:val="center"/>
        <w:rPr>
          <w:lang w:val="sk-SK"/>
        </w:rPr>
      </w:pPr>
      <w:r w:rsidRPr="00AA456A">
        <w:rPr>
          <w:noProof/>
          <w:lang w:eastAsia="en-GB"/>
        </w:rPr>
        <w:drawing>
          <wp:inline distT="0" distB="0" distL="0" distR="0" wp14:anchorId="49523DFC" wp14:editId="7320B7EC">
            <wp:extent cx="4654550" cy="3484880"/>
            <wp:effectExtent l="0" t="0" r="0" b="1270"/>
            <wp:docPr id="289"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654550" cy="3484880"/>
                    </a:xfrm>
                    <a:prstGeom prst="rect">
                      <a:avLst/>
                    </a:prstGeom>
                    <a:noFill/>
                  </pic:spPr>
                </pic:pic>
              </a:graphicData>
            </a:graphic>
          </wp:inline>
        </w:drawing>
      </w:r>
    </w:p>
    <w:p w:rsidR="006025D0" w:rsidRPr="00AA456A" w:rsidRDefault="00500018" w:rsidP="00500018">
      <w:pPr>
        <w:jc w:val="center"/>
        <w:rPr>
          <w:i/>
          <w:lang w:val="sk-SK"/>
        </w:rPr>
      </w:pPr>
      <w:r w:rsidRPr="00AA456A">
        <w:rPr>
          <w:i/>
          <w:noProof/>
          <w:lang w:val="sk-SK"/>
        </w:rPr>
        <w:t>Obrázok 1</w:t>
      </w:r>
    </w:p>
    <w:p w:rsidR="006025D0" w:rsidRPr="00AA456A" w:rsidRDefault="00500018" w:rsidP="006025D0">
      <w:pPr>
        <w:rPr>
          <w:lang w:val="sk-SK"/>
        </w:rPr>
      </w:pPr>
      <w:r w:rsidRPr="00AA456A">
        <w:rPr>
          <w:lang w:val="sk-SK"/>
        </w:rPr>
        <w:br w:type="page"/>
      </w:r>
    </w:p>
    <w:p w:rsidR="006025D0" w:rsidRPr="00AA456A" w:rsidRDefault="006025D0" w:rsidP="00500018">
      <w:pPr>
        <w:pStyle w:val="ES-Titre3"/>
        <w:rPr>
          <w:i/>
          <w:lang w:val="sk-SK"/>
        </w:rPr>
      </w:pPr>
      <w:bookmarkStart w:id="36" w:name="_Toc491854018"/>
      <w:bookmarkStart w:id="37" w:name="_Toc535579869"/>
      <w:r w:rsidRPr="00AA456A">
        <w:rPr>
          <w:lang w:val="sk-SK"/>
        </w:rPr>
        <w:lastRenderedPageBreak/>
        <w:t>Článok 4.05</w:t>
      </w:r>
      <w:r w:rsidRPr="00AA456A">
        <w:rPr>
          <w:lang w:val="sk-SK"/>
        </w:rPr>
        <w:br/>
      </w:r>
      <w:r w:rsidRPr="00AA456A">
        <w:rPr>
          <w:i/>
          <w:noProof/>
          <w:lang w:val="sk-SK"/>
        </w:rPr>
        <w:t>Maximálny ponor naložených plavidiel, ktorých nákladové priestory nie sú vždy zatvorené tak, aby boli odolné proti striekajúcej vode a poveternostným vplyvom</w:t>
      </w:r>
      <w:bookmarkEnd w:id="36"/>
      <w:bookmarkEnd w:id="37"/>
    </w:p>
    <w:p w:rsidR="00320866" w:rsidRPr="00AA456A" w:rsidRDefault="00320866" w:rsidP="00500018">
      <w:pPr>
        <w:rPr>
          <w:lang w:val="sk-SK"/>
        </w:rPr>
      </w:pPr>
    </w:p>
    <w:p w:rsidR="006025D0" w:rsidRPr="00AA456A" w:rsidRDefault="006025D0" w:rsidP="00320866">
      <w:pPr>
        <w:pStyle w:val="ESgauche"/>
        <w:rPr>
          <w:lang w:val="sk-SK"/>
        </w:rPr>
      </w:pPr>
      <w:r w:rsidRPr="00AA456A">
        <w:rPr>
          <w:lang w:val="sk-SK"/>
        </w:rPr>
        <w:t>Ak sa rovina najväčšieho ponoru plavidla pre zónu 3 stanoví za predpokladu, že nákladové priestory možno uzavrieť tak, aby boli odolné proti striekajúcej vode a poveternostným vplyvom, a ak vzdialenosť medzi rovinou najväčšieho ponoru a horným okrajom obruby je menšia než 500 mm, stanovuje sa najväčší ponor pre plavbu s nezakrytým nákladovým priestorom.</w:t>
      </w:r>
    </w:p>
    <w:p w:rsidR="00500018" w:rsidRPr="00AA456A" w:rsidRDefault="00500018" w:rsidP="00320866">
      <w:pPr>
        <w:pStyle w:val="ESgauche"/>
        <w:rPr>
          <w:lang w:val="sk-SK"/>
        </w:rPr>
      </w:pPr>
    </w:p>
    <w:p w:rsidR="006025D0" w:rsidRPr="00AA456A" w:rsidRDefault="006025D0" w:rsidP="00320866">
      <w:pPr>
        <w:pStyle w:val="ESgauche"/>
        <w:rPr>
          <w:lang w:val="sk-SK"/>
        </w:rPr>
      </w:pPr>
      <w:r w:rsidRPr="00AA456A">
        <w:rPr>
          <w:lang w:val="sk-SK"/>
        </w:rPr>
        <w:t>V osvedčení plavidla vnútrozemskej plavby sa uvedie tento údaj:</w:t>
      </w:r>
    </w:p>
    <w:p w:rsidR="00500018" w:rsidRPr="00AA456A" w:rsidRDefault="00500018" w:rsidP="006025D0">
      <w:pPr>
        <w:rPr>
          <w:lang w:val="sk-SK"/>
        </w:rPr>
      </w:pPr>
    </w:p>
    <w:p w:rsidR="006025D0" w:rsidRPr="00AA456A" w:rsidRDefault="004271FC" w:rsidP="00500018">
      <w:pPr>
        <w:jc w:val="center"/>
        <w:rPr>
          <w:lang w:val="sk-SK"/>
        </w:rPr>
      </w:pPr>
      <w:r w:rsidRPr="00AA456A">
        <w:rPr>
          <w:lang w:val="sk-SK"/>
        </w:rPr>
        <w:t>„Ak sú otvory do nákladového priestoru úplne alebo čiastočne nezakryté, plavidlo možno naložiť najviac do ... mm pod značky ponoru pre zónu 3 / zónu R.“</w:t>
      </w:r>
    </w:p>
    <w:p w:rsidR="006025D0" w:rsidRPr="00AA456A" w:rsidRDefault="006025D0" w:rsidP="006025D0">
      <w:pPr>
        <w:rPr>
          <w:lang w:val="sk-SK"/>
        </w:rPr>
      </w:pPr>
    </w:p>
    <w:p w:rsidR="00500018" w:rsidRPr="00AA456A" w:rsidRDefault="00500018" w:rsidP="006025D0">
      <w:pPr>
        <w:rPr>
          <w:lang w:val="sk-SK"/>
        </w:rPr>
      </w:pPr>
    </w:p>
    <w:p w:rsidR="006025D0" w:rsidRPr="00AA456A" w:rsidRDefault="006025D0" w:rsidP="00500018">
      <w:pPr>
        <w:pStyle w:val="ES-Titre3"/>
        <w:rPr>
          <w:i/>
          <w:lang w:val="sk-SK"/>
        </w:rPr>
      </w:pPr>
      <w:bookmarkStart w:id="38" w:name="_Toc491854019"/>
      <w:bookmarkStart w:id="39" w:name="_Toc535579870"/>
      <w:r w:rsidRPr="00AA456A">
        <w:rPr>
          <w:lang w:val="sk-SK"/>
        </w:rPr>
        <w:t>Článok 4.06</w:t>
      </w:r>
      <w:r w:rsidRPr="00AA456A">
        <w:rPr>
          <w:lang w:val="sk-SK"/>
        </w:rPr>
        <w:br/>
      </w:r>
      <w:r w:rsidRPr="00AA456A">
        <w:rPr>
          <w:i/>
          <w:noProof/>
          <w:lang w:val="sk-SK"/>
        </w:rPr>
        <w:t>Stupnice ponoru</w:t>
      </w:r>
      <w:bookmarkEnd w:id="38"/>
      <w:bookmarkEnd w:id="39"/>
    </w:p>
    <w:p w:rsidR="00500018" w:rsidRPr="00AA456A" w:rsidRDefault="00500018" w:rsidP="00320866">
      <w:pPr>
        <w:pStyle w:val="ESch"/>
        <w:rPr>
          <w:noProof/>
          <w:lang w:val="sk-SK"/>
        </w:rPr>
      </w:pPr>
    </w:p>
    <w:p w:rsidR="006025D0" w:rsidRPr="00AA456A" w:rsidRDefault="006025D0" w:rsidP="00320866">
      <w:pPr>
        <w:pStyle w:val="ESch"/>
        <w:rPr>
          <w:lang w:val="sk-SK"/>
        </w:rPr>
      </w:pPr>
      <w:r w:rsidRPr="00AA456A">
        <w:rPr>
          <w:lang w:val="sk-SK"/>
        </w:rPr>
        <w:t>1.</w:t>
      </w:r>
      <w:r w:rsidRPr="00AA456A">
        <w:rPr>
          <w:lang w:val="sk-SK"/>
        </w:rPr>
        <w:tab/>
        <w:t>Plavidlá, ktorých ponor môže prekročiť 1 m, musia mať na každej strane smerom ku korme stupnicu ponoru; môžu mať aj doplnkové stupnice ponoru.</w:t>
      </w:r>
    </w:p>
    <w:p w:rsidR="00500018" w:rsidRPr="00AA456A" w:rsidRDefault="00500018" w:rsidP="00320866">
      <w:pPr>
        <w:pStyle w:val="ESch"/>
        <w:rPr>
          <w:noProof/>
          <w:lang w:val="sk-SK"/>
        </w:rPr>
      </w:pPr>
    </w:p>
    <w:p w:rsidR="006025D0" w:rsidRPr="00AA456A" w:rsidRDefault="006025D0" w:rsidP="00320866">
      <w:pPr>
        <w:pStyle w:val="ESch"/>
        <w:rPr>
          <w:lang w:val="sk-SK"/>
        </w:rPr>
      </w:pPr>
      <w:r w:rsidRPr="00AA456A">
        <w:rPr>
          <w:lang w:val="sk-SK"/>
        </w:rPr>
        <w:t>2.</w:t>
      </w:r>
      <w:r w:rsidRPr="00AA456A">
        <w:rPr>
          <w:lang w:val="sk-SK"/>
        </w:rPr>
        <w:tab/>
        <w:t>Nulové body každej stupnice ponoru sa zaznačia vertikálne k tejto stupnici v rovine rovnobežnej s rovinou najväčšieho ponoru a prechádzajúcej cez najnižší bod trupu lode alebo, ak plavidlo má kýl, tak cez kýl. Vertikálna vzdialenosť nad nulovým bodom je odstupňovaná v decimetroch. Toto odstupňovanie musí byť prítomné na každej stupnici, od vodorysky pre nenaložený stav až do 100 mm nad rovinu najväčšieho ponoru prostredníctvom vyrazených alebo vyrytých značiek, a namaľuje sa dvomi rôznymi farbami formou jasne viditeľných pásikov. Odstupňovanie sa označí číslami v rozstupoch každých päť decimetrov vedľa stupnice, ako aj nad ňou.</w:t>
      </w:r>
    </w:p>
    <w:p w:rsidR="00500018" w:rsidRPr="00AA456A" w:rsidRDefault="00500018" w:rsidP="00320866">
      <w:pPr>
        <w:pStyle w:val="ESch"/>
        <w:rPr>
          <w:noProof/>
          <w:lang w:val="sk-SK"/>
        </w:rPr>
      </w:pPr>
    </w:p>
    <w:p w:rsidR="006025D0" w:rsidRPr="00AA456A" w:rsidRDefault="006025D0" w:rsidP="00320866">
      <w:pPr>
        <w:pStyle w:val="ESch"/>
        <w:rPr>
          <w:lang w:val="sk-SK"/>
        </w:rPr>
      </w:pPr>
      <w:r w:rsidRPr="00AA456A">
        <w:rPr>
          <w:lang w:val="sk-SK"/>
        </w:rPr>
        <w:t>3.</w:t>
      </w:r>
      <w:r w:rsidRPr="00AA456A">
        <w:rPr>
          <w:lang w:val="sk-SK"/>
        </w:rPr>
        <w:tab/>
        <w:t>Stupnice ponoru možno nahradiť dvomi kormovými meracími stupnicami vyhotovenými podľa dohovoru uvedeného v článku 4.04 ods. 7 za predpokladu, že zahŕňajú odstupňovanie v súlade s požiadavkami a v náležitých prípadoch obsahujú čísla označujúce ponor.</w:t>
      </w:r>
    </w:p>
    <w:p w:rsidR="00745DD2" w:rsidRPr="00AA456A" w:rsidRDefault="00745DD2" w:rsidP="00E1027C">
      <w:pPr>
        <w:spacing w:line="240" w:lineRule="atLeast"/>
        <w:rPr>
          <w:rFonts w:eastAsia="Calibri"/>
          <w:lang w:val="sk-SK"/>
        </w:rPr>
      </w:pPr>
    </w:p>
    <w:p w:rsidR="001F1A9D" w:rsidRPr="00AA456A" w:rsidRDefault="001F1A9D" w:rsidP="00745DD2">
      <w:pPr>
        <w:pStyle w:val="ES-Titre3"/>
        <w:spacing w:line="240" w:lineRule="atLeast"/>
        <w:jc w:val="both"/>
        <w:rPr>
          <w:b w:val="0"/>
          <w:sz w:val="20"/>
          <w:lang w:val="sk-SK"/>
        </w:rPr>
      </w:pPr>
    </w:p>
    <w:p w:rsidR="005E15D4" w:rsidRPr="00AA456A" w:rsidRDefault="005E15D4" w:rsidP="005E15D4">
      <w:pPr>
        <w:pStyle w:val="ES-Titre3"/>
        <w:rPr>
          <w:i/>
          <w:lang w:val="sk-SK"/>
        </w:rPr>
      </w:pPr>
      <w:bookmarkStart w:id="40" w:name="_Toc491854020"/>
      <w:bookmarkStart w:id="41" w:name="_Toc535579871"/>
      <w:r w:rsidRPr="00AA456A">
        <w:rPr>
          <w:lang w:val="sk-SK"/>
        </w:rPr>
        <w:t>Článok 4.07</w:t>
      </w:r>
      <w:r w:rsidRPr="00AA456A">
        <w:rPr>
          <w:lang w:val="sk-SK"/>
        </w:rPr>
        <w:br/>
      </w:r>
      <w:r w:rsidRPr="00AA456A">
        <w:rPr>
          <w:i/>
          <w:noProof/>
          <w:lang w:val="sk-SK"/>
        </w:rPr>
        <w:t>Zvláštne požiadavky platné pre plavbu plavidiel na vodných cestách zóny 4</w:t>
      </w:r>
      <w:bookmarkEnd w:id="40"/>
      <w:bookmarkEnd w:id="41"/>
    </w:p>
    <w:p w:rsidR="00745DD2" w:rsidRPr="00AA456A" w:rsidRDefault="00745DD2" w:rsidP="00745DD2">
      <w:pPr>
        <w:pStyle w:val="ES-Titre3"/>
        <w:spacing w:line="240" w:lineRule="atLeast"/>
        <w:jc w:val="both"/>
        <w:rPr>
          <w:b w:val="0"/>
          <w:sz w:val="20"/>
          <w:lang w:val="sk-SK"/>
        </w:rPr>
      </w:pPr>
    </w:p>
    <w:p w:rsidR="005E15D4" w:rsidRPr="00AA456A" w:rsidRDefault="005E15D4" w:rsidP="005E15D4">
      <w:pPr>
        <w:pStyle w:val="ESch"/>
        <w:rPr>
          <w:noProof/>
          <w:lang w:val="sk-SK"/>
        </w:rPr>
      </w:pPr>
      <w:r w:rsidRPr="00AA456A">
        <w:rPr>
          <w:lang w:val="sk-SK"/>
        </w:rPr>
        <w:t xml:space="preserve">1. </w:t>
      </w:r>
      <w:r w:rsidRPr="00AA456A">
        <w:rPr>
          <w:lang w:val="sk-SK"/>
        </w:rPr>
        <w:tab/>
        <w:t>Odchylne od článku 4.01 ods. 1 a 2 sa pri plavidlách plaviacich sa na vodných cestách zóny 4 zmenšuje bezpečná vzdialenosť dverí a otvorov iných než do nákladového priestoru takto:</w:t>
      </w:r>
    </w:p>
    <w:p w:rsidR="005E15D4" w:rsidRPr="00AA456A" w:rsidRDefault="005E15D4" w:rsidP="00493339">
      <w:pPr>
        <w:pStyle w:val="ESlet"/>
        <w:rPr>
          <w:noProof/>
          <w:lang w:val="sk-SK"/>
        </w:rPr>
      </w:pPr>
      <w:r w:rsidRPr="00AA456A">
        <w:rPr>
          <w:lang w:val="sk-SK"/>
        </w:rPr>
        <w:t>a)</w:t>
      </w:r>
      <w:r w:rsidRPr="00AA456A">
        <w:rPr>
          <w:lang w:val="sk-SK"/>
        </w:rPr>
        <w:tab/>
        <w:t>pre otvory, ktoré možno uzavrieť odolne proti striekajúcej vode a poveternostným vplyvom, na 150 mm;</w:t>
      </w:r>
    </w:p>
    <w:p w:rsidR="005E15D4" w:rsidRPr="00AA456A" w:rsidRDefault="005E15D4" w:rsidP="00493339">
      <w:pPr>
        <w:pStyle w:val="ESlet"/>
        <w:rPr>
          <w:noProof/>
          <w:lang w:val="sk-SK"/>
        </w:rPr>
      </w:pPr>
      <w:r w:rsidRPr="00AA456A">
        <w:rPr>
          <w:lang w:val="sk-SK"/>
        </w:rPr>
        <w:t>b)</w:t>
      </w:r>
      <w:r w:rsidRPr="00AA456A">
        <w:rPr>
          <w:lang w:val="sk-SK"/>
        </w:rPr>
        <w:tab/>
        <w:t>pre otvory, ktoré nemožno uzavrieť odolne proti striekajúcej vode a poveternostným vplyvom, na 200 mm.</w:t>
      </w:r>
    </w:p>
    <w:p w:rsidR="005E15D4" w:rsidRPr="00AA456A" w:rsidRDefault="005E15D4" w:rsidP="005E15D4">
      <w:pPr>
        <w:pStyle w:val="ESch"/>
        <w:rPr>
          <w:noProof/>
          <w:lang w:val="sk-SK"/>
        </w:rPr>
      </w:pPr>
    </w:p>
    <w:p w:rsidR="00745DD2" w:rsidRPr="00AA456A" w:rsidRDefault="005E15D4" w:rsidP="005E15D4">
      <w:pPr>
        <w:pStyle w:val="ESch"/>
        <w:rPr>
          <w:noProof/>
          <w:lang w:val="sk-SK"/>
        </w:rPr>
      </w:pPr>
      <w:r w:rsidRPr="00AA456A">
        <w:rPr>
          <w:lang w:val="sk-SK"/>
        </w:rPr>
        <w:t xml:space="preserve">2. </w:t>
      </w:r>
      <w:r w:rsidRPr="00AA456A">
        <w:rPr>
          <w:lang w:val="sk-SK"/>
        </w:rPr>
        <w:tab/>
        <w:t>Odchylne od článku 4.02 minimálny voľný bok plavidla plaviaceho sa na vodných cestách zóny 4 je 0 mm, ak je dodržaná bezpečná vzdialenosť podľa odseku 1.</w:t>
      </w:r>
    </w:p>
    <w:p w:rsidR="00A60727" w:rsidRPr="00AA456A" w:rsidRDefault="00A60727" w:rsidP="005E15D4">
      <w:pPr>
        <w:pStyle w:val="ESch"/>
        <w:rPr>
          <w:noProof/>
          <w:lang w:val="sk-SK"/>
        </w:rPr>
      </w:pPr>
    </w:p>
    <w:p w:rsidR="00A60727" w:rsidRPr="00AA456A" w:rsidRDefault="00A60727" w:rsidP="005E15D4">
      <w:pPr>
        <w:pStyle w:val="ESch"/>
        <w:rPr>
          <w:noProof/>
          <w:lang w:val="sk-SK"/>
        </w:rPr>
      </w:pPr>
    </w:p>
    <w:p w:rsidR="006D6907" w:rsidRPr="00AA456A" w:rsidRDefault="006D6907" w:rsidP="005E15D4">
      <w:pPr>
        <w:pStyle w:val="ESch"/>
        <w:rPr>
          <w:noProof/>
          <w:lang w:val="sk-SK"/>
        </w:rPr>
      </w:pPr>
      <w:r w:rsidRPr="00AA456A">
        <w:rPr>
          <w:lang w:val="sk-SK"/>
        </w:rPr>
        <w:br w:type="page"/>
      </w:r>
    </w:p>
    <w:p w:rsidR="006D6907" w:rsidRPr="00AA456A" w:rsidRDefault="006D6907" w:rsidP="005E15D4">
      <w:pPr>
        <w:pStyle w:val="ESch"/>
        <w:rPr>
          <w:noProof/>
          <w:lang w:val="sk-SK"/>
        </w:rPr>
      </w:pPr>
    </w:p>
    <w:p w:rsidR="006D6907" w:rsidRPr="00AA456A" w:rsidRDefault="006D6907" w:rsidP="005E15D4">
      <w:pPr>
        <w:pStyle w:val="ESch"/>
        <w:rPr>
          <w:noProof/>
          <w:lang w:val="sk-SK"/>
        </w:rPr>
      </w:pPr>
    </w:p>
    <w:p w:rsidR="00A60727" w:rsidRPr="00AA456A" w:rsidRDefault="00A60727" w:rsidP="005E15D4">
      <w:pPr>
        <w:pStyle w:val="ESch"/>
        <w:rPr>
          <w:noProof/>
          <w:lang w:val="sk-SK"/>
        </w:rPr>
      </w:pPr>
    </w:p>
    <w:p w:rsidR="00A06CEC" w:rsidRPr="00AA456A" w:rsidRDefault="00A06CEC" w:rsidP="00E1027C">
      <w:pPr>
        <w:pStyle w:val="ES-Titre2"/>
      </w:pPr>
      <w:bookmarkStart w:id="42" w:name="_Toc491854021"/>
      <w:bookmarkStart w:id="43" w:name="_Toc535579872"/>
      <w:r w:rsidRPr="00AA456A">
        <w:lastRenderedPageBreak/>
        <w:t>Kapitola 5</w:t>
      </w:r>
      <w:r w:rsidRPr="00AA456A">
        <w:br/>
        <w:t>Ovládateľnosť</w:t>
      </w:r>
      <w:bookmarkEnd w:id="42"/>
      <w:bookmarkEnd w:id="43"/>
    </w:p>
    <w:p w:rsidR="00745DD2" w:rsidRPr="00AA456A" w:rsidRDefault="00745DD2" w:rsidP="00E1027C">
      <w:pPr>
        <w:pStyle w:val="ES-Titre3"/>
        <w:spacing w:line="240" w:lineRule="atLeast"/>
        <w:rPr>
          <w:lang w:val="sk-SK"/>
        </w:rPr>
      </w:pPr>
    </w:p>
    <w:p w:rsidR="00500018" w:rsidRPr="00AA456A" w:rsidRDefault="00500018" w:rsidP="00500018">
      <w:pPr>
        <w:pStyle w:val="ES-Titre3"/>
        <w:rPr>
          <w:lang w:val="sk-SK"/>
        </w:rPr>
      </w:pPr>
      <w:bookmarkStart w:id="44" w:name="_Toc491854022"/>
      <w:bookmarkStart w:id="45" w:name="_Toc535579873"/>
      <w:r w:rsidRPr="00AA456A">
        <w:rPr>
          <w:lang w:val="sk-SK"/>
        </w:rPr>
        <w:t>Článok 5.01</w:t>
      </w:r>
      <w:r w:rsidRPr="00AA456A">
        <w:rPr>
          <w:lang w:val="sk-SK"/>
        </w:rPr>
        <w:br/>
      </w:r>
      <w:r w:rsidRPr="00AA456A">
        <w:rPr>
          <w:i/>
          <w:noProof/>
          <w:lang w:val="sk-SK"/>
        </w:rPr>
        <w:t>Všeobecne</w:t>
      </w:r>
      <w:bookmarkEnd w:id="44"/>
      <w:bookmarkEnd w:id="45"/>
    </w:p>
    <w:p w:rsidR="00500018" w:rsidRPr="00AA456A" w:rsidRDefault="00500018" w:rsidP="00500018">
      <w:pPr>
        <w:rPr>
          <w:noProof/>
          <w:szCs w:val="20"/>
          <w:lang w:val="sk-SK"/>
        </w:rPr>
      </w:pPr>
    </w:p>
    <w:p w:rsidR="00500018" w:rsidRPr="00AA456A" w:rsidRDefault="00F64273" w:rsidP="000225FB">
      <w:pPr>
        <w:pStyle w:val="ESch"/>
        <w:rPr>
          <w:lang w:val="sk-SK"/>
        </w:rPr>
      </w:pPr>
      <w:r w:rsidRPr="00AA456A">
        <w:rPr>
          <w:lang w:val="sk-SK"/>
        </w:rPr>
        <w:t>1.</w:t>
      </w:r>
      <w:r w:rsidRPr="00AA456A">
        <w:rPr>
          <w:lang w:val="sk-SK"/>
        </w:rPr>
        <w:tab/>
        <w:t>Plavidlá a zostavy musia vykazovať adekvátnu schopnosť plavby a ovládateľnosť.</w:t>
      </w:r>
    </w:p>
    <w:p w:rsidR="00500018" w:rsidRPr="00AA456A" w:rsidRDefault="00500018" w:rsidP="000225FB">
      <w:pPr>
        <w:pStyle w:val="ESch"/>
        <w:rPr>
          <w:lang w:val="sk-SK"/>
        </w:rPr>
      </w:pPr>
    </w:p>
    <w:p w:rsidR="00500018" w:rsidRPr="00AA456A" w:rsidRDefault="00F64273" w:rsidP="000225FB">
      <w:pPr>
        <w:pStyle w:val="ESch"/>
        <w:rPr>
          <w:lang w:val="sk-SK"/>
        </w:rPr>
      </w:pPr>
      <w:r w:rsidRPr="00AA456A">
        <w:rPr>
          <w:lang w:val="sk-SK"/>
        </w:rPr>
        <w:t>2.</w:t>
      </w:r>
      <w:r w:rsidRPr="00AA456A">
        <w:rPr>
          <w:lang w:val="sk-SK"/>
        </w:rPr>
        <w:tab/>
        <w:t>Plavidlá bez pohonu určené na vlečenie musia spĺňať osobitné požiadavky určené inšpekčným orgánom.</w:t>
      </w:r>
    </w:p>
    <w:p w:rsidR="00500018" w:rsidRPr="00AA456A" w:rsidRDefault="00500018" w:rsidP="000225FB">
      <w:pPr>
        <w:pStyle w:val="ESch"/>
        <w:rPr>
          <w:lang w:val="sk-SK"/>
        </w:rPr>
      </w:pPr>
    </w:p>
    <w:p w:rsidR="00500018" w:rsidRPr="00AA456A" w:rsidRDefault="00F64273" w:rsidP="000225FB">
      <w:pPr>
        <w:pStyle w:val="ESch"/>
        <w:rPr>
          <w:lang w:val="sk-SK"/>
        </w:rPr>
      </w:pPr>
      <w:r w:rsidRPr="00AA456A">
        <w:rPr>
          <w:lang w:val="sk-SK"/>
        </w:rPr>
        <w:t>3.</w:t>
      </w:r>
      <w:r w:rsidRPr="00AA456A">
        <w:rPr>
          <w:lang w:val="sk-SK"/>
        </w:rPr>
        <w:tab/>
        <w:t>Plavidlá a zostavy s pohonom musia spĺňať požiadavky uvedené v článkoch 5.02 až 5.10.</w:t>
      </w:r>
    </w:p>
    <w:p w:rsidR="00500018" w:rsidRPr="00AA456A" w:rsidRDefault="00500018" w:rsidP="00065064">
      <w:pPr>
        <w:pStyle w:val="ESch"/>
        <w:rPr>
          <w:lang w:val="sk-SK"/>
        </w:rPr>
      </w:pPr>
    </w:p>
    <w:p w:rsidR="00500018" w:rsidRPr="00AA456A" w:rsidRDefault="00500018" w:rsidP="00500018">
      <w:pPr>
        <w:rPr>
          <w:szCs w:val="20"/>
          <w:lang w:val="sk-SK"/>
        </w:rPr>
      </w:pPr>
    </w:p>
    <w:p w:rsidR="00500018" w:rsidRPr="00AA456A" w:rsidRDefault="00500018" w:rsidP="00500018">
      <w:pPr>
        <w:pStyle w:val="ES-Titre3"/>
        <w:rPr>
          <w:lang w:val="sk-SK"/>
        </w:rPr>
      </w:pPr>
      <w:bookmarkStart w:id="46" w:name="_Toc491854023"/>
      <w:bookmarkStart w:id="47" w:name="_Toc535579874"/>
      <w:r w:rsidRPr="00AA456A">
        <w:rPr>
          <w:lang w:val="sk-SK"/>
        </w:rPr>
        <w:t>Článok 5.02</w:t>
      </w:r>
      <w:r w:rsidRPr="00AA456A">
        <w:rPr>
          <w:lang w:val="sk-SK"/>
        </w:rPr>
        <w:br/>
      </w:r>
      <w:r w:rsidRPr="00AA456A">
        <w:rPr>
          <w:i/>
          <w:noProof/>
          <w:lang w:val="sk-SK"/>
        </w:rPr>
        <w:t>Plavebné skúšky</w:t>
      </w:r>
      <w:bookmarkEnd w:id="46"/>
      <w:bookmarkEnd w:id="47"/>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1.</w:t>
      </w:r>
      <w:r w:rsidRPr="00AA456A">
        <w:rPr>
          <w:lang w:val="sk-SK"/>
        </w:rPr>
        <w:tab/>
        <w:t>Schopnosť plavby a ovládateľnosť sa kontrolujú formou plavebných skúšok. Preskúša sa najmä súlad s požiadavkami článkov 5.06 až 5.10.</w:t>
      </w:r>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2.</w:t>
      </w:r>
      <w:r w:rsidRPr="00AA456A">
        <w:rPr>
          <w:lang w:val="sk-SK"/>
        </w:rPr>
        <w:tab/>
        <w:t>Inšpekčný orgán môže upustiť od všetkých skúšok alebo ich časti, ak sa zhoda s požiadavkami na schopnosť plavby a ovládateľnosť preukáže iným spôsobom.</w:t>
      </w:r>
    </w:p>
    <w:p w:rsidR="00500018" w:rsidRPr="00AA456A" w:rsidRDefault="00500018" w:rsidP="00500018">
      <w:pPr>
        <w:rPr>
          <w:szCs w:val="20"/>
          <w:lang w:val="sk-SK"/>
        </w:rPr>
      </w:pPr>
    </w:p>
    <w:p w:rsidR="00500018" w:rsidRPr="00AA456A" w:rsidRDefault="00500018" w:rsidP="00500018">
      <w:pPr>
        <w:rPr>
          <w:szCs w:val="20"/>
          <w:lang w:val="sk-SK"/>
        </w:rPr>
      </w:pPr>
    </w:p>
    <w:p w:rsidR="00500018" w:rsidRPr="00AA456A" w:rsidRDefault="00500018" w:rsidP="00500018">
      <w:pPr>
        <w:pStyle w:val="ES-Titre3"/>
        <w:rPr>
          <w:lang w:val="sk-SK"/>
        </w:rPr>
      </w:pPr>
      <w:bookmarkStart w:id="48" w:name="_Toc491854024"/>
      <w:bookmarkStart w:id="49" w:name="_Toc535579875"/>
      <w:r w:rsidRPr="00AA456A">
        <w:rPr>
          <w:lang w:val="sk-SK"/>
        </w:rPr>
        <w:t>Článok 5.03</w:t>
      </w:r>
      <w:r w:rsidRPr="00AA456A">
        <w:rPr>
          <w:lang w:val="sk-SK"/>
        </w:rPr>
        <w:br/>
      </w:r>
      <w:r w:rsidRPr="00AA456A">
        <w:rPr>
          <w:i/>
          <w:noProof/>
          <w:lang w:val="sk-SK"/>
        </w:rPr>
        <w:t>Skúšobná oblasť</w:t>
      </w:r>
      <w:bookmarkEnd w:id="48"/>
      <w:bookmarkEnd w:id="49"/>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1.</w:t>
      </w:r>
      <w:r w:rsidRPr="00AA456A">
        <w:rPr>
          <w:lang w:val="sk-SK"/>
        </w:rPr>
        <w:tab/>
        <w:t>Plavebné skúšky spomínané v článku 5.02 sa vykonávajú v oblastiach vnútrozemských vodných ciest, ktoré určili príslušné orgány.</w:t>
      </w:r>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2.</w:t>
      </w:r>
      <w:r w:rsidRPr="00AA456A">
        <w:rPr>
          <w:lang w:val="sk-SK"/>
        </w:rPr>
        <w:tab/>
        <w:t>Tieto skúšobné oblasti sa musia nachádzať na úseku tečúcej alebo stojatej vody, ktorý je podľa možností rovný, dlhý najmenej 2 km a dostatočne široký a je vybavený vysoko výraznými značkami na určovanie polohy plavidla.</w:t>
      </w:r>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3.</w:t>
      </w:r>
      <w:r w:rsidRPr="00AA456A">
        <w:rPr>
          <w:lang w:val="sk-SK"/>
        </w:rPr>
        <w:tab/>
        <w:t>Inšpekčný orgán musí mať možnosť zaznamenávať v plavebnej oblasti hydrologické údaje, ako napríklad hĺbku vody, šírku plavebného kanála a priemernú rýchlosť prúdu v závislosti od rôznych úrovní hladiny vody.</w:t>
      </w:r>
    </w:p>
    <w:p w:rsidR="00500018" w:rsidRPr="00AA456A" w:rsidRDefault="00500018" w:rsidP="00320866">
      <w:pPr>
        <w:pStyle w:val="ESch"/>
        <w:rPr>
          <w:lang w:val="sk-SK"/>
        </w:rPr>
      </w:pPr>
    </w:p>
    <w:p w:rsidR="00500018" w:rsidRPr="00AA456A" w:rsidRDefault="00500018" w:rsidP="00533048">
      <w:pPr>
        <w:pStyle w:val="ESch"/>
        <w:rPr>
          <w:lang w:val="sk-SK"/>
        </w:rPr>
      </w:pPr>
    </w:p>
    <w:p w:rsidR="00500018" w:rsidRPr="00AA456A" w:rsidRDefault="00500018" w:rsidP="00500018">
      <w:pPr>
        <w:pStyle w:val="ES-Titre3"/>
        <w:rPr>
          <w:lang w:val="sk-SK"/>
        </w:rPr>
      </w:pPr>
      <w:bookmarkStart w:id="50" w:name="_Toc491854025"/>
      <w:bookmarkStart w:id="51" w:name="_Toc535579876"/>
      <w:r w:rsidRPr="00AA456A">
        <w:rPr>
          <w:lang w:val="sk-SK"/>
        </w:rPr>
        <w:t>Článok 5.04</w:t>
      </w:r>
      <w:r w:rsidRPr="00AA456A">
        <w:rPr>
          <w:lang w:val="sk-SK"/>
        </w:rPr>
        <w:br/>
      </w:r>
      <w:r w:rsidRPr="00AA456A">
        <w:rPr>
          <w:i/>
          <w:noProof/>
          <w:lang w:val="sk-SK"/>
        </w:rPr>
        <w:t>Miera naloženia plavidiel a zostáv pri plavebných skúškach</w:t>
      </w:r>
      <w:bookmarkEnd w:id="50"/>
      <w:bookmarkEnd w:id="51"/>
    </w:p>
    <w:p w:rsidR="00500018" w:rsidRPr="00AA456A" w:rsidRDefault="00500018" w:rsidP="00500018">
      <w:pPr>
        <w:rPr>
          <w:noProof/>
          <w:szCs w:val="20"/>
          <w:lang w:val="sk-SK"/>
        </w:rPr>
      </w:pPr>
    </w:p>
    <w:p w:rsidR="00500018" w:rsidRPr="00AA456A" w:rsidRDefault="00500018" w:rsidP="00320866">
      <w:pPr>
        <w:pStyle w:val="ESgauche"/>
        <w:rPr>
          <w:lang w:val="sk-SK"/>
        </w:rPr>
      </w:pPr>
      <w:r w:rsidRPr="00AA456A">
        <w:rPr>
          <w:lang w:val="sk-SK"/>
        </w:rPr>
        <w:t>Plavidlá a zostavy určené na prepravu tovaru sú pri plavebných skúškach naložené aspoň na 70 % svojej nosnosti a zaťaženia, pričom náklad sa rozloží tak, aby čo najviac zabezpečoval horizontálnu polohu. Ak sa skúšky vykonávajú s menším naložením, schválenie na plavbu po prúde bude obmedzené na toto naloženie.</w:t>
      </w:r>
    </w:p>
    <w:p w:rsidR="00500018" w:rsidRPr="00AA456A" w:rsidRDefault="00500018" w:rsidP="00500018">
      <w:pPr>
        <w:rPr>
          <w:szCs w:val="20"/>
          <w:lang w:val="sk-SK"/>
        </w:rPr>
      </w:pPr>
      <w:r w:rsidRPr="00AA456A">
        <w:rPr>
          <w:lang w:val="sk-SK"/>
        </w:rPr>
        <w:br w:type="page"/>
      </w:r>
    </w:p>
    <w:p w:rsidR="00500018" w:rsidRPr="00AA456A" w:rsidRDefault="00500018" w:rsidP="00500018">
      <w:pPr>
        <w:pStyle w:val="ES-Titre3"/>
        <w:rPr>
          <w:lang w:val="sk-SK"/>
        </w:rPr>
      </w:pPr>
      <w:bookmarkStart w:id="52" w:name="_Toc491854026"/>
      <w:bookmarkStart w:id="53" w:name="_Toc535579877"/>
      <w:r w:rsidRPr="00AA456A">
        <w:rPr>
          <w:lang w:val="sk-SK"/>
        </w:rPr>
        <w:lastRenderedPageBreak/>
        <w:t>Článok 5.05</w:t>
      </w:r>
      <w:r w:rsidRPr="00AA456A">
        <w:rPr>
          <w:lang w:val="sk-SK"/>
        </w:rPr>
        <w:br/>
      </w:r>
      <w:r w:rsidRPr="00AA456A">
        <w:rPr>
          <w:i/>
          <w:noProof/>
          <w:lang w:val="sk-SK"/>
        </w:rPr>
        <w:t>Používanie palubných zariadení pri plavebných skúškach</w:t>
      </w:r>
      <w:bookmarkEnd w:id="52"/>
      <w:bookmarkEnd w:id="53"/>
    </w:p>
    <w:p w:rsidR="00500018" w:rsidRPr="00AA456A" w:rsidRDefault="00500018" w:rsidP="00500018">
      <w:pPr>
        <w:rPr>
          <w:noProof/>
          <w:szCs w:val="20"/>
          <w:lang w:val="sk-SK"/>
        </w:rPr>
      </w:pPr>
    </w:p>
    <w:p w:rsidR="00500018" w:rsidRPr="00AA456A" w:rsidRDefault="00500018" w:rsidP="00320866">
      <w:pPr>
        <w:pStyle w:val="ESch"/>
        <w:rPr>
          <w:lang w:val="sk-SK"/>
        </w:rPr>
      </w:pPr>
      <w:r w:rsidRPr="00AA456A">
        <w:rPr>
          <w:lang w:val="sk-SK"/>
        </w:rPr>
        <w:t>1.</w:t>
      </w:r>
      <w:r w:rsidRPr="00AA456A">
        <w:rPr>
          <w:lang w:val="sk-SK"/>
        </w:rPr>
        <w:tab/>
        <w:t>Pri plavebných skúškach sa môžu použiť všetky zariadenia spomínané v položkách 34 a 52 osvedčenia plavidla vnútrozemskej plavby, ktoré možno aktivovať z kormidelne, okrem kotvy.</w:t>
      </w:r>
    </w:p>
    <w:p w:rsidR="00500018" w:rsidRPr="00AA456A" w:rsidRDefault="00500018" w:rsidP="00320866">
      <w:pPr>
        <w:pStyle w:val="ESch"/>
        <w:rPr>
          <w:noProof/>
          <w:lang w:val="sk-SK"/>
        </w:rPr>
      </w:pPr>
    </w:p>
    <w:p w:rsidR="00500018" w:rsidRPr="00AA456A" w:rsidRDefault="00500018" w:rsidP="00320866">
      <w:pPr>
        <w:pStyle w:val="ESch"/>
        <w:rPr>
          <w:lang w:val="sk-SK"/>
        </w:rPr>
      </w:pPr>
      <w:r w:rsidRPr="00AA456A">
        <w:rPr>
          <w:lang w:val="sk-SK"/>
        </w:rPr>
        <w:t>2.</w:t>
      </w:r>
      <w:r w:rsidRPr="00AA456A">
        <w:rPr>
          <w:lang w:val="sk-SK"/>
        </w:rPr>
        <w:tab/>
        <w:t>Kotvy na prove sa však môžu použiť pri skúške zahŕňajúcej otáčanie do prúdu spomínané v článku 5.10.</w:t>
      </w:r>
    </w:p>
    <w:p w:rsidR="00500018" w:rsidRPr="00AA456A" w:rsidRDefault="00500018" w:rsidP="00500018">
      <w:pPr>
        <w:rPr>
          <w:szCs w:val="20"/>
          <w:lang w:val="sk-SK"/>
        </w:rPr>
      </w:pPr>
    </w:p>
    <w:p w:rsidR="00500018" w:rsidRPr="00AA456A" w:rsidRDefault="00500018" w:rsidP="00500018">
      <w:pPr>
        <w:pStyle w:val="ES-Titre3"/>
        <w:rPr>
          <w:lang w:val="sk-SK"/>
        </w:rPr>
      </w:pPr>
      <w:bookmarkStart w:id="54" w:name="_Toc491854027"/>
      <w:bookmarkStart w:id="55" w:name="_Toc535579878"/>
      <w:r w:rsidRPr="00AA456A">
        <w:rPr>
          <w:lang w:val="sk-SK"/>
        </w:rPr>
        <w:t>Článok 5.06</w:t>
      </w:r>
      <w:r w:rsidRPr="00AA456A">
        <w:rPr>
          <w:lang w:val="sk-SK"/>
        </w:rPr>
        <w:br/>
      </w:r>
      <w:r w:rsidRPr="00AA456A">
        <w:rPr>
          <w:i/>
          <w:noProof/>
          <w:lang w:val="sk-SK"/>
        </w:rPr>
        <w:t>Predpísaná rýchlosť (vpred)</w:t>
      </w:r>
      <w:bookmarkEnd w:id="54"/>
      <w:bookmarkEnd w:id="55"/>
    </w:p>
    <w:p w:rsidR="003D32C2" w:rsidRPr="00AA456A" w:rsidRDefault="003D32C2" w:rsidP="00500018">
      <w:pPr>
        <w:rPr>
          <w:rFonts w:cs="Arial"/>
          <w:noProof/>
          <w:szCs w:val="20"/>
          <w:lang w:val="sk-SK"/>
        </w:rPr>
      </w:pPr>
    </w:p>
    <w:p w:rsidR="00500018" w:rsidRPr="00AA456A" w:rsidRDefault="00500018" w:rsidP="00320866">
      <w:pPr>
        <w:pStyle w:val="ESch"/>
        <w:rPr>
          <w:lang w:val="sk-SK"/>
        </w:rPr>
      </w:pPr>
      <w:r w:rsidRPr="00AA456A">
        <w:rPr>
          <w:lang w:val="sk-SK"/>
        </w:rPr>
        <w:t>1.</w:t>
      </w:r>
      <w:r w:rsidRPr="00AA456A">
        <w:rPr>
          <w:lang w:val="sk-SK"/>
        </w:rPr>
        <w:tab/>
        <w:t xml:space="preserve">Plavidlá a zostavy musia vzhľadom na vodu dosiahnuť rýchlosť najmenej 13 km/h. Táto podmienka nie je povinná, ak sa </w:t>
      </w:r>
      <w:proofErr w:type="spellStart"/>
      <w:r w:rsidRPr="00AA456A">
        <w:rPr>
          <w:lang w:val="sk-SK"/>
        </w:rPr>
        <w:t>tlačné</w:t>
      </w:r>
      <w:proofErr w:type="spellEnd"/>
      <w:r w:rsidRPr="00AA456A">
        <w:rPr>
          <w:lang w:val="sk-SK"/>
        </w:rPr>
        <w:t xml:space="preserve"> remorkéry prevádzkujú samostatne.</w:t>
      </w:r>
    </w:p>
    <w:p w:rsidR="003D32C2" w:rsidRPr="00AA456A" w:rsidRDefault="003D32C2" w:rsidP="00320866">
      <w:pPr>
        <w:pStyle w:val="ESch"/>
        <w:rPr>
          <w:noProof/>
          <w:lang w:val="sk-SK"/>
        </w:rPr>
      </w:pPr>
    </w:p>
    <w:p w:rsidR="00500018" w:rsidRPr="00AA456A" w:rsidRDefault="00500018" w:rsidP="00320866">
      <w:pPr>
        <w:pStyle w:val="ESch"/>
        <w:rPr>
          <w:lang w:val="sk-SK"/>
        </w:rPr>
      </w:pPr>
      <w:r w:rsidRPr="00AA456A">
        <w:rPr>
          <w:lang w:val="sk-SK"/>
        </w:rPr>
        <w:t>2.</w:t>
      </w:r>
      <w:r w:rsidRPr="00AA456A">
        <w:rPr>
          <w:lang w:val="sk-SK"/>
        </w:rPr>
        <w:tab/>
        <w:t>Inšpekčný orgán môže udeliť výnimky plavidlám a zostavám prevádzkovaným výlučne v ústiach a prístavoch.</w:t>
      </w:r>
    </w:p>
    <w:p w:rsidR="003D32C2" w:rsidRPr="00AA456A" w:rsidRDefault="003D32C2" w:rsidP="00320866">
      <w:pPr>
        <w:pStyle w:val="ESch"/>
        <w:rPr>
          <w:noProof/>
          <w:lang w:val="sk-SK"/>
        </w:rPr>
      </w:pPr>
    </w:p>
    <w:p w:rsidR="00500018" w:rsidRPr="00AA456A" w:rsidRDefault="00500018" w:rsidP="00320866">
      <w:pPr>
        <w:pStyle w:val="ESch"/>
        <w:rPr>
          <w:lang w:val="sk-SK"/>
        </w:rPr>
      </w:pPr>
      <w:r w:rsidRPr="00AA456A">
        <w:rPr>
          <w:lang w:val="sk-SK"/>
        </w:rPr>
        <w:t>3.</w:t>
      </w:r>
      <w:r w:rsidRPr="00AA456A">
        <w:rPr>
          <w:lang w:val="sk-SK"/>
        </w:rPr>
        <w:tab/>
        <w:t>Inšpekčný orgán skontroluje, či nenaložené plavidlo dokáže prekročiť rýchlosť 40 km/h vzhľadom na vodu. Ak sa to potvrdí, v osvedčení plavidla vnútrozemskej plavby sa v položke 52 uvedie tento záznam:</w:t>
      </w:r>
    </w:p>
    <w:p w:rsidR="003D32C2" w:rsidRPr="00AA456A" w:rsidRDefault="003D32C2" w:rsidP="00320866">
      <w:pPr>
        <w:pStyle w:val="ESch"/>
        <w:rPr>
          <w:noProof/>
          <w:lang w:val="sk-SK"/>
        </w:rPr>
      </w:pPr>
    </w:p>
    <w:p w:rsidR="00500018" w:rsidRPr="00AA456A" w:rsidRDefault="00500018" w:rsidP="003D32C2">
      <w:pPr>
        <w:jc w:val="center"/>
        <w:rPr>
          <w:rFonts w:cs="Arial"/>
          <w:szCs w:val="20"/>
          <w:lang w:val="sk-SK"/>
        </w:rPr>
      </w:pPr>
      <w:r w:rsidRPr="00AA456A">
        <w:rPr>
          <w:lang w:val="sk-SK"/>
        </w:rPr>
        <w:t>„Plavidlo dokáže prekročiť rýchlosť 40 km/h vzhľadom na vodu.“</w:t>
      </w:r>
    </w:p>
    <w:p w:rsidR="00500018" w:rsidRPr="00AA456A" w:rsidRDefault="00500018" w:rsidP="00500018">
      <w:pPr>
        <w:rPr>
          <w:rFonts w:cs="Arial"/>
          <w:szCs w:val="20"/>
          <w:lang w:val="sk-SK"/>
        </w:rPr>
      </w:pPr>
    </w:p>
    <w:p w:rsidR="003D32C2" w:rsidRPr="00AA456A" w:rsidRDefault="003D32C2" w:rsidP="00500018">
      <w:pPr>
        <w:rPr>
          <w:rFonts w:cs="Arial"/>
          <w:szCs w:val="20"/>
          <w:lang w:val="sk-SK"/>
        </w:rPr>
      </w:pPr>
    </w:p>
    <w:p w:rsidR="00500018" w:rsidRPr="00AA456A" w:rsidRDefault="00500018" w:rsidP="003D32C2">
      <w:pPr>
        <w:pStyle w:val="ES-Titre3"/>
        <w:rPr>
          <w:lang w:val="sk-SK"/>
        </w:rPr>
      </w:pPr>
      <w:bookmarkStart w:id="56" w:name="_Toc491854028"/>
      <w:bookmarkStart w:id="57" w:name="_Toc535579879"/>
      <w:r w:rsidRPr="00AA456A">
        <w:rPr>
          <w:lang w:val="sk-SK"/>
        </w:rPr>
        <w:t>Článok 5.07</w:t>
      </w:r>
      <w:r w:rsidRPr="00AA456A">
        <w:rPr>
          <w:lang w:val="sk-SK"/>
        </w:rPr>
        <w:br/>
      </w:r>
      <w:r w:rsidRPr="00AA456A">
        <w:rPr>
          <w:i/>
          <w:noProof/>
          <w:lang w:val="sk-SK"/>
        </w:rPr>
        <w:t>Schopnosť zastavenia</w:t>
      </w:r>
      <w:bookmarkEnd w:id="56"/>
      <w:bookmarkEnd w:id="57"/>
    </w:p>
    <w:p w:rsidR="003D32C2" w:rsidRPr="00AA456A" w:rsidRDefault="003D32C2" w:rsidP="00500018">
      <w:pPr>
        <w:rPr>
          <w:rFonts w:cs="Arial"/>
          <w:noProof/>
          <w:szCs w:val="20"/>
          <w:lang w:val="sk-SK"/>
        </w:rPr>
      </w:pPr>
    </w:p>
    <w:p w:rsidR="00500018" w:rsidRPr="00AA456A" w:rsidRDefault="00500018" w:rsidP="00320866">
      <w:pPr>
        <w:pStyle w:val="ESch"/>
        <w:rPr>
          <w:lang w:val="sk-SK"/>
        </w:rPr>
      </w:pPr>
      <w:r w:rsidRPr="00AA456A">
        <w:rPr>
          <w:lang w:val="sk-SK"/>
        </w:rPr>
        <w:t>1.</w:t>
      </w:r>
      <w:r w:rsidRPr="00AA456A">
        <w:rPr>
          <w:lang w:val="sk-SK"/>
        </w:rPr>
        <w:tab/>
        <w:t>Plavidlá a zostavy musia byť schopné zastaviť smerom po prúde v primeranom čase, pričom zostanú adekvátne ovládateľné.</w:t>
      </w:r>
    </w:p>
    <w:p w:rsidR="003D32C2" w:rsidRPr="00AA456A" w:rsidRDefault="003D32C2" w:rsidP="00320866">
      <w:pPr>
        <w:pStyle w:val="ESch"/>
        <w:rPr>
          <w:noProof/>
          <w:lang w:val="sk-SK"/>
        </w:rPr>
      </w:pPr>
    </w:p>
    <w:p w:rsidR="00500018" w:rsidRPr="00AA456A" w:rsidRDefault="00500018" w:rsidP="00320866">
      <w:pPr>
        <w:pStyle w:val="ESch"/>
        <w:rPr>
          <w:lang w:val="sk-SK"/>
        </w:rPr>
      </w:pPr>
      <w:r w:rsidRPr="00AA456A">
        <w:rPr>
          <w:lang w:val="sk-SK"/>
        </w:rPr>
        <w:t>2.</w:t>
      </w:r>
      <w:r w:rsidRPr="00AA456A">
        <w:rPr>
          <w:lang w:val="sk-SK"/>
        </w:rPr>
        <w:tab/>
        <w:t xml:space="preserve">Pri plavidlách a zostavách dĺžky </w:t>
      </w:r>
      <m:oMath>
        <m:r>
          <w:rPr>
            <w:rFonts w:ascii="Cambria Math" w:hAnsi="Cambria Math"/>
            <w:noProof/>
            <w:lang w:val="sk-SK"/>
          </w:rPr>
          <m:t>L</m:t>
        </m:r>
      </m:oMath>
      <w:r w:rsidRPr="00AA456A">
        <w:rPr>
          <w:lang w:val="sk-SK"/>
        </w:rPr>
        <w:t xml:space="preserve"> najviac 86 m a šírky </w:t>
      </w:r>
      <m:oMath>
        <m:r>
          <w:rPr>
            <w:rFonts w:ascii="Cambria Math" w:hAnsi="Cambria Math"/>
            <w:noProof/>
            <w:lang w:val="sk-SK"/>
          </w:rPr>
          <m:t>B</m:t>
        </m:r>
      </m:oMath>
      <w:r w:rsidRPr="00AA456A">
        <w:rPr>
          <w:lang w:val="sk-SK"/>
        </w:rPr>
        <w:t xml:space="preserve"> najviac 22,90 m možno uvedenú schopnosť zastavenia nahradiť schopnosťou otočenia.</w:t>
      </w:r>
    </w:p>
    <w:p w:rsidR="003D32C2" w:rsidRPr="00AA456A" w:rsidRDefault="003D32C2" w:rsidP="00320866">
      <w:pPr>
        <w:pStyle w:val="ESch"/>
        <w:rPr>
          <w:noProof/>
          <w:lang w:val="sk-SK"/>
        </w:rPr>
      </w:pPr>
    </w:p>
    <w:p w:rsidR="00500018" w:rsidRPr="00AA456A" w:rsidRDefault="00500018" w:rsidP="00320866">
      <w:pPr>
        <w:pStyle w:val="ESch"/>
        <w:rPr>
          <w:lang w:val="sk-SK"/>
        </w:rPr>
      </w:pPr>
      <w:r w:rsidRPr="00AA456A">
        <w:rPr>
          <w:lang w:val="sk-SK"/>
        </w:rPr>
        <w:t>3.</w:t>
      </w:r>
      <w:r w:rsidRPr="00AA456A">
        <w:rPr>
          <w:lang w:val="sk-SK"/>
        </w:rPr>
        <w:tab/>
        <w:t>Schopnosť zastavenia sa preukáže prostredníctvom zastavovacích manévrov vykonaných v skúšobnej oblasti spomínanej v článku 5.03 a schopnosť otočenia prostredníctvom otáčacích manévrov v súlade s článkom 5.10.</w:t>
      </w:r>
    </w:p>
    <w:p w:rsidR="00500018" w:rsidRPr="00AA456A" w:rsidRDefault="00500018" w:rsidP="00500018">
      <w:pPr>
        <w:rPr>
          <w:noProof/>
          <w:szCs w:val="20"/>
          <w:lang w:val="sk-SK"/>
        </w:rPr>
      </w:pPr>
    </w:p>
    <w:p w:rsidR="003D32C2" w:rsidRPr="00AA456A" w:rsidRDefault="003D32C2" w:rsidP="00500018">
      <w:pPr>
        <w:rPr>
          <w:noProof/>
          <w:szCs w:val="20"/>
          <w:lang w:val="sk-SK"/>
        </w:rPr>
      </w:pPr>
    </w:p>
    <w:p w:rsidR="00500018" w:rsidRPr="00AA456A" w:rsidRDefault="00500018" w:rsidP="003D32C2">
      <w:pPr>
        <w:pStyle w:val="ES-Titre3"/>
        <w:rPr>
          <w:lang w:val="sk-SK"/>
        </w:rPr>
      </w:pPr>
      <w:bookmarkStart w:id="58" w:name="_Toc491854029"/>
      <w:bookmarkStart w:id="59" w:name="_Toc535579880"/>
      <w:r w:rsidRPr="00AA456A">
        <w:rPr>
          <w:lang w:val="sk-SK"/>
        </w:rPr>
        <w:t>Článok 5.08</w:t>
      </w:r>
      <w:r w:rsidRPr="00AA456A">
        <w:rPr>
          <w:lang w:val="sk-SK"/>
        </w:rPr>
        <w:br/>
      </w:r>
      <w:r w:rsidRPr="00AA456A">
        <w:rPr>
          <w:i/>
          <w:noProof/>
          <w:lang w:val="sk-SK"/>
        </w:rPr>
        <w:t>Schopnosť plavby vzad</w:t>
      </w:r>
      <w:bookmarkEnd w:id="58"/>
      <w:bookmarkEnd w:id="59"/>
    </w:p>
    <w:p w:rsidR="003D32C2" w:rsidRPr="00AA456A" w:rsidRDefault="003D32C2" w:rsidP="003D32C2">
      <w:pPr>
        <w:rPr>
          <w:noProof/>
          <w:szCs w:val="20"/>
          <w:lang w:val="sk-SK"/>
        </w:rPr>
      </w:pPr>
    </w:p>
    <w:p w:rsidR="00500018" w:rsidRPr="00AA456A" w:rsidRDefault="00500018" w:rsidP="00320866">
      <w:pPr>
        <w:pStyle w:val="ESgauche"/>
        <w:rPr>
          <w:lang w:val="sk-SK"/>
        </w:rPr>
      </w:pPr>
      <w:r w:rsidRPr="00AA456A">
        <w:rPr>
          <w:lang w:val="sk-SK"/>
        </w:rPr>
        <w:t>Ak sa zastavovací manéver vyžadovaný v článku 5.07 vykonáva v stojatej vode, nasleduje po ňom plavebná skúška počas plavby vzad.</w:t>
      </w:r>
    </w:p>
    <w:p w:rsidR="003D32C2" w:rsidRPr="00AA456A" w:rsidRDefault="003D32C2" w:rsidP="00500018">
      <w:pPr>
        <w:rPr>
          <w:noProof/>
          <w:szCs w:val="20"/>
          <w:lang w:val="sk-SK"/>
        </w:rPr>
      </w:pPr>
      <w:r w:rsidRPr="00AA456A">
        <w:rPr>
          <w:lang w:val="sk-SK"/>
        </w:rPr>
        <w:br w:type="page"/>
      </w:r>
    </w:p>
    <w:p w:rsidR="00500018" w:rsidRPr="00AA456A" w:rsidRDefault="00500018" w:rsidP="003D32C2">
      <w:pPr>
        <w:pStyle w:val="ES-Titre3"/>
        <w:rPr>
          <w:i/>
          <w:noProof/>
          <w:lang w:val="sk-SK"/>
        </w:rPr>
      </w:pPr>
      <w:bookmarkStart w:id="60" w:name="_Toc491854030"/>
      <w:bookmarkStart w:id="61" w:name="_Toc535579881"/>
      <w:r w:rsidRPr="00AA456A">
        <w:rPr>
          <w:lang w:val="sk-SK"/>
        </w:rPr>
        <w:lastRenderedPageBreak/>
        <w:t>Článok 5.09</w:t>
      </w:r>
      <w:r w:rsidRPr="00AA456A">
        <w:rPr>
          <w:lang w:val="sk-SK"/>
        </w:rPr>
        <w:br/>
      </w:r>
      <w:r w:rsidRPr="00AA456A">
        <w:rPr>
          <w:i/>
          <w:noProof/>
          <w:lang w:val="sk-SK"/>
        </w:rPr>
        <w:t>Schopnosť vykonania únikovej akcie</w:t>
      </w:r>
      <w:bookmarkEnd w:id="60"/>
      <w:bookmarkEnd w:id="61"/>
    </w:p>
    <w:p w:rsidR="003D32C2" w:rsidRPr="00AA456A" w:rsidRDefault="003D32C2" w:rsidP="003D32C2">
      <w:pPr>
        <w:pStyle w:val="ES-Titre3"/>
        <w:rPr>
          <w:lang w:val="sk-SK"/>
        </w:rPr>
      </w:pPr>
    </w:p>
    <w:p w:rsidR="00500018" w:rsidRPr="00AA456A" w:rsidRDefault="00500018" w:rsidP="00320866">
      <w:pPr>
        <w:pStyle w:val="ESgauche"/>
        <w:rPr>
          <w:lang w:val="sk-SK"/>
        </w:rPr>
      </w:pPr>
      <w:r w:rsidRPr="00AA456A">
        <w:rPr>
          <w:lang w:val="sk-SK"/>
        </w:rPr>
        <w:t>Plavidlá a zostavy musia byť schopné vykonať v primeranom čase únikovú akciu (vyhýbací manéver). Táto schopnosť sa preukáže prostredníctvom únikových manévrov vykonaných v skúšobnej oblasti spomínanej v článku 5.03.</w:t>
      </w:r>
    </w:p>
    <w:p w:rsidR="00500018" w:rsidRPr="00AA456A" w:rsidRDefault="00500018" w:rsidP="00500018">
      <w:pPr>
        <w:rPr>
          <w:szCs w:val="20"/>
          <w:lang w:val="sk-SK"/>
        </w:rPr>
      </w:pPr>
    </w:p>
    <w:p w:rsidR="003D32C2" w:rsidRPr="00AA456A" w:rsidRDefault="003D32C2" w:rsidP="00500018">
      <w:pPr>
        <w:rPr>
          <w:szCs w:val="20"/>
          <w:lang w:val="sk-SK"/>
        </w:rPr>
      </w:pPr>
    </w:p>
    <w:p w:rsidR="00500018" w:rsidRPr="00AA456A" w:rsidRDefault="00500018" w:rsidP="003D32C2">
      <w:pPr>
        <w:pStyle w:val="ES-Titre3"/>
        <w:rPr>
          <w:lang w:val="sk-SK"/>
        </w:rPr>
      </w:pPr>
      <w:bookmarkStart w:id="62" w:name="_Toc491854031"/>
      <w:bookmarkStart w:id="63" w:name="_Toc535579882"/>
      <w:r w:rsidRPr="00AA456A">
        <w:rPr>
          <w:lang w:val="sk-SK"/>
        </w:rPr>
        <w:t>Článok 5.10</w:t>
      </w:r>
      <w:r w:rsidRPr="00AA456A">
        <w:rPr>
          <w:lang w:val="sk-SK"/>
        </w:rPr>
        <w:br/>
      </w:r>
      <w:r w:rsidRPr="00AA456A">
        <w:rPr>
          <w:i/>
          <w:noProof/>
          <w:lang w:val="sk-SK"/>
        </w:rPr>
        <w:t>Schopnosť otočenia</w:t>
      </w:r>
      <w:bookmarkEnd w:id="62"/>
      <w:bookmarkEnd w:id="63"/>
    </w:p>
    <w:p w:rsidR="003D32C2" w:rsidRPr="00AA456A" w:rsidRDefault="003D32C2" w:rsidP="003D32C2">
      <w:pPr>
        <w:rPr>
          <w:noProof/>
          <w:szCs w:val="20"/>
          <w:lang w:val="sk-SK"/>
        </w:rPr>
      </w:pPr>
    </w:p>
    <w:p w:rsidR="00500018" w:rsidRPr="00AA456A" w:rsidRDefault="00500018" w:rsidP="003D32C2">
      <w:pPr>
        <w:rPr>
          <w:szCs w:val="20"/>
          <w:lang w:val="sk-SK"/>
        </w:rPr>
      </w:pPr>
      <w:r w:rsidRPr="00AA456A">
        <w:rPr>
          <w:lang w:val="sk-SK"/>
        </w:rPr>
        <w:t xml:space="preserve">Plavidlá a zostavy dĺžky </w:t>
      </w:r>
      <m:oMath>
        <m:r>
          <w:rPr>
            <w:rFonts w:ascii="Cambria Math" w:hAnsi="Cambria Math"/>
            <w:noProof/>
            <w:szCs w:val="20"/>
            <w:lang w:val="sk-SK"/>
          </w:rPr>
          <m:t>L</m:t>
        </m:r>
      </m:oMath>
      <w:r w:rsidRPr="00AA456A">
        <w:rPr>
          <w:lang w:val="sk-SK"/>
        </w:rPr>
        <w:t xml:space="preserve"> najviac 86 m alebo šírky </w:t>
      </w:r>
      <m:oMath>
        <m:r>
          <w:rPr>
            <w:rFonts w:ascii="Cambria Math" w:hAnsi="Cambria Math"/>
            <w:noProof/>
            <w:szCs w:val="20"/>
            <w:lang w:val="sk-SK"/>
          </w:rPr>
          <m:t>B</m:t>
        </m:r>
      </m:oMath>
      <w:r w:rsidRPr="00AA456A">
        <w:rPr>
          <w:lang w:val="sk-SK"/>
        </w:rPr>
        <w:t xml:space="preserve"> najviac 22,90 m sa musia byť schopné v prim</w:t>
      </w:r>
      <w:proofErr w:type="spellStart"/>
      <w:r w:rsidRPr="00AA456A">
        <w:rPr>
          <w:lang w:val="sk-SK"/>
        </w:rPr>
        <w:t>eranom</w:t>
      </w:r>
      <w:proofErr w:type="spellEnd"/>
      <w:r w:rsidRPr="00AA456A">
        <w:rPr>
          <w:lang w:val="sk-SK"/>
        </w:rPr>
        <w:t xml:space="preserve"> čase otočiť.</w:t>
      </w:r>
    </w:p>
    <w:p w:rsidR="003D32C2" w:rsidRPr="00AA456A" w:rsidRDefault="003D32C2" w:rsidP="00500018">
      <w:pPr>
        <w:rPr>
          <w:noProof/>
          <w:szCs w:val="20"/>
          <w:lang w:val="sk-SK"/>
        </w:rPr>
      </w:pPr>
    </w:p>
    <w:p w:rsidR="00500018" w:rsidRPr="00AA456A" w:rsidRDefault="00500018" w:rsidP="00500018">
      <w:pPr>
        <w:rPr>
          <w:szCs w:val="20"/>
          <w:lang w:val="sk-SK"/>
        </w:rPr>
      </w:pPr>
      <w:r w:rsidRPr="00AA456A">
        <w:rPr>
          <w:lang w:val="sk-SK"/>
        </w:rPr>
        <w:t>Táto schopnosť otočenia sa môže nahradiť schopnosťou zastavenia spomínanou v článku 5.07.</w:t>
      </w:r>
    </w:p>
    <w:p w:rsidR="003D32C2" w:rsidRPr="00AA456A" w:rsidRDefault="003D32C2" w:rsidP="00500018">
      <w:pPr>
        <w:rPr>
          <w:noProof/>
          <w:szCs w:val="20"/>
          <w:lang w:val="sk-SK"/>
        </w:rPr>
      </w:pPr>
    </w:p>
    <w:p w:rsidR="00500018" w:rsidRPr="00AA456A" w:rsidRDefault="00500018" w:rsidP="00500018">
      <w:pPr>
        <w:rPr>
          <w:szCs w:val="20"/>
          <w:lang w:val="sk-SK"/>
        </w:rPr>
      </w:pPr>
      <w:r w:rsidRPr="00AA456A">
        <w:rPr>
          <w:lang w:val="sk-SK"/>
        </w:rPr>
        <w:t>Schopnosť otočenia sa preukazuje otáčacími manévrami proti prúdu.</w:t>
      </w:r>
    </w:p>
    <w:p w:rsidR="00A06CEC" w:rsidRPr="00AA456A" w:rsidRDefault="00A06CEC" w:rsidP="003D32C2">
      <w:pPr>
        <w:spacing w:line="240" w:lineRule="atLeast"/>
        <w:rPr>
          <w:lang w:val="sk-SK"/>
        </w:rPr>
      </w:pPr>
    </w:p>
    <w:p w:rsidR="00745DD2" w:rsidRPr="00AA456A" w:rsidRDefault="00745DD2" w:rsidP="00E1027C">
      <w:pPr>
        <w:spacing w:line="240" w:lineRule="atLeast"/>
        <w:rPr>
          <w:lang w:val="sk-SK"/>
        </w:rPr>
      </w:pPr>
    </w:p>
    <w:p w:rsidR="008D7EA6" w:rsidRPr="00AA456A" w:rsidRDefault="008D7EA6" w:rsidP="003D32C2">
      <w:pPr>
        <w:spacing w:line="240" w:lineRule="atLeast"/>
        <w:rPr>
          <w:noProof/>
          <w:lang w:val="sk-SK"/>
        </w:rPr>
      </w:pPr>
    </w:p>
    <w:p w:rsidR="006D6907" w:rsidRPr="00AA456A" w:rsidRDefault="006D6907" w:rsidP="003D32C2">
      <w:pPr>
        <w:spacing w:line="240" w:lineRule="atLeast"/>
        <w:rPr>
          <w:noProof/>
          <w:lang w:val="sk-SK"/>
        </w:rPr>
      </w:pPr>
      <w:r w:rsidRPr="00AA456A">
        <w:rPr>
          <w:lang w:val="sk-SK"/>
        </w:rPr>
        <w:br w:type="page"/>
      </w:r>
    </w:p>
    <w:p w:rsidR="006D6907" w:rsidRPr="00AA456A" w:rsidRDefault="006D6907" w:rsidP="003D32C2">
      <w:pPr>
        <w:spacing w:line="240" w:lineRule="atLeast"/>
        <w:rPr>
          <w:noProof/>
          <w:lang w:val="sk-SK"/>
        </w:rPr>
      </w:pPr>
    </w:p>
    <w:p w:rsidR="0063454C" w:rsidRPr="00AA456A" w:rsidRDefault="0063454C" w:rsidP="00745DD2">
      <w:pPr>
        <w:spacing w:line="240" w:lineRule="atLeast"/>
        <w:rPr>
          <w:noProof/>
          <w:lang w:val="sk-SK"/>
        </w:rPr>
        <w:sectPr w:rsidR="0063454C" w:rsidRPr="00AA456A" w:rsidSect="00AC5CC1">
          <w:headerReference w:type="first" r:id="rId26"/>
          <w:footnotePr>
            <w:numRestart w:val="eachPage"/>
          </w:footnotePr>
          <w:pgSz w:w="11906" w:h="16838" w:code="9"/>
          <w:pgMar w:top="1418" w:right="1418" w:bottom="1418" w:left="1418" w:header="709" w:footer="709" w:gutter="0"/>
          <w:cols w:space="709"/>
          <w:titlePg/>
          <w:docGrid w:linePitch="272"/>
        </w:sectPr>
      </w:pPr>
    </w:p>
    <w:p w:rsidR="003D32C2" w:rsidRPr="00AA456A" w:rsidRDefault="003D32C2" w:rsidP="003D32C2">
      <w:pPr>
        <w:pStyle w:val="ES-Titre2"/>
        <w:spacing w:line="240" w:lineRule="auto"/>
      </w:pPr>
      <w:bookmarkStart w:id="64" w:name="_Toc491854032"/>
      <w:bookmarkStart w:id="65" w:name="_Toc535579883"/>
      <w:r w:rsidRPr="00AA456A">
        <w:lastRenderedPageBreak/>
        <w:t>Kapitola 6</w:t>
      </w:r>
      <w:r w:rsidRPr="00AA456A">
        <w:br/>
        <w:t>Kormidlové zariadenie</w:t>
      </w:r>
      <w:bookmarkEnd w:id="64"/>
      <w:bookmarkEnd w:id="65"/>
    </w:p>
    <w:p w:rsidR="00745DD2" w:rsidRPr="00AA456A" w:rsidRDefault="00745DD2" w:rsidP="00E1027C">
      <w:pPr>
        <w:pStyle w:val="ES-Titre3"/>
        <w:spacing w:line="240" w:lineRule="atLeast"/>
        <w:rPr>
          <w:lang w:val="sk-SK"/>
        </w:rPr>
      </w:pPr>
    </w:p>
    <w:p w:rsidR="003D32C2" w:rsidRPr="00AA456A" w:rsidRDefault="003D32C2" w:rsidP="003D32C2">
      <w:pPr>
        <w:pStyle w:val="ES-Titre3"/>
        <w:rPr>
          <w:lang w:val="sk-SK"/>
        </w:rPr>
      </w:pPr>
      <w:bookmarkStart w:id="66" w:name="_Toc491854033"/>
      <w:bookmarkStart w:id="67" w:name="_Toc535579884"/>
      <w:r w:rsidRPr="00AA456A">
        <w:rPr>
          <w:lang w:val="sk-SK"/>
        </w:rPr>
        <w:t>Článok 6.01</w:t>
      </w:r>
      <w:r w:rsidRPr="00AA456A">
        <w:rPr>
          <w:lang w:val="sk-SK"/>
        </w:rPr>
        <w:br/>
      </w:r>
      <w:r w:rsidRPr="00AA456A">
        <w:rPr>
          <w:i/>
          <w:noProof/>
          <w:lang w:val="sk-SK"/>
        </w:rPr>
        <w:t>Všeobecné požiadavky</w:t>
      </w:r>
      <w:bookmarkEnd w:id="66"/>
      <w:bookmarkEnd w:id="67"/>
    </w:p>
    <w:p w:rsidR="003D32C2" w:rsidRPr="00AA456A" w:rsidRDefault="003D32C2" w:rsidP="003D32C2">
      <w:pPr>
        <w:rPr>
          <w:noProof/>
          <w:lang w:val="sk-SK"/>
        </w:rPr>
      </w:pPr>
    </w:p>
    <w:p w:rsidR="003D32C2" w:rsidRPr="00AA456A" w:rsidRDefault="003D32C2" w:rsidP="00320866">
      <w:pPr>
        <w:pStyle w:val="ESch"/>
        <w:rPr>
          <w:lang w:val="sk-SK"/>
        </w:rPr>
      </w:pPr>
      <w:r w:rsidRPr="00AA456A">
        <w:rPr>
          <w:lang w:val="sk-SK"/>
        </w:rPr>
        <w:t>1.</w:t>
      </w:r>
      <w:r w:rsidRPr="00AA456A">
        <w:rPr>
          <w:lang w:val="sk-SK"/>
        </w:rPr>
        <w:tab/>
        <w:t>Plavidlá musia byť vybavené spoľahlivým kormidlovým zariadením, ktoré zabezpečuje prinajmenšom ovládateľnosť vyžadovanú v kapitole 5.</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Kormidlové zariadenia s pohonom musia byť navrhnuté tak, aby kormidlo nemohlo neúmyselne zmeniť polohu.</w:t>
      </w:r>
    </w:p>
    <w:p w:rsidR="003D32C2" w:rsidRPr="00AA456A" w:rsidRDefault="003D32C2" w:rsidP="00320866">
      <w:pPr>
        <w:pStyle w:val="ESch"/>
        <w:rPr>
          <w:noProof/>
          <w:lang w:val="sk-SK"/>
        </w:rPr>
      </w:pPr>
    </w:p>
    <w:p w:rsidR="003D32C2" w:rsidRPr="00AA456A" w:rsidRDefault="003D32C2" w:rsidP="00320866">
      <w:pPr>
        <w:pStyle w:val="ESch"/>
        <w:rPr>
          <w:lang w:val="sk-SK"/>
        </w:rPr>
      </w:pPr>
      <w:r w:rsidRPr="00AA456A">
        <w:rPr>
          <w:lang w:val="sk-SK"/>
        </w:rPr>
        <w:t>3.</w:t>
      </w:r>
      <w:r w:rsidRPr="00AA456A">
        <w:rPr>
          <w:lang w:val="sk-SK"/>
        </w:rPr>
        <w:tab/>
        <w:t>Kormidlové zariadenie ako celok musí byť navrhnuté tak, aby umožňovalo trvalý náklon až do 15° pri okolitej teplote od -20 °C do +50 °C.</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4.</w:t>
      </w:r>
      <w:r w:rsidRPr="00AA456A">
        <w:rPr>
          <w:lang w:val="sk-SK"/>
        </w:rPr>
        <w:tab/>
        <w:t>Časti prvkov kormidlového zariadenia musia byť dostatočne robustné, aby vždy vydržali nápory, ktoré na ne môžu pôsobiť za normálnej prevádzky. Žiadne vonkajšie sily pôsobiace na kormidlo nesmú narušiť prevádzkovú schopnosť kormidlového stroja a jeho pohonnej jednotky.</w:t>
      </w:r>
    </w:p>
    <w:p w:rsidR="003D32C2" w:rsidRPr="00AA456A" w:rsidRDefault="003D32C2" w:rsidP="00320866">
      <w:pPr>
        <w:pStyle w:val="ESch"/>
        <w:rPr>
          <w:noProof/>
          <w:lang w:val="sk-SK"/>
        </w:rPr>
      </w:pPr>
    </w:p>
    <w:p w:rsidR="003D32C2" w:rsidRPr="00AA456A" w:rsidRDefault="003D32C2" w:rsidP="00320866">
      <w:pPr>
        <w:pStyle w:val="ESch"/>
        <w:rPr>
          <w:lang w:val="sk-SK"/>
        </w:rPr>
      </w:pPr>
      <w:r w:rsidRPr="00AA456A">
        <w:rPr>
          <w:lang w:val="sk-SK"/>
        </w:rPr>
        <w:t>5.</w:t>
      </w:r>
      <w:r w:rsidRPr="00AA456A">
        <w:rPr>
          <w:lang w:val="sk-SK"/>
        </w:rPr>
        <w:tab/>
        <w:t>Kormidlové zariadenie zahŕňa motorovú pohonnú jednotku, ak si to vyžadujú sily potrebné na ovládanie kormidla.</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6.</w:t>
      </w:r>
      <w:r w:rsidRPr="00AA456A">
        <w:rPr>
          <w:lang w:val="sk-SK"/>
        </w:rPr>
        <w:tab/>
        <w:t>Kormidlový stroj s motorovou pohonnou jednotkou musí byť chránený pred preťažením pomocou systému, ktorý obmedzuje krútiaci moment aplikovaný pohonnou jednotkou.</w:t>
      </w:r>
    </w:p>
    <w:p w:rsidR="003D32C2" w:rsidRPr="00AA456A" w:rsidRDefault="003D32C2" w:rsidP="00320866">
      <w:pPr>
        <w:pStyle w:val="ESch"/>
        <w:rPr>
          <w:noProof/>
          <w:lang w:val="sk-SK"/>
        </w:rPr>
      </w:pPr>
    </w:p>
    <w:p w:rsidR="003D32C2" w:rsidRPr="00AA456A" w:rsidRDefault="003D32C2" w:rsidP="00320866">
      <w:pPr>
        <w:pStyle w:val="ESch"/>
        <w:rPr>
          <w:lang w:val="sk-SK"/>
        </w:rPr>
      </w:pPr>
      <w:r w:rsidRPr="00AA456A">
        <w:rPr>
          <w:lang w:val="sk-SK"/>
        </w:rPr>
        <w:t>7.</w:t>
      </w:r>
      <w:r w:rsidRPr="00AA456A">
        <w:rPr>
          <w:lang w:val="sk-SK"/>
        </w:rPr>
        <w:tab/>
      </w:r>
      <w:proofErr w:type="spellStart"/>
      <w:r w:rsidRPr="00AA456A">
        <w:rPr>
          <w:lang w:val="sk-SK"/>
        </w:rPr>
        <w:t>Penetrácie</w:t>
      </w:r>
      <w:proofErr w:type="spellEnd"/>
      <w:r w:rsidRPr="00AA456A">
        <w:rPr>
          <w:lang w:val="sk-SK"/>
        </w:rPr>
        <w:t xml:space="preserve"> pre kormidlové pne musia byť vytvorené tak, aby zabraňovali šíreniu mazív znečisťujúcich vodu.</w:t>
      </w:r>
    </w:p>
    <w:p w:rsidR="003D32C2" w:rsidRPr="00AA456A" w:rsidRDefault="003D32C2" w:rsidP="00320866">
      <w:pPr>
        <w:pStyle w:val="ESch"/>
        <w:rPr>
          <w:lang w:val="sk-SK"/>
        </w:rPr>
      </w:pPr>
    </w:p>
    <w:p w:rsidR="003D32C2" w:rsidRPr="00AA456A" w:rsidRDefault="003D32C2" w:rsidP="003D32C2">
      <w:pPr>
        <w:rPr>
          <w:lang w:val="sk-SK"/>
        </w:rPr>
      </w:pPr>
    </w:p>
    <w:p w:rsidR="003D32C2" w:rsidRPr="00AA456A" w:rsidRDefault="003D32C2" w:rsidP="003D32C2">
      <w:pPr>
        <w:pStyle w:val="ES-Titre3"/>
        <w:rPr>
          <w:lang w:val="sk-SK"/>
        </w:rPr>
      </w:pPr>
      <w:bookmarkStart w:id="68" w:name="_Toc491854034"/>
      <w:bookmarkStart w:id="69" w:name="_Toc535579885"/>
      <w:r w:rsidRPr="00AA456A">
        <w:rPr>
          <w:lang w:val="sk-SK"/>
        </w:rPr>
        <w:t>Článok 6.02</w:t>
      </w:r>
      <w:r w:rsidRPr="00AA456A">
        <w:rPr>
          <w:i/>
          <w:noProof/>
          <w:lang w:val="sk-SK"/>
        </w:rPr>
        <w:br/>
        <w:t>Pohonná jednotka kormidlového stroja</w:t>
      </w:r>
      <w:bookmarkEnd w:id="68"/>
      <w:bookmarkEnd w:id="69"/>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Ak má kormidlový stroj motorovú pohonnú jednotku, musí byť k dispozícii druhá samostatná pohonná jednotka alebo prídavné ručné ovládanie. V prípade poruchy alebo nesprávneho fungovania pohonnej jednotky kormidlového systému sa druhá samostatná pohonná jednotka alebo ručné ovládanie musí uviesť do prevádzky v priebehu 5 sekúnd.</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Ak sa druhá pohonná jednotka alebo ručné ovládanie neaktivujú automaticky, kormidelník ich musí byť schopný sprevádzkovať okamžite vykonaním jednej jednoduchej a rýchlej operácie.</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3.</w:t>
      </w:r>
      <w:r w:rsidRPr="00AA456A">
        <w:rPr>
          <w:lang w:val="sk-SK"/>
        </w:rPr>
        <w:tab/>
        <w:t>Druhá pohonná jednotka alebo ručné ovládanie musia takisto zabezpečiť ovládateľnosť vyžadovanú v kapitole 5.</w:t>
      </w:r>
    </w:p>
    <w:p w:rsidR="003D32C2" w:rsidRPr="00AA456A" w:rsidRDefault="003D32C2" w:rsidP="003D32C2">
      <w:pPr>
        <w:rPr>
          <w:lang w:val="sk-SK"/>
        </w:rPr>
      </w:pPr>
      <w:r w:rsidRPr="00AA456A">
        <w:rPr>
          <w:lang w:val="sk-SK"/>
        </w:rPr>
        <w:br w:type="page"/>
      </w:r>
    </w:p>
    <w:p w:rsidR="003D32C2" w:rsidRPr="00AA456A" w:rsidRDefault="003D32C2" w:rsidP="003D32C2">
      <w:pPr>
        <w:pStyle w:val="ES-Titre3"/>
        <w:rPr>
          <w:lang w:val="sk-SK"/>
        </w:rPr>
      </w:pPr>
      <w:bookmarkStart w:id="70" w:name="_Toc491854035"/>
      <w:bookmarkStart w:id="71" w:name="_Toc535579886"/>
      <w:r w:rsidRPr="00AA456A">
        <w:rPr>
          <w:lang w:val="sk-SK"/>
        </w:rPr>
        <w:lastRenderedPageBreak/>
        <w:t>Článok 6.03</w:t>
      </w:r>
      <w:r w:rsidRPr="00AA456A">
        <w:rPr>
          <w:lang w:val="sk-SK"/>
        </w:rPr>
        <w:br/>
      </w:r>
      <w:r w:rsidRPr="00AA456A">
        <w:rPr>
          <w:i/>
          <w:noProof/>
          <w:lang w:val="sk-SK"/>
        </w:rPr>
        <w:t>Hydraulická pohonná jednotka kormidlového stroja</w:t>
      </w:r>
      <w:bookmarkEnd w:id="70"/>
      <w:bookmarkEnd w:id="71"/>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K hydraulickej pohonnej jednotke kormidlového stroja nesmú byť pripojené žiadne iné spotrebiče energie.</w:t>
      </w:r>
    </w:p>
    <w:p w:rsidR="003D32C2" w:rsidRPr="00AA456A" w:rsidRDefault="003D32C2" w:rsidP="00320866">
      <w:pPr>
        <w:pStyle w:val="ESch"/>
        <w:rPr>
          <w:noProof/>
          <w:lang w:val="sk-SK"/>
        </w:rPr>
      </w:pPr>
    </w:p>
    <w:p w:rsidR="003D32C2" w:rsidRPr="00AA456A" w:rsidRDefault="003D32C2" w:rsidP="00320866">
      <w:pPr>
        <w:pStyle w:val="ESch"/>
        <w:rPr>
          <w:lang w:val="sk-SK"/>
        </w:rPr>
      </w:pPr>
      <w:r w:rsidRPr="00AA456A">
        <w:rPr>
          <w:lang w:val="sk-SK"/>
        </w:rPr>
        <w:t>2.</w:t>
      </w:r>
      <w:r w:rsidRPr="00AA456A">
        <w:rPr>
          <w:lang w:val="sk-SK"/>
        </w:rPr>
        <w:tab/>
        <w:t>Hydraulické nádrže musia byť vybavené systémom varovania, ktorý monitoruje pokles hladiny oleja pod najnižšiu úroveň potrebnú na bezpečnú prevádzku.</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3.</w:t>
      </w:r>
      <w:r w:rsidRPr="00AA456A">
        <w:rPr>
          <w:lang w:val="sk-SK"/>
        </w:rPr>
        <w:tab/>
        <w:t>Rozmery, konštrukčné riešenie a usporiadanie potrubných rozvodov musia v maximálnej možnej miere vylučovať mechanické poškodenie alebo poškodenie pôsobením požiaru.</w:t>
      </w:r>
    </w:p>
    <w:p w:rsidR="003D32C2" w:rsidRPr="00AA456A" w:rsidRDefault="003D32C2" w:rsidP="00320866">
      <w:pPr>
        <w:pStyle w:val="ESch"/>
        <w:rPr>
          <w:noProof/>
          <w:lang w:val="sk-SK"/>
        </w:rPr>
      </w:pPr>
    </w:p>
    <w:p w:rsidR="003D32C2" w:rsidRPr="00AA456A" w:rsidRDefault="003D32C2" w:rsidP="00320866">
      <w:pPr>
        <w:pStyle w:val="ESch"/>
        <w:rPr>
          <w:lang w:val="sk-SK"/>
        </w:rPr>
      </w:pPr>
      <w:r w:rsidRPr="00AA456A">
        <w:rPr>
          <w:lang w:val="sk-SK"/>
        </w:rPr>
        <w:t>4.</w:t>
      </w:r>
      <w:r w:rsidRPr="00AA456A">
        <w:rPr>
          <w:lang w:val="sk-SK"/>
        </w:rPr>
        <w:tab/>
        <w:t>Hydraulické hadice:</w:t>
      </w:r>
    </w:p>
    <w:p w:rsidR="003D32C2" w:rsidRPr="00AA456A" w:rsidRDefault="005C7859" w:rsidP="00553616">
      <w:pPr>
        <w:pStyle w:val="ESlet"/>
        <w:rPr>
          <w:lang w:val="sk-SK"/>
        </w:rPr>
      </w:pPr>
      <w:r w:rsidRPr="00AA456A">
        <w:rPr>
          <w:lang w:val="sk-SK"/>
        </w:rPr>
        <w:t>a)</w:t>
      </w:r>
      <w:r w:rsidRPr="00AA456A">
        <w:rPr>
          <w:lang w:val="sk-SK"/>
        </w:rPr>
        <w:tab/>
        <w:t>sú prípustné len vtedy, ak sú nevyhnutné na pohlcovanie vibrácií alebo na voľný pohyb súčastí;</w:t>
      </w:r>
    </w:p>
    <w:p w:rsidR="003D32C2" w:rsidRPr="00AA456A" w:rsidRDefault="005C7859" w:rsidP="00553616">
      <w:pPr>
        <w:pStyle w:val="ESlet"/>
        <w:rPr>
          <w:lang w:val="sk-SK"/>
        </w:rPr>
      </w:pPr>
      <w:r w:rsidRPr="00AA456A">
        <w:rPr>
          <w:lang w:val="sk-SK"/>
        </w:rPr>
        <w:t>b)</w:t>
      </w:r>
      <w:r w:rsidRPr="00AA456A">
        <w:rPr>
          <w:lang w:val="sk-SK"/>
        </w:rPr>
        <w:tab/>
        <w:t>musia byť navrhnuté minimálne pre najvyšší prevádzkový tlak;</w:t>
      </w:r>
    </w:p>
    <w:p w:rsidR="003D32C2" w:rsidRPr="00AA456A" w:rsidRDefault="005C7859" w:rsidP="00553616">
      <w:pPr>
        <w:pStyle w:val="ESlet"/>
        <w:rPr>
          <w:lang w:val="sk-SK"/>
        </w:rPr>
      </w:pPr>
      <w:r w:rsidRPr="00AA456A">
        <w:rPr>
          <w:lang w:val="sk-SK"/>
        </w:rPr>
        <w:t>c)</w:t>
      </w:r>
      <w:r w:rsidRPr="00AA456A">
        <w:rPr>
          <w:lang w:val="sk-SK"/>
        </w:rPr>
        <w:tab/>
        <w:t>musia sa vymieňať za nové najmenej každých osem rokov.</w:t>
      </w:r>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5.</w:t>
      </w:r>
      <w:r w:rsidRPr="00AA456A">
        <w:rPr>
          <w:lang w:val="sk-SK"/>
        </w:rPr>
        <w:tab/>
        <w:t>Hydraulické valce, hydraulické čerpadlá, hydraulické motory a elektrické motory kontroluje najmenej každých osem rokov špecializovaná firma a v prípade potreby sa vykoná ich oprava.</w:t>
      </w:r>
    </w:p>
    <w:p w:rsidR="003D32C2" w:rsidRPr="00AA456A" w:rsidRDefault="003D32C2" w:rsidP="003D32C2">
      <w:pPr>
        <w:rPr>
          <w:lang w:val="sk-SK"/>
        </w:rPr>
      </w:pPr>
    </w:p>
    <w:p w:rsidR="003D32C2" w:rsidRPr="00AA456A" w:rsidRDefault="003D32C2" w:rsidP="00B079AF">
      <w:pPr>
        <w:rPr>
          <w:lang w:val="sk-SK"/>
        </w:rPr>
      </w:pPr>
    </w:p>
    <w:p w:rsidR="003D32C2" w:rsidRPr="00AA456A" w:rsidRDefault="003D32C2" w:rsidP="003D32C2">
      <w:pPr>
        <w:pStyle w:val="ES-Titre3"/>
        <w:rPr>
          <w:lang w:val="sk-SK"/>
        </w:rPr>
      </w:pPr>
      <w:bookmarkStart w:id="72" w:name="_Toc491854036"/>
      <w:bookmarkStart w:id="73" w:name="_Toc535579887"/>
      <w:r w:rsidRPr="00AA456A">
        <w:rPr>
          <w:lang w:val="sk-SK"/>
        </w:rPr>
        <w:t>Článok 6.04</w:t>
      </w:r>
      <w:r w:rsidRPr="00AA456A">
        <w:rPr>
          <w:lang w:val="sk-SK"/>
        </w:rPr>
        <w:br/>
      </w:r>
      <w:r w:rsidRPr="00AA456A">
        <w:rPr>
          <w:i/>
          <w:lang w:val="sk-SK"/>
        </w:rPr>
        <w:t>Zdroj energie</w:t>
      </w:r>
      <w:bookmarkEnd w:id="72"/>
      <w:bookmarkEnd w:id="73"/>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Kormidlové zariadenia vybavené dvoma motorovými pohonnými jednotkami musia mať najmenej dva zdroje energie.</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Ak pri plavbe plavidla nie je neustále k dispozícii druhý zdroj energie pre motorový kormidlový stroj, ako záloha v čase potrebnom na spustenie slúži vyrovnávacie zariadenie s primeranou kapacitou.</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3.</w:t>
      </w:r>
      <w:r w:rsidRPr="00AA456A">
        <w:rPr>
          <w:lang w:val="sk-SK"/>
        </w:rPr>
        <w:tab/>
        <w:t>V prípade použitia zdrojov elektriny nesmie hlavný zdroj energie kormidlového zariadenia napájať žiadne iné spotrebiče.</w:t>
      </w:r>
    </w:p>
    <w:p w:rsidR="003D32C2" w:rsidRPr="00AA456A" w:rsidRDefault="003D32C2" w:rsidP="003D32C2">
      <w:pPr>
        <w:rPr>
          <w:lang w:val="sk-SK"/>
        </w:rPr>
      </w:pPr>
    </w:p>
    <w:p w:rsidR="003D32C2" w:rsidRPr="00AA456A" w:rsidRDefault="003D32C2" w:rsidP="003D32C2">
      <w:pPr>
        <w:rPr>
          <w:lang w:val="sk-SK"/>
        </w:rPr>
      </w:pPr>
    </w:p>
    <w:p w:rsidR="003D32C2" w:rsidRPr="00AA456A" w:rsidRDefault="003D32C2" w:rsidP="003D32C2">
      <w:pPr>
        <w:pStyle w:val="ES-Titre3"/>
        <w:rPr>
          <w:lang w:val="sk-SK"/>
        </w:rPr>
      </w:pPr>
      <w:bookmarkStart w:id="74" w:name="_Toc491854037"/>
      <w:bookmarkStart w:id="75" w:name="_Toc535579888"/>
      <w:r w:rsidRPr="00AA456A">
        <w:rPr>
          <w:lang w:val="sk-SK"/>
        </w:rPr>
        <w:t>Článok 6.05</w:t>
      </w:r>
      <w:r w:rsidRPr="00AA456A">
        <w:rPr>
          <w:lang w:val="sk-SK"/>
        </w:rPr>
        <w:br/>
      </w:r>
      <w:r w:rsidRPr="00AA456A">
        <w:rPr>
          <w:i/>
          <w:lang w:val="sk-SK"/>
        </w:rPr>
        <w:t>Ručné ovládanie</w:t>
      </w:r>
      <w:bookmarkEnd w:id="74"/>
      <w:bookmarkEnd w:id="75"/>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Koleso ručného ovládania nie je poháňané motorovou pohonnou jednotkou.</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 xml:space="preserve">Bez ohľadu na polohu kormidla sa zabráni </w:t>
      </w:r>
      <w:proofErr w:type="spellStart"/>
      <w:r w:rsidRPr="00AA456A">
        <w:rPr>
          <w:lang w:val="sk-SK"/>
        </w:rPr>
        <w:t>odmršteniu</w:t>
      </w:r>
      <w:proofErr w:type="spellEnd"/>
      <w:r w:rsidRPr="00AA456A">
        <w:rPr>
          <w:lang w:val="sk-SK"/>
        </w:rPr>
        <w:t xml:space="preserve"> kolesa pri automatickom zapnutí ručného ovládania.</w:t>
      </w:r>
    </w:p>
    <w:p w:rsidR="003D32C2" w:rsidRPr="00AA456A" w:rsidRDefault="003D32C2" w:rsidP="003D32C2">
      <w:pPr>
        <w:pStyle w:val="ES-Titre3"/>
        <w:rPr>
          <w:lang w:val="sk-SK"/>
        </w:rPr>
      </w:pPr>
      <w:r w:rsidRPr="00AA456A">
        <w:rPr>
          <w:lang w:val="sk-SK"/>
        </w:rPr>
        <w:br w:type="page"/>
      </w:r>
    </w:p>
    <w:p w:rsidR="003D32C2" w:rsidRPr="00AA456A" w:rsidRDefault="003D32C2" w:rsidP="003D32C2">
      <w:pPr>
        <w:pStyle w:val="ES-Titre3"/>
        <w:rPr>
          <w:i/>
          <w:lang w:val="sk-SK"/>
        </w:rPr>
      </w:pPr>
      <w:bookmarkStart w:id="76" w:name="_Toc491854038"/>
      <w:bookmarkStart w:id="77" w:name="_Toc535579889"/>
      <w:r w:rsidRPr="00AA456A">
        <w:rPr>
          <w:lang w:val="sk-SK"/>
        </w:rPr>
        <w:lastRenderedPageBreak/>
        <w:t>Článok 6.06</w:t>
      </w:r>
      <w:r w:rsidRPr="00AA456A">
        <w:rPr>
          <w:lang w:val="sk-SK"/>
        </w:rPr>
        <w:br/>
      </w:r>
      <w:r w:rsidRPr="00AA456A">
        <w:rPr>
          <w:i/>
          <w:noProof/>
          <w:lang w:val="sk-SK"/>
        </w:rPr>
        <w:t>Systémy kormidla-lodného motora, vodnej trysky, cykloidnej lodnej skrutky a dokormidlovacieho zariadenia</w:t>
      </w:r>
      <w:bookmarkEnd w:id="76"/>
      <w:bookmarkEnd w:id="77"/>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 xml:space="preserve">Ak sa inštalácie </w:t>
      </w:r>
      <w:proofErr w:type="spellStart"/>
      <w:r w:rsidRPr="00AA456A">
        <w:rPr>
          <w:lang w:val="sk-SK"/>
        </w:rPr>
        <w:t>vektorovania</w:t>
      </w:r>
      <w:proofErr w:type="spellEnd"/>
      <w:r w:rsidRPr="00AA456A">
        <w:rPr>
          <w:lang w:val="sk-SK"/>
        </w:rPr>
        <w:t xml:space="preserve"> ťahu </w:t>
      </w:r>
      <w:proofErr w:type="spellStart"/>
      <w:r w:rsidRPr="00AA456A">
        <w:rPr>
          <w:lang w:val="sk-SK"/>
        </w:rPr>
        <w:t>kormidla-lodného</w:t>
      </w:r>
      <w:proofErr w:type="spellEnd"/>
      <w:r w:rsidRPr="00AA456A">
        <w:rPr>
          <w:lang w:val="sk-SK"/>
        </w:rPr>
        <w:t xml:space="preserve"> motora (</w:t>
      </w:r>
      <w:proofErr w:type="spellStart"/>
      <w:r w:rsidRPr="00AA456A">
        <w:rPr>
          <w:lang w:val="sk-SK"/>
        </w:rPr>
        <w:t>rudder-propeller</w:t>
      </w:r>
      <w:proofErr w:type="spellEnd"/>
      <w:r w:rsidRPr="00AA456A">
        <w:rPr>
          <w:lang w:val="sk-SK"/>
        </w:rPr>
        <w:t xml:space="preserve">), vodnej trysky, </w:t>
      </w:r>
      <w:proofErr w:type="spellStart"/>
      <w:r w:rsidRPr="00AA456A">
        <w:rPr>
          <w:lang w:val="sk-SK"/>
        </w:rPr>
        <w:t>cykloidnej</w:t>
      </w:r>
      <w:proofErr w:type="spellEnd"/>
      <w:r w:rsidRPr="00AA456A">
        <w:rPr>
          <w:lang w:val="sk-SK"/>
        </w:rPr>
        <w:t xml:space="preserve"> lodnej skrutky alebo </w:t>
      </w:r>
      <w:proofErr w:type="spellStart"/>
      <w:r w:rsidRPr="00AA456A">
        <w:rPr>
          <w:lang w:val="sk-SK"/>
        </w:rPr>
        <w:t>dokormidlovacieho</w:t>
      </w:r>
      <w:proofErr w:type="spellEnd"/>
      <w:r w:rsidRPr="00AA456A">
        <w:rPr>
          <w:lang w:val="sk-SK"/>
        </w:rPr>
        <w:t xml:space="preserve"> zariadenia (</w:t>
      </w:r>
      <w:proofErr w:type="spellStart"/>
      <w:r w:rsidRPr="00AA456A">
        <w:rPr>
          <w:lang w:val="sk-SK"/>
        </w:rPr>
        <w:t>bow</w:t>
      </w:r>
      <w:proofErr w:type="spellEnd"/>
      <w:r w:rsidRPr="00AA456A">
        <w:rPr>
          <w:lang w:val="sk-SK"/>
        </w:rPr>
        <w:t xml:space="preserve"> </w:t>
      </w:r>
      <w:proofErr w:type="spellStart"/>
      <w:r w:rsidRPr="00AA456A">
        <w:rPr>
          <w:lang w:val="sk-SK"/>
        </w:rPr>
        <w:t>thruster</w:t>
      </w:r>
      <w:proofErr w:type="spellEnd"/>
      <w:r w:rsidRPr="00AA456A">
        <w:rPr>
          <w:lang w:val="sk-SK"/>
        </w:rPr>
        <w:t xml:space="preserve">) aktivujú diaľkovo pomocou elektrických, hydraulických alebo pneumatických prostriedkov, medzi </w:t>
      </w:r>
      <w:proofErr w:type="spellStart"/>
      <w:r w:rsidRPr="00AA456A">
        <w:rPr>
          <w:lang w:val="sk-SK"/>
        </w:rPr>
        <w:t>kormidelňou</w:t>
      </w:r>
      <w:proofErr w:type="spellEnd"/>
      <w:r w:rsidRPr="00AA456A">
        <w:rPr>
          <w:lang w:val="sk-SK"/>
        </w:rPr>
        <w:t xml:space="preserve"> a inštaláciou lodného motora či </w:t>
      </w:r>
      <w:proofErr w:type="spellStart"/>
      <w:r w:rsidRPr="00AA456A">
        <w:rPr>
          <w:lang w:val="sk-SK"/>
        </w:rPr>
        <w:t>dokormidlovacieho</w:t>
      </w:r>
      <w:proofErr w:type="spellEnd"/>
      <w:r w:rsidRPr="00AA456A">
        <w:rPr>
          <w:lang w:val="sk-SK"/>
        </w:rPr>
        <w:t xml:space="preserve"> zariadenia sa musia nachádzať dva vzájomne nezávislé ovládacie prvky, ktoré </w:t>
      </w:r>
      <w:r w:rsidRPr="00AA456A">
        <w:rPr>
          <w:i/>
          <w:lang w:val="sk-SK"/>
        </w:rPr>
        <w:t>mutatis mutandis</w:t>
      </w:r>
      <w:r w:rsidRPr="00AA456A">
        <w:rPr>
          <w:lang w:val="sk-SK"/>
        </w:rPr>
        <w:t xml:space="preserve"> spĺňajú požiadavky článkov 6.01 až 6.05.</w:t>
      </w:r>
    </w:p>
    <w:p w:rsidR="003D32C2" w:rsidRPr="00AA456A" w:rsidRDefault="003D32C2" w:rsidP="003D32C2">
      <w:pPr>
        <w:rPr>
          <w:lang w:val="sk-SK"/>
        </w:rPr>
      </w:pPr>
    </w:p>
    <w:p w:rsidR="003D32C2" w:rsidRPr="00AA456A" w:rsidRDefault="003D32C2" w:rsidP="00320866">
      <w:pPr>
        <w:pStyle w:val="ESchpar"/>
        <w:rPr>
          <w:lang w:val="sk-SK"/>
        </w:rPr>
      </w:pPr>
      <w:r w:rsidRPr="00AA456A">
        <w:rPr>
          <w:lang w:val="sk-SK"/>
        </w:rPr>
        <w:t>Takéto systémy nepodliehajú tomuto odseku, ak nie sú potrebné na dosiahnutie ovládateľnosti požadovanej v kapitole 5, alebo ak sú potrebné iba na skúšku zastavenia.</w:t>
      </w:r>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2.</w:t>
      </w:r>
      <w:r w:rsidRPr="00AA456A">
        <w:rPr>
          <w:lang w:val="sk-SK"/>
        </w:rPr>
        <w:tab/>
        <w:t xml:space="preserve">V prípade dvoch alebo viacerých vzájomne nezávislých inštalácií </w:t>
      </w:r>
      <w:proofErr w:type="spellStart"/>
      <w:r w:rsidRPr="00AA456A">
        <w:rPr>
          <w:lang w:val="sk-SK"/>
        </w:rPr>
        <w:t>kormidla-lodného</w:t>
      </w:r>
      <w:proofErr w:type="spellEnd"/>
      <w:r w:rsidRPr="00AA456A">
        <w:rPr>
          <w:lang w:val="sk-SK"/>
        </w:rPr>
        <w:t xml:space="preserve"> motora, vodnej trysky, </w:t>
      </w:r>
      <w:proofErr w:type="spellStart"/>
      <w:r w:rsidRPr="00AA456A">
        <w:rPr>
          <w:lang w:val="sk-SK"/>
        </w:rPr>
        <w:t>cykloidnej</w:t>
      </w:r>
      <w:proofErr w:type="spellEnd"/>
      <w:r w:rsidRPr="00AA456A">
        <w:rPr>
          <w:lang w:val="sk-SK"/>
        </w:rPr>
        <w:t xml:space="preserve"> lodnej skrutky alebo </w:t>
      </w:r>
      <w:proofErr w:type="spellStart"/>
      <w:r w:rsidRPr="00AA456A">
        <w:rPr>
          <w:lang w:val="sk-SK"/>
        </w:rPr>
        <w:t>dokormidlovacieho</w:t>
      </w:r>
      <w:proofErr w:type="spellEnd"/>
      <w:r w:rsidRPr="00AA456A">
        <w:rPr>
          <w:lang w:val="sk-SK"/>
        </w:rPr>
        <w:t xml:space="preserve"> zariadenia nie je potrebný druhý aktivačný systém v prípade, že plavidlo si zachová ovládateľnosť požadovanú v kapitole 5, ak jeden zo systémov zlyhá.</w:t>
      </w:r>
    </w:p>
    <w:p w:rsidR="003D32C2" w:rsidRPr="00AA456A" w:rsidRDefault="003D32C2" w:rsidP="003D32C2">
      <w:pPr>
        <w:rPr>
          <w:lang w:val="sk-SK"/>
        </w:rPr>
      </w:pPr>
    </w:p>
    <w:p w:rsidR="003D32C2" w:rsidRPr="00AA456A" w:rsidRDefault="003D32C2" w:rsidP="003D32C2">
      <w:pPr>
        <w:rPr>
          <w:lang w:val="sk-SK"/>
        </w:rPr>
      </w:pPr>
    </w:p>
    <w:p w:rsidR="003D32C2" w:rsidRPr="00AA456A" w:rsidRDefault="003D32C2" w:rsidP="003D32C2">
      <w:pPr>
        <w:pStyle w:val="ES-Titre3"/>
        <w:rPr>
          <w:lang w:val="sk-SK"/>
        </w:rPr>
      </w:pPr>
      <w:bookmarkStart w:id="78" w:name="_Toc491854039"/>
      <w:bookmarkStart w:id="79" w:name="_Toc535579890"/>
      <w:r w:rsidRPr="00AA456A">
        <w:rPr>
          <w:lang w:val="sk-SK"/>
        </w:rPr>
        <w:t>Článok 6.07</w:t>
      </w:r>
      <w:r w:rsidRPr="00AA456A">
        <w:rPr>
          <w:lang w:val="sk-SK"/>
        </w:rPr>
        <w:br/>
      </w:r>
      <w:r w:rsidRPr="00AA456A">
        <w:rPr>
          <w:i/>
          <w:noProof/>
          <w:lang w:val="sk-SK"/>
        </w:rPr>
        <w:t>Ukazovatele a monitorovacie zariadenia</w:t>
      </w:r>
      <w:bookmarkEnd w:id="78"/>
      <w:bookmarkEnd w:id="79"/>
    </w:p>
    <w:p w:rsidR="003D32C2" w:rsidRPr="00AA456A" w:rsidRDefault="003D32C2" w:rsidP="003D32C2">
      <w:pPr>
        <w:rPr>
          <w:lang w:val="sk-SK"/>
        </w:rPr>
      </w:pPr>
    </w:p>
    <w:p w:rsidR="003D32C2" w:rsidRPr="00AA456A" w:rsidRDefault="003D32C2" w:rsidP="00320866">
      <w:pPr>
        <w:pStyle w:val="ESch"/>
        <w:rPr>
          <w:lang w:val="sk-SK"/>
        </w:rPr>
      </w:pPr>
      <w:r w:rsidRPr="00AA456A">
        <w:rPr>
          <w:lang w:val="sk-SK"/>
        </w:rPr>
        <w:t>1.</w:t>
      </w:r>
      <w:r w:rsidRPr="00AA456A">
        <w:rPr>
          <w:lang w:val="sk-SK"/>
        </w:rPr>
        <w:tab/>
        <w:t>Na kormidelníckom stanovišti musí byť zreteľne viditeľná poloha kormidla. Ak je ukazovateľ polohy kormidla elektrický, musí mať vlastný zdroj napájania.</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Na kormidelníckom stanovišti musí byť k dispozícii optická a zvuková výstražná signalizácia, ktorá upozorňuje na:</w:t>
      </w:r>
    </w:p>
    <w:p w:rsidR="003D32C2" w:rsidRPr="00AA456A" w:rsidRDefault="005C7859" w:rsidP="00320866">
      <w:pPr>
        <w:pStyle w:val="ESlet"/>
        <w:rPr>
          <w:lang w:val="sk-SK"/>
        </w:rPr>
      </w:pPr>
      <w:r w:rsidRPr="00AA456A">
        <w:rPr>
          <w:lang w:val="sk-SK"/>
        </w:rPr>
        <w:t>a)</w:t>
      </w:r>
      <w:r w:rsidRPr="00AA456A">
        <w:rPr>
          <w:lang w:val="sk-SK"/>
        </w:rPr>
        <w:tab/>
        <w:t>pokles hladiny oleja v hydraulických nádržiach pod najnižšiu úroveň obsahu v súlade s článkom 6.03 ods. 2 a pokles prevádzkového tlaku hydraulického systému;</w:t>
      </w:r>
    </w:p>
    <w:p w:rsidR="003D32C2" w:rsidRPr="00AA456A" w:rsidRDefault="005C7859" w:rsidP="00320866">
      <w:pPr>
        <w:pStyle w:val="ESlet"/>
        <w:rPr>
          <w:lang w:val="sk-SK"/>
        </w:rPr>
      </w:pPr>
      <w:r w:rsidRPr="00AA456A">
        <w:rPr>
          <w:lang w:val="sk-SK"/>
        </w:rPr>
        <w:t>b)</w:t>
      </w:r>
      <w:r w:rsidRPr="00AA456A">
        <w:rPr>
          <w:lang w:val="sk-SK"/>
        </w:rPr>
        <w:tab/>
        <w:t>poruchy elektrického napájania ovládacích prvkov;</w:t>
      </w:r>
    </w:p>
    <w:p w:rsidR="003D32C2" w:rsidRPr="00AA456A" w:rsidRDefault="005C7859" w:rsidP="00320866">
      <w:pPr>
        <w:pStyle w:val="ESlet"/>
        <w:rPr>
          <w:lang w:val="sk-SK"/>
        </w:rPr>
      </w:pPr>
      <w:r w:rsidRPr="00AA456A">
        <w:rPr>
          <w:lang w:val="sk-SK"/>
        </w:rPr>
        <w:t>c)</w:t>
      </w:r>
      <w:r w:rsidRPr="00AA456A">
        <w:rPr>
          <w:lang w:val="sk-SK"/>
        </w:rPr>
        <w:tab/>
        <w:t>poruchy elektrického napájania pohonných jednotiek;</w:t>
      </w:r>
    </w:p>
    <w:p w:rsidR="003D32C2" w:rsidRPr="00AA456A" w:rsidRDefault="003D32C2" w:rsidP="00320866">
      <w:pPr>
        <w:pStyle w:val="ESlet"/>
        <w:rPr>
          <w:lang w:val="sk-SK"/>
        </w:rPr>
      </w:pPr>
      <w:r w:rsidRPr="00AA456A">
        <w:rPr>
          <w:lang w:val="sk-SK"/>
        </w:rPr>
        <w:t>d)</w:t>
      </w:r>
      <w:r w:rsidRPr="00AA456A">
        <w:rPr>
          <w:lang w:val="sk-SK"/>
        </w:rPr>
        <w:tab/>
        <w:t>poruchy regulátora vybočenia;</w:t>
      </w:r>
    </w:p>
    <w:p w:rsidR="003D32C2" w:rsidRPr="00AA456A" w:rsidRDefault="003D32C2" w:rsidP="00320866">
      <w:pPr>
        <w:pStyle w:val="ESlet"/>
        <w:rPr>
          <w:lang w:val="sk-SK"/>
        </w:rPr>
      </w:pPr>
      <w:r w:rsidRPr="00AA456A">
        <w:rPr>
          <w:lang w:val="sk-SK"/>
        </w:rPr>
        <w:t>e)</w:t>
      </w:r>
      <w:r w:rsidRPr="00AA456A">
        <w:rPr>
          <w:lang w:val="sk-SK"/>
        </w:rPr>
        <w:tab/>
        <w:t>poruchy potrebných vyrovnávacích zariadení.</w:t>
      </w:r>
    </w:p>
    <w:p w:rsidR="003D32C2" w:rsidRPr="00AA456A" w:rsidRDefault="003D32C2" w:rsidP="003D32C2">
      <w:pPr>
        <w:rPr>
          <w:lang w:val="sk-SK"/>
        </w:rPr>
      </w:pPr>
    </w:p>
    <w:p w:rsidR="008A407A" w:rsidRPr="00AA456A" w:rsidRDefault="008A407A" w:rsidP="003D32C2">
      <w:pPr>
        <w:rPr>
          <w:lang w:val="sk-SK"/>
        </w:rPr>
      </w:pPr>
    </w:p>
    <w:p w:rsidR="003D32C2" w:rsidRPr="00AA456A" w:rsidRDefault="003D32C2" w:rsidP="003D32C2">
      <w:pPr>
        <w:pStyle w:val="ES-Titre3"/>
        <w:rPr>
          <w:i/>
          <w:lang w:val="sk-SK"/>
        </w:rPr>
      </w:pPr>
      <w:bookmarkStart w:id="80" w:name="_Toc491854040"/>
      <w:bookmarkStart w:id="81" w:name="_Toc535579891"/>
      <w:r w:rsidRPr="00AA456A">
        <w:rPr>
          <w:lang w:val="sk-SK"/>
        </w:rPr>
        <w:t>Článok 6.08</w:t>
      </w:r>
      <w:r w:rsidRPr="00AA456A">
        <w:rPr>
          <w:lang w:val="sk-SK"/>
        </w:rPr>
        <w:br/>
      </w:r>
      <w:r w:rsidRPr="00AA456A">
        <w:rPr>
          <w:i/>
          <w:noProof/>
          <w:lang w:val="sk-SK"/>
        </w:rPr>
        <w:t>Regulátory vybočenia</w:t>
      </w:r>
      <w:bookmarkEnd w:id="80"/>
      <w:bookmarkEnd w:id="81"/>
    </w:p>
    <w:p w:rsidR="008A407A" w:rsidRPr="00AA456A" w:rsidRDefault="008A407A" w:rsidP="00320866">
      <w:pPr>
        <w:pStyle w:val="ESch"/>
        <w:rPr>
          <w:lang w:val="sk-SK"/>
        </w:rPr>
      </w:pPr>
    </w:p>
    <w:p w:rsidR="003D32C2" w:rsidRPr="00AA456A" w:rsidRDefault="003D32C2" w:rsidP="00320866">
      <w:pPr>
        <w:pStyle w:val="ESch"/>
        <w:rPr>
          <w:lang w:val="sk-SK"/>
        </w:rPr>
      </w:pPr>
      <w:r w:rsidRPr="00AA456A">
        <w:rPr>
          <w:lang w:val="sk-SK"/>
        </w:rPr>
        <w:t>1.</w:t>
      </w:r>
      <w:r w:rsidRPr="00AA456A">
        <w:rPr>
          <w:lang w:val="sk-SK"/>
        </w:rPr>
        <w:tab/>
        <w:t>Regulátory vybočenia a ich súčasti musia spĺňať požiadavky uvedené v článku 10.20.</w:t>
      </w:r>
    </w:p>
    <w:p w:rsidR="003D32C2" w:rsidRPr="00AA456A" w:rsidRDefault="003D32C2" w:rsidP="00320866">
      <w:pPr>
        <w:pStyle w:val="ESch"/>
        <w:rPr>
          <w:lang w:val="sk-SK"/>
        </w:rPr>
      </w:pPr>
    </w:p>
    <w:p w:rsidR="003D32C2" w:rsidRPr="00AA456A" w:rsidRDefault="003D32C2" w:rsidP="00320866">
      <w:pPr>
        <w:pStyle w:val="ESch"/>
        <w:rPr>
          <w:lang w:val="sk-SK"/>
        </w:rPr>
      </w:pPr>
      <w:r w:rsidRPr="00AA456A">
        <w:rPr>
          <w:lang w:val="sk-SK"/>
        </w:rPr>
        <w:t>2.</w:t>
      </w:r>
      <w:r w:rsidRPr="00AA456A">
        <w:rPr>
          <w:lang w:val="sk-SK"/>
        </w:rPr>
        <w:tab/>
        <w:t>Správna funkcia regulátora vybočenia sa na kormidelníckom stanovišti signalizuje zeleným svetelným indikátorom.</w:t>
      </w:r>
    </w:p>
    <w:p w:rsidR="003D32C2" w:rsidRPr="00AA456A" w:rsidRDefault="003D32C2" w:rsidP="003D32C2">
      <w:pPr>
        <w:rPr>
          <w:lang w:val="sk-SK"/>
        </w:rPr>
      </w:pPr>
    </w:p>
    <w:p w:rsidR="003D32C2" w:rsidRPr="00AA456A" w:rsidRDefault="003D32C2" w:rsidP="00320866">
      <w:pPr>
        <w:pStyle w:val="ESchpar"/>
        <w:rPr>
          <w:lang w:val="sk-SK"/>
        </w:rPr>
      </w:pPr>
      <w:r w:rsidRPr="00AA456A">
        <w:rPr>
          <w:lang w:val="sk-SK"/>
        </w:rPr>
        <w:t>Monitorujú sa všetky výpadky sieťového napätia alebo jeho neprijateľné výchylky a neprijateľné poklesy v rýchlosti otáčok gyroskopu.</w:t>
      </w:r>
    </w:p>
    <w:p w:rsidR="003D32C2" w:rsidRPr="00AA456A" w:rsidRDefault="003D32C2" w:rsidP="003D32C2">
      <w:pPr>
        <w:rPr>
          <w:lang w:val="sk-SK"/>
        </w:rPr>
      </w:pPr>
      <w:r w:rsidRPr="00AA456A">
        <w:rPr>
          <w:lang w:val="sk-SK"/>
        </w:rPr>
        <w:br w:type="page"/>
      </w:r>
    </w:p>
    <w:p w:rsidR="003D32C2" w:rsidRPr="00AA456A" w:rsidRDefault="003D32C2" w:rsidP="008A407A">
      <w:pPr>
        <w:pStyle w:val="ESch"/>
        <w:rPr>
          <w:lang w:val="sk-SK"/>
        </w:rPr>
      </w:pPr>
      <w:r w:rsidRPr="00AA456A">
        <w:rPr>
          <w:lang w:val="sk-SK"/>
        </w:rPr>
        <w:lastRenderedPageBreak/>
        <w:t>3.</w:t>
      </w:r>
      <w:r w:rsidRPr="00AA456A">
        <w:rPr>
          <w:lang w:val="sk-SK"/>
        </w:rPr>
        <w:tab/>
        <w:t>Ak sú okrem regulátora vybočenia prítomné aj iné kormidlové zariadenia, na kormidelníckom stanovišti sa musí dať jasne rozlíšiť, ktoré z týchto zariadení bolo aktivované. Z jedného zariadenia na druhé sa musí dať prepnúť okamžite. Regulátor vybočenia nesmie tieto kormidlové zariadenia nijako ovplyvňovať.</w:t>
      </w:r>
    </w:p>
    <w:p w:rsidR="003D32C2" w:rsidRPr="00AA456A" w:rsidRDefault="003D32C2" w:rsidP="008A407A">
      <w:pPr>
        <w:pStyle w:val="ESch"/>
        <w:rPr>
          <w:lang w:val="sk-SK"/>
        </w:rPr>
      </w:pPr>
    </w:p>
    <w:p w:rsidR="003D32C2" w:rsidRPr="00AA456A" w:rsidRDefault="003D32C2" w:rsidP="008A407A">
      <w:pPr>
        <w:pStyle w:val="ESch"/>
        <w:rPr>
          <w:lang w:val="sk-SK"/>
        </w:rPr>
      </w:pPr>
      <w:r w:rsidRPr="00AA456A">
        <w:rPr>
          <w:lang w:val="sk-SK"/>
        </w:rPr>
        <w:t>4.</w:t>
      </w:r>
      <w:r w:rsidRPr="00AA456A">
        <w:rPr>
          <w:lang w:val="sk-SK"/>
        </w:rPr>
        <w:tab/>
        <w:t>Napájanie regulátora vybočenia elektrickou energiou musí byť nezávislé od iných energetických spotrebičov.</w:t>
      </w:r>
    </w:p>
    <w:p w:rsidR="003D32C2" w:rsidRPr="00AA456A" w:rsidRDefault="003D32C2" w:rsidP="008A407A">
      <w:pPr>
        <w:pStyle w:val="ESch"/>
        <w:rPr>
          <w:lang w:val="sk-SK"/>
        </w:rPr>
      </w:pPr>
    </w:p>
    <w:p w:rsidR="003D32C2" w:rsidRPr="00AA456A" w:rsidRDefault="003D32C2" w:rsidP="008A407A">
      <w:pPr>
        <w:pStyle w:val="ESch"/>
        <w:rPr>
          <w:lang w:val="sk-SK"/>
        </w:rPr>
      </w:pPr>
      <w:r w:rsidRPr="00AA456A">
        <w:rPr>
          <w:lang w:val="sk-SK"/>
        </w:rPr>
        <w:t>5.</w:t>
      </w:r>
      <w:r w:rsidRPr="00AA456A">
        <w:rPr>
          <w:lang w:val="sk-SK"/>
        </w:rPr>
        <w:tab/>
        <w:t xml:space="preserve">Gyroskopy, detektory a </w:t>
      </w:r>
      <w:proofErr w:type="spellStart"/>
      <w:r w:rsidRPr="00AA456A">
        <w:rPr>
          <w:lang w:val="sk-SK"/>
        </w:rPr>
        <w:t>zatáčkomery</w:t>
      </w:r>
      <w:proofErr w:type="spellEnd"/>
      <w:r w:rsidRPr="00AA456A">
        <w:rPr>
          <w:lang w:val="sk-SK"/>
        </w:rPr>
        <w:t xml:space="preserve"> použité v regulátoroch vybočenia musia spĺňať minimálne požiadavky minimálnych špecifikácií a skúšobných podmienok týkajúcich sa zobrazení vybočenia pre vnútrozemské vodné cesty, ktoré sú stanovené v oddiele II prílohy 5.</w:t>
      </w:r>
    </w:p>
    <w:p w:rsidR="003D32C2" w:rsidRPr="00AA456A" w:rsidRDefault="003D32C2" w:rsidP="003D32C2">
      <w:pPr>
        <w:rPr>
          <w:lang w:val="sk-SK"/>
        </w:rPr>
      </w:pPr>
    </w:p>
    <w:p w:rsidR="003D32C2" w:rsidRPr="00AA456A" w:rsidRDefault="003D32C2" w:rsidP="003D32C2">
      <w:pPr>
        <w:rPr>
          <w:lang w:val="sk-SK"/>
        </w:rPr>
      </w:pPr>
    </w:p>
    <w:p w:rsidR="003D32C2" w:rsidRPr="00AA456A" w:rsidRDefault="003D32C2" w:rsidP="003D32C2">
      <w:pPr>
        <w:pStyle w:val="ES-Titre3"/>
        <w:rPr>
          <w:lang w:val="sk-SK"/>
        </w:rPr>
      </w:pPr>
      <w:bookmarkStart w:id="82" w:name="_Toc491854041"/>
      <w:bookmarkStart w:id="83" w:name="_Toc535579892"/>
      <w:r w:rsidRPr="00AA456A">
        <w:rPr>
          <w:lang w:val="sk-SK"/>
        </w:rPr>
        <w:t>Článok 6.09</w:t>
      </w:r>
      <w:r w:rsidRPr="00AA456A">
        <w:rPr>
          <w:lang w:val="sk-SK"/>
        </w:rPr>
        <w:br/>
      </w:r>
      <w:r w:rsidRPr="00AA456A">
        <w:rPr>
          <w:i/>
          <w:noProof/>
          <w:lang w:val="sk-SK"/>
        </w:rPr>
        <w:t>Skúšky</w:t>
      </w:r>
      <w:bookmarkEnd w:id="82"/>
      <w:bookmarkEnd w:id="83"/>
    </w:p>
    <w:p w:rsidR="008A407A" w:rsidRPr="00AA456A" w:rsidRDefault="008A407A" w:rsidP="008A407A">
      <w:pPr>
        <w:pStyle w:val="ESch"/>
        <w:rPr>
          <w:lang w:val="sk-SK"/>
        </w:rPr>
      </w:pPr>
    </w:p>
    <w:p w:rsidR="003D32C2" w:rsidRPr="00AA456A" w:rsidRDefault="003D32C2" w:rsidP="008A407A">
      <w:pPr>
        <w:pStyle w:val="ESch"/>
        <w:rPr>
          <w:lang w:val="sk-SK"/>
        </w:rPr>
      </w:pPr>
      <w:r w:rsidRPr="00AA456A">
        <w:rPr>
          <w:lang w:val="sk-SK"/>
        </w:rPr>
        <w:t>1.</w:t>
      </w:r>
      <w:r w:rsidRPr="00AA456A">
        <w:rPr>
          <w:lang w:val="sk-SK"/>
        </w:rPr>
        <w:tab/>
        <w:t>Správnu inštaláciu kormidlového zariadenia preveruje inšpekčný orgán. Na tento účel môže inšpekčný orgán požadovať tieto doklady:</w:t>
      </w:r>
    </w:p>
    <w:p w:rsidR="003D32C2" w:rsidRPr="00AA456A" w:rsidRDefault="005C7859" w:rsidP="008A407A">
      <w:pPr>
        <w:pStyle w:val="ESlet"/>
        <w:rPr>
          <w:lang w:val="sk-SK"/>
        </w:rPr>
      </w:pPr>
      <w:r w:rsidRPr="00AA456A">
        <w:rPr>
          <w:lang w:val="sk-SK"/>
        </w:rPr>
        <w:t>a)</w:t>
      </w:r>
      <w:r w:rsidRPr="00AA456A">
        <w:rPr>
          <w:lang w:val="sk-SK"/>
        </w:rPr>
        <w:tab/>
        <w:t>opis kormidlového zariadenia;</w:t>
      </w:r>
    </w:p>
    <w:p w:rsidR="003D32C2" w:rsidRPr="00AA456A" w:rsidRDefault="005C7859" w:rsidP="008A407A">
      <w:pPr>
        <w:pStyle w:val="ESlet"/>
        <w:rPr>
          <w:lang w:val="sk-SK"/>
        </w:rPr>
      </w:pPr>
      <w:r w:rsidRPr="00AA456A">
        <w:rPr>
          <w:lang w:val="sk-SK"/>
        </w:rPr>
        <w:t>b)</w:t>
      </w:r>
      <w:r w:rsidRPr="00AA456A">
        <w:rPr>
          <w:lang w:val="sk-SK"/>
        </w:rPr>
        <w:tab/>
        <w:t>výkresy a informácie o pohonných jednotkách kormidlového stroja a o ovládacích prvkoch;</w:t>
      </w:r>
    </w:p>
    <w:p w:rsidR="003D32C2" w:rsidRPr="00AA456A" w:rsidRDefault="005C7859" w:rsidP="008A407A">
      <w:pPr>
        <w:pStyle w:val="ESlet"/>
        <w:rPr>
          <w:lang w:val="sk-SK"/>
        </w:rPr>
      </w:pPr>
      <w:r w:rsidRPr="00AA456A">
        <w:rPr>
          <w:lang w:val="sk-SK"/>
        </w:rPr>
        <w:t>c)</w:t>
      </w:r>
      <w:r w:rsidRPr="00AA456A">
        <w:rPr>
          <w:lang w:val="sk-SK"/>
        </w:rPr>
        <w:tab/>
        <w:t>informácie týkajúce sa kormidlového stroja;</w:t>
      </w:r>
    </w:p>
    <w:p w:rsidR="003D32C2" w:rsidRPr="00AA456A" w:rsidRDefault="003D32C2" w:rsidP="008A407A">
      <w:pPr>
        <w:pStyle w:val="ESlet"/>
        <w:rPr>
          <w:lang w:val="sk-SK"/>
        </w:rPr>
      </w:pPr>
      <w:r w:rsidRPr="00AA456A">
        <w:rPr>
          <w:lang w:val="sk-SK"/>
        </w:rPr>
        <w:t>d)</w:t>
      </w:r>
      <w:r w:rsidRPr="00AA456A">
        <w:rPr>
          <w:lang w:val="sk-SK"/>
        </w:rPr>
        <w:tab/>
        <w:t>schému elektrického zapojenia;</w:t>
      </w:r>
    </w:p>
    <w:p w:rsidR="003D32C2" w:rsidRPr="00AA456A" w:rsidRDefault="003D32C2" w:rsidP="008A407A">
      <w:pPr>
        <w:pStyle w:val="ESlet"/>
        <w:rPr>
          <w:lang w:val="sk-SK"/>
        </w:rPr>
      </w:pPr>
      <w:r w:rsidRPr="00AA456A">
        <w:rPr>
          <w:lang w:val="sk-SK"/>
        </w:rPr>
        <w:t>e)</w:t>
      </w:r>
      <w:r w:rsidRPr="00AA456A">
        <w:rPr>
          <w:lang w:val="sk-SK"/>
        </w:rPr>
        <w:tab/>
        <w:t>opis regulátora vybočenia;</w:t>
      </w:r>
    </w:p>
    <w:p w:rsidR="003D32C2" w:rsidRPr="00AA456A" w:rsidRDefault="003D32C2" w:rsidP="008A407A">
      <w:pPr>
        <w:pStyle w:val="ESlet"/>
        <w:rPr>
          <w:lang w:val="sk-SK"/>
        </w:rPr>
      </w:pPr>
      <w:r w:rsidRPr="00AA456A">
        <w:rPr>
          <w:lang w:val="sk-SK"/>
        </w:rPr>
        <w:t>f)</w:t>
      </w:r>
      <w:r w:rsidRPr="00AA456A">
        <w:rPr>
          <w:lang w:val="sk-SK"/>
        </w:rPr>
        <w:tab/>
        <w:t>pokyny na prevádzku a údržbu kormidlového zariadenia.</w:t>
      </w:r>
    </w:p>
    <w:p w:rsidR="003D32C2" w:rsidRPr="00AA456A" w:rsidRDefault="003D32C2" w:rsidP="003D32C2">
      <w:pPr>
        <w:rPr>
          <w:lang w:val="sk-SK"/>
        </w:rPr>
      </w:pPr>
    </w:p>
    <w:p w:rsidR="003D32C2" w:rsidRPr="00AA456A" w:rsidRDefault="003D32C2" w:rsidP="008A407A">
      <w:pPr>
        <w:pStyle w:val="ESch"/>
        <w:rPr>
          <w:lang w:val="sk-SK"/>
        </w:rPr>
      </w:pPr>
      <w:r w:rsidRPr="00AA456A">
        <w:rPr>
          <w:lang w:val="sk-SK"/>
        </w:rPr>
        <w:t>2.</w:t>
      </w:r>
      <w:r w:rsidRPr="00AA456A">
        <w:rPr>
          <w:lang w:val="sk-SK"/>
        </w:rPr>
        <w:tab/>
        <w:t>Prevádzka celého kormidlového zariadenia sa kontroluje plavebnou skúškou. Ak je nainštalovaný regulátor vybočenia, skontroluje sa, či je možné spoľahlivo udržať vopred stanovený kurz a bezpečne prechádzať cez zákruty.</w:t>
      </w:r>
    </w:p>
    <w:p w:rsidR="003D32C2" w:rsidRPr="00AA456A" w:rsidRDefault="003D32C2" w:rsidP="008A407A">
      <w:pPr>
        <w:pStyle w:val="ESch"/>
        <w:rPr>
          <w:lang w:val="sk-SK"/>
        </w:rPr>
      </w:pPr>
    </w:p>
    <w:p w:rsidR="003D32C2" w:rsidRPr="00AA456A" w:rsidRDefault="003D32C2" w:rsidP="008A407A">
      <w:pPr>
        <w:pStyle w:val="ESch"/>
        <w:rPr>
          <w:lang w:val="sk-SK"/>
        </w:rPr>
      </w:pPr>
      <w:r w:rsidRPr="00AA456A">
        <w:rPr>
          <w:lang w:val="sk-SK"/>
        </w:rPr>
        <w:t>3.</w:t>
      </w:r>
      <w:r w:rsidRPr="00AA456A">
        <w:rPr>
          <w:lang w:val="sk-SK"/>
        </w:rPr>
        <w:tab/>
        <w:t>Kormidlové zariadenia s motorovým pohonom preveruje kompetentná osoba:</w:t>
      </w:r>
    </w:p>
    <w:p w:rsidR="003D32C2" w:rsidRPr="00AA456A" w:rsidRDefault="005C7859" w:rsidP="008C2125">
      <w:pPr>
        <w:pStyle w:val="ESlet"/>
        <w:rPr>
          <w:lang w:val="sk-SK"/>
        </w:rPr>
      </w:pPr>
      <w:r w:rsidRPr="00AA456A">
        <w:rPr>
          <w:lang w:val="sk-SK"/>
        </w:rPr>
        <w:t>a)</w:t>
      </w:r>
      <w:r w:rsidRPr="00AA456A">
        <w:rPr>
          <w:lang w:val="sk-SK"/>
        </w:rPr>
        <w:tab/>
        <w:t>pred uvedením do prevádzky;</w:t>
      </w:r>
    </w:p>
    <w:p w:rsidR="003D32C2" w:rsidRPr="00AA456A" w:rsidRDefault="005C7859" w:rsidP="008C2125">
      <w:pPr>
        <w:pStyle w:val="ESlet"/>
        <w:rPr>
          <w:lang w:val="sk-SK"/>
        </w:rPr>
      </w:pPr>
      <w:r w:rsidRPr="00AA456A">
        <w:rPr>
          <w:lang w:val="sk-SK"/>
        </w:rPr>
        <w:t>b)</w:t>
      </w:r>
      <w:r w:rsidRPr="00AA456A">
        <w:rPr>
          <w:lang w:val="sk-SK"/>
        </w:rPr>
        <w:tab/>
        <w:t>po poruche;</w:t>
      </w:r>
    </w:p>
    <w:p w:rsidR="003D32C2" w:rsidRPr="00AA456A" w:rsidRDefault="005C7859" w:rsidP="008C2125">
      <w:pPr>
        <w:pStyle w:val="ESlet"/>
        <w:rPr>
          <w:lang w:val="sk-SK"/>
        </w:rPr>
      </w:pPr>
      <w:r w:rsidRPr="00AA456A">
        <w:rPr>
          <w:lang w:val="sk-SK"/>
        </w:rPr>
        <w:t>c)</w:t>
      </w:r>
      <w:r w:rsidRPr="00AA456A">
        <w:rPr>
          <w:lang w:val="sk-SK"/>
        </w:rPr>
        <w:tab/>
        <w:t>po každej úprave alebo oprave;</w:t>
      </w:r>
    </w:p>
    <w:p w:rsidR="003D32C2" w:rsidRPr="00AA456A" w:rsidRDefault="005C7859" w:rsidP="008C2125">
      <w:pPr>
        <w:pStyle w:val="ESlet"/>
        <w:rPr>
          <w:lang w:val="sk-SK"/>
        </w:rPr>
      </w:pPr>
      <w:r w:rsidRPr="00AA456A">
        <w:rPr>
          <w:lang w:val="sk-SK"/>
        </w:rPr>
        <w:t>d)</w:t>
      </w:r>
      <w:r w:rsidRPr="00AA456A">
        <w:rPr>
          <w:lang w:val="sk-SK"/>
        </w:rPr>
        <w:tab/>
        <w:t>pravidelne, minimálne každé tri roky.</w:t>
      </w:r>
    </w:p>
    <w:p w:rsidR="003D32C2" w:rsidRPr="00AA456A" w:rsidRDefault="003D32C2" w:rsidP="003D32C2">
      <w:pPr>
        <w:rPr>
          <w:lang w:val="sk-SK"/>
        </w:rPr>
      </w:pPr>
    </w:p>
    <w:p w:rsidR="003D32C2" w:rsidRPr="00AA456A" w:rsidRDefault="003D32C2" w:rsidP="008A407A">
      <w:pPr>
        <w:pStyle w:val="ESch"/>
        <w:rPr>
          <w:lang w:val="sk-SK"/>
        </w:rPr>
      </w:pPr>
      <w:r w:rsidRPr="00AA456A">
        <w:rPr>
          <w:lang w:val="sk-SK"/>
        </w:rPr>
        <w:t>4.</w:t>
      </w:r>
      <w:r w:rsidRPr="00AA456A">
        <w:rPr>
          <w:lang w:val="sk-SK"/>
        </w:rPr>
        <w:tab/>
        <w:t>Toto preverenie musí zahŕňať minimálne:</w:t>
      </w:r>
    </w:p>
    <w:p w:rsidR="003D32C2" w:rsidRPr="00AA456A" w:rsidRDefault="005C7859" w:rsidP="008A407A">
      <w:pPr>
        <w:pStyle w:val="ESlet"/>
        <w:rPr>
          <w:lang w:val="sk-SK"/>
        </w:rPr>
      </w:pPr>
      <w:r w:rsidRPr="00AA456A">
        <w:rPr>
          <w:lang w:val="sk-SK"/>
        </w:rPr>
        <w:t>a)</w:t>
      </w:r>
      <w:r w:rsidRPr="00AA456A">
        <w:rPr>
          <w:lang w:val="sk-SK"/>
        </w:rPr>
        <w:tab/>
        <w:t>kontrolu súladu so schválenými výkresmi a pri pravidelných prehliadkach sa preveruje, či sa vykonali zmeny kormidlového zariadenia;</w:t>
      </w:r>
    </w:p>
    <w:p w:rsidR="003D32C2" w:rsidRPr="00AA456A" w:rsidRDefault="005C7859" w:rsidP="008A407A">
      <w:pPr>
        <w:pStyle w:val="ESlet"/>
        <w:rPr>
          <w:lang w:val="sk-SK"/>
        </w:rPr>
      </w:pPr>
      <w:r w:rsidRPr="00AA456A">
        <w:rPr>
          <w:lang w:val="sk-SK"/>
        </w:rPr>
        <w:t>b)</w:t>
      </w:r>
      <w:r w:rsidRPr="00AA456A">
        <w:rPr>
          <w:lang w:val="sk-SK"/>
        </w:rPr>
        <w:tab/>
        <w:t>funkčné preskúšanie kormidlového zariadenia pre všetky prevádzkové možnosti;</w:t>
      </w:r>
    </w:p>
    <w:p w:rsidR="003D32C2" w:rsidRPr="00AA456A" w:rsidRDefault="005C7859" w:rsidP="008A407A">
      <w:pPr>
        <w:pStyle w:val="ESlet"/>
        <w:rPr>
          <w:lang w:val="sk-SK"/>
        </w:rPr>
      </w:pPr>
      <w:r w:rsidRPr="00AA456A">
        <w:rPr>
          <w:lang w:val="sk-SK"/>
        </w:rPr>
        <w:t>c)</w:t>
      </w:r>
      <w:r w:rsidRPr="00AA456A">
        <w:rPr>
          <w:lang w:val="sk-SK"/>
        </w:rPr>
        <w:tab/>
        <w:t>vizuálnu kontrolu a kontrolu tesnosti hydraulických súčastí, najmä ventilov, potrubí, hydraulických hadíc, hydraulických valcov, hydraulických čerpadiel a hydraulických filtrov;</w:t>
      </w:r>
    </w:p>
    <w:p w:rsidR="003D32C2" w:rsidRPr="00AA456A" w:rsidRDefault="005C7859" w:rsidP="008A407A">
      <w:pPr>
        <w:pStyle w:val="ESlet"/>
        <w:rPr>
          <w:lang w:val="sk-SK"/>
        </w:rPr>
      </w:pPr>
      <w:r w:rsidRPr="00AA456A">
        <w:rPr>
          <w:lang w:val="sk-SK"/>
        </w:rPr>
        <w:t>d)</w:t>
      </w:r>
      <w:r w:rsidRPr="00AA456A">
        <w:rPr>
          <w:lang w:val="sk-SK"/>
        </w:rPr>
        <w:tab/>
        <w:t>vizuálnu kontrolu elektrických súčastí, najmä relé, elektrických motorov a bezpečnostných zariadení;</w:t>
      </w:r>
    </w:p>
    <w:p w:rsidR="003D32C2" w:rsidRPr="00AA456A" w:rsidRDefault="003D32C2" w:rsidP="008A407A">
      <w:pPr>
        <w:pStyle w:val="ESlet"/>
        <w:rPr>
          <w:lang w:val="sk-SK"/>
        </w:rPr>
      </w:pPr>
      <w:r w:rsidRPr="00AA456A">
        <w:rPr>
          <w:lang w:val="sk-SK"/>
        </w:rPr>
        <w:t>e)</w:t>
      </w:r>
      <w:r w:rsidRPr="00AA456A">
        <w:rPr>
          <w:lang w:val="sk-SK"/>
        </w:rPr>
        <w:tab/>
        <w:t>kontrolu optických a zvukových kontrolných zariadení.</w:t>
      </w:r>
    </w:p>
    <w:p w:rsidR="003D32C2" w:rsidRPr="00AA456A" w:rsidRDefault="003D32C2" w:rsidP="003D32C2">
      <w:pPr>
        <w:rPr>
          <w:lang w:val="sk-SK"/>
        </w:rPr>
      </w:pPr>
    </w:p>
    <w:p w:rsidR="003D32C2" w:rsidRPr="00AA456A" w:rsidRDefault="003D32C2" w:rsidP="008A407A">
      <w:pPr>
        <w:pStyle w:val="ESch"/>
        <w:rPr>
          <w:lang w:val="sk-SK"/>
        </w:rPr>
      </w:pPr>
      <w:r w:rsidRPr="00AA456A">
        <w:rPr>
          <w:lang w:val="sk-SK"/>
        </w:rPr>
        <w:t>5.</w:t>
      </w:r>
      <w:r w:rsidRPr="00AA456A">
        <w:rPr>
          <w:lang w:val="sk-SK"/>
        </w:rPr>
        <w:tab/>
        <w:t>Vydá sa potvrdenie o preverení podpísané kompetentnou osobou, na ktorom sa uvádza dátum preverenia.</w:t>
      </w:r>
    </w:p>
    <w:p w:rsidR="003D32C2" w:rsidRPr="00AA456A" w:rsidRDefault="003D32C2" w:rsidP="003D32C2">
      <w:pPr>
        <w:rPr>
          <w:lang w:val="sk-SK"/>
        </w:rPr>
      </w:pPr>
    </w:p>
    <w:p w:rsidR="00822C1C" w:rsidRPr="00AA456A" w:rsidRDefault="00822C1C" w:rsidP="00822C1C">
      <w:pPr>
        <w:pStyle w:val="ES-Titre2"/>
      </w:pPr>
      <w:bookmarkStart w:id="84" w:name="_Toc491854042"/>
      <w:bookmarkStart w:id="85" w:name="_Toc535579893"/>
      <w:r w:rsidRPr="00AA456A">
        <w:lastRenderedPageBreak/>
        <w:t>Kapitola 7</w:t>
      </w:r>
      <w:r w:rsidRPr="00AA456A">
        <w:br/>
        <w:t>Kormidelňa</w:t>
      </w:r>
      <w:bookmarkEnd w:id="84"/>
      <w:bookmarkEnd w:id="85"/>
    </w:p>
    <w:p w:rsidR="00822C1C" w:rsidRPr="00AA456A" w:rsidRDefault="00822C1C" w:rsidP="00822C1C">
      <w:pPr>
        <w:rPr>
          <w:rFonts w:cs="Arial"/>
          <w:b/>
          <w:i/>
          <w:noProof/>
          <w:szCs w:val="20"/>
          <w:lang w:val="sk-SK"/>
        </w:rPr>
      </w:pPr>
    </w:p>
    <w:p w:rsidR="00822C1C" w:rsidRPr="00AA456A" w:rsidRDefault="00822C1C" w:rsidP="00822C1C">
      <w:pPr>
        <w:pStyle w:val="ES-Titre3"/>
        <w:rPr>
          <w:lang w:val="sk-SK"/>
        </w:rPr>
      </w:pPr>
      <w:bookmarkStart w:id="86" w:name="_Toc491854043"/>
      <w:bookmarkStart w:id="87" w:name="_Toc535579894"/>
      <w:r w:rsidRPr="00AA456A">
        <w:rPr>
          <w:lang w:val="sk-SK"/>
        </w:rPr>
        <w:t>Článok 7.01</w:t>
      </w:r>
      <w:r w:rsidRPr="00AA456A">
        <w:rPr>
          <w:lang w:val="sk-SK"/>
        </w:rPr>
        <w:br/>
      </w:r>
      <w:r w:rsidRPr="00AA456A">
        <w:rPr>
          <w:i/>
          <w:noProof/>
          <w:lang w:val="sk-SK"/>
        </w:rPr>
        <w:t>Všeobecne</w:t>
      </w:r>
      <w:bookmarkEnd w:id="86"/>
      <w:bookmarkEnd w:id="87"/>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Kormidelne musia byť usporiadané tak, aby kormidelník mohol počas plavby plavidla vždy plniť svoje úlohy.</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2.</w:t>
      </w:r>
      <w:r w:rsidRPr="00AA456A">
        <w:rPr>
          <w:lang w:val="sk-SK"/>
        </w:rPr>
        <w:tab/>
        <w:t>Za bežných prevádzkových podmienok nesmie hladina akustického tlaku zvuku vydávaného plavidlom meraná na úrovni hlavy kormidelníka na kormidelníckom stanovišti presahovať 70 dB(A).</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3.</w:t>
      </w:r>
      <w:r w:rsidRPr="00AA456A">
        <w:rPr>
          <w:lang w:val="sk-SK"/>
        </w:rPr>
        <w:tab/>
        <w:t xml:space="preserve">Ak je </w:t>
      </w:r>
      <w:proofErr w:type="spellStart"/>
      <w:r w:rsidRPr="00AA456A">
        <w:rPr>
          <w:lang w:val="sk-SK"/>
        </w:rPr>
        <w:t>kormidelňa</w:t>
      </w:r>
      <w:proofErr w:type="spellEnd"/>
      <w:r w:rsidRPr="00AA456A">
        <w:rPr>
          <w:lang w:val="sk-SK"/>
        </w:rPr>
        <w:t xml:space="preserve"> určená na radarové ovládanie plavidla jednou osobou, kormidelník si musí byť schopný plniť úlohy aj v sede a všetky zobrazovacie alebo monitorovacie nástroje a ovládacie prvky potrebné na prevádzku plavidla musia byť usporiadané tak, aby ich kormidelník mohol pohodlne používať počas plavby plavidla bez toho, aby musel opustiť stanovište alebo stratil výhľad na obrazovku radaru.</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p>
    <w:p w:rsidR="00822C1C" w:rsidRPr="00AA456A" w:rsidRDefault="00822C1C" w:rsidP="00822C1C">
      <w:pPr>
        <w:pStyle w:val="ES-Titre3"/>
        <w:rPr>
          <w:lang w:val="sk-SK"/>
        </w:rPr>
      </w:pPr>
      <w:bookmarkStart w:id="88" w:name="_Toc491854044"/>
      <w:bookmarkStart w:id="89" w:name="_Toc535579895"/>
      <w:r w:rsidRPr="00AA456A">
        <w:rPr>
          <w:lang w:val="sk-SK"/>
        </w:rPr>
        <w:t>Článok 7.02</w:t>
      </w:r>
      <w:r w:rsidRPr="00AA456A">
        <w:rPr>
          <w:lang w:val="sk-SK"/>
        </w:rPr>
        <w:br/>
      </w:r>
      <w:r w:rsidRPr="00AA456A">
        <w:rPr>
          <w:i/>
          <w:lang w:val="sk-SK"/>
        </w:rPr>
        <w:t>Voľný výhľad</w:t>
      </w:r>
      <w:bookmarkEnd w:id="88"/>
      <w:bookmarkEnd w:id="89"/>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Z kormidelníckeho stanovišťa musí byť do všetkých smerov primerane neobmedzený výhľad.</w:t>
      </w:r>
    </w:p>
    <w:p w:rsidR="00822C1C" w:rsidRPr="00AA456A" w:rsidRDefault="00822C1C" w:rsidP="00822C1C">
      <w:pPr>
        <w:pStyle w:val="ESch"/>
        <w:rPr>
          <w:szCs w:val="20"/>
          <w:lang w:val="sk-SK"/>
        </w:rPr>
      </w:pPr>
    </w:p>
    <w:p w:rsidR="00822C1C" w:rsidRPr="00AA456A" w:rsidRDefault="00BF58F6" w:rsidP="00822C1C">
      <w:pPr>
        <w:pStyle w:val="ESch"/>
        <w:rPr>
          <w:szCs w:val="20"/>
          <w:lang w:val="sk-SK"/>
        </w:rPr>
      </w:pPr>
      <w:r w:rsidRPr="00AA456A">
        <w:rPr>
          <w:lang w:val="sk-SK"/>
        </w:rPr>
        <w:t>2.</w:t>
      </w:r>
      <w:r w:rsidRPr="00AA456A">
        <w:rPr>
          <w:lang w:val="sk-SK"/>
        </w:rPr>
        <w:tab/>
        <w:t>Priestor obmedzeného výhľadu kormidelníka pred plavidlom v nenaloženom stave s polovičnými zásobami, ale bez balastu, nepresiahne 250 m.</w:t>
      </w:r>
    </w:p>
    <w:p w:rsidR="00822C1C" w:rsidRPr="00AA456A" w:rsidRDefault="00822C1C" w:rsidP="00822C1C">
      <w:pPr>
        <w:pStyle w:val="ESch"/>
        <w:rPr>
          <w:szCs w:val="20"/>
          <w:lang w:val="sk-SK"/>
        </w:rPr>
      </w:pPr>
    </w:p>
    <w:p w:rsidR="00822C1C" w:rsidRPr="00AA456A" w:rsidRDefault="00822C1C" w:rsidP="00822C1C">
      <w:pPr>
        <w:pStyle w:val="ESchpar"/>
        <w:rPr>
          <w:lang w:val="sk-SK"/>
        </w:rPr>
      </w:pPr>
      <w:r w:rsidRPr="00AA456A">
        <w:rPr>
          <w:lang w:val="sk-SK"/>
        </w:rPr>
        <w:t>Na ďalšie zmenšenie priestoru obmedzeného výhľadu sa použijú iba vhodné doplnkové prostriedky.</w:t>
      </w:r>
    </w:p>
    <w:p w:rsidR="00822C1C" w:rsidRPr="00AA456A" w:rsidRDefault="00822C1C" w:rsidP="00822C1C">
      <w:pPr>
        <w:pStyle w:val="ESch"/>
        <w:rPr>
          <w:szCs w:val="20"/>
          <w:lang w:val="sk-SK"/>
        </w:rPr>
      </w:pPr>
    </w:p>
    <w:p w:rsidR="00822C1C" w:rsidRPr="00AA456A" w:rsidRDefault="00822C1C" w:rsidP="00822C1C">
      <w:pPr>
        <w:pStyle w:val="ESchpar"/>
        <w:rPr>
          <w:lang w:val="sk-SK"/>
        </w:rPr>
      </w:pPr>
      <w:r w:rsidRPr="00AA456A">
        <w:rPr>
          <w:lang w:val="sk-SK"/>
        </w:rPr>
        <w:t>Doplnkové prostriedky na zmenšenie priestoru obmedzeného výhľadu sa pri prehliadke neberú do úvahy.</w:t>
      </w:r>
    </w:p>
    <w:p w:rsidR="00822C1C" w:rsidRPr="00AA456A" w:rsidRDefault="00822C1C" w:rsidP="00822C1C">
      <w:pPr>
        <w:pStyle w:val="ESch"/>
        <w:rPr>
          <w:szCs w:val="20"/>
          <w:lang w:val="sk-SK"/>
        </w:rPr>
      </w:pPr>
    </w:p>
    <w:p w:rsidR="00822C1C" w:rsidRPr="00AA456A" w:rsidRDefault="00BF58F6" w:rsidP="00822C1C">
      <w:pPr>
        <w:pStyle w:val="ESch"/>
        <w:rPr>
          <w:szCs w:val="20"/>
          <w:lang w:val="sk-SK"/>
        </w:rPr>
      </w:pPr>
      <w:r w:rsidRPr="00AA456A">
        <w:rPr>
          <w:lang w:val="sk-SK"/>
        </w:rPr>
        <w:t>3.</w:t>
      </w:r>
      <w:r w:rsidRPr="00AA456A">
        <w:rPr>
          <w:lang w:val="sk-SK"/>
        </w:rPr>
        <w:tab/>
        <w:t>Kormidelníkovo pole neobmedzeného výhľadu na obvyklom stanovišti musí byť najmenej 240° z horizontu a najmenej 140° v rámci predného polkruhu.</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V osi obvyklého výhľadu kormidelníka nesmie byť žiaden rám, stĺp ani nadstavba.</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 xml:space="preserve">Aj keď je zabezpečené pole neobmedzeného výhľadu vo veľkosti 240° z horizontu, môže inšpekčný orgán vyžadovať ďalšie opatrenia, a to predovšetkým nainštalovanie vhodných pomocných prostriedkov, ak nie je zabezpečený dostatočne voľný výhľad smerom dozadu. </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Spodný okraj bočných okien musí byť čo najnižšie a horný okraj bočných a zadných okien čo najvyššie.</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Pri určovaní, či sú splnené požiadavky tohto článku na viditeľnosť z kormidelne, sa predpokladá, že výška očí kormidelníka na kormidelníckom stanovišti je na úrovni 1,65 m nad podlahou kormidelne.</w:t>
      </w:r>
    </w:p>
    <w:p w:rsidR="00822C1C" w:rsidRPr="00AA456A" w:rsidRDefault="00822C1C" w:rsidP="00822C1C">
      <w:pPr>
        <w:pStyle w:val="ESch"/>
        <w:rPr>
          <w:szCs w:val="20"/>
          <w:lang w:val="sk-SK"/>
        </w:rPr>
      </w:pPr>
    </w:p>
    <w:p w:rsidR="00D94C10" w:rsidRPr="00AA456A" w:rsidRDefault="00D94C10" w:rsidP="00822C1C">
      <w:pPr>
        <w:pStyle w:val="ESch"/>
        <w:rPr>
          <w:szCs w:val="20"/>
          <w:lang w:val="sk-SK"/>
        </w:rPr>
      </w:pPr>
      <w:r w:rsidRPr="00AA456A">
        <w:rPr>
          <w:lang w:val="sk-SK"/>
        </w:rPr>
        <w:br w:type="page"/>
      </w:r>
    </w:p>
    <w:p w:rsidR="00822C1C" w:rsidRPr="00AA456A" w:rsidRDefault="00822C1C" w:rsidP="00822C1C">
      <w:pPr>
        <w:pStyle w:val="ESch"/>
        <w:rPr>
          <w:szCs w:val="20"/>
          <w:lang w:val="sk-SK"/>
        </w:rPr>
      </w:pPr>
      <w:r w:rsidRPr="00AA456A">
        <w:rPr>
          <w:lang w:val="sk-SK"/>
        </w:rPr>
        <w:lastRenderedPageBreak/>
        <w:t>4.</w:t>
      </w:r>
      <w:r w:rsidRPr="00AA456A">
        <w:rPr>
          <w:lang w:val="sk-SK"/>
        </w:rPr>
        <w:tab/>
        <w:t>Horný okraj predných okien kormidelne musí byť dosť vysoko na to, aby mala osoba na kormidelníckom stanovišti jasný výhľad dopredu.</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Táto požiadavka je splnená, ak má osoba na kormidelníckom stanovišti s očami v úrovni 1,80 m jasný výhľad dopredu najmenej 10° nad horizont vo výške očí.</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5.</w:t>
      </w:r>
      <w:r w:rsidRPr="00AA456A">
        <w:rPr>
          <w:lang w:val="sk-SK"/>
        </w:rPr>
        <w:tab/>
        <w:t>Za každého počasia musia byť dostupné vhodné prostriedky na zabezpečenie jasného výhľadu cez predné okná.</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6.</w:t>
      </w:r>
      <w:r w:rsidRPr="00AA456A">
        <w:rPr>
          <w:lang w:val="sk-SK"/>
        </w:rPr>
        <w:tab/>
        <w:t xml:space="preserve">Sklené výplne použité v </w:t>
      </w:r>
      <w:proofErr w:type="spellStart"/>
      <w:r w:rsidRPr="00AA456A">
        <w:rPr>
          <w:lang w:val="sk-SK"/>
        </w:rPr>
        <w:t>kormidelniach</w:t>
      </w:r>
      <w:proofErr w:type="spellEnd"/>
      <w:r w:rsidRPr="00AA456A">
        <w:rPr>
          <w:lang w:val="sk-SK"/>
        </w:rPr>
        <w:t xml:space="preserve"> musia byť z bezpečnostného skla a mať priepustnosť svetla najmenej 75 %.</w:t>
      </w:r>
    </w:p>
    <w:p w:rsidR="00822C1C" w:rsidRPr="00AA456A" w:rsidRDefault="00822C1C" w:rsidP="00822C1C">
      <w:pPr>
        <w:pStyle w:val="ESch"/>
        <w:rPr>
          <w:szCs w:val="20"/>
          <w:lang w:val="sk-SK"/>
        </w:rPr>
      </w:pPr>
    </w:p>
    <w:p w:rsidR="00822C1C" w:rsidRPr="00AA456A" w:rsidRDefault="00822C1C" w:rsidP="00822C1C">
      <w:pPr>
        <w:pStyle w:val="ESchpar"/>
        <w:rPr>
          <w:szCs w:val="20"/>
          <w:lang w:val="sk-SK"/>
        </w:rPr>
      </w:pPr>
      <w:r w:rsidRPr="00AA456A">
        <w:rPr>
          <w:lang w:val="sk-SK"/>
        </w:rPr>
        <w:t xml:space="preserve">Aby sa zabránilo odrazom, musia byť predné okná kormidelne antireflexné alebo upevnené tak, aby účinne pôsobili proti odrazom. </w:t>
      </w:r>
    </w:p>
    <w:p w:rsidR="00822C1C" w:rsidRPr="00AA456A" w:rsidRDefault="00822C1C" w:rsidP="00822C1C">
      <w:pPr>
        <w:pStyle w:val="ESchpar"/>
        <w:rPr>
          <w:szCs w:val="20"/>
          <w:lang w:val="sk-SK"/>
        </w:rPr>
      </w:pPr>
    </w:p>
    <w:p w:rsidR="00822C1C" w:rsidRPr="00AA456A" w:rsidRDefault="006777B9" w:rsidP="00822C1C">
      <w:pPr>
        <w:pStyle w:val="ESchpar"/>
        <w:rPr>
          <w:lang w:val="sk-SK"/>
        </w:rPr>
      </w:pPr>
      <w:r w:rsidRPr="00AA456A">
        <w:rPr>
          <w:lang w:val="sk-SK"/>
        </w:rPr>
        <w:t>Požiadavka v druhej vete sa považuje za splnenú, keď sú okná naklonené voči zvislej rovine pod uhlom od 10° do 25°.</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p>
    <w:p w:rsidR="00822C1C" w:rsidRPr="00AA456A" w:rsidRDefault="00822C1C" w:rsidP="00822C1C">
      <w:pPr>
        <w:pStyle w:val="ES-Titre3"/>
        <w:rPr>
          <w:i/>
          <w:lang w:val="sk-SK"/>
        </w:rPr>
      </w:pPr>
      <w:bookmarkStart w:id="90" w:name="_Toc491854045"/>
      <w:bookmarkStart w:id="91" w:name="_Toc535579896"/>
      <w:r w:rsidRPr="00AA456A">
        <w:rPr>
          <w:lang w:val="sk-SK"/>
        </w:rPr>
        <w:t>Článok 7.03</w:t>
      </w:r>
      <w:r w:rsidRPr="00AA456A">
        <w:rPr>
          <w:lang w:val="sk-SK"/>
        </w:rPr>
        <w:br/>
      </w:r>
      <w:r w:rsidRPr="00AA456A">
        <w:rPr>
          <w:i/>
          <w:lang w:val="sk-SK"/>
        </w:rPr>
        <w:t>Všeobecné požiadavky týkajúce sa ovládacích, indikačných a monitorovacích zariadení</w:t>
      </w:r>
      <w:bookmarkEnd w:id="90"/>
      <w:bookmarkEnd w:id="91"/>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Ovládacie zariadenia potrebné na prevádzku plavidla sa musia dať jednoducho uviesť do prevádzkovej polohy. Táto poloha musí byť jednoznačne jasná.</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2.</w:t>
      </w:r>
      <w:r w:rsidRPr="00AA456A">
        <w:rPr>
          <w:lang w:val="sk-SK"/>
        </w:rPr>
        <w:tab/>
        <w:t>Monitorovacie zariadenia musia byť ľahko čitateľné. Ich osvetlenie sa musí dať zoslabovať až k zhasnutiu. Svetelné zdroje nesmú byť rušivé ani zhoršovať čitateľnosť monitorovacích zariadení.</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3.</w:t>
      </w:r>
      <w:r w:rsidRPr="00AA456A">
        <w:rPr>
          <w:lang w:val="sk-SK"/>
        </w:rPr>
        <w:tab/>
        <w:t>Musí byť k dispozícii systém na skúšanie výstražných a indikačných kontroliek.</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4.</w:t>
      </w:r>
      <w:r w:rsidRPr="00AA456A">
        <w:rPr>
          <w:lang w:val="sk-SK"/>
        </w:rPr>
        <w:tab/>
        <w:t>Musí sa dať jednoznačne zistiť, či je určitý systém v prevádzke. Ak jeho fungovanie indikuje svetelná kontrolka, tá musí byť zelená.</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5.</w:t>
      </w:r>
      <w:r w:rsidRPr="00AA456A">
        <w:rPr>
          <w:lang w:val="sk-SK"/>
        </w:rPr>
        <w:tab/>
        <w:t>Každé nesprávne fungovanie alebo porucha systémov, ktoré si vyžadujú monitorovanie, sa indikuje červenými výstražnými kontrolkami.</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6.</w:t>
      </w:r>
      <w:r w:rsidRPr="00AA456A">
        <w:rPr>
          <w:lang w:val="sk-SK"/>
        </w:rPr>
        <w:tab/>
        <w:t>Zároveň s rozsvietením červenej výstražnej kontrolky zaznie zvuková výstraha. Zvukové výstrahy môžu mať spoločný signál. Hladina akustického tlaku zvuku tohto signálu musí presahovať maximálnu hladinu akustického tlaku zvukov okolia na kormidelníckom stanovišti aspoň o 3 dB(A).</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7.</w:t>
      </w:r>
      <w:r w:rsidRPr="00AA456A">
        <w:rPr>
          <w:lang w:val="sk-SK"/>
        </w:rPr>
        <w:tab/>
        <w:t>Zvuková výstraha sa musí dať vypnúť po potvrdení nesprávneho fungovania alebo poruchy. Takéto vypnutie však nesmie brániť spusteniu výstrahy pri iných poruchách. Červené výstražné kontrolky zhasnú, až keď sa nedostatok odstráni.</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8.</w:t>
      </w:r>
      <w:r w:rsidRPr="00AA456A">
        <w:rPr>
          <w:lang w:val="sk-SK"/>
        </w:rPr>
        <w:tab/>
        <w:t>Monitorovacie a indikačné zariadenia sa v prípade zlyhania vlastného zdroja energie automaticky prepnú na alternatívny zdroj energie.</w:t>
      </w:r>
    </w:p>
    <w:p w:rsidR="00822C1C" w:rsidRPr="00AA456A" w:rsidRDefault="00822C1C" w:rsidP="00822C1C">
      <w:pPr>
        <w:pStyle w:val="ESch"/>
        <w:rPr>
          <w:szCs w:val="20"/>
          <w:lang w:val="sk-SK"/>
        </w:rPr>
      </w:pPr>
    </w:p>
    <w:p w:rsidR="00822C1C" w:rsidRPr="00AA456A" w:rsidRDefault="00D94C10" w:rsidP="00822C1C">
      <w:pPr>
        <w:pStyle w:val="ESch"/>
        <w:rPr>
          <w:szCs w:val="20"/>
          <w:lang w:val="sk-SK"/>
        </w:rPr>
      </w:pPr>
      <w:r w:rsidRPr="00AA456A">
        <w:rPr>
          <w:lang w:val="sk-SK"/>
        </w:rPr>
        <w:br w:type="page"/>
      </w:r>
    </w:p>
    <w:p w:rsidR="00822C1C" w:rsidRPr="00AA456A" w:rsidRDefault="00822C1C" w:rsidP="00822C1C">
      <w:pPr>
        <w:pStyle w:val="ES-Titre3"/>
        <w:rPr>
          <w:lang w:val="sk-SK"/>
        </w:rPr>
      </w:pPr>
      <w:bookmarkStart w:id="92" w:name="_Toc491854046"/>
      <w:bookmarkStart w:id="93" w:name="_Toc535579897"/>
      <w:r w:rsidRPr="00AA456A">
        <w:rPr>
          <w:lang w:val="sk-SK"/>
        </w:rPr>
        <w:lastRenderedPageBreak/>
        <w:t>Článok 7.04</w:t>
      </w:r>
      <w:r w:rsidRPr="00AA456A">
        <w:rPr>
          <w:lang w:val="sk-SK"/>
        </w:rPr>
        <w:br/>
      </w:r>
      <w:r w:rsidRPr="00AA456A">
        <w:rPr>
          <w:i/>
          <w:lang w:val="sk-SK"/>
        </w:rPr>
        <w:t>Osobitné požiadavky týkajúce sa ovládacích, indikačných a monitorovacích zariadení hlavných motorov a kormidlového zariadenia</w:t>
      </w:r>
      <w:bookmarkEnd w:id="92"/>
      <w:bookmarkEnd w:id="93"/>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Z kormidelníckeho stanovišťa sa musia dať ovládať a monitorovať hlavné motory a kormidlové zariadenia. Hlavné motory, ktoré sú vybavené spojkou ovládateľnou z kormidelníckeho stanovišťa alebo ktoré poháňajú lodnú skrutku s náklonnými listami ovládateľnú z kormidelníckeho stanovišťa, sa musia dať zo strojovne iba naštartovať a vypnúť.</w:t>
      </w:r>
    </w:p>
    <w:p w:rsidR="00D94C10" w:rsidRPr="00AA456A" w:rsidRDefault="00D94C10" w:rsidP="00822C1C">
      <w:pPr>
        <w:pStyle w:val="ESch"/>
        <w:rPr>
          <w:szCs w:val="20"/>
          <w:lang w:val="sk-SK"/>
        </w:rPr>
      </w:pPr>
    </w:p>
    <w:p w:rsidR="00822C1C" w:rsidRPr="00AA456A" w:rsidRDefault="00822C1C" w:rsidP="00822C1C">
      <w:pPr>
        <w:pStyle w:val="ESch"/>
        <w:rPr>
          <w:szCs w:val="20"/>
          <w:lang w:val="sk-SK"/>
        </w:rPr>
      </w:pPr>
      <w:r w:rsidRPr="00AA456A">
        <w:rPr>
          <w:lang w:val="sk-SK"/>
        </w:rPr>
        <w:t>2.</w:t>
      </w:r>
      <w:r w:rsidRPr="00AA456A">
        <w:rPr>
          <w:lang w:val="sk-SK"/>
        </w:rPr>
        <w:tab/>
        <w:t>Každý hlavný motor sa ovláda jednou pákou, ktorá opisuje oblúk vo vertikálnej rovine viac-menej rovnobežnej s pozdĺžnou osou plavidla. Pohyb páky smerom k prove vyvolá pohyb plavidla dopredu a pohyb páky smerom ku korme vyvolá pohyb dozadu. Zapadnutie spojky a obrátenie smeru pohybu prebieha okolo neutrálnej polohy páky. Páka sa musí v neutrálnej polohe zachytávať.</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3.</w:t>
      </w:r>
      <w:r w:rsidRPr="00AA456A">
        <w:rPr>
          <w:lang w:val="sk-SK"/>
        </w:rPr>
        <w:tab/>
        <w:t>Musí byť zobrazený smer ťahu pôsobiaceho na plavidlo a rotačná rýchlosť lodnej skrutky alebo hlavných motorov.</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4.</w:t>
      </w:r>
      <w:r w:rsidRPr="00AA456A">
        <w:rPr>
          <w:lang w:val="sk-SK"/>
        </w:rPr>
        <w:tab/>
        <w:t>Na kormidelníckom stanovišti sa musia nachádzať indikačné a monitorovacie zariadenia vyžadované v článku 6.07 ods. 2, článku 8.03 ods. 2 a článku 8.05 ods. 13.</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5.</w:t>
      </w:r>
      <w:r w:rsidRPr="00AA456A">
        <w:rPr>
          <w:lang w:val="sk-SK"/>
        </w:rPr>
        <w:tab/>
        <w:t xml:space="preserve">Plavidlá s </w:t>
      </w:r>
      <w:proofErr w:type="spellStart"/>
      <w:r w:rsidRPr="00AA456A">
        <w:rPr>
          <w:lang w:val="sk-SK"/>
        </w:rPr>
        <w:t>kormidelňami</w:t>
      </w:r>
      <w:proofErr w:type="spellEnd"/>
      <w:r w:rsidRPr="00AA456A">
        <w:rPr>
          <w:lang w:val="sk-SK"/>
        </w:rPr>
        <w:t xml:space="preserve"> určenými na radarové ovládanie plavidla jednou osobou sa kormidlujú pomocou páky. Táto páka musí byť ručne ľahko ovládateľná. Poloha páky vzhľadom na pozdĺžnu os plavidla musí presne zodpovedať polohe lopatiek kormidla. Páka sa musí dať v ktorejkoľvek polohe pustiť bez zmeny polohy lopatiek kormidla. Neutrálna poloha páky musí byť jednoznačne citeľná.</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6.</w:t>
      </w:r>
      <w:r w:rsidRPr="00AA456A">
        <w:rPr>
          <w:lang w:val="sk-SK"/>
        </w:rPr>
        <w:tab/>
        <w:t xml:space="preserve">Ak je plavidlo vybavené kormidlami na prove alebo špeciálnymi kormidlami predovšetkým na plavbu vzad, tieto kormidlá sa v </w:t>
      </w:r>
      <w:proofErr w:type="spellStart"/>
      <w:r w:rsidRPr="00AA456A">
        <w:rPr>
          <w:lang w:val="sk-SK"/>
        </w:rPr>
        <w:t>kormidelniach</w:t>
      </w:r>
      <w:proofErr w:type="spellEnd"/>
      <w:r w:rsidRPr="00AA456A">
        <w:rPr>
          <w:lang w:val="sk-SK"/>
        </w:rPr>
        <w:t xml:space="preserve"> určených na radarové ovládanie plavidla jednou osobou aktivujú špeciálnymi pákami, ktoré </w:t>
      </w:r>
      <w:r w:rsidRPr="00AA456A">
        <w:rPr>
          <w:i/>
          <w:lang w:val="sk-SK"/>
        </w:rPr>
        <w:t>mutatis mutandis</w:t>
      </w:r>
      <w:r w:rsidRPr="00AA456A">
        <w:rPr>
          <w:lang w:val="sk-SK"/>
        </w:rPr>
        <w:t xml:space="preserve"> spĺňajú požiadavky stanovené v odseku 5.</w:t>
      </w:r>
    </w:p>
    <w:p w:rsidR="00822C1C" w:rsidRPr="00AA456A" w:rsidRDefault="00822C1C" w:rsidP="00822C1C">
      <w:pPr>
        <w:pStyle w:val="ESch"/>
        <w:rPr>
          <w:szCs w:val="20"/>
          <w:lang w:val="sk-SK"/>
        </w:rPr>
      </w:pPr>
    </w:p>
    <w:p w:rsidR="00822C1C" w:rsidRPr="00AA456A" w:rsidRDefault="00822C1C" w:rsidP="00822C1C">
      <w:pPr>
        <w:pStyle w:val="ESchpar"/>
        <w:rPr>
          <w:lang w:val="sk-SK"/>
        </w:rPr>
      </w:pPr>
      <w:r w:rsidRPr="00AA456A">
        <w:rPr>
          <w:lang w:val="sk-SK"/>
        </w:rPr>
        <w:t>Táto požiadavka platí aj vtedy, ak sa v prípade zostáv používa kormidlové zariadenie inštalované v stroji/plavidle inom ako v tom, ktoré zostavu poháňa.</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7.</w:t>
      </w:r>
      <w:r w:rsidRPr="00AA456A">
        <w:rPr>
          <w:lang w:val="sk-SK"/>
        </w:rPr>
        <w:tab/>
        <w:t>Ak sa používajú regulátory vybočenia, ovládací prvok vybočenia sa musí dať v ktorejkoľvek polohe pustiť bez zmeny zvolenej rýchlosti.</w:t>
      </w:r>
    </w:p>
    <w:p w:rsidR="00822C1C" w:rsidRPr="00AA456A" w:rsidRDefault="00822C1C" w:rsidP="00822C1C">
      <w:pPr>
        <w:pStyle w:val="ESch"/>
        <w:rPr>
          <w:szCs w:val="20"/>
          <w:lang w:val="sk-SK"/>
        </w:rPr>
      </w:pPr>
    </w:p>
    <w:p w:rsidR="00822C1C" w:rsidRPr="00AA456A" w:rsidRDefault="00822C1C" w:rsidP="00822C1C">
      <w:pPr>
        <w:pStyle w:val="ESchpar"/>
        <w:rPr>
          <w:lang w:val="sk-SK"/>
        </w:rPr>
      </w:pPr>
      <w:r w:rsidRPr="00AA456A">
        <w:rPr>
          <w:lang w:val="sk-SK"/>
        </w:rPr>
        <w:t>Daný ovládací prvok sa musí otáčať v oblúku dostatočne veľkom na to, aby zaručoval primerane presné polohovanie. Neutrálna poloha musí byť od ostatných pozícií citeľne odlíšiteľná. Jas osvetlenia sa musí dať zosilniť alebo zoslabiť.</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8.</w:t>
      </w:r>
      <w:r w:rsidRPr="00AA456A">
        <w:rPr>
          <w:lang w:val="sk-SK"/>
        </w:rPr>
        <w:tab/>
        <w:t>Zariadenia diaľkového ovládania celého kormidlového zariadenia musia byť nainštalované napevno a usporiadané tak, aby bol zreteľne viditeľný zvolený kurz. Ak sa zariadenie diaľkového ovládania dá odpojiť, musí byť vybavené indikátorom, ktorý zobrazuje príslušný stav „v prevádzke“ alebo „mimo prevádzky“. Rozmiestnenie ovládacích prvkov a manipulácia s nimi musia byť funkčné.</w:t>
      </w:r>
    </w:p>
    <w:p w:rsidR="00822C1C" w:rsidRPr="00AA456A" w:rsidRDefault="00822C1C" w:rsidP="00822C1C">
      <w:pPr>
        <w:pStyle w:val="ESch"/>
        <w:rPr>
          <w:szCs w:val="20"/>
          <w:lang w:val="sk-SK"/>
        </w:rPr>
      </w:pPr>
    </w:p>
    <w:p w:rsidR="00D94C10" w:rsidRPr="00AA456A" w:rsidRDefault="00D94C10" w:rsidP="00822C1C">
      <w:pPr>
        <w:pStyle w:val="ESch"/>
        <w:rPr>
          <w:szCs w:val="20"/>
          <w:lang w:val="sk-SK"/>
        </w:rPr>
      </w:pPr>
      <w:r w:rsidRPr="00AA456A">
        <w:rPr>
          <w:lang w:val="sk-SK"/>
        </w:rPr>
        <w:br w:type="page"/>
      </w:r>
    </w:p>
    <w:p w:rsidR="00822C1C" w:rsidRPr="00AA456A" w:rsidRDefault="00822C1C" w:rsidP="00822C1C">
      <w:pPr>
        <w:pStyle w:val="ESchpar"/>
        <w:rPr>
          <w:lang w:val="sk-SK"/>
        </w:rPr>
      </w:pPr>
      <w:r w:rsidRPr="00AA456A">
        <w:rPr>
          <w:lang w:val="sk-SK"/>
        </w:rPr>
        <w:lastRenderedPageBreak/>
        <w:t xml:space="preserve">Pri systémoch podružných ku kormidlovému zariadeniu, ako napríklad aktívne </w:t>
      </w:r>
      <w:proofErr w:type="spellStart"/>
      <w:r w:rsidRPr="00AA456A">
        <w:rPr>
          <w:lang w:val="sk-SK"/>
        </w:rPr>
        <w:t>dokormidlovacie</w:t>
      </w:r>
      <w:proofErr w:type="spellEnd"/>
      <w:r w:rsidRPr="00AA456A">
        <w:rPr>
          <w:lang w:val="sk-SK"/>
        </w:rPr>
        <w:t xml:space="preserve"> zariadenia (</w:t>
      </w:r>
      <w:proofErr w:type="spellStart"/>
      <w:r w:rsidRPr="00AA456A">
        <w:rPr>
          <w:lang w:val="sk-SK"/>
        </w:rPr>
        <w:t>bow</w:t>
      </w:r>
      <w:proofErr w:type="spellEnd"/>
      <w:r w:rsidRPr="00AA456A">
        <w:rPr>
          <w:lang w:val="sk-SK"/>
        </w:rPr>
        <w:t xml:space="preserve"> </w:t>
      </w:r>
      <w:proofErr w:type="spellStart"/>
      <w:r w:rsidRPr="00AA456A">
        <w:rPr>
          <w:lang w:val="sk-SK"/>
        </w:rPr>
        <w:t>thruster</w:t>
      </w:r>
      <w:proofErr w:type="spellEnd"/>
      <w:r w:rsidRPr="00AA456A">
        <w:rPr>
          <w:lang w:val="sk-SK"/>
        </w:rPr>
        <w:t>), sú prípustné aj zariadenia diaľkového ovládania, ktoré nie sú nainštalované napevno, ak sa táto podružná inštalácia dá kedykoľvek prednostne aktivovať z kormidelne.</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9.</w:t>
      </w:r>
      <w:r w:rsidRPr="00AA456A">
        <w:rPr>
          <w:lang w:val="sk-SK"/>
        </w:rPr>
        <w:tab/>
        <w:t xml:space="preserve">V prípade systémov </w:t>
      </w:r>
      <w:proofErr w:type="spellStart"/>
      <w:r w:rsidRPr="00AA456A">
        <w:rPr>
          <w:lang w:val="sk-SK"/>
        </w:rPr>
        <w:t>kormidla-lodného</w:t>
      </w:r>
      <w:proofErr w:type="spellEnd"/>
      <w:r w:rsidRPr="00AA456A">
        <w:rPr>
          <w:lang w:val="sk-SK"/>
        </w:rPr>
        <w:t xml:space="preserve"> motora, vodnej trysky, </w:t>
      </w:r>
      <w:proofErr w:type="spellStart"/>
      <w:r w:rsidRPr="00AA456A">
        <w:rPr>
          <w:lang w:val="sk-SK"/>
        </w:rPr>
        <w:t>cykloidnej</w:t>
      </w:r>
      <w:proofErr w:type="spellEnd"/>
      <w:r w:rsidRPr="00AA456A">
        <w:rPr>
          <w:lang w:val="sk-SK"/>
        </w:rPr>
        <w:t xml:space="preserve"> lodnej skrutky a </w:t>
      </w:r>
      <w:proofErr w:type="spellStart"/>
      <w:r w:rsidRPr="00AA456A">
        <w:rPr>
          <w:lang w:val="sk-SK"/>
        </w:rPr>
        <w:t>dokormidlovacieho</w:t>
      </w:r>
      <w:proofErr w:type="spellEnd"/>
      <w:r w:rsidRPr="00AA456A">
        <w:rPr>
          <w:lang w:val="sk-SK"/>
        </w:rPr>
        <w:t xml:space="preserve"> zariadenia sú ekvivalentné zariadenia prijateľné ako ovládacie, indikačné a monitorovacie zariadenia.</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 xml:space="preserve">Požiadavky stanovené v odsekoch 1 až 8 platia </w:t>
      </w:r>
      <w:r w:rsidRPr="00AA456A">
        <w:rPr>
          <w:i/>
          <w:lang w:val="sk-SK"/>
        </w:rPr>
        <w:t>mutatis mutandis</w:t>
      </w:r>
      <w:r w:rsidRPr="00AA456A">
        <w:rPr>
          <w:lang w:val="sk-SK"/>
        </w:rPr>
        <w:t xml:space="preserve"> vzhľadom na osobitné charakteristiky a usporiadania zvolené pre uvedené aktívne riadiace a pohonné jednotky. Analogicky s odsekom 2 sa každá jednotka riadi pákou, ktorá opisuje oblúk vo vertikálnej rovine približne rovnobežnej so smerom ťahu jednotky. Z polohy páky musí byť zrejmý smer ťahu pôsobiaceho na plavidlo.</w:t>
      </w:r>
    </w:p>
    <w:p w:rsidR="00822C1C" w:rsidRPr="00AA456A" w:rsidRDefault="00822C1C" w:rsidP="00822C1C">
      <w:pPr>
        <w:pStyle w:val="ESchpar"/>
        <w:rPr>
          <w:szCs w:val="20"/>
          <w:lang w:val="sk-SK"/>
        </w:rPr>
      </w:pPr>
    </w:p>
    <w:p w:rsidR="00822C1C" w:rsidRPr="00AA456A" w:rsidRDefault="00822C1C" w:rsidP="00822C1C">
      <w:pPr>
        <w:pStyle w:val="ESchpar"/>
        <w:rPr>
          <w:lang w:val="sk-SK"/>
        </w:rPr>
      </w:pPr>
      <w:r w:rsidRPr="00AA456A">
        <w:rPr>
          <w:lang w:val="sk-SK"/>
        </w:rPr>
        <w:t xml:space="preserve">Ak sa systémy </w:t>
      </w:r>
      <w:proofErr w:type="spellStart"/>
      <w:r w:rsidRPr="00AA456A">
        <w:rPr>
          <w:lang w:val="sk-SK"/>
        </w:rPr>
        <w:t>kormidla-lodného</w:t>
      </w:r>
      <w:proofErr w:type="spellEnd"/>
      <w:r w:rsidRPr="00AA456A">
        <w:rPr>
          <w:lang w:val="sk-SK"/>
        </w:rPr>
        <w:t xml:space="preserve"> motora alebo </w:t>
      </w:r>
      <w:proofErr w:type="spellStart"/>
      <w:r w:rsidRPr="00AA456A">
        <w:rPr>
          <w:lang w:val="sk-SK"/>
        </w:rPr>
        <w:t>cykloidnej</w:t>
      </w:r>
      <w:proofErr w:type="spellEnd"/>
      <w:r w:rsidRPr="00AA456A">
        <w:rPr>
          <w:lang w:val="sk-SK"/>
        </w:rPr>
        <w:t xml:space="preserve"> lodnej skrutky neovládajú pákou, inšpekčný orgán môže povoliť výnimku z odseku 2. Tieto výnimky sa uvedú v položke 52 osvedčenia plavidla vnútrozemskej plavby.</w:t>
      </w:r>
    </w:p>
    <w:p w:rsidR="00822C1C" w:rsidRPr="00AA456A" w:rsidRDefault="00822C1C" w:rsidP="00822C1C">
      <w:pPr>
        <w:pStyle w:val="ESch"/>
        <w:rPr>
          <w:szCs w:val="20"/>
          <w:lang w:val="sk-SK"/>
        </w:rPr>
      </w:pPr>
    </w:p>
    <w:p w:rsidR="00D94C10" w:rsidRPr="00AA456A" w:rsidRDefault="00D94C10" w:rsidP="00822C1C">
      <w:pPr>
        <w:pStyle w:val="ESch"/>
        <w:rPr>
          <w:szCs w:val="20"/>
          <w:lang w:val="sk-SK"/>
        </w:rPr>
      </w:pPr>
    </w:p>
    <w:p w:rsidR="00DD67C0" w:rsidRPr="00AA456A" w:rsidRDefault="00822C1C" w:rsidP="00DD67C0">
      <w:pPr>
        <w:spacing w:line="240" w:lineRule="atLeast"/>
        <w:jc w:val="center"/>
        <w:rPr>
          <w:rFonts w:cs="Arial"/>
          <w:bCs/>
          <w:i/>
          <w:lang w:val="sk-SK"/>
        </w:rPr>
      </w:pPr>
      <w:r w:rsidRPr="00AA456A">
        <w:rPr>
          <w:b/>
          <w:lang w:val="sk-SK"/>
        </w:rPr>
        <w:t>Článok 7.05</w:t>
      </w:r>
      <w:r w:rsidRPr="00AA456A">
        <w:rPr>
          <w:lang w:val="sk-SK"/>
        </w:rPr>
        <w:br/>
      </w:r>
      <w:r w:rsidRPr="00AA456A">
        <w:rPr>
          <w:b/>
          <w:i/>
          <w:lang w:val="sk-SK"/>
        </w:rPr>
        <w:t>Navigačné svetlá, svetelné signály a zvukové signály</w:t>
      </w:r>
    </w:p>
    <w:p w:rsidR="00DD67C0" w:rsidRPr="00AA456A" w:rsidRDefault="00DD67C0" w:rsidP="00DD67C0">
      <w:pPr>
        <w:spacing w:line="240" w:lineRule="atLeast"/>
        <w:rPr>
          <w:rFonts w:cs="Arial"/>
          <w:bCs/>
          <w:i/>
          <w:lang w:val="sk-SK"/>
        </w:rPr>
      </w:pPr>
    </w:p>
    <w:p w:rsidR="00DD67C0" w:rsidRPr="00AA456A" w:rsidRDefault="00DD67C0" w:rsidP="0071721E">
      <w:pPr>
        <w:pStyle w:val="ESch"/>
        <w:rPr>
          <w:lang w:val="sk-SK"/>
        </w:rPr>
      </w:pPr>
      <w:r w:rsidRPr="00AA456A">
        <w:rPr>
          <w:lang w:val="sk-SK"/>
        </w:rPr>
        <w:t>1.</w:t>
      </w:r>
      <w:r w:rsidRPr="00AA456A">
        <w:rPr>
          <w:lang w:val="sk-SK"/>
        </w:rPr>
        <w:tab/>
        <w:t>Navigačné svetlá, ich kryty a príslušenstvo musia byť označené značkou schválenia, ktorú predpisuje smernica 2014/90/EÚ</w:t>
      </w:r>
      <w:r w:rsidRPr="00AA456A">
        <w:rPr>
          <w:vertAlign w:val="superscript"/>
          <w:lang w:val="sk-SK"/>
        </w:rPr>
        <w:footnoteReference w:id="7"/>
      </w:r>
      <w:r w:rsidRPr="00AA456A">
        <w:rPr>
          <w:lang w:val="sk-SK"/>
        </w:rPr>
        <w:t xml:space="preserve"> v znení zmien. </w:t>
      </w:r>
    </w:p>
    <w:p w:rsidR="00DD67C0" w:rsidRPr="00AA456A" w:rsidRDefault="00DD67C0" w:rsidP="0071721E">
      <w:pPr>
        <w:pStyle w:val="ESch"/>
        <w:rPr>
          <w:rFonts w:cs="Arial"/>
          <w:bCs/>
          <w:i/>
          <w:lang w:val="sk-SK"/>
        </w:rPr>
      </w:pPr>
    </w:p>
    <w:p w:rsidR="00DD67C0" w:rsidRPr="00AA456A" w:rsidRDefault="00DD67C0" w:rsidP="0071721E">
      <w:pPr>
        <w:pStyle w:val="ESch"/>
        <w:rPr>
          <w:lang w:val="sk-SK"/>
        </w:rPr>
      </w:pPr>
      <w:r w:rsidRPr="00AA456A">
        <w:rPr>
          <w:lang w:val="sk-SK"/>
        </w:rPr>
        <w:t>2.</w:t>
      </w:r>
      <w:r w:rsidRPr="00AA456A">
        <w:rPr>
          <w:lang w:val="sk-SK"/>
        </w:rPr>
        <w:tab/>
        <w:t xml:space="preserve">V </w:t>
      </w:r>
      <w:proofErr w:type="spellStart"/>
      <w:r w:rsidRPr="00AA456A">
        <w:rPr>
          <w:lang w:val="sk-SK"/>
        </w:rPr>
        <w:t>kormidelni</w:t>
      </w:r>
      <w:proofErr w:type="spellEnd"/>
      <w:r w:rsidRPr="00AA456A">
        <w:rPr>
          <w:lang w:val="sk-SK"/>
        </w:rPr>
        <w:t xml:space="preserve"> musia byť nainštalované elektrické kontrolky alebo iné rovnocenné zariadenia, ako napríklad indikačné kontrolky na monitorovanie navigačných svetiel, pokiaľ kontrola nie je možná priamo z kormidelne.</w:t>
      </w:r>
    </w:p>
    <w:p w:rsidR="00DD67C0" w:rsidRPr="00AA456A" w:rsidRDefault="00DD67C0" w:rsidP="0071721E">
      <w:pPr>
        <w:pStyle w:val="ESch"/>
        <w:rPr>
          <w:lang w:val="sk-SK"/>
        </w:rPr>
      </w:pPr>
    </w:p>
    <w:p w:rsidR="00DD67C0" w:rsidRPr="00AA456A" w:rsidRDefault="0071721E" w:rsidP="0071721E">
      <w:pPr>
        <w:pStyle w:val="ESch"/>
        <w:rPr>
          <w:lang w:val="sk-SK"/>
        </w:rPr>
      </w:pPr>
      <w:r w:rsidRPr="00AA456A">
        <w:rPr>
          <w:lang w:val="sk-SK"/>
        </w:rPr>
        <w:t>3.</w:t>
      </w:r>
      <w:r w:rsidRPr="00AA456A">
        <w:rPr>
          <w:lang w:val="sk-SK"/>
        </w:rPr>
        <w:tab/>
        <w:t xml:space="preserve">V </w:t>
      </w:r>
      <w:proofErr w:type="spellStart"/>
      <w:r w:rsidRPr="00AA456A">
        <w:rPr>
          <w:lang w:val="sk-SK"/>
        </w:rPr>
        <w:t>kormidelniach</w:t>
      </w:r>
      <w:proofErr w:type="spellEnd"/>
      <w:r w:rsidRPr="00AA456A">
        <w:rPr>
          <w:lang w:val="sk-SK"/>
        </w:rPr>
        <w:t xml:space="preserve"> určených na radarové ovládanie plavidla jednou osobou musí riadiaci panel zahŕňať kontrolky na monitorovanie navigačných svetiel a svetelných signálov. Vypínače navigačných svetiel musia byť zahrnuté v indikačných kontrolkách alebo umiestnené v ich blízkosti a musia k nim byť jasne priradené.</w:t>
      </w:r>
    </w:p>
    <w:p w:rsidR="00DD67C0" w:rsidRPr="00AA456A" w:rsidRDefault="00DD67C0" w:rsidP="0071721E">
      <w:pPr>
        <w:pStyle w:val="ESch"/>
        <w:rPr>
          <w:lang w:val="sk-SK"/>
        </w:rPr>
      </w:pPr>
    </w:p>
    <w:p w:rsidR="00DD67C0" w:rsidRPr="00AA456A" w:rsidRDefault="00DD67C0" w:rsidP="0071721E">
      <w:pPr>
        <w:pStyle w:val="ESchpar"/>
        <w:rPr>
          <w:lang w:val="sk-SK"/>
        </w:rPr>
      </w:pPr>
      <w:r w:rsidRPr="00AA456A">
        <w:rPr>
          <w:lang w:val="sk-SK"/>
        </w:rPr>
        <w:t>Usporiadanie a farba indikačných kontroliek navigačných svetiel a svetelných signálov musí zodpovedať skutočnej polohe a farbe týchto svetiel a signálov.</w:t>
      </w:r>
    </w:p>
    <w:p w:rsidR="00DD67C0" w:rsidRPr="00AA456A" w:rsidRDefault="00DD67C0" w:rsidP="0071721E">
      <w:pPr>
        <w:pStyle w:val="ESch"/>
        <w:rPr>
          <w:lang w:val="sk-SK"/>
        </w:rPr>
      </w:pPr>
    </w:p>
    <w:p w:rsidR="00DD67C0" w:rsidRPr="00AA456A" w:rsidRDefault="00DD67C0" w:rsidP="0071721E">
      <w:pPr>
        <w:pStyle w:val="ESchpar"/>
        <w:rPr>
          <w:lang w:val="sk-SK"/>
        </w:rPr>
      </w:pPr>
      <w:r w:rsidRPr="00AA456A">
        <w:rPr>
          <w:lang w:val="sk-SK"/>
        </w:rPr>
        <w:t>Pri poruche funkcie navigačného svetla alebo svetelného signálu musí príslušná indikačná kontrolka buď zhasnúť, alebo poruchu inak signalizovať.</w:t>
      </w:r>
    </w:p>
    <w:p w:rsidR="00DD67C0" w:rsidRPr="00AA456A" w:rsidRDefault="00DD67C0" w:rsidP="0071721E">
      <w:pPr>
        <w:pStyle w:val="ESch"/>
        <w:rPr>
          <w:lang w:val="sk-SK"/>
        </w:rPr>
      </w:pPr>
    </w:p>
    <w:p w:rsidR="00822C1C" w:rsidRPr="00AA456A" w:rsidRDefault="00DD67C0" w:rsidP="0071721E">
      <w:pPr>
        <w:pStyle w:val="ESch"/>
        <w:rPr>
          <w:lang w:val="sk-SK"/>
        </w:rPr>
      </w:pPr>
      <w:r w:rsidRPr="00AA456A">
        <w:rPr>
          <w:lang w:val="sk-SK"/>
        </w:rPr>
        <w:t>4.</w:t>
      </w:r>
      <w:r w:rsidRPr="00AA456A">
        <w:rPr>
          <w:lang w:val="sk-SK"/>
        </w:rPr>
        <w:tab/>
        <w:t xml:space="preserve">V </w:t>
      </w:r>
      <w:proofErr w:type="spellStart"/>
      <w:r w:rsidRPr="00AA456A">
        <w:rPr>
          <w:lang w:val="sk-SK"/>
        </w:rPr>
        <w:t>kormidelniach</w:t>
      </w:r>
      <w:proofErr w:type="spellEnd"/>
      <w:r w:rsidRPr="00AA456A">
        <w:rPr>
          <w:lang w:val="sk-SK"/>
        </w:rPr>
        <w:t xml:space="preserve"> určených na radarové ovládanie plavidla jednou osobou sa musia zvukové signály dať aktivovať spínačom ovládaným nohou. Táto požiadavka sa nevzťahuje na signál „nepribližovať sa“ v súlade s platnými predpismi plavebných úradov členských štátov.</w:t>
      </w:r>
    </w:p>
    <w:p w:rsidR="00D94C10" w:rsidRPr="00AA456A" w:rsidRDefault="00D94C10" w:rsidP="00822C1C">
      <w:pPr>
        <w:pStyle w:val="ESch"/>
        <w:rPr>
          <w:szCs w:val="20"/>
          <w:lang w:val="sk-SK"/>
        </w:rPr>
      </w:pPr>
      <w:r w:rsidRPr="00AA456A">
        <w:rPr>
          <w:lang w:val="sk-SK"/>
        </w:rPr>
        <w:br w:type="page"/>
      </w:r>
    </w:p>
    <w:p w:rsidR="00822C1C" w:rsidRPr="00AA456A" w:rsidRDefault="00822C1C" w:rsidP="00822C1C">
      <w:pPr>
        <w:pStyle w:val="ES-Titre3"/>
        <w:rPr>
          <w:lang w:val="sk-SK"/>
        </w:rPr>
      </w:pPr>
      <w:bookmarkStart w:id="94" w:name="_Toc491854047"/>
      <w:bookmarkStart w:id="95" w:name="_Toc535579898"/>
      <w:r w:rsidRPr="00AA456A">
        <w:rPr>
          <w:lang w:val="sk-SK"/>
        </w:rPr>
        <w:lastRenderedPageBreak/>
        <w:t>Článok 7.06</w:t>
      </w:r>
      <w:r w:rsidRPr="00AA456A">
        <w:rPr>
          <w:lang w:val="sk-SK"/>
        </w:rPr>
        <w:br/>
      </w:r>
      <w:r w:rsidRPr="00AA456A">
        <w:rPr>
          <w:i/>
          <w:lang w:val="sk-SK"/>
        </w:rPr>
        <w:t>Navigačné a informačné zariadenia</w:t>
      </w:r>
      <w:bookmarkEnd w:id="94"/>
      <w:bookmarkEnd w:id="95"/>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 xml:space="preserve">Navigačné radarové zariadenia a </w:t>
      </w:r>
      <w:proofErr w:type="spellStart"/>
      <w:r w:rsidRPr="00AA456A">
        <w:rPr>
          <w:lang w:val="sk-SK"/>
        </w:rPr>
        <w:t>zatáčkomery</w:t>
      </w:r>
      <w:proofErr w:type="spellEnd"/>
      <w:r w:rsidRPr="00AA456A">
        <w:rPr>
          <w:lang w:val="sk-SK"/>
        </w:rPr>
        <w:t xml:space="preserve"> musia spĺňať požiadavky stanovené v prílohe 5. Súlad s týmito požiadavkami sa osvedčí typovým schválením, ktoré vystaví príslušný orgán. </w:t>
      </w:r>
    </w:p>
    <w:p w:rsidR="00822C1C" w:rsidRPr="00AA456A" w:rsidRDefault="00822C1C" w:rsidP="00822C1C">
      <w:pPr>
        <w:pStyle w:val="ESch"/>
        <w:rPr>
          <w:szCs w:val="20"/>
          <w:lang w:val="sk-SK"/>
        </w:rPr>
      </w:pPr>
    </w:p>
    <w:p w:rsidR="00DD67C0" w:rsidRPr="00AA456A" w:rsidRDefault="00822C1C" w:rsidP="00DD67C0">
      <w:pPr>
        <w:pStyle w:val="ESch"/>
        <w:rPr>
          <w:szCs w:val="20"/>
          <w:lang w:val="sk-SK"/>
        </w:rPr>
      </w:pPr>
      <w:r w:rsidRPr="00AA456A">
        <w:rPr>
          <w:lang w:val="sk-SK"/>
        </w:rPr>
        <w:t>2.</w:t>
      </w:r>
      <w:r w:rsidRPr="00AA456A">
        <w:rPr>
          <w:lang w:val="sk-SK"/>
        </w:rPr>
        <w:tab/>
        <w:t>Zariadenie vnútrozemského systému ECDIS, ktoré možno prevádzkovať v navigačnom režime, sa považuje za navigačné radarové zariadenie. Musí spĺňať požiadavky normy pre vnútrozemský systém ECDIS. Musia byť splnené požiadavky prílohy 5.</w:t>
      </w:r>
    </w:p>
    <w:p w:rsidR="00822C1C" w:rsidRPr="00AA456A" w:rsidRDefault="00822C1C" w:rsidP="00DD67C0">
      <w:pPr>
        <w:pStyle w:val="ESch"/>
        <w:rPr>
          <w:szCs w:val="20"/>
          <w:lang w:val="sk-SK"/>
        </w:rPr>
      </w:pPr>
    </w:p>
    <w:p w:rsidR="00822C1C" w:rsidRPr="00AA456A" w:rsidRDefault="008418DC" w:rsidP="00822C1C">
      <w:pPr>
        <w:pStyle w:val="ESch"/>
        <w:rPr>
          <w:rFonts w:cs="Arial"/>
          <w:szCs w:val="20"/>
          <w:lang w:val="sk-SK"/>
        </w:rPr>
      </w:pPr>
      <w:r w:rsidRPr="00AA456A">
        <w:rPr>
          <w:lang w:val="sk-SK"/>
        </w:rPr>
        <w:t>3.</w:t>
      </w:r>
      <w:r w:rsidRPr="00AA456A">
        <w:rPr>
          <w:lang w:val="sk-SK"/>
        </w:rPr>
        <w:tab/>
        <w:t>Zariadenie vnútrozemského systému AIS musí spĺňať požiadavky platnej skúšobnej normy pre vnútrozemský systém AIS. Musia byť splnené požiadavky prílohy 5.</w:t>
      </w:r>
    </w:p>
    <w:p w:rsidR="008418DC" w:rsidRPr="00AA456A" w:rsidRDefault="008418DC" w:rsidP="00822C1C">
      <w:pPr>
        <w:pStyle w:val="ESch"/>
        <w:rPr>
          <w:szCs w:val="20"/>
          <w:lang w:val="sk-SK"/>
        </w:rPr>
      </w:pPr>
    </w:p>
    <w:p w:rsidR="00822C1C" w:rsidRPr="00AA456A" w:rsidRDefault="00822C1C" w:rsidP="00822C1C">
      <w:pPr>
        <w:pStyle w:val="ESch"/>
        <w:rPr>
          <w:szCs w:val="20"/>
          <w:lang w:val="sk-SK"/>
        </w:rPr>
      </w:pPr>
      <w:r w:rsidRPr="00AA456A">
        <w:rPr>
          <w:lang w:val="sk-SK"/>
        </w:rPr>
        <w:t>4.</w:t>
      </w:r>
      <w:r w:rsidRPr="00AA456A">
        <w:rPr>
          <w:lang w:val="sk-SK"/>
        </w:rPr>
        <w:tab/>
      </w:r>
      <w:proofErr w:type="spellStart"/>
      <w:r w:rsidRPr="00AA456A">
        <w:rPr>
          <w:lang w:val="sk-SK"/>
        </w:rPr>
        <w:t>Zatáčkomer</w:t>
      </w:r>
      <w:proofErr w:type="spellEnd"/>
      <w:r w:rsidRPr="00AA456A">
        <w:rPr>
          <w:lang w:val="sk-SK"/>
        </w:rPr>
        <w:t xml:space="preserve"> musí byť umiestnený pred kormidelníkom a v jeho zornom poli.</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5.</w:t>
      </w:r>
      <w:r w:rsidRPr="00AA456A">
        <w:rPr>
          <w:lang w:val="sk-SK"/>
        </w:rPr>
        <w:tab/>
        <w:t xml:space="preserve">V </w:t>
      </w:r>
      <w:proofErr w:type="spellStart"/>
      <w:r w:rsidRPr="00AA456A">
        <w:rPr>
          <w:lang w:val="sk-SK"/>
        </w:rPr>
        <w:t>kormidelniach</w:t>
      </w:r>
      <w:proofErr w:type="spellEnd"/>
      <w:r w:rsidRPr="00AA456A">
        <w:rPr>
          <w:lang w:val="sk-SK"/>
        </w:rPr>
        <w:t xml:space="preserve"> určených na radarové ovládanie plavidla jednou osobou:</w:t>
      </w:r>
    </w:p>
    <w:p w:rsidR="00822C1C" w:rsidRPr="00AA456A" w:rsidRDefault="005C7859" w:rsidP="00822C1C">
      <w:pPr>
        <w:pStyle w:val="ESlet"/>
        <w:rPr>
          <w:lang w:val="sk-SK"/>
        </w:rPr>
      </w:pPr>
      <w:r w:rsidRPr="00AA456A">
        <w:rPr>
          <w:lang w:val="sk-SK"/>
        </w:rPr>
        <w:t>a)</w:t>
      </w:r>
      <w:r w:rsidRPr="00AA456A">
        <w:rPr>
          <w:lang w:val="sk-SK"/>
        </w:rPr>
        <w:tab/>
        <w:t>obrazovka radaru nesmie byť výrazne posunutá mimo os výhľadu kormidelníka v bežnej polohe;</w:t>
      </w:r>
    </w:p>
    <w:p w:rsidR="00822C1C" w:rsidRPr="00AA456A" w:rsidRDefault="005C7859" w:rsidP="00822C1C">
      <w:pPr>
        <w:pStyle w:val="ESlet"/>
        <w:rPr>
          <w:lang w:val="sk-SK"/>
        </w:rPr>
      </w:pPr>
      <w:r w:rsidRPr="00AA456A">
        <w:rPr>
          <w:lang w:val="sk-SK"/>
        </w:rPr>
        <w:t>b)</w:t>
      </w:r>
      <w:r w:rsidRPr="00AA456A">
        <w:rPr>
          <w:lang w:val="sk-SK"/>
        </w:rPr>
        <w:tab/>
        <w:t>radarový obraz musí zostať dokonale viditeľný bez krytu alebo tienidla bez ohľadu na svetelné podmienky mimo kormidelne;</w:t>
      </w:r>
    </w:p>
    <w:p w:rsidR="00822C1C" w:rsidRPr="00AA456A" w:rsidRDefault="005C7859" w:rsidP="00822C1C">
      <w:pPr>
        <w:pStyle w:val="ESlet"/>
        <w:rPr>
          <w:lang w:val="sk-SK"/>
        </w:rPr>
      </w:pPr>
      <w:r w:rsidRPr="00AA456A">
        <w:rPr>
          <w:lang w:val="sk-SK"/>
        </w:rPr>
        <w:t>c)</w:t>
      </w:r>
      <w:r w:rsidRPr="00AA456A">
        <w:rPr>
          <w:lang w:val="sk-SK"/>
        </w:rPr>
        <w:tab/>
      </w:r>
      <w:proofErr w:type="spellStart"/>
      <w:r w:rsidRPr="00AA456A">
        <w:rPr>
          <w:lang w:val="sk-SK"/>
        </w:rPr>
        <w:t>zatáčkomer</w:t>
      </w:r>
      <w:proofErr w:type="spellEnd"/>
      <w:r w:rsidRPr="00AA456A">
        <w:rPr>
          <w:lang w:val="sk-SK"/>
        </w:rPr>
        <w:t xml:space="preserve"> sa musí nachádzať priamo nad alebo pod obrazom z radaru alebo byť jeho súčasťou.</w:t>
      </w:r>
    </w:p>
    <w:p w:rsidR="00822C1C" w:rsidRPr="00AA456A" w:rsidRDefault="00822C1C" w:rsidP="00822C1C">
      <w:pPr>
        <w:pStyle w:val="ESch"/>
        <w:rPr>
          <w:szCs w:val="20"/>
          <w:lang w:val="sk-SK"/>
        </w:rPr>
      </w:pPr>
    </w:p>
    <w:p w:rsidR="00822C1C" w:rsidRPr="00AA456A" w:rsidRDefault="00822C1C" w:rsidP="00822C1C">
      <w:pPr>
        <w:pStyle w:val="ESch"/>
        <w:rPr>
          <w:lang w:val="sk-SK"/>
        </w:rPr>
      </w:pPr>
    </w:p>
    <w:p w:rsidR="00822C1C" w:rsidRPr="00AA456A" w:rsidRDefault="00822C1C" w:rsidP="00822C1C">
      <w:pPr>
        <w:pStyle w:val="ES-Titre3"/>
        <w:rPr>
          <w:lang w:val="sk-SK"/>
        </w:rPr>
      </w:pPr>
      <w:bookmarkStart w:id="96" w:name="_Toc491854048"/>
      <w:bookmarkStart w:id="97" w:name="_Toc535579899"/>
      <w:r w:rsidRPr="00AA456A">
        <w:rPr>
          <w:lang w:val="sk-SK"/>
        </w:rPr>
        <w:t>Článok 7.07</w:t>
      </w:r>
      <w:r w:rsidRPr="00AA456A">
        <w:rPr>
          <w:lang w:val="sk-SK"/>
        </w:rPr>
        <w:br/>
      </w:r>
      <w:r w:rsidRPr="00AA456A">
        <w:rPr>
          <w:i/>
          <w:lang w:val="sk-SK"/>
        </w:rPr>
        <w:t xml:space="preserve">Rádiotelefonické systémy pre plavidlá s </w:t>
      </w:r>
      <w:proofErr w:type="spellStart"/>
      <w:r w:rsidRPr="00AA456A">
        <w:rPr>
          <w:i/>
          <w:lang w:val="sk-SK"/>
        </w:rPr>
        <w:t>kormidelňami</w:t>
      </w:r>
      <w:proofErr w:type="spellEnd"/>
      <w:r w:rsidRPr="00AA456A">
        <w:rPr>
          <w:i/>
          <w:lang w:val="sk-SK"/>
        </w:rPr>
        <w:t xml:space="preserve"> určenými na radarové ovládanie plavidla jednou osobou</w:t>
      </w:r>
      <w:bookmarkEnd w:id="96"/>
      <w:bookmarkEnd w:id="97"/>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 xml:space="preserve">Ak sú kormidelne plavidiel určené na radarové ovládanie plavidla jednou osobou, príjem z </w:t>
      </w:r>
      <w:proofErr w:type="spellStart"/>
      <w:r w:rsidRPr="00AA456A">
        <w:rPr>
          <w:lang w:val="sk-SK"/>
        </w:rPr>
        <w:t>medzilodných</w:t>
      </w:r>
      <w:proofErr w:type="spellEnd"/>
      <w:r w:rsidRPr="00AA456A">
        <w:rPr>
          <w:lang w:val="sk-SK"/>
        </w:rPr>
        <w:t xml:space="preserve"> sietí a príjem plavebných informácií prebieha cez reproduktor a odchádzajúca komunikácia cez zabudovaný mikrofón. Možnosti odosielať/prijímať sa volia tlačidlom.</w:t>
      </w:r>
    </w:p>
    <w:p w:rsidR="00822C1C" w:rsidRPr="00AA456A" w:rsidRDefault="00822C1C" w:rsidP="00822C1C">
      <w:pPr>
        <w:pStyle w:val="ESch"/>
        <w:rPr>
          <w:szCs w:val="20"/>
          <w:lang w:val="sk-SK"/>
        </w:rPr>
      </w:pPr>
    </w:p>
    <w:p w:rsidR="00822C1C" w:rsidRPr="00AA456A" w:rsidRDefault="00822C1C" w:rsidP="00822C1C">
      <w:pPr>
        <w:pStyle w:val="ESchpar"/>
        <w:rPr>
          <w:szCs w:val="20"/>
          <w:lang w:val="sk-SK"/>
        </w:rPr>
      </w:pPr>
      <w:r w:rsidRPr="00AA456A">
        <w:rPr>
          <w:lang w:val="sk-SK"/>
        </w:rPr>
        <w:t>Mikrofóny týchto sietí sa nesmú dať používať vo verejnej korešpondenčnej sieti.</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2.</w:t>
      </w:r>
      <w:r w:rsidRPr="00AA456A">
        <w:rPr>
          <w:lang w:val="sk-SK"/>
        </w:rPr>
        <w:tab/>
        <w:t>Ak sú kormidelne určené na radarové ovládanie plavidla jednou osobou vybavené rádiotelefónnym systémom pre verejnú korešpondenčnú sieť, musí byť umožnený príjem zo sedadla kormidelníka.</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p>
    <w:p w:rsidR="00B006DB" w:rsidRPr="00AA456A" w:rsidRDefault="00B006DB" w:rsidP="00822C1C">
      <w:pPr>
        <w:pStyle w:val="ESch"/>
        <w:rPr>
          <w:szCs w:val="20"/>
          <w:lang w:val="sk-SK"/>
        </w:rPr>
      </w:pPr>
      <w:r w:rsidRPr="00AA456A">
        <w:rPr>
          <w:lang w:val="sk-SK"/>
        </w:rPr>
        <w:br w:type="page"/>
      </w:r>
    </w:p>
    <w:p w:rsidR="00822C1C" w:rsidRPr="00AA456A" w:rsidRDefault="00822C1C" w:rsidP="00822C1C">
      <w:pPr>
        <w:pStyle w:val="ES-Titre3"/>
        <w:rPr>
          <w:lang w:val="sk-SK"/>
        </w:rPr>
      </w:pPr>
      <w:bookmarkStart w:id="98" w:name="_Toc491854049"/>
      <w:bookmarkStart w:id="99" w:name="_Toc535579900"/>
      <w:r w:rsidRPr="00AA456A">
        <w:rPr>
          <w:lang w:val="sk-SK"/>
        </w:rPr>
        <w:lastRenderedPageBreak/>
        <w:t>Článok 7.08</w:t>
      </w:r>
      <w:r w:rsidRPr="00AA456A">
        <w:rPr>
          <w:lang w:val="sk-SK"/>
        </w:rPr>
        <w:br/>
      </w:r>
      <w:r w:rsidRPr="00AA456A">
        <w:rPr>
          <w:i/>
          <w:lang w:val="sk-SK"/>
        </w:rPr>
        <w:t>Interné palubné komunikačné zariadenia</w:t>
      </w:r>
      <w:bookmarkEnd w:id="98"/>
      <w:bookmarkEnd w:id="99"/>
    </w:p>
    <w:p w:rsidR="00822C1C" w:rsidRPr="00AA456A" w:rsidRDefault="00822C1C" w:rsidP="00822C1C">
      <w:pPr>
        <w:pStyle w:val="ESch"/>
        <w:rPr>
          <w:szCs w:val="20"/>
          <w:lang w:val="sk-SK"/>
        </w:rPr>
      </w:pPr>
    </w:p>
    <w:p w:rsidR="00822C1C" w:rsidRPr="00AA456A" w:rsidRDefault="00822C1C" w:rsidP="00822C1C">
      <w:pPr>
        <w:pStyle w:val="ESgauche"/>
        <w:rPr>
          <w:lang w:val="sk-SK"/>
        </w:rPr>
      </w:pPr>
      <w:r w:rsidRPr="00AA456A">
        <w:rPr>
          <w:lang w:val="sk-SK"/>
        </w:rPr>
        <w:t>Na palube plavidiel s kormidelňami určenými na radarové ovládanie plavidla jednou osobou sa musia nachádzať interné komunikačné zariadenia.</w:t>
      </w:r>
    </w:p>
    <w:p w:rsidR="00822C1C" w:rsidRPr="00AA456A" w:rsidRDefault="00822C1C" w:rsidP="00822C1C">
      <w:pPr>
        <w:pStyle w:val="ESgauche"/>
        <w:rPr>
          <w:lang w:val="sk-SK"/>
        </w:rPr>
      </w:pPr>
    </w:p>
    <w:p w:rsidR="00822C1C" w:rsidRPr="00AA456A" w:rsidRDefault="00822C1C" w:rsidP="00B006DB">
      <w:pPr>
        <w:pStyle w:val="ESgauche"/>
        <w:rPr>
          <w:lang w:val="sk-SK"/>
        </w:rPr>
      </w:pPr>
      <w:r w:rsidRPr="00AA456A">
        <w:rPr>
          <w:lang w:val="sk-SK"/>
        </w:rPr>
        <w:t>Z kormidelníckeho stanovišťa sa musí dať nadviazať komunikačné spojenie:</w:t>
      </w:r>
    </w:p>
    <w:p w:rsidR="00822C1C" w:rsidRPr="00AA456A" w:rsidRDefault="005C7859" w:rsidP="00B006DB">
      <w:pPr>
        <w:pStyle w:val="ESletgauche"/>
        <w:rPr>
          <w:lang w:val="sk-SK"/>
        </w:rPr>
      </w:pPr>
      <w:r w:rsidRPr="00AA456A">
        <w:rPr>
          <w:lang w:val="sk-SK"/>
        </w:rPr>
        <w:t>a)</w:t>
      </w:r>
      <w:r w:rsidRPr="00AA456A">
        <w:rPr>
          <w:lang w:val="sk-SK"/>
        </w:rPr>
        <w:tab/>
        <w:t>s provou plavidla alebo zostavy;</w:t>
      </w:r>
    </w:p>
    <w:p w:rsidR="00822C1C" w:rsidRPr="00AA456A" w:rsidRDefault="005C7859" w:rsidP="00B006DB">
      <w:pPr>
        <w:pStyle w:val="ESletgauche"/>
        <w:rPr>
          <w:lang w:val="sk-SK"/>
        </w:rPr>
      </w:pPr>
      <w:r w:rsidRPr="00AA456A">
        <w:rPr>
          <w:lang w:val="sk-SK"/>
        </w:rPr>
        <w:t>b)</w:t>
      </w:r>
      <w:r w:rsidRPr="00AA456A">
        <w:rPr>
          <w:lang w:val="sk-SK"/>
        </w:rPr>
        <w:tab/>
        <w:t>s kormou plavidla alebo zostavy, ak z kormidelníckeho stanovišťa nie je možná priama komunikácia;</w:t>
      </w:r>
    </w:p>
    <w:p w:rsidR="00822C1C" w:rsidRPr="00AA456A" w:rsidRDefault="005C7859" w:rsidP="00B006DB">
      <w:pPr>
        <w:pStyle w:val="ESletgauche"/>
        <w:rPr>
          <w:lang w:val="sk-SK"/>
        </w:rPr>
      </w:pPr>
      <w:r w:rsidRPr="00AA456A">
        <w:rPr>
          <w:lang w:val="sk-SK"/>
        </w:rPr>
        <w:t>c)</w:t>
      </w:r>
      <w:r w:rsidRPr="00AA456A">
        <w:rPr>
          <w:lang w:val="sk-SK"/>
        </w:rPr>
        <w:tab/>
        <w:t>s obývacími priestormi posádky;</w:t>
      </w:r>
    </w:p>
    <w:p w:rsidR="00822C1C" w:rsidRPr="00AA456A" w:rsidRDefault="005C7859" w:rsidP="00B006DB">
      <w:pPr>
        <w:pStyle w:val="ESletgauche"/>
        <w:rPr>
          <w:lang w:val="sk-SK"/>
        </w:rPr>
      </w:pPr>
      <w:r w:rsidRPr="00AA456A">
        <w:rPr>
          <w:lang w:val="sk-SK"/>
        </w:rPr>
        <w:t>d)</w:t>
      </w:r>
      <w:r w:rsidRPr="00AA456A">
        <w:rPr>
          <w:lang w:val="sk-SK"/>
        </w:rPr>
        <w:tab/>
        <w:t>s kapitánskou kajutou.</w:t>
      </w:r>
    </w:p>
    <w:p w:rsidR="00822C1C" w:rsidRPr="00AA456A" w:rsidRDefault="00822C1C" w:rsidP="00822C1C">
      <w:pPr>
        <w:pStyle w:val="ESgauche"/>
        <w:rPr>
          <w:szCs w:val="20"/>
          <w:lang w:val="sk-SK"/>
        </w:rPr>
      </w:pPr>
    </w:p>
    <w:p w:rsidR="00822C1C" w:rsidRPr="00AA456A" w:rsidRDefault="00822C1C" w:rsidP="00822C1C">
      <w:pPr>
        <w:pStyle w:val="ESgauche"/>
        <w:rPr>
          <w:szCs w:val="20"/>
          <w:lang w:val="sk-SK"/>
        </w:rPr>
      </w:pPr>
      <w:r w:rsidRPr="00AA456A">
        <w:rPr>
          <w:lang w:val="sk-SK"/>
        </w:rPr>
        <w:t>Na všetkých stanovištiach týchto liniek internej komunikácie prebieha príjem reproduktorom a prenos zabudovaným mikrofónom. Prepojenie s provou a kormou plavidla alebo zostavy môže byť rádiotelefónne.</w:t>
      </w:r>
    </w:p>
    <w:p w:rsidR="00822C1C" w:rsidRPr="00AA456A" w:rsidRDefault="00822C1C" w:rsidP="00822C1C">
      <w:pPr>
        <w:pStyle w:val="ESgauche"/>
        <w:rPr>
          <w:szCs w:val="20"/>
          <w:lang w:val="sk-SK"/>
        </w:rPr>
      </w:pPr>
    </w:p>
    <w:p w:rsidR="00822C1C" w:rsidRPr="00AA456A" w:rsidRDefault="00822C1C" w:rsidP="00822C1C">
      <w:pPr>
        <w:pStyle w:val="ESgauche"/>
        <w:rPr>
          <w:lang w:val="sk-SK"/>
        </w:rPr>
      </w:pPr>
    </w:p>
    <w:p w:rsidR="00822C1C" w:rsidRPr="00AA456A" w:rsidRDefault="00822C1C" w:rsidP="00822C1C">
      <w:pPr>
        <w:pStyle w:val="ES-Titre3"/>
        <w:rPr>
          <w:lang w:val="sk-SK"/>
        </w:rPr>
      </w:pPr>
      <w:bookmarkStart w:id="100" w:name="_Toc491854050"/>
      <w:bookmarkStart w:id="101" w:name="_Toc535579901"/>
      <w:r w:rsidRPr="00AA456A">
        <w:rPr>
          <w:lang w:val="sk-SK"/>
        </w:rPr>
        <w:t>Článok 7.09</w:t>
      </w:r>
      <w:r w:rsidRPr="00AA456A">
        <w:rPr>
          <w:lang w:val="sk-SK"/>
        </w:rPr>
        <w:br/>
      </w:r>
      <w:r w:rsidRPr="00AA456A">
        <w:rPr>
          <w:i/>
          <w:lang w:val="sk-SK"/>
        </w:rPr>
        <w:t>Výstražný systém</w:t>
      </w:r>
      <w:bookmarkEnd w:id="100"/>
      <w:bookmarkEnd w:id="101"/>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1.</w:t>
      </w:r>
      <w:r w:rsidRPr="00AA456A">
        <w:rPr>
          <w:lang w:val="sk-SK"/>
        </w:rPr>
        <w:tab/>
        <w:t>Plavidlo musí mať samostatný výstražný systém umožňujúci dosiahnutie obývacích priestorov, strojovní a prípadne aj samostatných čerpadlových priestorov.</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2.</w:t>
      </w:r>
      <w:r w:rsidRPr="00AA456A">
        <w:rPr>
          <w:lang w:val="sk-SK"/>
        </w:rPr>
        <w:tab/>
        <w:t>Kormidelník musí mať v dosahu spínač/vypínač výstražného signálu; tlačidlá, ktoré sa po uvoľnení automaticky vrátia do vypnutej polohy, nie sú prípustné.</w:t>
      </w:r>
    </w:p>
    <w:p w:rsidR="00822C1C" w:rsidRPr="00AA456A" w:rsidRDefault="00822C1C" w:rsidP="00822C1C">
      <w:pPr>
        <w:pStyle w:val="ESch"/>
        <w:rPr>
          <w:szCs w:val="20"/>
          <w:lang w:val="sk-SK"/>
        </w:rPr>
      </w:pPr>
    </w:p>
    <w:p w:rsidR="00822C1C" w:rsidRPr="00AA456A" w:rsidRDefault="00822C1C" w:rsidP="00822C1C">
      <w:pPr>
        <w:pStyle w:val="ESch"/>
        <w:rPr>
          <w:szCs w:val="20"/>
          <w:lang w:val="sk-SK"/>
        </w:rPr>
      </w:pPr>
      <w:r w:rsidRPr="00AA456A">
        <w:rPr>
          <w:lang w:val="sk-SK"/>
        </w:rPr>
        <w:t>3.</w:t>
      </w:r>
      <w:r w:rsidRPr="00AA456A">
        <w:rPr>
          <w:lang w:val="sk-SK"/>
        </w:rPr>
        <w:tab/>
        <w:t>Hladina tlaku zvuku tohto výstražného signálu v obývacích priestoroch musí byť najmenej 75 dB(A).</w:t>
      </w:r>
    </w:p>
    <w:p w:rsidR="00822C1C" w:rsidRPr="00AA456A" w:rsidRDefault="00822C1C" w:rsidP="00822C1C">
      <w:pPr>
        <w:pStyle w:val="ESch"/>
        <w:rPr>
          <w:szCs w:val="20"/>
          <w:lang w:val="sk-SK"/>
        </w:rPr>
      </w:pPr>
    </w:p>
    <w:p w:rsidR="00822C1C" w:rsidRPr="00AA456A" w:rsidRDefault="00822C1C" w:rsidP="00822C1C">
      <w:pPr>
        <w:pStyle w:val="ESchpar"/>
        <w:rPr>
          <w:szCs w:val="20"/>
          <w:lang w:val="sk-SK"/>
        </w:rPr>
      </w:pPr>
      <w:r w:rsidRPr="00AA456A">
        <w:rPr>
          <w:lang w:val="sk-SK"/>
        </w:rPr>
        <w:t>V strojovniach a čerpadlových priestoroch sa výstraha prejaví blikajúcim svetlom viditeľným zo všetkých strán a jasne spozorovateľným zo všetkých miest.</w:t>
      </w:r>
    </w:p>
    <w:p w:rsidR="00822C1C" w:rsidRPr="00AA456A" w:rsidRDefault="00822C1C" w:rsidP="00B006DB">
      <w:pPr>
        <w:pStyle w:val="ESch"/>
        <w:rPr>
          <w:szCs w:val="20"/>
          <w:lang w:val="sk-SK"/>
        </w:rPr>
      </w:pPr>
    </w:p>
    <w:p w:rsidR="00822C1C" w:rsidRPr="00AA456A" w:rsidRDefault="00822C1C" w:rsidP="00B006DB">
      <w:pPr>
        <w:pStyle w:val="ESch"/>
        <w:rPr>
          <w:lang w:val="sk-SK"/>
        </w:rPr>
      </w:pPr>
    </w:p>
    <w:p w:rsidR="00822C1C" w:rsidRPr="00AA456A" w:rsidRDefault="00822C1C" w:rsidP="00822C1C">
      <w:pPr>
        <w:pStyle w:val="ES-Titre3"/>
        <w:rPr>
          <w:lang w:val="sk-SK"/>
        </w:rPr>
      </w:pPr>
      <w:bookmarkStart w:id="102" w:name="_Toc491854051"/>
      <w:bookmarkStart w:id="103" w:name="_Toc535579902"/>
      <w:r w:rsidRPr="00AA456A">
        <w:rPr>
          <w:lang w:val="sk-SK"/>
        </w:rPr>
        <w:t>Článok 7.10</w:t>
      </w:r>
      <w:r w:rsidRPr="00AA456A">
        <w:rPr>
          <w:lang w:val="sk-SK"/>
        </w:rPr>
        <w:br/>
      </w:r>
      <w:r w:rsidRPr="00AA456A">
        <w:rPr>
          <w:i/>
          <w:lang w:val="sk-SK"/>
        </w:rPr>
        <w:t>Vykurovanie a vetranie</w:t>
      </w:r>
      <w:bookmarkEnd w:id="102"/>
      <w:bookmarkEnd w:id="103"/>
    </w:p>
    <w:p w:rsidR="00822C1C" w:rsidRPr="00AA456A" w:rsidRDefault="00822C1C" w:rsidP="00822C1C">
      <w:pPr>
        <w:pStyle w:val="ESch"/>
        <w:rPr>
          <w:szCs w:val="20"/>
          <w:lang w:val="sk-SK"/>
        </w:rPr>
      </w:pPr>
    </w:p>
    <w:p w:rsidR="003F558E" w:rsidRPr="00AA456A" w:rsidRDefault="00822C1C" w:rsidP="003F558E">
      <w:pPr>
        <w:pStyle w:val="ESgauche"/>
        <w:rPr>
          <w:szCs w:val="20"/>
          <w:lang w:val="sk-SK"/>
        </w:rPr>
      </w:pPr>
      <w:r w:rsidRPr="00AA456A">
        <w:rPr>
          <w:lang w:val="sk-SK"/>
        </w:rPr>
        <w:t>Kormidelne musia byť vybavené účinným systémom vykurovania a vetrania, ktorý sa dá ovládať.</w:t>
      </w:r>
    </w:p>
    <w:p w:rsidR="003F558E" w:rsidRPr="00AA456A" w:rsidRDefault="003F558E" w:rsidP="003F558E">
      <w:pPr>
        <w:pStyle w:val="ESgauche"/>
        <w:rPr>
          <w:szCs w:val="20"/>
          <w:lang w:val="sk-SK"/>
        </w:rPr>
      </w:pPr>
    </w:p>
    <w:p w:rsidR="003F558E" w:rsidRPr="00AA456A" w:rsidRDefault="003F558E" w:rsidP="003F558E">
      <w:pPr>
        <w:pStyle w:val="ESgauche"/>
        <w:rPr>
          <w:lang w:val="sk-SK"/>
        </w:rPr>
      </w:pPr>
    </w:p>
    <w:p w:rsidR="00822C1C" w:rsidRPr="00AA456A" w:rsidRDefault="00822C1C" w:rsidP="003F558E">
      <w:pPr>
        <w:pStyle w:val="ES-Titre3"/>
        <w:rPr>
          <w:i/>
          <w:lang w:val="sk-SK"/>
        </w:rPr>
      </w:pPr>
      <w:bookmarkStart w:id="104" w:name="_Toc491854052"/>
      <w:bookmarkStart w:id="105" w:name="_Toc535579903"/>
      <w:r w:rsidRPr="00AA456A">
        <w:rPr>
          <w:lang w:val="sk-SK"/>
        </w:rPr>
        <w:t>Článok 7.11</w:t>
      </w:r>
      <w:r w:rsidRPr="00AA456A">
        <w:rPr>
          <w:lang w:val="sk-SK"/>
        </w:rPr>
        <w:br/>
      </w:r>
      <w:r w:rsidRPr="00AA456A">
        <w:rPr>
          <w:i/>
          <w:lang w:val="sk-SK"/>
        </w:rPr>
        <w:t>Manipulačné zariadenie kormovej kotvy</w:t>
      </w:r>
      <w:bookmarkEnd w:id="104"/>
      <w:bookmarkEnd w:id="105"/>
    </w:p>
    <w:p w:rsidR="003F558E" w:rsidRPr="00AA456A" w:rsidRDefault="003F558E" w:rsidP="00822C1C">
      <w:pPr>
        <w:pStyle w:val="ESch"/>
        <w:rPr>
          <w:szCs w:val="20"/>
          <w:lang w:val="sk-SK"/>
        </w:rPr>
      </w:pPr>
    </w:p>
    <w:p w:rsidR="00822C1C" w:rsidRPr="00AA456A" w:rsidRDefault="00822C1C" w:rsidP="003F558E">
      <w:pPr>
        <w:pStyle w:val="ESgauche"/>
        <w:rPr>
          <w:szCs w:val="20"/>
          <w:lang w:val="sk-SK"/>
        </w:rPr>
      </w:pPr>
      <w:r w:rsidRPr="00AA456A">
        <w:rPr>
          <w:lang w:val="sk-SK"/>
        </w:rPr>
        <w:t>Na palube plavidiel a zostáv, ktorých kormidelne sú určené na radarové ovládanie plavidla jednou osobou a ktorých dĺžka je viac ako 86 m alebo ktorých šírka je viac ako 22,90 m, musí byť kormidelník zo svojho stanovišťa schopný spustiť kormové kotvy.</w:t>
      </w:r>
    </w:p>
    <w:p w:rsidR="003F558E" w:rsidRPr="00AA456A" w:rsidRDefault="003F558E" w:rsidP="003F558E">
      <w:pPr>
        <w:pStyle w:val="ESgauche"/>
        <w:rPr>
          <w:szCs w:val="20"/>
          <w:lang w:val="sk-SK"/>
        </w:rPr>
      </w:pPr>
    </w:p>
    <w:p w:rsidR="003F558E" w:rsidRPr="00AA456A" w:rsidRDefault="003F558E" w:rsidP="003F558E">
      <w:pPr>
        <w:pStyle w:val="ESgauche"/>
        <w:rPr>
          <w:lang w:val="sk-SK"/>
        </w:rPr>
      </w:pPr>
    </w:p>
    <w:p w:rsidR="00B006DB" w:rsidRPr="00AA456A" w:rsidRDefault="00B006DB" w:rsidP="003F558E">
      <w:pPr>
        <w:pStyle w:val="ESgauche"/>
        <w:rPr>
          <w:lang w:val="sk-SK"/>
        </w:rPr>
      </w:pPr>
      <w:r w:rsidRPr="00AA456A">
        <w:rPr>
          <w:lang w:val="sk-SK"/>
        </w:rPr>
        <w:br w:type="page"/>
      </w:r>
    </w:p>
    <w:p w:rsidR="008418DC" w:rsidRPr="00AA456A" w:rsidRDefault="00822C1C" w:rsidP="003B0440">
      <w:pPr>
        <w:pStyle w:val="ES-Titre3"/>
        <w:rPr>
          <w:i/>
          <w:snapToGrid w:val="0"/>
          <w:lang w:val="sk-SK"/>
        </w:rPr>
      </w:pPr>
      <w:bookmarkStart w:id="106" w:name="_Toc491854053"/>
      <w:bookmarkStart w:id="107" w:name="_Toc535579904"/>
      <w:r w:rsidRPr="00AA456A">
        <w:rPr>
          <w:lang w:val="sk-SK"/>
        </w:rPr>
        <w:lastRenderedPageBreak/>
        <w:t>Článok 7.12</w:t>
      </w:r>
      <w:r w:rsidRPr="00AA456A">
        <w:rPr>
          <w:lang w:val="sk-SK"/>
        </w:rPr>
        <w:br/>
      </w:r>
      <w:r w:rsidRPr="00AA456A">
        <w:rPr>
          <w:i/>
          <w:snapToGrid w:val="0"/>
          <w:lang w:val="sk-SK"/>
        </w:rPr>
        <w:t>Výškovo nastaviteľné kormidelne</w:t>
      </w:r>
      <w:bookmarkEnd w:id="106"/>
      <w:bookmarkEnd w:id="107"/>
    </w:p>
    <w:p w:rsidR="008418DC" w:rsidRPr="00AA456A" w:rsidRDefault="008418DC" w:rsidP="008418DC">
      <w:pPr>
        <w:tabs>
          <w:tab w:val="left" w:pos="851"/>
        </w:tabs>
        <w:adjustRightInd w:val="0"/>
        <w:spacing w:line="240" w:lineRule="atLeast"/>
        <w:jc w:val="center"/>
        <w:rPr>
          <w:rFonts w:cs="Arial"/>
          <w:b/>
          <w:bCs/>
          <w:snapToGrid w:val="0"/>
          <w:szCs w:val="20"/>
          <w:lang w:val="sk-SK"/>
        </w:rPr>
      </w:pPr>
    </w:p>
    <w:p w:rsidR="008418DC" w:rsidRPr="00AA456A" w:rsidRDefault="008418DC" w:rsidP="001F1AC2">
      <w:pPr>
        <w:pStyle w:val="ESch"/>
        <w:rPr>
          <w:lang w:val="sk-SK"/>
        </w:rPr>
      </w:pPr>
      <w:r w:rsidRPr="00AA456A">
        <w:rPr>
          <w:lang w:val="sk-SK"/>
        </w:rPr>
        <w:t>1.</w:t>
      </w:r>
      <w:r w:rsidRPr="00AA456A">
        <w:rPr>
          <w:lang w:val="sk-SK"/>
        </w:rPr>
        <w:tab/>
        <w:t xml:space="preserve">Mechanicky výškovo nastaviteľné kormidelne s príslušenstvom musia byť navrhnuté tak, aby nebola ohrozená bezpečnosť osôb na palube. </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2.</w:t>
      </w:r>
      <w:r w:rsidRPr="00AA456A">
        <w:rPr>
          <w:lang w:val="sk-SK"/>
        </w:rPr>
        <w:tab/>
        <w:t xml:space="preserve">Výškovo nastaviteľná </w:t>
      </w:r>
      <w:proofErr w:type="spellStart"/>
      <w:r w:rsidRPr="00AA456A">
        <w:rPr>
          <w:lang w:val="sk-SK"/>
        </w:rPr>
        <w:t>kormidelňa</w:t>
      </w:r>
      <w:proofErr w:type="spellEnd"/>
      <w:r w:rsidRPr="00AA456A">
        <w:rPr>
          <w:lang w:val="sk-SK"/>
        </w:rPr>
        <w:t xml:space="preserve"> nesmie ohrozovať stabilitu plavidla. </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3.</w:t>
      </w:r>
      <w:r w:rsidRPr="00AA456A">
        <w:rPr>
          <w:lang w:val="sk-SK"/>
        </w:rPr>
        <w:tab/>
        <w:t>Činnosti, ktoré sa</w:t>
      </w:r>
      <w:r w:rsidR="00C1637C">
        <w:rPr>
          <w:lang w:val="sk-SK"/>
        </w:rPr>
        <w:t xml:space="preserve"> z </w:t>
      </w:r>
      <w:r w:rsidRPr="00AA456A">
        <w:rPr>
          <w:lang w:val="sk-SK"/>
        </w:rPr>
        <w:t>kormidelne vykonávajú, nesmú byť sťažené počas zdvíhania a spúšťania. Do kormidelne sa musí dať bezpečne vojsť a opustiť ju bez ohľadu na jej polohu.</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4.</w:t>
      </w:r>
      <w:r w:rsidRPr="00AA456A">
        <w:rPr>
          <w:lang w:val="sk-SK"/>
        </w:rPr>
        <w:tab/>
        <w:t>Zdvíhací mechanizmus sa musí dať ovládať zo samotnej kormidelne. Na kormidelníckom stanovišti musia byť prítomné tieto ukazovatele:</w:t>
      </w:r>
    </w:p>
    <w:p w:rsidR="008418DC" w:rsidRPr="00AA456A" w:rsidRDefault="008418DC" w:rsidP="003B0440">
      <w:pPr>
        <w:pStyle w:val="ESlet"/>
        <w:rPr>
          <w:lang w:val="sk-SK"/>
        </w:rPr>
      </w:pPr>
      <w:r w:rsidRPr="00AA456A">
        <w:rPr>
          <w:lang w:val="sk-SK"/>
        </w:rPr>
        <w:t xml:space="preserve">a) </w:t>
      </w:r>
      <w:r w:rsidRPr="00AA456A">
        <w:rPr>
          <w:lang w:val="sk-SK"/>
        </w:rPr>
        <w:tab/>
        <w:t>napätie k dispozícii;</w:t>
      </w:r>
    </w:p>
    <w:p w:rsidR="008418DC" w:rsidRPr="00AA456A" w:rsidRDefault="008418DC" w:rsidP="003B0440">
      <w:pPr>
        <w:pStyle w:val="ESlet"/>
        <w:rPr>
          <w:lang w:val="sk-SK"/>
        </w:rPr>
      </w:pPr>
      <w:r w:rsidRPr="00AA456A">
        <w:rPr>
          <w:lang w:val="sk-SK"/>
        </w:rPr>
        <w:t xml:space="preserve">b) </w:t>
      </w:r>
      <w:r w:rsidRPr="00AA456A">
        <w:rPr>
          <w:lang w:val="sk-SK"/>
        </w:rPr>
        <w:tab/>
      </w:r>
      <w:proofErr w:type="spellStart"/>
      <w:r w:rsidRPr="00AA456A">
        <w:rPr>
          <w:lang w:val="sk-SK"/>
        </w:rPr>
        <w:t>kormidelňa</w:t>
      </w:r>
      <w:proofErr w:type="spellEnd"/>
      <w:r w:rsidRPr="00AA456A">
        <w:rPr>
          <w:lang w:val="sk-SK"/>
        </w:rPr>
        <w:t xml:space="preserve"> v najnižšej polohe;</w:t>
      </w:r>
    </w:p>
    <w:p w:rsidR="008418DC" w:rsidRPr="00AA456A" w:rsidRDefault="008418DC" w:rsidP="003B0440">
      <w:pPr>
        <w:pStyle w:val="ESlet"/>
        <w:rPr>
          <w:lang w:val="sk-SK"/>
        </w:rPr>
      </w:pPr>
      <w:r w:rsidRPr="00AA456A">
        <w:rPr>
          <w:lang w:val="sk-SK"/>
        </w:rPr>
        <w:t xml:space="preserve">c) </w:t>
      </w:r>
      <w:r w:rsidRPr="00AA456A">
        <w:rPr>
          <w:lang w:val="sk-SK"/>
        </w:rPr>
        <w:tab/>
      </w:r>
      <w:proofErr w:type="spellStart"/>
      <w:r w:rsidRPr="00AA456A">
        <w:rPr>
          <w:lang w:val="sk-SK"/>
        </w:rPr>
        <w:t>kormidelňa</w:t>
      </w:r>
      <w:proofErr w:type="spellEnd"/>
      <w:r w:rsidRPr="00AA456A">
        <w:rPr>
          <w:lang w:val="sk-SK"/>
        </w:rPr>
        <w:t xml:space="preserve"> v najvyššej polohe;</w:t>
      </w:r>
    </w:p>
    <w:p w:rsidR="008418DC" w:rsidRPr="00AA456A" w:rsidRDefault="008418DC" w:rsidP="003B0440">
      <w:pPr>
        <w:pStyle w:val="ESlet"/>
        <w:rPr>
          <w:lang w:val="sk-SK"/>
        </w:rPr>
      </w:pPr>
      <w:r w:rsidRPr="00AA456A">
        <w:rPr>
          <w:lang w:val="sk-SK"/>
        </w:rPr>
        <w:t xml:space="preserve">d) </w:t>
      </w:r>
      <w:r w:rsidRPr="00AA456A">
        <w:rPr>
          <w:lang w:val="sk-SK"/>
        </w:rPr>
        <w:tab/>
      </w:r>
      <w:proofErr w:type="spellStart"/>
      <w:r w:rsidRPr="00AA456A">
        <w:rPr>
          <w:lang w:val="sk-SK"/>
        </w:rPr>
        <w:t>kormidelňa</w:t>
      </w:r>
      <w:proofErr w:type="spellEnd"/>
      <w:r w:rsidRPr="00AA456A">
        <w:rPr>
          <w:lang w:val="sk-SK"/>
        </w:rPr>
        <w:t xml:space="preserve"> uzamknutá v určitej polohe (ak je k dispozícii).</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5.</w:t>
      </w:r>
      <w:r w:rsidRPr="00AA456A">
        <w:rPr>
          <w:lang w:val="sk-SK"/>
        </w:rPr>
        <w:tab/>
        <w:t xml:space="preserve">Zdvíhací mechanizmus musí umožňovať zastavenie kormidelne v ktorejkoľvek polohe. Ak sa dá </w:t>
      </w:r>
      <w:proofErr w:type="spellStart"/>
      <w:r w:rsidRPr="00AA456A">
        <w:rPr>
          <w:lang w:val="sk-SK"/>
        </w:rPr>
        <w:t>kormidelňa</w:t>
      </w:r>
      <w:proofErr w:type="spellEnd"/>
      <w:r w:rsidRPr="00AA456A">
        <w:rPr>
          <w:lang w:val="sk-SK"/>
        </w:rPr>
        <w:t xml:space="preserve"> v určitej polohe uzamknúť, zdvíhací mechanizmus sa pri uzamknutí automaticky deaktivuje. Uvoľnenie zámku musí byť možné za všetkých prevádzkových podmienok.</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6.</w:t>
      </w:r>
      <w:r w:rsidRPr="00AA456A">
        <w:rPr>
          <w:lang w:val="sk-SK"/>
        </w:rPr>
        <w:tab/>
        <w:t>Zdvíhací mechanizmus musí byť navrhnutý tak, aby nebolo možné prekročiť konečné polohy.</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7.</w:t>
      </w:r>
      <w:r w:rsidRPr="00AA456A">
        <w:rPr>
          <w:lang w:val="sk-SK"/>
        </w:rPr>
        <w:tab/>
        <w:t xml:space="preserve">Prijmú sa opatrenia na zabránenie nekontrolovanému spúšťaniu kormidelne. Nainštalujú sa primerané ochranné prvky na zabránenie riziku prípadného úrazu pri spúšťaní kormidelne. Každá spúšťacia operácia automaticky spustí optický a zreteľne počuteľný akustický výstražný signál. </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8.</w:t>
      </w:r>
      <w:r w:rsidRPr="00AA456A">
        <w:rPr>
          <w:lang w:val="sk-SK"/>
        </w:rPr>
        <w:tab/>
        <w:t>Výškovo nastaviteľné kormidelne sa vybavia núdzovým spúšťacím mechanizmom nezávislým od základného zdvíhacieho mechanizmu, ktorý sa dá použiť aj v prípade výpadku napájania. Tento núdzový systém sa musí ovládať z kormidelne. Pri použití núdzového systému musí byť rýchlosť spúšťania aspoň rovnaká ako rýchlosť spúšťania za bežných podmienok.</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9.</w:t>
      </w:r>
      <w:r w:rsidRPr="00AA456A">
        <w:rPr>
          <w:lang w:val="sk-SK"/>
        </w:rPr>
        <w:tab/>
        <w:t>(prázdne)</w:t>
      </w:r>
    </w:p>
    <w:p w:rsidR="008418DC" w:rsidRPr="00AA456A" w:rsidRDefault="008418DC" w:rsidP="001F1AC2">
      <w:pPr>
        <w:pStyle w:val="ESch"/>
        <w:rPr>
          <w:lang w:val="sk-SK"/>
        </w:rPr>
      </w:pPr>
    </w:p>
    <w:p w:rsidR="008418DC" w:rsidRPr="00AA456A" w:rsidRDefault="008418DC" w:rsidP="001F1AC2">
      <w:pPr>
        <w:pStyle w:val="ESch"/>
        <w:rPr>
          <w:lang w:val="sk-SK"/>
        </w:rPr>
      </w:pPr>
      <w:r w:rsidRPr="00AA456A">
        <w:rPr>
          <w:lang w:val="sk-SK"/>
        </w:rPr>
        <w:t>10.</w:t>
      </w:r>
      <w:r w:rsidRPr="00AA456A">
        <w:rPr>
          <w:lang w:val="sk-SK"/>
        </w:rPr>
        <w:tab/>
        <w:t>Hydraulické hadice:</w:t>
      </w:r>
    </w:p>
    <w:p w:rsidR="008418DC" w:rsidRPr="00AA456A" w:rsidRDefault="008418DC" w:rsidP="001F1AC2">
      <w:pPr>
        <w:pStyle w:val="ESlet"/>
        <w:rPr>
          <w:lang w:val="sk-SK"/>
        </w:rPr>
      </w:pPr>
      <w:r w:rsidRPr="00AA456A">
        <w:rPr>
          <w:lang w:val="sk-SK"/>
        </w:rPr>
        <w:t>a)</w:t>
      </w:r>
      <w:r w:rsidRPr="00AA456A">
        <w:rPr>
          <w:lang w:val="sk-SK"/>
        </w:rPr>
        <w:tab/>
        <w:t>sú prípustné len vtedy, ak sú nevyhnutné na pohlcovanie vibrácií alebo na voľný pohyb súčastí;</w:t>
      </w:r>
    </w:p>
    <w:p w:rsidR="008418DC" w:rsidRPr="00AA456A" w:rsidRDefault="008418DC" w:rsidP="001F1AC2">
      <w:pPr>
        <w:pStyle w:val="ESlet"/>
        <w:rPr>
          <w:lang w:val="sk-SK"/>
        </w:rPr>
      </w:pPr>
      <w:r w:rsidRPr="00AA456A">
        <w:rPr>
          <w:lang w:val="sk-SK"/>
        </w:rPr>
        <w:t>b)</w:t>
      </w:r>
      <w:r w:rsidRPr="00AA456A">
        <w:rPr>
          <w:lang w:val="sk-SK"/>
        </w:rPr>
        <w:tab/>
        <w:t>musia byť navrhnuté minimálne pre najvyšší prevádzkový tlak;</w:t>
      </w:r>
    </w:p>
    <w:p w:rsidR="008418DC" w:rsidRPr="00AA456A" w:rsidRDefault="008418DC" w:rsidP="001F1AC2">
      <w:pPr>
        <w:pStyle w:val="ESlet"/>
        <w:rPr>
          <w:lang w:val="sk-SK"/>
        </w:rPr>
      </w:pPr>
      <w:r w:rsidRPr="00AA456A">
        <w:rPr>
          <w:lang w:val="sk-SK"/>
        </w:rPr>
        <w:t>c)</w:t>
      </w:r>
      <w:r w:rsidRPr="00AA456A">
        <w:rPr>
          <w:lang w:val="sk-SK"/>
        </w:rPr>
        <w:tab/>
        <w:t xml:space="preserve">musia sa vymieňať za nové najmenej každých osem rokov. </w:t>
      </w:r>
    </w:p>
    <w:p w:rsidR="008418DC" w:rsidRPr="00AA456A" w:rsidRDefault="008418DC" w:rsidP="008418DC">
      <w:pPr>
        <w:widowControl w:val="0"/>
        <w:rPr>
          <w:rFonts w:cs="Arial"/>
          <w:szCs w:val="20"/>
          <w:lang w:val="sk-SK"/>
        </w:rPr>
      </w:pPr>
    </w:p>
    <w:p w:rsidR="008418DC" w:rsidRPr="00AA456A" w:rsidRDefault="008418DC" w:rsidP="001F1AC2">
      <w:pPr>
        <w:pStyle w:val="ESch"/>
        <w:rPr>
          <w:lang w:val="sk-SK"/>
        </w:rPr>
      </w:pPr>
      <w:r w:rsidRPr="00AA456A">
        <w:rPr>
          <w:lang w:val="sk-SK"/>
        </w:rPr>
        <w:t>11.</w:t>
      </w:r>
      <w:r w:rsidRPr="00AA456A">
        <w:rPr>
          <w:lang w:val="sk-SK"/>
        </w:rPr>
        <w:tab/>
        <w:t xml:space="preserve">Kompetentná osoba kontroluje výškovo nastaviteľné kormidelne a ich príslušenstvo pravidelne, aspoň raz za dvanásť mesiacov. Bezpečnosť zariadenia sa vyhodnotí opticky, ako aj kontrolou uspokojivej prevádzky. </w:t>
      </w:r>
    </w:p>
    <w:p w:rsidR="008418DC" w:rsidRPr="00AA456A" w:rsidRDefault="008418DC" w:rsidP="003B0440">
      <w:pPr>
        <w:pStyle w:val="ESch"/>
        <w:rPr>
          <w:lang w:val="sk-SK"/>
        </w:rPr>
      </w:pPr>
    </w:p>
    <w:p w:rsidR="008418DC" w:rsidRPr="00AA456A" w:rsidRDefault="008418DC" w:rsidP="003B0440">
      <w:pPr>
        <w:pStyle w:val="ESch"/>
        <w:rPr>
          <w:lang w:val="sk-SK"/>
        </w:rPr>
      </w:pPr>
      <w:r w:rsidRPr="00AA456A">
        <w:rPr>
          <w:lang w:val="sk-SK"/>
        </w:rPr>
        <w:br w:type="page"/>
      </w:r>
    </w:p>
    <w:p w:rsidR="008418DC" w:rsidRPr="00AA456A" w:rsidRDefault="008418DC" w:rsidP="001F1AC2">
      <w:pPr>
        <w:pStyle w:val="ESch"/>
        <w:rPr>
          <w:lang w:val="sk-SK"/>
        </w:rPr>
      </w:pPr>
      <w:r w:rsidRPr="00AA456A">
        <w:rPr>
          <w:lang w:val="sk-SK"/>
        </w:rPr>
        <w:lastRenderedPageBreak/>
        <w:t>12.</w:t>
      </w:r>
      <w:r w:rsidRPr="00AA456A">
        <w:rPr>
          <w:lang w:val="sk-SK"/>
        </w:rPr>
        <w:tab/>
        <w:t xml:space="preserve">Výškovo nastaviteľné kormidelne a ich príslušenstvo preverí odborník: </w:t>
      </w:r>
    </w:p>
    <w:p w:rsidR="008418DC" w:rsidRPr="00AA456A" w:rsidRDefault="008418DC" w:rsidP="003B0440">
      <w:pPr>
        <w:pStyle w:val="ESlet"/>
        <w:rPr>
          <w:lang w:val="sk-SK"/>
        </w:rPr>
      </w:pPr>
      <w:r w:rsidRPr="00AA456A">
        <w:rPr>
          <w:lang w:val="sk-SK"/>
        </w:rPr>
        <w:t>a)</w:t>
      </w:r>
      <w:r w:rsidRPr="00AA456A">
        <w:rPr>
          <w:lang w:val="sk-SK"/>
        </w:rPr>
        <w:tab/>
        <w:t xml:space="preserve">pred prvým uvedením do prevádzky; </w:t>
      </w:r>
    </w:p>
    <w:p w:rsidR="008418DC" w:rsidRPr="00AA456A" w:rsidRDefault="008418DC" w:rsidP="003B0440">
      <w:pPr>
        <w:pStyle w:val="ESlet"/>
        <w:rPr>
          <w:lang w:val="sk-SK"/>
        </w:rPr>
      </w:pPr>
      <w:r w:rsidRPr="00AA456A">
        <w:rPr>
          <w:lang w:val="sk-SK"/>
        </w:rPr>
        <w:t>b)</w:t>
      </w:r>
      <w:r w:rsidRPr="00AA456A">
        <w:rPr>
          <w:lang w:val="sk-SK"/>
        </w:rPr>
        <w:tab/>
        <w:t>pred opätovným uvedením do prevádzky po každej veľkej úprave alebo oprave a</w:t>
      </w:r>
    </w:p>
    <w:p w:rsidR="008418DC" w:rsidRPr="00AA456A" w:rsidRDefault="008418DC" w:rsidP="003B0440">
      <w:pPr>
        <w:pStyle w:val="ESlet"/>
        <w:rPr>
          <w:lang w:val="sk-SK"/>
        </w:rPr>
      </w:pPr>
      <w:r w:rsidRPr="00AA456A">
        <w:rPr>
          <w:lang w:val="sk-SK"/>
        </w:rPr>
        <w:t>c)</w:t>
      </w:r>
      <w:r w:rsidRPr="00AA456A">
        <w:rPr>
          <w:lang w:val="sk-SK"/>
        </w:rPr>
        <w:tab/>
        <w:t>pravidelne, minimálne každých päť rokov.</w:t>
      </w:r>
    </w:p>
    <w:p w:rsidR="003B0440" w:rsidRPr="00AA456A" w:rsidRDefault="003B0440" w:rsidP="003B0440">
      <w:pPr>
        <w:pStyle w:val="ESchpar"/>
        <w:rPr>
          <w:lang w:val="sk-SK"/>
        </w:rPr>
      </w:pPr>
    </w:p>
    <w:p w:rsidR="008418DC" w:rsidRPr="00AA456A" w:rsidRDefault="008418DC" w:rsidP="003B0440">
      <w:pPr>
        <w:pStyle w:val="ESchpar"/>
        <w:rPr>
          <w:lang w:val="sk-SK"/>
        </w:rPr>
      </w:pPr>
      <w:r w:rsidRPr="00AA456A">
        <w:rPr>
          <w:lang w:val="sk-SK"/>
        </w:rPr>
        <w:t>Pri týchto kontrolách sa primeraná pevnosť a stabilita preukáže výpočtom.</w:t>
      </w:r>
    </w:p>
    <w:p w:rsidR="008418DC" w:rsidRPr="00AA456A" w:rsidRDefault="008418DC" w:rsidP="003B0440">
      <w:pPr>
        <w:pStyle w:val="ESchpar"/>
        <w:rPr>
          <w:lang w:val="sk-SK"/>
        </w:rPr>
      </w:pPr>
    </w:p>
    <w:p w:rsidR="003F558E" w:rsidRPr="00AA456A" w:rsidRDefault="008418DC" w:rsidP="003B0440">
      <w:pPr>
        <w:pStyle w:val="ESchpar"/>
        <w:rPr>
          <w:lang w:val="sk-SK"/>
        </w:rPr>
      </w:pPr>
      <w:r w:rsidRPr="00AA456A">
        <w:rPr>
          <w:lang w:val="sk-SK"/>
        </w:rPr>
        <w:t>Vydá sa potvrdenie o kontrole podpísané odborníkom, na ktorom sa uvádza dátum kontroly.</w:t>
      </w:r>
    </w:p>
    <w:p w:rsidR="008418DC" w:rsidRPr="00AA456A" w:rsidRDefault="008418DC" w:rsidP="003B0440">
      <w:pPr>
        <w:pStyle w:val="ESch"/>
        <w:rPr>
          <w:lang w:val="sk-SK"/>
        </w:rPr>
      </w:pPr>
    </w:p>
    <w:p w:rsidR="008418DC" w:rsidRPr="00AA456A" w:rsidRDefault="008418DC" w:rsidP="003B0440">
      <w:pPr>
        <w:pStyle w:val="ESch"/>
        <w:rPr>
          <w:lang w:val="sk-SK"/>
        </w:rPr>
      </w:pPr>
    </w:p>
    <w:p w:rsidR="00822C1C" w:rsidRPr="00AA456A" w:rsidRDefault="00822C1C" w:rsidP="003F558E">
      <w:pPr>
        <w:pStyle w:val="ES-Titre3"/>
        <w:rPr>
          <w:i/>
          <w:lang w:val="sk-SK"/>
        </w:rPr>
      </w:pPr>
      <w:bookmarkStart w:id="108" w:name="_Toc491854054"/>
      <w:bookmarkStart w:id="109" w:name="_Toc535579905"/>
      <w:r w:rsidRPr="00AA456A">
        <w:rPr>
          <w:lang w:val="sk-SK"/>
        </w:rPr>
        <w:t>Článok 7.13</w:t>
      </w:r>
      <w:r w:rsidRPr="00AA456A">
        <w:rPr>
          <w:lang w:val="sk-SK"/>
        </w:rPr>
        <w:br/>
      </w:r>
      <w:r w:rsidRPr="00AA456A">
        <w:rPr>
          <w:i/>
          <w:lang w:val="sk-SK"/>
        </w:rPr>
        <w:t xml:space="preserve">Zápis v osvedčení plavidla vnútrozemskej plavby pre plavidlá s </w:t>
      </w:r>
      <w:proofErr w:type="spellStart"/>
      <w:r w:rsidRPr="00AA456A">
        <w:rPr>
          <w:i/>
          <w:lang w:val="sk-SK"/>
        </w:rPr>
        <w:t>kormidelňami</w:t>
      </w:r>
      <w:proofErr w:type="spellEnd"/>
      <w:r w:rsidRPr="00AA456A">
        <w:rPr>
          <w:i/>
          <w:lang w:val="sk-SK"/>
        </w:rPr>
        <w:t xml:space="preserve"> určenými na radarové ovládanie plavidla jednou osobou</w:t>
      </w:r>
      <w:bookmarkEnd w:id="108"/>
      <w:bookmarkEnd w:id="109"/>
    </w:p>
    <w:p w:rsidR="003F558E" w:rsidRPr="00AA456A" w:rsidRDefault="003F558E" w:rsidP="00822C1C">
      <w:pPr>
        <w:pStyle w:val="ESch"/>
        <w:rPr>
          <w:szCs w:val="20"/>
          <w:lang w:val="sk-SK"/>
        </w:rPr>
      </w:pPr>
    </w:p>
    <w:p w:rsidR="00822C1C" w:rsidRPr="00AA456A" w:rsidRDefault="00822C1C" w:rsidP="003F558E">
      <w:pPr>
        <w:pStyle w:val="ESgauche"/>
        <w:rPr>
          <w:lang w:val="sk-SK"/>
        </w:rPr>
      </w:pPr>
      <w:r w:rsidRPr="00AA456A">
        <w:rPr>
          <w:lang w:val="sk-SK"/>
        </w:rPr>
        <w:t>Ak plavidlo vyhovuje osobitným požiadavkám na kormidelne určené na radarové ovládanie plavidla jednou osobou v zmysle článku 7.01 ods. 3, článku 7.04 ods. 5 a 6, článku 7.05 ods. 3 a 4, článku 7.06 ods. 2, článkov 7.07, 7.08 a 7.11, do osvedčenia plavidla vnútrozemskej plavby sa zapíše tento údaj:</w:t>
      </w:r>
    </w:p>
    <w:p w:rsidR="003F558E" w:rsidRPr="00AA456A" w:rsidRDefault="003F558E" w:rsidP="003F558E">
      <w:pPr>
        <w:pStyle w:val="ESgauche"/>
        <w:rPr>
          <w:szCs w:val="20"/>
          <w:lang w:val="sk-SK"/>
        </w:rPr>
      </w:pPr>
    </w:p>
    <w:p w:rsidR="00822C1C" w:rsidRPr="00AA456A" w:rsidRDefault="00461781" w:rsidP="003F558E">
      <w:pPr>
        <w:pStyle w:val="ESgauche"/>
        <w:jc w:val="center"/>
        <w:rPr>
          <w:lang w:val="sk-SK"/>
        </w:rPr>
      </w:pPr>
      <w:r w:rsidRPr="00AA456A">
        <w:rPr>
          <w:lang w:val="sk-SK"/>
        </w:rPr>
        <w:t>„Plavidlo má kormidelňu určenú na radarové ovládanie plavidla jednou osobou.“</w:t>
      </w:r>
    </w:p>
    <w:p w:rsidR="00DC11E8" w:rsidRPr="00AA456A" w:rsidRDefault="00DC11E8" w:rsidP="00E35772">
      <w:pPr>
        <w:spacing w:line="240" w:lineRule="atLeast"/>
        <w:ind w:left="567" w:hanging="567"/>
        <w:rPr>
          <w:noProof/>
          <w:szCs w:val="20"/>
          <w:lang w:val="sk-SK"/>
        </w:rPr>
      </w:pPr>
    </w:p>
    <w:p w:rsidR="00DC11E8" w:rsidRPr="00AA456A" w:rsidRDefault="00DC11E8" w:rsidP="00E35772">
      <w:pPr>
        <w:spacing w:line="240" w:lineRule="atLeast"/>
        <w:ind w:left="567" w:hanging="567"/>
        <w:rPr>
          <w:noProof/>
          <w:lang w:val="sk-SK"/>
        </w:rPr>
      </w:pPr>
    </w:p>
    <w:p w:rsidR="005344DA" w:rsidRPr="00AA456A" w:rsidRDefault="006D6907" w:rsidP="00E35772">
      <w:pPr>
        <w:spacing w:line="240" w:lineRule="atLeast"/>
        <w:ind w:left="567" w:hanging="567"/>
        <w:rPr>
          <w:noProof/>
          <w:lang w:val="sk-SK"/>
        </w:rPr>
      </w:pPr>
      <w:r w:rsidRPr="00AA456A">
        <w:rPr>
          <w:lang w:val="sk-SK"/>
        </w:rPr>
        <w:br w:type="page"/>
      </w:r>
    </w:p>
    <w:p w:rsidR="00763ADA" w:rsidRPr="00AA456A" w:rsidRDefault="00E24808" w:rsidP="00763ADA">
      <w:pPr>
        <w:pStyle w:val="ES-Titre2"/>
      </w:pPr>
      <w:bookmarkStart w:id="110" w:name="_Toc491854055"/>
      <w:bookmarkStart w:id="111" w:name="_Toc535579906"/>
      <w:r w:rsidRPr="00AA456A">
        <w:lastRenderedPageBreak/>
        <w:t>Kapitola 8</w:t>
      </w:r>
      <w:r w:rsidRPr="00AA456A">
        <w:br/>
        <w:t>Konštrukcia motora</w:t>
      </w:r>
      <w:bookmarkEnd w:id="110"/>
      <w:bookmarkEnd w:id="111"/>
    </w:p>
    <w:p w:rsidR="00E24808" w:rsidRPr="00AA456A" w:rsidRDefault="00E24808" w:rsidP="00E24808">
      <w:pPr>
        <w:rPr>
          <w:rFonts w:cs="Arial"/>
          <w:b/>
          <w:i/>
          <w:noProof/>
          <w:szCs w:val="20"/>
          <w:lang w:val="sk-SK"/>
        </w:rPr>
      </w:pPr>
    </w:p>
    <w:p w:rsidR="00E24808" w:rsidRPr="00AA456A" w:rsidRDefault="00E24808" w:rsidP="00E24808">
      <w:pPr>
        <w:pStyle w:val="ES-Titre3"/>
        <w:rPr>
          <w:lang w:val="sk-SK"/>
        </w:rPr>
      </w:pPr>
      <w:bookmarkStart w:id="112" w:name="_Toc491854056"/>
      <w:bookmarkStart w:id="113" w:name="_Toc535579907"/>
      <w:r w:rsidRPr="00AA456A">
        <w:rPr>
          <w:lang w:val="sk-SK"/>
        </w:rPr>
        <w:t>Článok 8.01</w:t>
      </w:r>
      <w:r w:rsidRPr="00AA456A">
        <w:rPr>
          <w:lang w:val="sk-SK"/>
        </w:rPr>
        <w:br/>
      </w:r>
      <w:r w:rsidRPr="00AA456A">
        <w:rPr>
          <w:i/>
          <w:noProof/>
          <w:lang w:val="sk-SK"/>
        </w:rPr>
        <w:t>Všeobecne</w:t>
      </w:r>
      <w:bookmarkEnd w:id="112"/>
      <w:bookmarkEnd w:id="113"/>
    </w:p>
    <w:p w:rsidR="00266522" w:rsidRPr="00AA456A" w:rsidRDefault="00266522" w:rsidP="00E24808">
      <w:pPr>
        <w:rPr>
          <w:rFonts w:cs="Arial"/>
          <w:noProof/>
          <w:szCs w:val="20"/>
          <w:lang w:val="sk-SK"/>
        </w:rPr>
      </w:pPr>
    </w:p>
    <w:p w:rsidR="00E24808" w:rsidRPr="00AA456A" w:rsidRDefault="00E24808" w:rsidP="00266522">
      <w:pPr>
        <w:pStyle w:val="ESch"/>
        <w:rPr>
          <w:lang w:val="sk-SK"/>
        </w:rPr>
      </w:pPr>
      <w:r w:rsidRPr="00AA456A">
        <w:rPr>
          <w:lang w:val="sk-SK"/>
        </w:rPr>
        <w:t>1.</w:t>
      </w:r>
      <w:r w:rsidRPr="00AA456A">
        <w:rPr>
          <w:lang w:val="sk-SK"/>
        </w:rPr>
        <w:tab/>
        <w:t>Motory a ich príslušenstvo musia byť navrhnuté, zostrojené a nainštalované podľa najlepších postupov z praxe.</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2.</w:t>
      </w:r>
      <w:r w:rsidRPr="00AA456A">
        <w:rPr>
          <w:lang w:val="sk-SK"/>
        </w:rPr>
        <w:tab/>
        <w:t>Tlakové nádoby určené na prevádzku plavidla skontroluje odborník s cieľom overiť, či sú z prevádzkového hľadiska bezpečné:</w:t>
      </w:r>
    </w:p>
    <w:p w:rsidR="00E24808" w:rsidRPr="00AA456A" w:rsidRDefault="005C7859" w:rsidP="00266522">
      <w:pPr>
        <w:pStyle w:val="ESlet"/>
        <w:rPr>
          <w:lang w:val="sk-SK"/>
        </w:rPr>
      </w:pPr>
      <w:r w:rsidRPr="00AA456A">
        <w:rPr>
          <w:lang w:val="sk-SK"/>
        </w:rPr>
        <w:t>a)</w:t>
      </w:r>
      <w:r w:rsidRPr="00AA456A">
        <w:rPr>
          <w:lang w:val="sk-SK"/>
        </w:rPr>
        <w:tab/>
        <w:t>pred prvým uvedením do prevádzky;</w:t>
      </w:r>
    </w:p>
    <w:p w:rsidR="00E24808" w:rsidRPr="00AA456A" w:rsidRDefault="005C7859" w:rsidP="00266522">
      <w:pPr>
        <w:pStyle w:val="ESlet"/>
        <w:rPr>
          <w:lang w:val="sk-SK"/>
        </w:rPr>
      </w:pPr>
      <w:r w:rsidRPr="00AA456A">
        <w:rPr>
          <w:lang w:val="sk-SK"/>
        </w:rPr>
        <w:t>b)</w:t>
      </w:r>
      <w:r w:rsidRPr="00AA456A">
        <w:rPr>
          <w:lang w:val="sk-SK"/>
        </w:rPr>
        <w:tab/>
        <w:t>pred opätovným uvedením do prevádzky po každej úprave alebo oprave a</w:t>
      </w:r>
    </w:p>
    <w:p w:rsidR="00E24808" w:rsidRPr="00AA456A" w:rsidRDefault="005C7859" w:rsidP="00266522">
      <w:pPr>
        <w:pStyle w:val="ESlet"/>
        <w:rPr>
          <w:lang w:val="sk-SK"/>
        </w:rPr>
      </w:pPr>
      <w:r w:rsidRPr="00AA456A">
        <w:rPr>
          <w:lang w:val="sk-SK"/>
        </w:rPr>
        <w:t>c)</w:t>
      </w:r>
      <w:r w:rsidRPr="00AA456A">
        <w:rPr>
          <w:lang w:val="sk-SK"/>
        </w:rPr>
        <w:tab/>
        <w:t>pravidelne, minimálne každých päť rokov.</w:t>
      </w:r>
    </w:p>
    <w:p w:rsidR="000B60B9" w:rsidRPr="00AA456A" w:rsidRDefault="000B60B9" w:rsidP="00E24808">
      <w:pPr>
        <w:rPr>
          <w:rFonts w:cs="Arial"/>
          <w:noProof/>
          <w:szCs w:val="20"/>
          <w:lang w:val="sk-SK"/>
        </w:rPr>
      </w:pPr>
    </w:p>
    <w:p w:rsidR="00E24808" w:rsidRPr="00AA456A" w:rsidRDefault="00E24808" w:rsidP="00266522">
      <w:pPr>
        <w:pStyle w:val="ESchpar"/>
        <w:rPr>
          <w:lang w:val="sk-SK"/>
        </w:rPr>
      </w:pPr>
      <w:r w:rsidRPr="00AA456A">
        <w:rPr>
          <w:lang w:val="sk-SK"/>
        </w:rPr>
        <w:t>Kontrola pozostáva z internej a externej kontroly. Nádoby na stlačený vzduch, ktorých vnútrajšok nie je možné riadne skontrolovať alebo ktorých stav nie je možné jasne stanoviť internou kontrolou, musia prejsť dodatočnými nedeštruktívnymi skúškami alebo hydraulickou tlakovou skúškou.</w:t>
      </w:r>
    </w:p>
    <w:p w:rsidR="000B60B9" w:rsidRPr="00AA456A" w:rsidRDefault="000B60B9" w:rsidP="00266522">
      <w:pPr>
        <w:pStyle w:val="ESchpar"/>
        <w:rPr>
          <w:noProof/>
          <w:lang w:val="sk-SK"/>
        </w:rPr>
      </w:pPr>
    </w:p>
    <w:p w:rsidR="00E24808" w:rsidRPr="00AA456A" w:rsidRDefault="00E24808" w:rsidP="00266522">
      <w:pPr>
        <w:pStyle w:val="ESchpar"/>
        <w:rPr>
          <w:lang w:val="sk-SK"/>
        </w:rPr>
      </w:pPr>
      <w:r w:rsidRPr="00AA456A">
        <w:rPr>
          <w:lang w:val="sk-SK"/>
        </w:rPr>
        <w:t>Vydá sa potvrdenie o kontrole podpísané odborníkom, na ktorom sa uvádza dátum kontroly.</w:t>
      </w:r>
    </w:p>
    <w:p w:rsidR="000B60B9" w:rsidRPr="00AA456A" w:rsidRDefault="000B60B9" w:rsidP="00266522">
      <w:pPr>
        <w:pStyle w:val="ESchpar"/>
        <w:rPr>
          <w:noProof/>
          <w:lang w:val="sk-SK"/>
        </w:rPr>
      </w:pPr>
    </w:p>
    <w:p w:rsidR="00E24808" w:rsidRPr="00AA456A" w:rsidRDefault="00D329B3" w:rsidP="00266522">
      <w:pPr>
        <w:pStyle w:val="ESchpar"/>
        <w:rPr>
          <w:noProof/>
          <w:lang w:val="sk-SK"/>
        </w:rPr>
      </w:pPr>
      <w:r w:rsidRPr="00AA456A">
        <w:rPr>
          <w:lang w:val="sk-SK"/>
        </w:rPr>
        <w:t>Ostatné zariadenia, ktoré si vyžadujú pravidelné prehliadky, predovšetkým parné kotle, iné tlakové nádoby a ich príslušenstvo a výťahy, musia spĺňať predpisy platné v niektorom z členských štátov.</w:t>
      </w:r>
    </w:p>
    <w:p w:rsidR="000B60B9" w:rsidRPr="00AA456A" w:rsidRDefault="000B60B9" w:rsidP="00266522">
      <w:pPr>
        <w:pStyle w:val="ESchpar"/>
        <w:rPr>
          <w:lang w:val="sk-SK"/>
        </w:rPr>
      </w:pPr>
    </w:p>
    <w:p w:rsidR="00E24808" w:rsidRPr="00AA456A" w:rsidRDefault="00E24808" w:rsidP="00266522">
      <w:pPr>
        <w:pStyle w:val="ESch"/>
        <w:rPr>
          <w:lang w:val="sk-SK"/>
        </w:rPr>
      </w:pPr>
      <w:r w:rsidRPr="00AA456A">
        <w:rPr>
          <w:lang w:val="sk-SK"/>
        </w:rPr>
        <w:t>3.</w:t>
      </w:r>
      <w:r w:rsidRPr="00AA456A">
        <w:rPr>
          <w:lang w:val="sk-SK"/>
        </w:rPr>
        <w:tab/>
        <w:t>Inštalovať sa môžu iba spaľovacie motory spaľujúce palivo s bodom vzplanutia pri teplote viac ako 55 °C.</w:t>
      </w:r>
    </w:p>
    <w:p w:rsidR="00E24808" w:rsidRPr="00AA456A" w:rsidRDefault="00E24808" w:rsidP="00E24808">
      <w:pPr>
        <w:rPr>
          <w:rFonts w:cs="Arial"/>
          <w:szCs w:val="20"/>
          <w:lang w:val="sk-SK"/>
        </w:rPr>
      </w:pPr>
    </w:p>
    <w:p w:rsidR="000B60B9" w:rsidRPr="00AA456A" w:rsidRDefault="000B60B9" w:rsidP="00E24808">
      <w:pPr>
        <w:rPr>
          <w:rFonts w:cs="Arial"/>
          <w:szCs w:val="20"/>
          <w:lang w:val="sk-SK"/>
        </w:rPr>
      </w:pPr>
    </w:p>
    <w:p w:rsidR="00E24808" w:rsidRPr="00AA456A" w:rsidRDefault="00E24808" w:rsidP="000B60B9">
      <w:pPr>
        <w:pStyle w:val="ES-Titre3"/>
        <w:rPr>
          <w:lang w:val="sk-SK"/>
        </w:rPr>
      </w:pPr>
      <w:bookmarkStart w:id="114" w:name="_Toc491854057"/>
      <w:bookmarkStart w:id="115" w:name="_Toc535579908"/>
      <w:r w:rsidRPr="00AA456A">
        <w:rPr>
          <w:lang w:val="sk-SK"/>
        </w:rPr>
        <w:t>Článok 8.02</w:t>
      </w:r>
      <w:r w:rsidRPr="00AA456A">
        <w:rPr>
          <w:lang w:val="sk-SK"/>
        </w:rPr>
        <w:br/>
      </w:r>
      <w:r w:rsidRPr="00AA456A">
        <w:rPr>
          <w:i/>
          <w:noProof/>
          <w:lang w:val="sk-SK"/>
        </w:rPr>
        <w:t>Bezpečnostné vybavenie</w:t>
      </w:r>
      <w:bookmarkEnd w:id="114"/>
      <w:bookmarkEnd w:id="115"/>
    </w:p>
    <w:p w:rsidR="000B60B9" w:rsidRPr="00AA456A" w:rsidRDefault="000B60B9" w:rsidP="00E24808">
      <w:pPr>
        <w:rPr>
          <w:rFonts w:cs="Arial"/>
          <w:noProof/>
          <w:szCs w:val="20"/>
          <w:lang w:val="sk-SK"/>
        </w:rPr>
      </w:pPr>
    </w:p>
    <w:p w:rsidR="00E24808" w:rsidRPr="00AA456A" w:rsidRDefault="00E24808" w:rsidP="00266522">
      <w:pPr>
        <w:pStyle w:val="ESch"/>
        <w:rPr>
          <w:lang w:val="sk-SK"/>
        </w:rPr>
      </w:pPr>
      <w:r w:rsidRPr="00AA456A">
        <w:rPr>
          <w:lang w:val="sk-SK"/>
        </w:rPr>
        <w:t>1.</w:t>
      </w:r>
      <w:r w:rsidRPr="00AA456A">
        <w:rPr>
          <w:lang w:val="sk-SK"/>
        </w:rPr>
        <w:tab/>
        <w:t>Motory musia byť inštalované a namontované tak, aby k nim bol primeraný prístup na prevádzku a údržbu a aby neohrozovali osoby pridelené na tieto úlohy. Musia sa dať zabezpečiť pred neúmyselným naštartovaním.</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2.</w:t>
      </w:r>
      <w:r w:rsidRPr="00AA456A">
        <w:rPr>
          <w:lang w:val="sk-SK"/>
        </w:rPr>
        <w:tab/>
        <w:t>Hlavné a pomocné motory, kotle a tlakové nádoby a ich príslušenstvo musia byť vybavené bezpečnostnými zariadeniami.</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3.</w:t>
      </w:r>
      <w:r w:rsidRPr="00AA456A">
        <w:rPr>
          <w:lang w:val="sk-SK"/>
        </w:rPr>
        <w:tab/>
        <w:t>V prípade núdze sa musia dať vypnúť aj motory poháňajúce výtlačný ventilátor a sacie vetráky zvonka priestoru, v ktorom sa nachádzajú, a zvonka strojovne.</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4.</w:t>
      </w:r>
      <w:r w:rsidRPr="00AA456A">
        <w:rPr>
          <w:lang w:val="sk-SK"/>
        </w:rPr>
        <w:tab/>
        <w:t>Tam, kde je to potrebné, musia byť spoje potrubí rozvádzajúcich palivový olej, mazací olej a oleje používané v systémoch prenosu energie, ovládacie a aktivačné systémy a vykurovacie systémy clonené alebo inak vhodne chránené, aby sa zabránilo rozstrekovaniu alebo úniku oleja na horúce plochy, do prívodov vzduchu pre strojové vybavenie alebo do iných zdrojov zapálenia. Počet spojov v takýchto rozvodných systémoch sa udržiava na minimálnej hranici.</w:t>
      </w:r>
    </w:p>
    <w:p w:rsidR="000B60B9" w:rsidRPr="00AA456A" w:rsidRDefault="000B60B9" w:rsidP="00266522">
      <w:pPr>
        <w:pStyle w:val="ESch"/>
        <w:rPr>
          <w:noProof/>
          <w:lang w:val="sk-SK"/>
        </w:rPr>
      </w:pPr>
    </w:p>
    <w:p w:rsidR="00266522" w:rsidRPr="00AA456A" w:rsidRDefault="00266522" w:rsidP="00266522">
      <w:pPr>
        <w:pStyle w:val="ESch"/>
        <w:rPr>
          <w:noProof/>
          <w:lang w:val="sk-SK"/>
        </w:rPr>
      </w:pPr>
      <w:r w:rsidRPr="00AA456A">
        <w:rPr>
          <w:lang w:val="sk-SK"/>
        </w:rPr>
        <w:br w:type="page"/>
      </w:r>
    </w:p>
    <w:p w:rsidR="00E24808" w:rsidRPr="00AA456A" w:rsidRDefault="00E24808" w:rsidP="00266522">
      <w:pPr>
        <w:pStyle w:val="ESch"/>
        <w:rPr>
          <w:lang w:val="sk-SK"/>
        </w:rPr>
      </w:pPr>
      <w:r w:rsidRPr="00AA456A">
        <w:rPr>
          <w:lang w:val="sk-SK"/>
        </w:rPr>
        <w:lastRenderedPageBreak/>
        <w:t>5.</w:t>
      </w:r>
      <w:r w:rsidRPr="00AA456A">
        <w:rPr>
          <w:lang w:val="sk-SK"/>
        </w:rPr>
        <w:tab/>
        <w:t xml:space="preserve">Vonkajšie vysokotlakové prívodné rúry paliva do naftových motorov medzi vysokotlakovými palivovými čerpadlami a vstrekovačmi paliva musia byť chránené pomocou obloženého rozvodného systému, ktorý dokáže zadržať palivo v prípade zlyhania vysokotlakového potrubia. Obložený rozvodný systém musí zahŕňať prostriedky na zber uniknutého paliva a musia byť k dispozícii opatrenia zabezpečujúce vyslanie výstrahy v prípade zlyhania palivového potrubia s tou výnimkou, že výstraha sa nevyžaduje pri motoroch s maximálne dvoma valcami. Obložené rozvodné systémy sa nemusia použiť pri motoroch na otvorených palubách poháňajúcich </w:t>
      </w:r>
      <w:proofErr w:type="spellStart"/>
      <w:r w:rsidRPr="00AA456A">
        <w:rPr>
          <w:lang w:val="sk-SK"/>
        </w:rPr>
        <w:t>vratidlá</w:t>
      </w:r>
      <w:proofErr w:type="spellEnd"/>
      <w:r w:rsidRPr="00AA456A">
        <w:rPr>
          <w:lang w:val="sk-SK"/>
        </w:rPr>
        <w:t xml:space="preserve"> a navijaky.</w:t>
      </w:r>
    </w:p>
    <w:p w:rsidR="000B60B9" w:rsidRPr="00AA456A" w:rsidRDefault="000B60B9" w:rsidP="00E24808">
      <w:pPr>
        <w:rPr>
          <w:rFonts w:cs="Arial"/>
          <w:noProof/>
          <w:szCs w:val="20"/>
          <w:lang w:val="sk-SK"/>
        </w:rPr>
      </w:pPr>
    </w:p>
    <w:p w:rsidR="00E24808" w:rsidRPr="00AA456A" w:rsidRDefault="00E24808" w:rsidP="00266522">
      <w:pPr>
        <w:pStyle w:val="ESch"/>
        <w:rPr>
          <w:lang w:val="sk-SK"/>
        </w:rPr>
      </w:pPr>
      <w:r w:rsidRPr="00AA456A">
        <w:rPr>
          <w:lang w:val="sk-SK"/>
        </w:rPr>
        <w:t>6.</w:t>
      </w:r>
      <w:r w:rsidRPr="00AA456A">
        <w:rPr>
          <w:lang w:val="sk-SK"/>
        </w:rPr>
        <w:tab/>
        <w:t>Izolácia častí motora musí spĺňať požiadavky druhého pododseku článku 3.04 ods. 3.</w:t>
      </w:r>
    </w:p>
    <w:p w:rsidR="00E24808" w:rsidRPr="00AA456A" w:rsidRDefault="00E24808" w:rsidP="00E24808">
      <w:pPr>
        <w:rPr>
          <w:rFonts w:cs="Arial"/>
          <w:szCs w:val="20"/>
          <w:lang w:val="sk-SK"/>
        </w:rPr>
      </w:pPr>
    </w:p>
    <w:p w:rsidR="00266522" w:rsidRPr="00AA456A" w:rsidRDefault="00266522" w:rsidP="00E24808">
      <w:pPr>
        <w:rPr>
          <w:rFonts w:cs="Arial"/>
          <w:szCs w:val="20"/>
          <w:lang w:val="sk-SK"/>
        </w:rPr>
      </w:pPr>
    </w:p>
    <w:p w:rsidR="00E24808" w:rsidRPr="00AA456A" w:rsidRDefault="00E24808" w:rsidP="000B60B9">
      <w:pPr>
        <w:pStyle w:val="ES-Titre3"/>
        <w:rPr>
          <w:lang w:val="sk-SK"/>
        </w:rPr>
      </w:pPr>
      <w:bookmarkStart w:id="116" w:name="_Toc491854058"/>
      <w:bookmarkStart w:id="117" w:name="_Toc535579909"/>
      <w:r w:rsidRPr="00AA456A">
        <w:rPr>
          <w:lang w:val="sk-SK"/>
        </w:rPr>
        <w:t>Článok 8.03</w:t>
      </w:r>
      <w:r w:rsidRPr="00AA456A">
        <w:rPr>
          <w:lang w:val="sk-SK"/>
        </w:rPr>
        <w:br/>
      </w:r>
      <w:r w:rsidRPr="00AA456A">
        <w:rPr>
          <w:i/>
          <w:noProof/>
          <w:lang w:val="sk-SK"/>
        </w:rPr>
        <w:t>Pohonné systémy</w:t>
      </w:r>
      <w:bookmarkEnd w:id="116"/>
      <w:bookmarkEnd w:id="117"/>
    </w:p>
    <w:p w:rsidR="000B60B9" w:rsidRPr="00AA456A" w:rsidRDefault="000B60B9" w:rsidP="00E24808">
      <w:pPr>
        <w:rPr>
          <w:rFonts w:cs="Arial"/>
          <w:noProof/>
          <w:szCs w:val="20"/>
          <w:lang w:val="sk-SK"/>
        </w:rPr>
      </w:pPr>
    </w:p>
    <w:p w:rsidR="00E24808" w:rsidRPr="00AA456A" w:rsidRDefault="00E24808" w:rsidP="00266522">
      <w:pPr>
        <w:pStyle w:val="ESch"/>
        <w:rPr>
          <w:lang w:val="sk-SK"/>
        </w:rPr>
      </w:pPr>
      <w:r w:rsidRPr="00AA456A">
        <w:rPr>
          <w:lang w:val="sk-SK"/>
        </w:rPr>
        <w:t>1.</w:t>
      </w:r>
      <w:r w:rsidRPr="00AA456A">
        <w:rPr>
          <w:lang w:val="sk-SK"/>
        </w:rPr>
        <w:tab/>
        <w:t>Pohon lode sa musí dať spoľahlivo a rýchlo spustiť, zastaviť alebo obrátiť.</w:t>
      </w:r>
    </w:p>
    <w:p w:rsidR="000B60B9" w:rsidRPr="00AA456A" w:rsidRDefault="000B60B9" w:rsidP="00266522">
      <w:pPr>
        <w:pStyle w:val="ESch"/>
        <w:rPr>
          <w:lang w:val="sk-SK"/>
        </w:rPr>
      </w:pPr>
    </w:p>
    <w:p w:rsidR="00E24808" w:rsidRPr="00AA456A" w:rsidRDefault="00E24808" w:rsidP="00266522">
      <w:pPr>
        <w:pStyle w:val="ESch"/>
        <w:rPr>
          <w:lang w:val="sk-SK"/>
        </w:rPr>
      </w:pPr>
      <w:r w:rsidRPr="00AA456A">
        <w:rPr>
          <w:lang w:val="sk-SK"/>
        </w:rPr>
        <w:t>2.</w:t>
      </w:r>
      <w:r w:rsidRPr="00AA456A">
        <w:rPr>
          <w:lang w:val="sk-SK"/>
        </w:rPr>
        <w:tab/>
        <w:t>Vhodné zariadenia, ktoré spustia výstrahu pri dosiahnutí kritickej úrovne, monitorujú:</w:t>
      </w:r>
    </w:p>
    <w:p w:rsidR="00E24808" w:rsidRPr="00AA456A" w:rsidRDefault="005C7859" w:rsidP="00266522">
      <w:pPr>
        <w:pStyle w:val="ESlet"/>
        <w:rPr>
          <w:lang w:val="sk-SK"/>
        </w:rPr>
      </w:pPr>
      <w:r w:rsidRPr="00AA456A">
        <w:rPr>
          <w:lang w:val="sk-SK"/>
        </w:rPr>
        <w:t>a)</w:t>
      </w:r>
      <w:r w:rsidRPr="00AA456A">
        <w:rPr>
          <w:lang w:val="sk-SK"/>
        </w:rPr>
        <w:tab/>
        <w:t>teplotu chladiacej kvapaliny hlavných motorov;</w:t>
      </w:r>
    </w:p>
    <w:p w:rsidR="00E24808" w:rsidRPr="00AA456A" w:rsidRDefault="005C7859" w:rsidP="00266522">
      <w:pPr>
        <w:pStyle w:val="ESlet"/>
        <w:rPr>
          <w:lang w:val="sk-SK"/>
        </w:rPr>
      </w:pPr>
      <w:r w:rsidRPr="00AA456A">
        <w:rPr>
          <w:lang w:val="sk-SK"/>
        </w:rPr>
        <w:t>b)</w:t>
      </w:r>
      <w:r w:rsidRPr="00AA456A">
        <w:rPr>
          <w:lang w:val="sk-SK"/>
        </w:rPr>
        <w:tab/>
        <w:t>tlak mazacieho oleja pre hlavné motory a prevody;</w:t>
      </w:r>
    </w:p>
    <w:p w:rsidR="00E24808" w:rsidRPr="00AA456A" w:rsidRDefault="005C7859" w:rsidP="00266522">
      <w:pPr>
        <w:pStyle w:val="ESlet"/>
        <w:rPr>
          <w:lang w:val="sk-SK"/>
        </w:rPr>
      </w:pPr>
      <w:r w:rsidRPr="00AA456A">
        <w:rPr>
          <w:lang w:val="sk-SK"/>
        </w:rPr>
        <w:t>c)</w:t>
      </w:r>
      <w:r w:rsidRPr="00AA456A">
        <w:rPr>
          <w:lang w:val="sk-SK"/>
        </w:rPr>
        <w:tab/>
        <w:t xml:space="preserve">tlak oleja a vzduchu v </w:t>
      </w:r>
      <w:proofErr w:type="spellStart"/>
      <w:r w:rsidRPr="00AA456A">
        <w:rPr>
          <w:lang w:val="sk-SK"/>
        </w:rPr>
        <w:t>reverzačných</w:t>
      </w:r>
      <w:proofErr w:type="spellEnd"/>
      <w:r w:rsidRPr="00AA456A">
        <w:rPr>
          <w:lang w:val="sk-SK"/>
        </w:rPr>
        <w:t xml:space="preserve"> jednotkách hlavných motorov, reverzných prevodov alebo lodných skrutiek.</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3.</w:t>
      </w:r>
      <w:r w:rsidRPr="00AA456A">
        <w:rPr>
          <w:lang w:val="sk-SK"/>
        </w:rPr>
        <w:tab/>
        <w:t>Ak má plavidlo iba jeden hnací motor, ten sa nesmie zastaviť automaticky, pokiaľ to nie je na ochranu pred prekročením max. otáčok.</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4.</w:t>
      </w:r>
      <w:r w:rsidRPr="00AA456A">
        <w:rPr>
          <w:lang w:val="sk-SK"/>
        </w:rPr>
        <w:tab/>
        <w:t xml:space="preserve">Ak má plavidlo iba jeden hnací motor, ten môže byť vybavený automatickým zariadením na zníženie otáčok motora, iba ak sa automatické zníženie otáčok motora v </w:t>
      </w:r>
      <w:proofErr w:type="spellStart"/>
      <w:r w:rsidRPr="00AA456A">
        <w:rPr>
          <w:lang w:val="sk-SK"/>
        </w:rPr>
        <w:t>kormidelni</w:t>
      </w:r>
      <w:proofErr w:type="spellEnd"/>
      <w:r w:rsidRPr="00AA456A">
        <w:rPr>
          <w:lang w:val="sk-SK"/>
        </w:rPr>
        <w:t xml:space="preserve"> signalizuje opticky aj akusticky a ak zariadenie na zníženie otáčok motora možno z kormidelníckeho stanovišťa vypnúť.</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5.</w:t>
      </w:r>
      <w:r w:rsidRPr="00AA456A">
        <w:rPr>
          <w:lang w:val="sk-SK"/>
        </w:rPr>
        <w:tab/>
        <w:t>Puzdro hriadeľa musí byť navrhnuté tak, aby zabraňovalo šíreniu mazív znečisťujúcich vodu.</w:t>
      </w:r>
    </w:p>
    <w:p w:rsidR="00E24808" w:rsidRPr="00AA456A" w:rsidRDefault="00E24808" w:rsidP="00E24808">
      <w:pPr>
        <w:rPr>
          <w:rFonts w:cs="Arial"/>
          <w:szCs w:val="20"/>
          <w:lang w:val="sk-SK"/>
        </w:rPr>
      </w:pPr>
    </w:p>
    <w:p w:rsidR="00E24808" w:rsidRPr="00AA456A" w:rsidRDefault="00E24808" w:rsidP="000B60B9">
      <w:pPr>
        <w:pStyle w:val="ES-Titre3"/>
        <w:rPr>
          <w:i/>
          <w:lang w:val="sk-SK"/>
        </w:rPr>
      </w:pPr>
      <w:bookmarkStart w:id="118" w:name="_Toc491854059"/>
      <w:bookmarkStart w:id="119" w:name="_Toc535579910"/>
      <w:r w:rsidRPr="00AA456A">
        <w:rPr>
          <w:lang w:val="sk-SK"/>
        </w:rPr>
        <w:t>Článok 8.04</w:t>
      </w:r>
      <w:r w:rsidRPr="00AA456A">
        <w:rPr>
          <w:lang w:val="sk-SK"/>
        </w:rPr>
        <w:br/>
      </w:r>
      <w:r w:rsidRPr="00AA456A">
        <w:rPr>
          <w:i/>
          <w:noProof/>
          <w:lang w:val="sk-SK"/>
        </w:rPr>
        <w:t>Výfukový systém motora</w:t>
      </w:r>
      <w:bookmarkEnd w:id="118"/>
      <w:bookmarkEnd w:id="119"/>
    </w:p>
    <w:p w:rsidR="000B60B9" w:rsidRPr="00AA456A" w:rsidRDefault="000B60B9" w:rsidP="00E24808">
      <w:pPr>
        <w:rPr>
          <w:rFonts w:cs="Arial"/>
          <w:noProof/>
          <w:szCs w:val="20"/>
          <w:lang w:val="sk-SK"/>
        </w:rPr>
      </w:pPr>
    </w:p>
    <w:p w:rsidR="00E24808" w:rsidRPr="00AA456A" w:rsidRDefault="00E24808" w:rsidP="00266522">
      <w:pPr>
        <w:pStyle w:val="ESch"/>
        <w:rPr>
          <w:lang w:val="sk-SK"/>
        </w:rPr>
      </w:pPr>
      <w:r w:rsidRPr="00AA456A">
        <w:rPr>
          <w:lang w:val="sk-SK"/>
        </w:rPr>
        <w:t>1.</w:t>
      </w:r>
      <w:r w:rsidRPr="00AA456A">
        <w:rPr>
          <w:lang w:val="sk-SK"/>
        </w:rPr>
        <w:tab/>
        <w:t>Výfukové plyny sa odvádzajú úplne mimo plavidla.</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2.</w:t>
      </w:r>
      <w:r w:rsidRPr="00AA456A">
        <w:rPr>
          <w:lang w:val="sk-SK"/>
        </w:rPr>
        <w:tab/>
        <w:t xml:space="preserve">Prijmú sa všetky vhodné opatrenia, aby sa zabránilo prenikaniu výfukových plynov do jednotlivých oddelení. Výfukové potrubie, ktoré prechádza obývacími priestormi alebo </w:t>
      </w:r>
      <w:proofErr w:type="spellStart"/>
      <w:r w:rsidRPr="00AA456A">
        <w:rPr>
          <w:lang w:val="sk-SK"/>
        </w:rPr>
        <w:t>kormidelňou</w:t>
      </w:r>
      <w:proofErr w:type="spellEnd"/>
      <w:r w:rsidRPr="00AA456A">
        <w:rPr>
          <w:lang w:val="sk-SK"/>
        </w:rPr>
        <w:t>, musí byť v týchto priestoroch pokryté ochranným plynotesným plášťom. Medzera medzi výfukovým potrubím a týmto plášťom musí viesť na vonkajší vzduch.</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3.</w:t>
      </w:r>
      <w:r w:rsidRPr="00AA456A">
        <w:rPr>
          <w:lang w:val="sk-SK"/>
        </w:rPr>
        <w:tab/>
        <w:t>Výfukové potrubia musia byť usporiadané a chránené tak, aby nemohli spôsobiť požiar.</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4.</w:t>
      </w:r>
      <w:r w:rsidRPr="00AA456A">
        <w:rPr>
          <w:lang w:val="sk-SK"/>
        </w:rPr>
        <w:tab/>
        <w:t>Výfukové potrubia musia byť v strojovniach vhodne izolované alebo chladené. Mimo strojovní môže postačovať ochrana pred fyzickým kontaktom.</w:t>
      </w:r>
    </w:p>
    <w:p w:rsidR="00E24808" w:rsidRPr="00AA456A" w:rsidRDefault="00E24808" w:rsidP="00E24808">
      <w:pPr>
        <w:rPr>
          <w:rFonts w:cs="Arial"/>
          <w:szCs w:val="20"/>
          <w:lang w:val="sk-SK"/>
        </w:rPr>
      </w:pPr>
    </w:p>
    <w:p w:rsidR="000B60B9" w:rsidRPr="00AA456A" w:rsidRDefault="00266522" w:rsidP="00E24808">
      <w:pPr>
        <w:rPr>
          <w:rFonts w:cs="Arial"/>
          <w:szCs w:val="20"/>
          <w:lang w:val="sk-SK"/>
        </w:rPr>
      </w:pPr>
      <w:r w:rsidRPr="00AA456A">
        <w:rPr>
          <w:lang w:val="sk-SK"/>
        </w:rPr>
        <w:br w:type="page"/>
      </w:r>
    </w:p>
    <w:p w:rsidR="00E24808" w:rsidRPr="00AA456A" w:rsidRDefault="00E24808" w:rsidP="000B60B9">
      <w:pPr>
        <w:pStyle w:val="ES-Titre3"/>
        <w:rPr>
          <w:lang w:val="sk-SK"/>
        </w:rPr>
      </w:pPr>
      <w:bookmarkStart w:id="120" w:name="_Toc491854060"/>
      <w:bookmarkStart w:id="121" w:name="_Toc535579911"/>
      <w:r w:rsidRPr="00AA456A">
        <w:rPr>
          <w:lang w:val="sk-SK"/>
        </w:rPr>
        <w:lastRenderedPageBreak/>
        <w:t>Článok 8.05</w:t>
      </w:r>
      <w:r w:rsidRPr="00AA456A">
        <w:rPr>
          <w:lang w:val="sk-SK"/>
        </w:rPr>
        <w:br/>
      </w:r>
      <w:r w:rsidRPr="00AA456A">
        <w:rPr>
          <w:i/>
          <w:noProof/>
          <w:lang w:val="sk-SK"/>
        </w:rPr>
        <w:t>Palivové nádrže, rozvody a príslušenstvo</w:t>
      </w:r>
      <w:bookmarkEnd w:id="120"/>
      <w:bookmarkEnd w:id="121"/>
    </w:p>
    <w:p w:rsidR="000B60B9" w:rsidRPr="00AA456A" w:rsidRDefault="000B60B9" w:rsidP="00E24808">
      <w:pPr>
        <w:rPr>
          <w:rFonts w:cs="Arial"/>
          <w:noProof/>
          <w:szCs w:val="20"/>
          <w:lang w:val="sk-SK"/>
        </w:rPr>
      </w:pPr>
    </w:p>
    <w:p w:rsidR="00E24808" w:rsidRPr="00AA456A" w:rsidRDefault="000B60B9" w:rsidP="00266522">
      <w:pPr>
        <w:pStyle w:val="ESch"/>
        <w:rPr>
          <w:noProof/>
          <w:lang w:val="sk-SK"/>
        </w:rPr>
      </w:pPr>
      <w:r w:rsidRPr="00AA456A">
        <w:rPr>
          <w:lang w:val="sk-SK"/>
        </w:rPr>
        <w:t xml:space="preserve">1. </w:t>
      </w:r>
      <w:r w:rsidRPr="00AA456A">
        <w:rPr>
          <w:lang w:val="sk-SK"/>
        </w:rPr>
        <w:tab/>
        <w:t>Tekuté palivo sa skladuje v oceľových nádržiach, ktoré sú buď neoddeliteľnou súčasťou trupu alebo sú k trupu pevne pripojené. Ak si to vyžaduje konštrukčné riešenie plavidla, môže sa použiť aj materiál ekvivalentný z hľadiska ohňovzdornosti. Tieto požiadavky neplatia pre nádrže s kapacitou do 12 litrov, ktoré boli začlenené do pomocných motorov pri výrobe. Palivové nádrže nesmú mať spoločné steny s nádržami na pitnú vodu.</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2.</w:t>
      </w:r>
      <w:r w:rsidRPr="00AA456A">
        <w:rPr>
          <w:lang w:val="sk-SK"/>
        </w:rPr>
        <w:tab/>
        <w:t>Palivové nádrže, ich potrubia a ostatné príslušenstvo musia byť rozložené a usporiadané tak, aby ani palivo ani výpary z paliva nemohli neúmyselne preniknúť do vnútra plavidla. Ventily na nádržiach na odoberanie vzoriek paliva alebo odvádzanie vody sa musia zatvárať automaticky.</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3.</w:t>
      </w:r>
      <w:r w:rsidRPr="00AA456A">
        <w:rPr>
          <w:lang w:val="sk-SK"/>
        </w:rPr>
        <w:tab/>
        <w:t>Žiadne palivové nádrže nesmú byť umiestnené pred kolíznym predelom alebo za kormovým horným predelom.</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4.</w:t>
      </w:r>
      <w:r w:rsidRPr="00AA456A">
        <w:rPr>
          <w:lang w:val="sk-SK"/>
        </w:rPr>
        <w:tab/>
        <w:t>Palivové nádrže a ich prvky nesmú byť umiestnené priamo nad motormi alebo výfukovými potrubiami.</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5.</w:t>
      </w:r>
      <w:r w:rsidRPr="00AA456A">
        <w:rPr>
          <w:lang w:val="sk-SK"/>
        </w:rPr>
        <w:tab/>
        <w:t>Plniace otvory palivových nádrží musia byť výrazne označené.</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6.</w:t>
      </w:r>
      <w:r w:rsidRPr="00AA456A">
        <w:rPr>
          <w:lang w:val="sk-SK"/>
        </w:rPr>
        <w:tab/>
        <w:t>Otvor plniaceho hrdla palivových nádrží sa musí nachádzať na palube, s výnimkou denných zásobníkov. Plniace hrdlo musí byť vybavené prípojným dielom v súlade s európskou normou EN 12827 : 1999.</w:t>
      </w:r>
    </w:p>
    <w:p w:rsidR="000B60B9" w:rsidRPr="00AA456A" w:rsidRDefault="000B60B9" w:rsidP="00266522">
      <w:pPr>
        <w:pStyle w:val="ESch"/>
        <w:rPr>
          <w:noProof/>
          <w:lang w:val="sk-SK"/>
        </w:rPr>
      </w:pPr>
    </w:p>
    <w:p w:rsidR="00E24808" w:rsidRPr="00AA456A" w:rsidRDefault="00E24808" w:rsidP="00266522">
      <w:pPr>
        <w:pStyle w:val="ESchpar"/>
        <w:rPr>
          <w:lang w:val="sk-SK"/>
        </w:rPr>
      </w:pPr>
      <w:r w:rsidRPr="00AA456A">
        <w:rPr>
          <w:lang w:val="sk-SK"/>
        </w:rPr>
        <w:t>Tieto nádrže musia byť vybavené vetracou rúrkou končiacou voľne na vzduchu nad palubou a zabezpečenou tak, aby do nej nemohla prenikať voda. Prierez vetracej rúrky musí byť aspoň 1,25-násobok prierezu plniaceho hrdla.</w:t>
      </w:r>
    </w:p>
    <w:p w:rsidR="000B60B9" w:rsidRPr="00AA456A" w:rsidRDefault="000B60B9" w:rsidP="00266522">
      <w:pPr>
        <w:pStyle w:val="ESchpar"/>
        <w:rPr>
          <w:noProof/>
          <w:lang w:val="sk-SK"/>
        </w:rPr>
      </w:pPr>
    </w:p>
    <w:p w:rsidR="00E24808" w:rsidRPr="00AA456A" w:rsidRDefault="004004C5" w:rsidP="00266522">
      <w:pPr>
        <w:pStyle w:val="ESchpar"/>
        <w:rPr>
          <w:lang w:val="sk-SK"/>
        </w:rPr>
      </w:pPr>
      <w:r w:rsidRPr="00AA456A">
        <w:rPr>
          <w:lang w:val="sk-SK"/>
        </w:rPr>
        <w:t>Ak sú nádrže vzájomne prepojené, prierez spájacej rúrky musí byť najmenej 1,25-násobok prierezu plniaceho hrdla.</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7.</w:t>
      </w:r>
      <w:r w:rsidRPr="00AA456A">
        <w:rPr>
          <w:lang w:val="sk-SK"/>
        </w:rPr>
        <w:tab/>
        <w:t xml:space="preserve">Priamo na výstupe nádrží musí byť potrubie na rozvod palív vybavené </w:t>
      </w:r>
      <w:proofErr w:type="spellStart"/>
      <w:r w:rsidRPr="00AA456A">
        <w:rPr>
          <w:lang w:val="sk-SK"/>
        </w:rPr>
        <w:t>rýchločinným</w:t>
      </w:r>
      <w:proofErr w:type="spellEnd"/>
      <w:r w:rsidRPr="00AA456A">
        <w:rPr>
          <w:lang w:val="sk-SK"/>
        </w:rPr>
        <w:t xml:space="preserve"> ventilom, ktorý možno ovládať z paluby, aj keď sú príslušné miestnosti uzavreté.</w:t>
      </w:r>
    </w:p>
    <w:p w:rsidR="000B60B9" w:rsidRPr="00AA456A" w:rsidRDefault="000B60B9" w:rsidP="00266522">
      <w:pPr>
        <w:pStyle w:val="ESch"/>
        <w:rPr>
          <w:noProof/>
          <w:lang w:val="sk-SK"/>
        </w:rPr>
      </w:pPr>
    </w:p>
    <w:p w:rsidR="00E24808" w:rsidRPr="00AA456A" w:rsidRDefault="00E24808" w:rsidP="00266522">
      <w:pPr>
        <w:pStyle w:val="ESchpar"/>
        <w:rPr>
          <w:lang w:val="sk-SK"/>
        </w:rPr>
      </w:pPr>
      <w:r w:rsidRPr="00AA456A">
        <w:rPr>
          <w:lang w:val="sk-SK"/>
        </w:rPr>
        <w:t>Ak je ovládacie zariadenie skryté, poklop alebo kryt nesmie byť uzamykateľný.</w:t>
      </w:r>
    </w:p>
    <w:p w:rsidR="000B60B9" w:rsidRPr="00AA456A" w:rsidRDefault="000B60B9" w:rsidP="00266522">
      <w:pPr>
        <w:pStyle w:val="ESchpar"/>
        <w:rPr>
          <w:noProof/>
          <w:lang w:val="sk-SK"/>
        </w:rPr>
      </w:pPr>
    </w:p>
    <w:p w:rsidR="00E24808" w:rsidRPr="00AA456A" w:rsidRDefault="00E24808" w:rsidP="00266522">
      <w:pPr>
        <w:pStyle w:val="ESchpar"/>
        <w:rPr>
          <w:lang w:val="sk-SK"/>
        </w:rPr>
      </w:pPr>
      <w:r w:rsidRPr="00AA456A">
        <w:rPr>
          <w:lang w:val="sk-SK"/>
        </w:rPr>
        <w:t xml:space="preserve">Ovládacie zariadenie musí byť označené červenou farbou. Ak je zariadenie skryté, musí sa označiť symbolom pre </w:t>
      </w:r>
      <w:proofErr w:type="spellStart"/>
      <w:r w:rsidRPr="00AA456A">
        <w:rPr>
          <w:lang w:val="sk-SK"/>
        </w:rPr>
        <w:t>rýchločinný</w:t>
      </w:r>
      <w:proofErr w:type="spellEnd"/>
      <w:r w:rsidRPr="00AA456A">
        <w:rPr>
          <w:lang w:val="sk-SK"/>
        </w:rPr>
        <w:t xml:space="preserve"> ventil nádrže v súlade s obrázkom 9 v prílohe 4 s dĺžkou strany najmenej 10 cm.</w:t>
      </w:r>
    </w:p>
    <w:p w:rsidR="000B60B9" w:rsidRPr="00AA456A" w:rsidRDefault="000B60B9" w:rsidP="00266522">
      <w:pPr>
        <w:pStyle w:val="ESch"/>
        <w:rPr>
          <w:noProof/>
          <w:lang w:val="sk-SK"/>
        </w:rPr>
      </w:pPr>
    </w:p>
    <w:p w:rsidR="00E24808" w:rsidRPr="00AA456A" w:rsidRDefault="00E24808" w:rsidP="00266522">
      <w:pPr>
        <w:pStyle w:val="ESchpar"/>
        <w:rPr>
          <w:lang w:val="sk-SK"/>
        </w:rPr>
      </w:pPr>
      <w:r w:rsidRPr="00AA456A">
        <w:rPr>
          <w:lang w:val="sk-SK"/>
        </w:rPr>
        <w:t>Prvý pododsek sa neuplatňuje na palivové nádrže namontované priamo na motor.</w:t>
      </w:r>
    </w:p>
    <w:p w:rsidR="000B60B9" w:rsidRPr="00AA456A" w:rsidRDefault="000B60B9" w:rsidP="00266522">
      <w:pPr>
        <w:pStyle w:val="ESch"/>
        <w:rPr>
          <w:noProof/>
          <w:lang w:val="sk-SK"/>
        </w:rPr>
      </w:pPr>
    </w:p>
    <w:p w:rsidR="00E24808" w:rsidRPr="00AA456A" w:rsidRDefault="00E24808" w:rsidP="00266522">
      <w:pPr>
        <w:pStyle w:val="ESch"/>
        <w:rPr>
          <w:lang w:val="sk-SK"/>
        </w:rPr>
      </w:pPr>
      <w:r w:rsidRPr="00AA456A">
        <w:rPr>
          <w:lang w:val="sk-SK"/>
        </w:rPr>
        <w:t>8.</w:t>
      </w:r>
      <w:r w:rsidRPr="00AA456A">
        <w:rPr>
          <w:lang w:val="sk-SK"/>
        </w:rPr>
        <w:tab/>
        <w:t>Palivové potrubie, jeho spoje, tesnenia a príslušenstvo musia byť vyhotovené z materiálov, ktoré dokážu odolávať mechanickému, chemickému a tepelnému namáhaniu, ktorému bude pravdepodobne vystavené. Palivové potrubie nesmie byť vystavené žiadnym nepriaznivým účinkom tepla a musí sa dať kontrolovať po celej dĺžke.</w:t>
      </w:r>
    </w:p>
    <w:p w:rsidR="000B60B9" w:rsidRPr="00AA456A" w:rsidRDefault="000B60B9" w:rsidP="00266522">
      <w:pPr>
        <w:pStyle w:val="ESch"/>
        <w:rPr>
          <w:noProof/>
          <w:lang w:val="sk-SK"/>
        </w:rPr>
      </w:pPr>
    </w:p>
    <w:p w:rsidR="00266522" w:rsidRPr="00AA456A" w:rsidRDefault="00266522" w:rsidP="00266522">
      <w:pPr>
        <w:pStyle w:val="ESch"/>
        <w:rPr>
          <w:noProof/>
          <w:lang w:val="sk-SK"/>
        </w:rPr>
      </w:pPr>
      <w:r w:rsidRPr="00AA456A">
        <w:rPr>
          <w:lang w:val="sk-SK"/>
        </w:rPr>
        <w:br w:type="page"/>
      </w:r>
    </w:p>
    <w:p w:rsidR="00E24808" w:rsidRPr="00AA456A" w:rsidRDefault="00E24808" w:rsidP="00266522">
      <w:pPr>
        <w:pStyle w:val="ESch"/>
        <w:rPr>
          <w:lang w:val="sk-SK"/>
        </w:rPr>
      </w:pPr>
      <w:r w:rsidRPr="00AA456A">
        <w:rPr>
          <w:lang w:val="sk-SK"/>
        </w:rPr>
        <w:lastRenderedPageBreak/>
        <w:t>9.</w:t>
      </w:r>
      <w:r w:rsidRPr="00AA456A">
        <w:rPr>
          <w:lang w:val="sk-SK"/>
        </w:rPr>
        <w:tab/>
        <w:t xml:space="preserve">Palivové nádrže musia byť vybavené vhodným prvkom na meranie kapacity. Prvky na meranie kapacity musia byť čitateľné až do maximálnej úrovne naplnenia. Sklené meradlá musia byť účinne chránené pred nárazmi, na základni vybavené automatickým uzáverom a ich horný koniec musí byť pripevnený k nádržiam nad maximálnou úrovňou naplnenia. Materiál použitý v sklených meradlách sa za bežných teplôt okolia nesmie deformovať. </w:t>
      </w:r>
      <w:proofErr w:type="spellStart"/>
      <w:r w:rsidRPr="00AA456A">
        <w:rPr>
          <w:lang w:val="sk-SK"/>
        </w:rPr>
        <w:t>Sondovacie</w:t>
      </w:r>
      <w:proofErr w:type="spellEnd"/>
      <w:r w:rsidRPr="00AA456A">
        <w:rPr>
          <w:lang w:val="sk-SK"/>
        </w:rPr>
        <w:t xml:space="preserve"> rúrky nesmú byť vyvedené do obývacích priestorov. </w:t>
      </w:r>
      <w:proofErr w:type="spellStart"/>
      <w:r w:rsidRPr="00AA456A">
        <w:rPr>
          <w:lang w:val="sk-SK"/>
        </w:rPr>
        <w:t>Sondovacie</w:t>
      </w:r>
      <w:proofErr w:type="spellEnd"/>
      <w:r w:rsidRPr="00AA456A">
        <w:rPr>
          <w:lang w:val="sk-SK"/>
        </w:rPr>
        <w:t xml:space="preserve"> rúrky vyvedené do strojovne alebo kotolne musia byť vybavené vhodnými samozatváracími zariadeniami.</w:t>
      </w:r>
    </w:p>
    <w:p w:rsidR="000B60B9" w:rsidRPr="00AA456A" w:rsidRDefault="000B60B9" w:rsidP="00266522">
      <w:pPr>
        <w:pStyle w:val="ESch"/>
        <w:rPr>
          <w:noProof/>
          <w:lang w:val="sk-SK"/>
        </w:rPr>
      </w:pPr>
    </w:p>
    <w:p w:rsidR="00E24808" w:rsidRPr="00AA456A" w:rsidRDefault="00E24808" w:rsidP="00266522">
      <w:pPr>
        <w:pStyle w:val="ESch"/>
        <w:tabs>
          <w:tab w:val="left" w:pos="567"/>
        </w:tabs>
        <w:ind w:left="993" w:hanging="993"/>
        <w:rPr>
          <w:lang w:val="sk-SK"/>
        </w:rPr>
      </w:pPr>
      <w:r w:rsidRPr="00AA456A">
        <w:rPr>
          <w:lang w:val="sk-SK"/>
        </w:rPr>
        <w:t>10.</w:t>
      </w:r>
      <w:r w:rsidRPr="00AA456A">
        <w:rPr>
          <w:lang w:val="sk-SK"/>
        </w:rPr>
        <w:tab/>
        <w:t>a)</w:t>
      </w:r>
      <w:r w:rsidRPr="00AA456A">
        <w:rPr>
          <w:lang w:val="sk-SK"/>
        </w:rPr>
        <w:tab/>
        <w:t>Palivové nádrže musia byť chránené pred vylievaním paliva pri tankovaní pomocou vhodných palubných technických zariadení, ktoré sa uvedú v osvedčení plavidla vnútrozemskej plavby pod položkou 52.</w:t>
      </w:r>
    </w:p>
    <w:p w:rsidR="000B60B9" w:rsidRPr="00AA456A" w:rsidRDefault="000B60B9" w:rsidP="000B60B9">
      <w:pPr>
        <w:rPr>
          <w:rFonts w:cs="Arial"/>
          <w:noProof/>
          <w:szCs w:val="20"/>
          <w:lang w:val="sk-SK"/>
        </w:rPr>
      </w:pPr>
    </w:p>
    <w:p w:rsidR="00E24808" w:rsidRPr="00AA456A" w:rsidRDefault="005C7859" w:rsidP="00266522">
      <w:pPr>
        <w:pStyle w:val="ESlet"/>
        <w:rPr>
          <w:noProof/>
          <w:lang w:val="sk-SK"/>
        </w:rPr>
      </w:pPr>
      <w:r w:rsidRPr="00AA456A">
        <w:rPr>
          <w:lang w:val="sk-SK"/>
        </w:rPr>
        <w:t>b)</w:t>
      </w:r>
      <w:r w:rsidRPr="00AA456A">
        <w:rPr>
          <w:lang w:val="sk-SK"/>
        </w:rPr>
        <w:tab/>
        <w:t>Ak sa palivo odoberá zo zásobníkových staníc s vlastnými technickými zariadeniami na ochranu pred rozliatím na palubu pri tankovaní, požiadavky na vybavenie vyplývajúce z písmena a) a odseku 11 neplatia.</w:t>
      </w:r>
    </w:p>
    <w:p w:rsidR="000B60B9" w:rsidRPr="00AA456A" w:rsidRDefault="000B60B9" w:rsidP="00E24808">
      <w:pPr>
        <w:rPr>
          <w:rFonts w:cs="Arial"/>
          <w:noProof/>
          <w:szCs w:val="20"/>
          <w:lang w:val="sk-SK"/>
        </w:rPr>
      </w:pPr>
    </w:p>
    <w:p w:rsidR="00E24808" w:rsidRPr="00AA456A" w:rsidRDefault="00E24808" w:rsidP="00266522">
      <w:pPr>
        <w:pStyle w:val="ESch"/>
        <w:rPr>
          <w:lang w:val="sk-SK"/>
        </w:rPr>
      </w:pPr>
      <w:r w:rsidRPr="00AA456A">
        <w:rPr>
          <w:lang w:val="sk-SK"/>
        </w:rPr>
        <w:t>11.</w:t>
      </w:r>
      <w:r w:rsidRPr="00AA456A">
        <w:rPr>
          <w:lang w:val="sk-SK"/>
        </w:rPr>
        <w:tab/>
        <w:t>Ak sú palivové nádrže vybavené automatickým vypínacím zariadením, snímače prerušia plnenie, keď je nádrž naplnená na 97 %; toto zariadenie musí spĺňať požiadavky na zaistenie pred zlyhaním.</w:t>
      </w:r>
    </w:p>
    <w:p w:rsidR="000B60B9" w:rsidRPr="00AA456A" w:rsidRDefault="000B60B9" w:rsidP="00266522">
      <w:pPr>
        <w:pStyle w:val="ESch"/>
        <w:rPr>
          <w:noProof/>
          <w:lang w:val="sk-SK"/>
        </w:rPr>
      </w:pPr>
    </w:p>
    <w:p w:rsidR="000B60B9" w:rsidRPr="00AA456A" w:rsidRDefault="008418DC" w:rsidP="008418DC">
      <w:pPr>
        <w:pStyle w:val="ESch"/>
        <w:ind w:firstLine="0"/>
        <w:rPr>
          <w:noProof/>
          <w:lang w:val="sk-SK"/>
        </w:rPr>
      </w:pPr>
      <w:r w:rsidRPr="00AA456A">
        <w:rPr>
          <w:lang w:val="sk-SK"/>
        </w:rPr>
        <w:t>Ak snímač aktivuje elektrický kontakt schopný prerušiť obvod, ktorý zabezpečuje zásobníková stanica binárnym signálom, signál sa musí dať prenášať do zásobníkovej stanice prostredníctvom vodotesného pripájacieho čapu, ktorý spĺňa požiadavky medzinárodnej normy IEC 60309</w:t>
      </w:r>
      <w:r w:rsidRPr="00AA456A">
        <w:rPr>
          <w:lang w:val="sk-SK"/>
        </w:rPr>
        <w:softHyphen/>
        <w:t>1 : 2012 pre jednosmerný prúd s napätím 40 až 50 V, farba krytu biela, uzemňovací kontakt v polohe desať hodín.</w:t>
      </w:r>
    </w:p>
    <w:p w:rsidR="008418DC" w:rsidRPr="00AA456A" w:rsidRDefault="008418DC" w:rsidP="00266522">
      <w:pPr>
        <w:pStyle w:val="ESch"/>
        <w:rPr>
          <w:noProof/>
          <w:lang w:val="sk-SK"/>
        </w:rPr>
      </w:pPr>
    </w:p>
    <w:p w:rsidR="00E24808" w:rsidRPr="00AA456A" w:rsidRDefault="00E24808" w:rsidP="00266522">
      <w:pPr>
        <w:pStyle w:val="ESch"/>
        <w:rPr>
          <w:lang w:val="sk-SK"/>
        </w:rPr>
      </w:pPr>
      <w:r w:rsidRPr="00AA456A">
        <w:rPr>
          <w:lang w:val="sk-SK"/>
        </w:rPr>
        <w:t>12.</w:t>
      </w:r>
      <w:r w:rsidRPr="00AA456A">
        <w:rPr>
          <w:lang w:val="sk-SK"/>
        </w:rPr>
        <w:tab/>
        <w:t>Palivové nádrže musia byť vybavené otvormi s nepriepustnými uzávermi, ktorých účelom je umožniť čistenie a kontrolu.</w:t>
      </w:r>
    </w:p>
    <w:p w:rsidR="000B60B9" w:rsidRPr="00AA456A" w:rsidRDefault="000B60B9" w:rsidP="00266522">
      <w:pPr>
        <w:pStyle w:val="ESch"/>
        <w:rPr>
          <w:noProof/>
          <w:lang w:val="sk-SK"/>
        </w:rPr>
      </w:pPr>
    </w:p>
    <w:p w:rsidR="00E24808" w:rsidRPr="00AA456A" w:rsidRDefault="00E24808" w:rsidP="008418DC">
      <w:pPr>
        <w:pStyle w:val="ESch"/>
        <w:rPr>
          <w:noProof/>
          <w:lang w:val="sk-SK"/>
        </w:rPr>
      </w:pPr>
      <w:r w:rsidRPr="00AA456A">
        <w:rPr>
          <w:lang w:val="sk-SK"/>
        </w:rPr>
        <w:t>13.</w:t>
      </w:r>
      <w:r w:rsidRPr="00AA456A">
        <w:rPr>
          <w:lang w:val="sk-SK"/>
        </w:rPr>
        <w:tab/>
        <w:t xml:space="preserve">Palivové nádrže priamo zásobujúce pohonné motory a motory potrebné pre plavbu musia byť vybavené zariadením vydávajúcim vizuálne aj zvukové signály v </w:t>
      </w:r>
      <w:proofErr w:type="spellStart"/>
      <w:r w:rsidRPr="00AA456A">
        <w:rPr>
          <w:lang w:val="sk-SK"/>
        </w:rPr>
        <w:t>kormidelni</w:t>
      </w:r>
      <w:proofErr w:type="spellEnd"/>
      <w:r w:rsidRPr="00AA456A">
        <w:rPr>
          <w:lang w:val="sk-SK"/>
        </w:rPr>
        <w:t>, keď už hladina ich naplnenia nie je dostatočná na zaistenie bezpečnej prevádzky.</w:t>
      </w:r>
    </w:p>
    <w:p w:rsidR="008418DC" w:rsidRPr="00AA456A" w:rsidRDefault="008418DC" w:rsidP="008418DC">
      <w:pPr>
        <w:pStyle w:val="ESch"/>
        <w:rPr>
          <w:rFonts w:cs="Arial"/>
          <w:szCs w:val="20"/>
          <w:lang w:val="sk-SK"/>
        </w:rPr>
      </w:pPr>
    </w:p>
    <w:p w:rsidR="000B60B9" w:rsidRPr="00AA456A" w:rsidRDefault="000B60B9" w:rsidP="00E24808">
      <w:pPr>
        <w:rPr>
          <w:rFonts w:cs="Arial"/>
          <w:szCs w:val="20"/>
          <w:lang w:val="sk-SK"/>
        </w:rPr>
      </w:pPr>
    </w:p>
    <w:p w:rsidR="00E24808" w:rsidRPr="00AA456A" w:rsidRDefault="00E24808" w:rsidP="000B60B9">
      <w:pPr>
        <w:pStyle w:val="ES-Titre3"/>
        <w:rPr>
          <w:lang w:val="sk-SK"/>
        </w:rPr>
      </w:pPr>
      <w:bookmarkStart w:id="122" w:name="_Toc491854061"/>
      <w:bookmarkStart w:id="123" w:name="_Toc535579912"/>
      <w:r w:rsidRPr="00AA456A">
        <w:rPr>
          <w:lang w:val="sk-SK"/>
        </w:rPr>
        <w:t>Článok 8.06</w:t>
      </w:r>
      <w:r w:rsidRPr="00AA456A">
        <w:rPr>
          <w:lang w:val="sk-SK"/>
        </w:rPr>
        <w:br/>
      </w:r>
      <w:r w:rsidRPr="00AA456A">
        <w:rPr>
          <w:i/>
          <w:noProof/>
          <w:lang w:val="sk-SK"/>
        </w:rPr>
        <w:t>Uskladnenie mazacieho oleja, rozvody a príslušenstvo</w:t>
      </w:r>
      <w:bookmarkEnd w:id="122"/>
      <w:bookmarkEnd w:id="123"/>
    </w:p>
    <w:p w:rsidR="000B60B9" w:rsidRPr="00AA456A" w:rsidRDefault="000B60B9" w:rsidP="00E24808">
      <w:pPr>
        <w:rPr>
          <w:rFonts w:cs="Arial"/>
          <w:noProof/>
          <w:szCs w:val="20"/>
          <w:lang w:val="sk-SK"/>
        </w:rPr>
      </w:pPr>
    </w:p>
    <w:p w:rsidR="00E24808" w:rsidRPr="00AA456A" w:rsidRDefault="00E24808" w:rsidP="005A3E0D">
      <w:pPr>
        <w:pStyle w:val="ESch"/>
        <w:rPr>
          <w:lang w:val="sk-SK"/>
        </w:rPr>
      </w:pPr>
      <w:r w:rsidRPr="00AA456A">
        <w:rPr>
          <w:lang w:val="sk-SK"/>
        </w:rPr>
        <w:t>1.</w:t>
      </w:r>
      <w:r w:rsidRPr="00AA456A">
        <w:rPr>
          <w:lang w:val="sk-SK"/>
        </w:rPr>
        <w:tab/>
        <w:t>Mazací olej sa skladuje v oceľových nádržiach, ktoré sú buď neoddeliteľnou súčasťou trupu alebo sú k trupu pevne pripojené. Ak si to vyžaduje konštrukčné riešenie plavidla, môže sa použiť aj materiál ekvivalentný z hľadiska ohňovzdornosti. Tieto požiadavky neplatia pre nádrže s kapacitou do 25 litrov. Nádrže na mazací olej nesmú mať spoločné steny s nádržami na pitnú vodu.</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2.</w:t>
      </w:r>
      <w:r w:rsidRPr="00AA456A">
        <w:rPr>
          <w:lang w:val="sk-SK"/>
        </w:rPr>
        <w:tab/>
        <w:t>Nádrže na mazací olej, ich potrubia a ostatné príslušenstvo musia byť rozložené a usporiadané tak, aby ani mazací olej ani výpary z mazacieho oleja nemohli neúmyselne preniknúť do vnútra plavidla.</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3.</w:t>
      </w:r>
      <w:r w:rsidRPr="00AA456A">
        <w:rPr>
          <w:lang w:val="sk-SK"/>
        </w:rPr>
        <w:tab/>
        <w:t>Žiadne nádrže na mazací olej nesmú byť umiestnené pred kolíznym predelom.</w:t>
      </w:r>
    </w:p>
    <w:p w:rsidR="000B60B9" w:rsidRPr="00AA456A" w:rsidRDefault="000B60B9" w:rsidP="005A3E0D">
      <w:pPr>
        <w:pStyle w:val="ESch"/>
        <w:rPr>
          <w:noProof/>
          <w:lang w:val="sk-SK"/>
        </w:rPr>
      </w:pPr>
    </w:p>
    <w:p w:rsidR="005A3E0D" w:rsidRPr="00AA456A" w:rsidRDefault="005A3E0D" w:rsidP="005A3E0D">
      <w:pPr>
        <w:pStyle w:val="ESch"/>
        <w:rPr>
          <w:noProof/>
          <w:lang w:val="sk-SK"/>
        </w:rPr>
      </w:pPr>
      <w:r w:rsidRPr="00AA456A">
        <w:rPr>
          <w:lang w:val="sk-SK"/>
        </w:rPr>
        <w:br w:type="page"/>
      </w:r>
    </w:p>
    <w:p w:rsidR="00E24808" w:rsidRPr="00AA456A" w:rsidRDefault="00E24808" w:rsidP="005A3E0D">
      <w:pPr>
        <w:pStyle w:val="ESch"/>
        <w:rPr>
          <w:lang w:val="sk-SK"/>
        </w:rPr>
      </w:pPr>
      <w:r w:rsidRPr="00AA456A">
        <w:rPr>
          <w:lang w:val="sk-SK"/>
        </w:rPr>
        <w:lastRenderedPageBreak/>
        <w:t>4.</w:t>
      </w:r>
      <w:r w:rsidRPr="00AA456A">
        <w:rPr>
          <w:lang w:val="sk-SK"/>
        </w:rPr>
        <w:tab/>
        <w:t>Nádrže na mazací olej a ich prvky nesmú byť umiestnené priamo nad motormi alebo výfukovými potrubiami.</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5.</w:t>
      </w:r>
      <w:r w:rsidRPr="00AA456A">
        <w:rPr>
          <w:lang w:val="sk-SK"/>
        </w:rPr>
        <w:tab/>
        <w:t>Plniace otvory nádrží na mazací olej musia byť výrazne označené.</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6.</w:t>
      </w:r>
      <w:r w:rsidRPr="00AA456A">
        <w:rPr>
          <w:lang w:val="sk-SK"/>
        </w:rPr>
        <w:tab/>
        <w:t>Rúrky na mazací olej, ich spoje, tesnenia a príslušenstvo musia byť vyhotovené z materiálov, ktoré dokážu odolávať mechanickému, chemickému a tepelnému namáhaniu, ktorému budú pravdepodobne vystavené. Potrubie nesmie byť vystavené žiadnym nepriaznivým účinkom tepla a musí sa dať kontrolovať po celej dĺžke.</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7.</w:t>
      </w:r>
      <w:r w:rsidRPr="00AA456A">
        <w:rPr>
          <w:lang w:val="sk-SK"/>
        </w:rPr>
        <w:tab/>
        <w:t xml:space="preserve">Nádrže na mazací olej musia byť vybavené vhodným prvkom na meranie kapacity. Prvky na meranie kapacity musia byť čitateľné až do maximálnej úrovne naplnenia. Sklené meradlá musia byť účinne chránené pred nárazmi, na základni vybavené automatickým uzáverom a ich horný koniec musí byť pripevnený k nádržiam nad maximálnou úrovňou naplnenia. Materiál použitý v sklených meradlách sa za bežných teplôt okolia nesmie deformovať. </w:t>
      </w:r>
      <w:proofErr w:type="spellStart"/>
      <w:r w:rsidRPr="00AA456A">
        <w:rPr>
          <w:lang w:val="sk-SK"/>
        </w:rPr>
        <w:t>Sondovacie</w:t>
      </w:r>
      <w:proofErr w:type="spellEnd"/>
      <w:r w:rsidRPr="00AA456A">
        <w:rPr>
          <w:lang w:val="sk-SK"/>
        </w:rPr>
        <w:t xml:space="preserve"> rúrky nesmú byť vyvedené do obývacích priestorov. </w:t>
      </w:r>
      <w:proofErr w:type="spellStart"/>
      <w:r w:rsidRPr="00AA456A">
        <w:rPr>
          <w:lang w:val="sk-SK"/>
        </w:rPr>
        <w:t>Sondovacie</w:t>
      </w:r>
      <w:proofErr w:type="spellEnd"/>
      <w:r w:rsidRPr="00AA456A">
        <w:rPr>
          <w:lang w:val="sk-SK"/>
        </w:rPr>
        <w:t xml:space="preserve"> rúrky vyvedené do strojovne alebo kotolne musia byť vybavené vhodnými samozatváracími zariadeniami.</w:t>
      </w:r>
    </w:p>
    <w:p w:rsidR="00E24808" w:rsidRPr="00AA456A" w:rsidRDefault="00E24808" w:rsidP="00E24808">
      <w:pPr>
        <w:rPr>
          <w:rFonts w:cs="Arial"/>
          <w:szCs w:val="20"/>
          <w:lang w:val="sk-SK"/>
        </w:rPr>
      </w:pPr>
    </w:p>
    <w:p w:rsidR="000B60B9" w:rsidRPr="00AA456A" w:rsidRDefault="000B60B9" w:rsidP="00E24808">
      <w:pPr>
        <w:rPr>
          <w:rFonts w:cs="Arial"/>
          <w:szCs w:val="20"/>
          <w:lang w:val="sk-SK"/>
        </w:rPr>
      </w:pPr>
    </w:p>
    <w:p w:rsidR="00E24808" w:rsidRPr="00AA456A" w:rsidRDefault="00E24808" w:rsidP="000B60B9">
      <w:pPr>
        <w:pStyle w:val="ES-Titre3"/>
        <w:rPr>
          <w:i/>
          <w:lang w:val="sk-SK"/>
        </w:rPr>
      </w:pPr>
      <w:bookmarkStart w:id="124" w:name="_Toc491854062"/>
      <w:bookmarkStart w:id="125" w:name="_Toc535579913"/>
      <w:r w:rsidRPr="00AA456A">
        <w:rPr>
          <w:lang w:val="sk-SK"/>
        </w:rPr>
        <w:t>Článok 8.07</w:t>
      </w:r>
      <w:r w:rsidRPr="00AA456A">
        <w:rPr>
          <w:lang w:val="sk-SK"/>
        </w:rPr>
        <w:br/>
      </w:r>
      <w:r w:rsidRPr="00AA456A">
        <w:rPr>
          <w:i/>
          <w:noProof/>
          <w:lang w:val="sk-SK"/>
        </w:rPr>
        <w:t>Uskladnenie olejov používaných v systémoch prenosu energie, riadiacich a aktivačných systémoch a vykurovacích systémoch, rozvodoch a príslušenstve</w:t>
      </w:r>
      <w:bookmarkEnd w:id="124"/>
      <w:bookmarkEnd w:id="125"/>
    </w:p>
    <w:p w:rsidR="005A3E0D" w:rsidRPr="00AA456A" w:rsidRDefault="005A3E0D" w:rsidP="00E24808">
      <w:pPr>
        <w:rPr>
          <w:rFonts w:cs="Arial"/>
          <w:noProof/>
          <w:szCs w:val="20"/>
          <w:lang w:val="sk-SK"/>
        </w:rPr>
      </w:pPr>
    </w:p>
    <w:p w:rsidR="00E24808" w:rsidRPr="00AA456A" w:rsidRDefault="00E24808" w:rsidP="005A3E0D">
      <w:pPr>
        <w:pStyle w:val="ESch"/>
        <w:rPr>
          <w:lang w:val="sk-SK"/>
        </w:rPr>
      </w:pPr>
      <w:r w:rsidRPr="00AA456A">
        <w:rPr>
          <w:lang w:val="sk-SK"/>
        </w:rPr>
        <w:t>1.</w:t>
      </w:r>
      <w:r w:rsidRPr="00AA456A">
        <w:rPr>
          <w:lang w:val="sk-SK"/>
        </w:rPr>
        <w:tab/>
        <w:t>Oleje používané v systémoch prenosu energie, riadiacich a aktivačných systémoch a vo vykurovacích systémoch sa skladujú v oceľových nádržiach, ktoré sú buď neoddeliteľnou súčasťou trupu alebo sú k trupu pevne pripojené. Ak si to vyžaduje konštrukčné riešenie plavidla, môže sa použiť aj materiál ekvivalentný z hľadiska ohňovzdornosti. Tieto požiadavky neplatia pre nádrže s kapacitou do 25 litrov. Nádrže na olej podľa odseku 1 nesmú mať spoločné steny s nádržami na pitnú vodu.</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2.</w:t>
      </w:r>
      <w:r w:rsidRPr="00AA456A">
        <w:rPr>
          <w:lang w:val="sk-SK"/>
        </w:rPr>
        <w:tab/>
        <w:t>Nádrže na olej podľa odseku 1, ich potrubia a ostatné príslušenstvo musia byť rozložené a usporiadané tak, aby ani takýto olej ani výpary z takéhoto oleja nemohli neúmyselne preniknúť do vnútra plavidla.</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3.</w:t>
      </w:r>
      <w:r w:rsidRPr="00AA456A">
        <w:rPr>
          <w:lang w:val="sk-SK"/>
        </w:rPr>
        <w:tab/>
        <w:t>Žiadne nádrže na olej podľa odseku 1 nesmú byť umiestnené pred kolíznym predelom.</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4.</w:t>
      </w:r>
      <w:r w:rsidRPr="00AA456A">
        <w:rPr>
          <w:lang w:val="sk-SK"/>
        </w:rPr>
        <w:tab/>
        <w:t>Nádrže na olej podľa odseku 1 a ich prvky nesmú byť umiestnené priamo nad motormi alebo výfukovými potrubiami.</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5.</w:t>
      </w:r>
      <w:r w:rsidRPr="00AA456A">
        <w:rPr>
          <w:lang w:val="sk-SK"/>
        </w:rPr>
        <w:tab/>
        <w:t>Plniace otvory nádrží na olej podľa odseku 1 musia byť výrazne označené.</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6.</w:t>
      </w:r>
      <w:r w:rsidRPr="00AA456A">
        <w:rPr>
          <w:lang w:val="sk-SK"/>
        </w:rPr>
        <w:tab/>
        <w:t>Potrubie na olej podľa odseku 1, jeho spoje, tesnenia a príslušenstvo musia byť vyhotovené z materiálov, ktoré dokážu odolávať mechanickému, chemickému a tepelnému namáhaniu, ktorému bude pravdepodobne vystavené. Potrubie nesmie byť vystavené žiadnym nepriaznivým účinkom tepla a musí sa dať kontrolovať po celej dĺžke.</w:t>
      </w:r>
    </w:p>
    <w:p w:rsidR="000B60B9" w:rsidRPr="00AA456A" w:rsidRDefault="000B60B9" w:rsidP="005A3E0D">
      <w:pPr>
        <w:pStyle w:val="ESch"/>
        <w:rPr>
          <w:noProof/>
          <w:lang w:val="sk-SK"/>
        </w:rPr>
      </w:pPr>
    </w:p>
    <w:p w:rsidR="005A3E0D" w:rsidRPr="00AA456A" w:rsidRDefault="005A3E0D" w:rsidP="005A3E0D">
      <w:pPr>
        <w:pStyle w:val="ESch"/>
        <w:rPr>
          <w:noProof/>
          <w:lang w:val="sk-SK"/>
        </w:rPr>
      </w:pPr>
      <w:r w:rsidRPr="00AA456A">
        <w:rPr>
          <w:lang w:val="sk-SK"/>
        </w:rPr>
        <w:br w:type="page"/>
      </w:r>
    </w:p>
    <w:p w:rsidR="00E24808" w:rsidRPr="00AA456A" w:rsidRDefault="00E24808" w:rsidP="005A3E0D">
      <w:pPr>
        <w:pStyle w:val="ESch"/>
        <w:rPr>
          <w:noProof/>
          <w:lang w:val="sk-SK"/>
        </w:rPr>
      </w:pPr>
      <w:r w:rsidRPr="00AA456A">
        <w:rPr>
          <w:lang w:val="sk-SK"/>
        </w:rPr>
        <w:lastRenderedPageBreak/>
        <w:t>7.</w:t>
      </w:r>
      <w:r w:rsidRPr="00AA456A">
        <w:rPr>
          <w:lang w:val="sk-SK"/>
        </w:rPr>
        <w:tab/>
        <w:t xml:space="preserve">Nádrže na olej podľa odseku 1 musia byť vybavené vhodným prvkom na meranie kapacity. Prvky na meranie kapacity musia byť čitateľné až do maximálnej úrovne naplnenia. Sklené meradlá musia byť účinne chránené pred nárazmi, na základni vybavené automatickým uzáverom a ich horný koniec musí byť pripevnený k nádržiam nad maximálnou úrovňou naplnenia. Materiál použitý v sklených meradlách sa za bežných teplôt okolia nesmie deformovať. </w:t>
      </w:r>
      <w:proofErr w:type="spellStart"/>
      <w:r w:rsidRPr="00AA456A">
        <w:rPr>
          <w:lang w:val="sk-SK"/>
        </w:rPr>
        <w:t>Sondovacie</w:t>
      </w:r>
      <w:proofErr w:type="spellEnd"/>
      <w:r w:rsidRPr="00AA456A">
        <w:rPr>
          <w:lang w:val="sk-SK"/>
        </w:rPr>
        <w:t xml:space="preserve"> rúrky nesmú byť vyvedené do obývacích priestorov. </w:t>
      </w:r>
      <w:proofErr w:type="spellStart"/>
      <w:r w:rsidRPr="00AA456A">
        <w:rPr>
          <w:lang w:val="sk-SK"/>
        </w:rPr>
        <w:t>Sondovacie</w:t>
      </w:r>
      <w:proofErr w:type="spellEnd"/>
      <w:r w:rsidRPr="00AA456A">
        <w:rPr>
          <w:lang w:val="sk-SK"/>
        </w:rPr>
        <w:t xml:space="preserve"> rúrky vyvedené do strojovne alebo kotolne musia byť vybavené vhodnými samozatváracími zariadeniami.</w:t>
      </w:r>
    </w:p>
    <w:p w:rsidR="000B60B9" w:rsidRPr="00AA456A" w:rsidRDefault="000B60B9" w:rsidP="00E24808">
      <w:pPr>
        <w:rPr>
          <w:rFonts w:cs="Arial"/>
          <w:szCs w:val="20"/>
          <w:lang w:val="sk-SK"/>
        </w:rPr>
      </w:pPr>
    </w:p>
    <w:p w:rsidR="00E24808" w:rsidRPr="00AA456A" w:rsidRDefault="00E24808" w:rsidP="00E24808">
      <w:pPr>
        <w:rPr>
          <w:rFonts w:cs="Arial"/>
          <w:szCs w:val="20"/>
          <w:lang w:val="sk-SK"/>
        </w:rPr>
      </w:pPr>
    </w:p>
    <w:p w:rsidR="00E24808" w:rsidRPr="00AA456A" w:rsidRDefault="00E24808" w:rsidP="000B60B9">
      <w:pPr>
        <w:pStyle w:val="ES-Titre3"/>
        <w:rPr>
          <w:i/>
          <w:lang w:val="sk-SK"/>
        </w:rPr>
      </w:pPr>
      <w:bookmarkStart w:id="126" w:name="_Toc491854063"/>
      <w:bookmarkStart w:id="127" w:name="_Toc535579914"/>
      <w:r w:rsidRPr="00AA456A">
        <w:rPr>
          <w:lang w:val="sk-SK"/>
        </w:rPr>
        <w:t>Článok 8.08</w:t>
      </w:r>
      <w:r w:rsidRPr="00AA456A">
        <w:rPr>
          <w:lang w:val="sk-SK"/>
        </w:rPr>
        <w:br/>
      </w:r>
      <w:r w:rsidRPr="00AA456A">
        <w:rPr>
          <w:i/>
          <w:noProof/>
          <w:lang w:val="sk-SK"/>
        </w:rPr>
        <w:t>Systémy na odčerpávanie a odvádzanie vody z drenážneho priestoru</w:t>
      </w:r>
      <w:bookmarkEnd w:id="126"/>
      <w:bookmarkEnd w:id="127"/>
    </w:p>
    <w:p w:rsidR="000B60B9" w:rsidRPr="00AA456A" w:rsidRDefault="000B60B9" w:rsidP="00E24808">
      <w:pPr>
        <w:rPr>
          <w:rFonts w:cs="Arial"/>
          <w:noProof/>
          <w:szCs w:val="20"/>
          <w:lang w:val="sk-SK"/>
        </w:rPr>
      </w:pPr>
    </w:p>
    <w:p w:rsidR="00E24808" w:rsidRPr="00AA456A" w:rsidRDefault="00E24808" w:rsidP="005A3E0D">
      <w:pPr>
        <w:pStyle w:val="ESch"/>
        <w:rPr>
          <w:lang w:val="sk-SK"/>
        </w:rPr>
      </w:pPr>
      <w:r w:rsidRPr="00AA456A">
        <w:rPr>
          <w:lang w:val="sk-SK"/>
        </w:rPr>
        <w:t>1.</w:t>
      </w:r>
      <w:r w:rsidRPr="00AA456A">
        <w:rPr>
          <w:lang w:val="sk-SK"/>
        </w:rPr>
        <w:tab/>
        <w:t>Každý vodotesný priestor sa musí dať vyčerpať osobitne. Táto požiadavka sa však nevzťahuje na vodotesné priestory, ktoré sú počas prevádzky obvykle hermeticky utesnené.</w:t>
      </w:r>
    </w:p>
    <w:p w:rsidR="000B60B9" w:rsidRPr="00AA456A" w:rsidRDefault="000B60B9" w:rsidP="005A3E0D">
      <w:pPr>
        <w:pStyle w:val="ESch"/>
        <w:rPr>
          <w:noProof/>
          <w:lang w:val="sk-SK"/>
        </w:rPr>
      </w:pPr>
    </w:p>
    <w:p w:rsidR="00E24808" w:rsidRPr="00AA456A" w:rsidRDefault="00E24808" w:rsidP="005A3E0D">
      <w:pPr>
        <w:pStyle w:val="ESch"/>
        <w:rPr>
          <w:lang w:val="sk-SK"/>
        </w:rPr>
      </w:pPr>
      <w:r w:rsidRPr="00AA456A">
        <w:rPr>
          <w:lang w:val="sk-SK"/>
        </w:rPr>
        <w:t>2.</w:t>
      </w:r>
      <w:r w:rsidRPr="00AA456A">
        <w:rPr>
          <w:lang w:val="sk-SK"/>
        </w:rPr>
        <w:tab/>
        <w:t xml:space="preserve">Plavidlá vyžadujúce posádku musia byť vybavené dvoma samostatnými drenážnymi čerpadlami, ktoré nie sú nainštalované v tom istom priestore. Aspoň jedno z nich musí byť poháňané motorom. Avšak pre plavidlá s výkonom menej ako 225 </w:t>
      </w:r>
      <w:proofErr w:type="spellStart"/>
      <w:r w:rsidRPr="00AA456A">
        <w:rPr>
          <w:lang w:val="sk-SK"/>
        </w:rPr>
        <w:t>kW</w:t>
      </w:r>
      <w:proofErr w:type="spellEnd"/>
      <w:r w:rsidRPr="00AA456A">
        <w:rPr>
          <w:lang w:val="sk-SK"/>
        </w:rPr>
        <w:t xml:space="preserve"> alebo s nosnosťou menšou ako 350 t, alebo ak má plavidlo nie určené na prepravu tovaru výtlak menej ako 250 m</w:t>
      </w:r>
      <w:r w:rsidRPr="00AA456A">
        <w:rPr>
          <w:noProof/>
          <w:vertAlign w:val="superscript"/>
          <w:lang w:val="sk-SK"/>
        </w:rPr>
        <w:t>3</w:t>
      </w:r>
      <w:r w:rsidRPr="00AA456A">
        <w:rPr>
          <w:lang w:val="sk-SK"/>
        </w:rPr>
        <w:t>, postačuje jedno čerpadlo, ktoré môže byť ovládané buď ručne alebo poháňané motorom.</w:t>
      </w:r>
    </w:p>
    <w:p w:rsidR="000B60B9" w:rsidRPr="00AA456A" w:rsidRDefault="000B60B9" w:rsidP="005A3E0D">
      <w:pPr>
        <w:pStyle w:val="ESch"/>
        <w:rPr>
          <w:noProof/>
          <w:lang w:val="sk-SK"/>
        </w:rPr>
      </w:pPr>
    </w:p>
    <w:p w:rsidR="00E24808" w:rsidRPr="00AA456A" w:rsidRDefault="00E24808" w:rsidP="005A3E0D">
      <w:pPr>
        <w:pStyle w:val="ESchpar"/>
        <w:rPr>
          <w:noProof/>
          <w:lang w:val="sk-SK"/>
        </w:rPr>
      </w:pPr>
      <w:r w:rsidRPr="00AA456A">
        <w:rPr>
          <w:lang w:val="sk-SK"/>
        </w:rPr>
        <w:t>Každé z požadovaných čerpadiel sa musí dať použiť vo všetkých vodotesných priestoroch.</w:t>
      </w:r>
    </w:p>
    <w:p w:rsidR="000B60B9" w:rsidRPr="00AA456A" w:rsidRDefault="000B60B9" w:rsidP="005A3E0D">
      <w:pPr>
        <w:pStyle w:val="ESch"/>
        <w:rPr>
          <w:noProof/>
          <w:lang w:val="sk-SK"/>
        </w:rPr>
      </w:pPr>
    </w:p>
    <w:p w:rsidR="00E24808" w:rsidRPr="00AA456A" w:rsidRDefault="00E24808" w:rsidP="005A3E0D">
      <w:pPr>
        <w:pStyle w:val="ESch"/>
        <w:rPr>
          <w:noProof/>
          <w:lang w:val="sk-SK"/>
        </w:rPr>
      </w:pPr>
      <w:r w:rsidRPr="00AA456A">
        <w:rPr>
          <w:lang w:val="sk-SK"/>
        </w:rPr>
        <w:t>3.</w:t>
      </w:r>
      <w:r w:rsidRPr="00AA456A">
        <w:rPr>
          <w:lang w:val="sk-SK"/>
        </w:rPr>
        <w:tab/>
        <w:t xml:space="preserve">Minimálny výkon </w:t>
      </w:r>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1</m:t>
            </m:r>
          </m:sub>
        </m:sSub>
      </m:oMath>
      <w:r w:rsidRPr="00AA456A">
        <w:rPr>
          <w:lang w:val="sk-SK"/>
        </w:rPr>
        <w:t xml:space="preserve"> prvého drenážneho čerpadla sa vypočíta podľa tohto vzorca:</w:t>
      </w:r>
    </w:p>
    <w:p w:rsidR="00E000F9" w:rsidRPr="00AA456A" w:rsidRDefault="00DA0EE1" w:rsidP="00E000F9">
      <w:pPr>
        <w:pStyle w:val="ESch"/>
        <w:ind w:left="0" w:firstLine="0"/>
        <w:jc w:val="center"/>
        <w:rPr>
          <w:noProof/>
          <w:lang w:val="sk-SK"/>
        </w:rPr>
      </w:pPr>
      <m:oMathPara>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1</m:t>
              </m:r>
            </m:sub>
          </m:sSub>
          <m:r>
            <w:rPr>
              <w:rFonts w:ascii="Cambria Math" w:hAnsi="Cambria Math"/>
              <w:noProof/>
              <w:lang w:val="sk-SK"/>
            </w:rPr>
            <m:t xml:space="preserve">=0,1 ∙ </m:t>
          </m:r>
          <m:sSup>
            <m:sSupPr>
              <m:ctrlPr>
                <w:rPr>
                  <w:rFonts w:ascii="Cambria Math" w:hAnsi="Cambria Math"/>
                  <w:i/>
                  <w:noProof/>
                  <w:lang w:val="sk-SK"/>
                </w:rPr>
              </m:ctrlPr>
            </m:sSupPr>
            <m:e>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e>
            <m:sup>
              <m:r>
                <w:rPr>
                  <w:rFonts w:ascii="Cambria Math" w:hAnsi="Cambria Math"/>
                  <w:noProof/>
                  <w:lang w:val="sk-SK"/>
                </w:rPr>
                <m:t>2</m:t>
              </m:r>
            </m:sup>
          </m:sSup>
          <m:r>
            <w:rPr>
              <w:rFonts w:ascii="Cambria Math" w:hAnsi="Cambria Math"/>
              <w:noProof/>
              <w:lang w:val="sk-SK"/>
            </w:rPr>
            <m:t xml:space="preserve"> [l/min]</m:t>
          </m:r>
        </m:oMath>
      </m:oMathPara>
    </w:p>
    <w:p w:rsidR="00E000F9" w:rsidRPr="00AA456A" w:rsidRDefault="00E000F9" w:rsidP="00E000F9">
      <w:pPr>
        <w:pStyle w:val="ESch"/>
        <w:ind w:left="0" w:firstLine="0"/>
        <w:rPr>
          <w:noProof/>
          <w:lang w:val="sk-SK"/>
        </w:rPr>
      </w:pPr>
    </w:p>
    <w:p w:rsidR="000B60B9" w:rsidRPr="00AA456A" w:rsidRDefault="00DA0EE1" w:rsidP="0089015B">
      <w:pPr>
        <w:pStyle w:val="ESchpar"/>
        <w:spacing w:before="60"/>
        <w:rPr>
          <w:lang w:val="sk-SK"/>
        </w:rPr>
      </w:pP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oMath>
      <w:r w:rsidR="007B1046" w:rsidRPr="00AA456A">
        <w:rPr>
          <w:lang w:val="sk-SK"/>
        </w:rPr>
        <w:t xml:space="preserve"> sa vypočíta podľa vzorca:</w:t>
      </w:r>
    </w:p>
    <w:p w:rsidR="00230288" w:rsidRPr="00AA456A" w:rsidRDefault="00230288" w:rsidP="0089015B">
      <w:pPr>
        <w:pStyle w:val="ESchpar"/>
        <w:spacing w:before="60"/>
        <w:rPr>
          <w:lang w:val="sk-SK"/>
        </w:rPr>
      </w:pPr>
    </w:p>
    <w:p w:rsidR="00230288" w:rsidRPr="00AA456A" w:rsidRDefault="00DA0EE1" w:rsidP="00230288">
      <w:pPr>
        <w:pStyle w:val="ESch"/>
        <w:ind w:left="0" w:firstLine="0"/>
        <w:jc w:val="center"/>
        <w:rPr>
          <w:noProof/>
          <w:lang w:val="sk-SK"/>
        </w:rPr>
      </w:pPr>
      <m:oMathPara>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r>
            <w:rPr>
              <w:rFonts w:ascii="Cambria Math" w:hAnsi="Cambria Math"/>
              <w:noProof/>
              <w:lang w:val="sk-SK"/>
            </w:rPr>
            <m:t xml:space="preserve">=1,5 ∙ </m:t>
          </m:r>
          <m:rad>
            <m:radPr>
              <m:degHide m:val="1"/>
              <m:ctrlPr>
                <w:rPr>
                  <w:rFonts w:ascii="Cambria Math" w:hAnsi="Cambria Math"/>
                  <w:i/>
                  <w:noProof/>
                  <w:lang w:val="sk-SK"/>
                </w:rPr>
              </m:ctrlPr>
            </m:radPr>
            <m:deg/>
            <m:e>
              <m:r>
                <w:rPr>
                  <w:rFonts w:ascii="Cambria Math" w:hAnsi="Cambria Math"/>
                  <w:noProof/>
                  <w:lang w:val="sk-SK"/>
                </w:rPr>
                <m:t xml:space="preserve">L </m:t>
              </m:r>
              <m:d>
                <m:dPr>
                  <m:ctrlPr>
                    <w:rPr>
                      <w:rFonts w:ascii="Cambria Math" w:hAnsi="Cambria Math"/>
                      <w:i/>
                      <w:noProof/>
                      <w:lang w:val="sk-SK"/>
                    </w:rPr>
                  </m:ctrlPr>
                </m:dPr>
                <m:e>
                  <m:r>
                    <w:rPr>
                      <w:rFonts w:ascii="Cambria Math" w:hAnsi="Cambria Math"/>
                      <w:noProof/>
                      <w:lang w:val="sk-SK"/>
                    </w:rPr>
                    <m:t>B+H</m:t>
                  </m:r>
                </m:e>
              </m:d>
            </m:e>
          </m:rad>
          <m:r>
            <w:rPr>
              <w:rFonts w:ascii="Cambria Math" w:hAnsi="Cambria Math"/>
              <w:noProof/>
              <w:lang w:val="sk-SK"/>
            </w:rPr>
            <m:t>+25  [mm]</m:t>
          </m:r>
        </m:oMath>
      </m:oMathPara>
    </w:p>
    <w:p w:rsidR="000B60B9" w:rsidRPr="00AA456A" w:rsidRDefault="000B60B9" w:rsidP="0089015B">
      <w:pPr>
        <w:pStyle w:val="ESchpar"/>
        <w:rPr>
          <w:lang w:val="sk-SK"/>
        </w:rPr>
      </w:pPr>
    </w:p>
    <w:p w:rsidR="000B60B9" w:rsidRPr="00AA456A" w:rsidRDefault="000B60B9" w:rsidP="0089015B">
      <w:pPr>
        <w:pStyle w:val="ESchpar"/>
        <w:rPr>
          <w:rFonts w:cs="Arial"/>
          <w:noProof/>
          <w:szCs w:val="20"/>
          <w:lang w:val="sk-SK"/>
        </w:rPr>
      </w:pPr>
      <w:r w:rsidRPr="00AA456A">
        <w:rPr>
          <w:lang w:val="sk-SK"/>
        </w:rPr>
        <w:t xml:space="preserve">Minimálny výkon </w:t>
      </w:r>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2</m:t>
            </m:r>
          </m:sub>
        </m:sSub>
      </m:oMath>
      <w:r w:rsidRPr="00AA456A">
        <w:rPr>
          <w:lang w:val="sk-SK"/>
        </w:rPr>
        <w:t xml:space="preserve"> druhého drenážneho čerpadla sa vypočíta podľa tohto vzorca:</w:t>
      </w:r>
    </w:p>
    <w:p w:rsidR="000B60B9" w:rsidRPr="00AA456A" w:rsidRDefault="00DA0EE1" w:rsidP="00B079AF">
      <w:pPr>
        <w:pStyle w:val="ESchpar"/>
        <w:spacing w:before="60"/>
        <w:jc w:val="center"/>
        <w:rPr>
          <w:lang w:val="sk-SK"/>
        </w:rPr>
      </w:pPr>
      <m:oMathPara>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2</m:t>
              </m:r>
            </m:sub>
          </m:sSub>
          <m:r>
            <w:rPr>
              <w:rFonts w:ascii="Cambria Math" w:hAnsi="Cambria Math"/>
              <w:noProof/>
              <w:lang w:val="sk-SK"/>
            </w:rPr>
            <m:t xml:space="preserve">=0,1 ∙ </m:t>
          </m:r>
          <m:sSup>
            <m:sSupPr>
              <m:ctrlPr>
                <w:rPr>
                  <w:rFonts w:ascii="Cambria Math" w:hAnsi="Cambria Math"/>
                  <w:i/>
                  <w:noProof/>
                  <w:lang w:val="sk-SK"/>
                </w:rPr>
              </m:ctrlPr>
            </m:sSupPr>
            <m:e>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e>
            <m:sup>
              <m:r>
                <w:rPr>
                  <w:rFonts w:ascii="Cambria Math" w:hAnsi="Cambria Math"/>
                  <w:noProof/>
                  <w:lang w:val="sk-SK"/>
                </w:rPr>
                <m:t>2</m:t>
              </m:r>
            </m:sup>
          </m:sSup>
          <m:r>
            <w:rPr>
              <w:rFonts w:ascii="Cambria Math" w:hAnsi="Cambria Math"/>
              <w:noProof/>
              <w:lang w:val="sk-SK"/>
            </w:rPr>
            <m:t xml:space="preserve"> [l/min]</m:t>
          </m:r>
        </m:oMath>
      </m:oMathPara>
    </w:p>
    <w:p w:rsidR="000B60B9" w:rsidRPr="00AA456A" w:rsidRDefault="00DA0EE1" w:rsidP="0089015B">
      <w:pPr>
        <w:pStyle w:val="ESchpar"/>
        <w:spacing w:before="60"/>
        <w:rPr>
          <w:rFonts w:cs="Arial"/>
          <w:szCs w:val="20"/>
          <w:lang w:val="sk-SK"/>
        </w:rPr>
      </w:pP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oMath>
      <w:r w:rsidR="007B1046" w:rsidRPr="00AA456A">
        <w:rPr>
          <w:lang w:val="sk-SK"/>
        </w:rPr>
        <w:t xml:space="preserve"> sa vypočíta podľa vzorca:</w:t>
      </w:r>
    </w:p>
    <w:p w:rsidR="00230288" w:rsidRPr="00AA456A" w:rsidRDefault="00230288" w:rsidP="0089015B">
      <w:pPr>
        <w:pStyle w:val="ESchpar"/>
        <w:spacing w:before="60"/>
        <w:rPr>
          <w:lang w:val="sk-SK"/>
        </w:rPr>
      </w:pPr>
    </w:p>
    <w:p w:rsidR="00230288" w:rsidRPr="00AA456A" w:rsidRDefault="00DA0EE1" w:rsidP="00230288">
      <w:pPr>
        <w:pStyle w:val="ESch"/>
        <w:ind w:left="0" w:firstLine="0"/>
        <w:jc w:val="center"/>
        <w:rPr>
          <w:noProof/>
          <w:lang w:val="sk-SK"/>
        </w:rPr>
      </w:pPr>
      <m:oMathPara>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r>
            <w:rPr>
              <w:rFonts w:ascii="Cambria Math" w:hAnsi="Cambria Math"/>
              <w:noProof/>
              <w:lang w:val="sk-SK"/>
            </w:rPr>
            <m:t xml:space="preserve">=2 ∙ </m:t>
          </m:r>
          <m:rad>
            <m:radPr>
              <m:degHide m:val="1"/>
              <m:ctrlPr>
                <w:rPr>
                  <w:rFonts w:ascii="Cambria Math" w:hAnsi="Cambria Math"/>
                  <w:i/>
                  <w:noProof/>
                  <w:lang w:val="sk-SK"/>
                </w:rPr>
              </m:ctrlPr>
            </m:radPr>
            <m:deg/>
            <m:e>
              <m:r>
                <w:rPr>
                  <w:rFonts w:ascii="Cambria Math" w:hAnsi="Cambria Math"/>
                  <w:noProof/>
                  <w:lang w:val="sk-SK"/>
                </w:rPr>
                <m:t xml:space="preserve">l </m:t>
              </m:r>
              <m:d>
                <m:dPr>
                  <m:ctrlPr>
                    <w:rPr>
                      <w:rFonts w:ascii="Cambria Math" w:hAnsi="Cambria Math"/>
                      <w:i/>
                      <w:noProof/>
                      <w:lang w:val="sk-SK"/>
                    </w:rPr>
                  </m:ctrlPr>
                </m:dPr>
                <m:e>
                  <m:r>
                    <w:rPr>
                      <w:rFonts w:ascii="Cambria Math" w:hAnsi="Cambria Math"/>
                      <w:noProof/>
                      <w:lang w:val="sk-SK"/>
                    </w:rPr>
                    <m:t>B+H</m:t>
                  </m:r>
                </m:e>
              </m:d>
            </m:e>
          </m:rad>
          <m:r>
            <w:rPr>
              <w:rFonts w:ascii="Cambria Math" w:hAnsi="Cambria Math"/>
              <w:noProof/>
              <w:lang w:val="sk-SK"/>
            </w:rPr>
            <m:t>+25  [mm]</m:t>
          </m:r>
        </m:oMath>
      </m:oMathPara>
    </w:p>
    <w:p w:rsidR="00230288" w:rsidRPr="00AA456A" w:rsidRDefault="00230288" w:rsidP="0089015B">
      <w:pPr>
        <w:pStyle w:val="ESchpar"/>
        <w:spacing w:before="60"/>
        <w:rPr>
          <w:lang w:val="sk-SK"/>
        </w:rPr>
      </w:pPr>
    </w:p>
    <w:p w:rsidR="00E24808" w:rsidRPr="00AA456A" w:rsidRDefault="00480E5E" w:rsidP="002C0EB8">
      <w:pPr>
        <w:pStyle w:val="ESlet"/>
        <w:rPr>
          <w:lang w:val="sk-SK"/>
        </w:rPr>
      </w:pPr>
      <w:r w:rsidRPr="00AA456A">
        <w:rPr>
          <w:lang w:val="sk-SK"/>
        </w:rPr>
        <w:t xml:space="preserve">Hodnota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oMath>
      <w:r w:rsidRPr="00AA456A">
        <w:rPr>
          <w:lang w:val="sk-SK"/>
        </w:rPr>
        <w:t xml:space="preserve"> však nemusí byť vyššia ako hodnota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oMath>
      <w:r w:rsidRPr="00AA456A">
        <w:rPr>
          <w:lang w:val="sk-SK"/>
        </w:rPr>
        <w:t>.</w:t>
      </w:r>
    </w:p>
    <w:p w:rsidR="00E24808" w:rsidRPr="00AA456A" w:rsidRDefault="00E24808" w:rsidP="002C0EB8">
      <w:pPr>
        <w:pStyle w:val="ESlet"/>
        <w:rPr>
          <w:lang w:val="sk-SK"/>
        </w:rPr>
      </w:pPr>
      <w:r w:rsidRPr="00AA456A">
        <w:rPr>
          <w:lang w:val="sk-SK"/>
        </w:rPr>
        <w:t xml:space="preserve">Na výpočet </w:t>
      </w:r>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2</m:t>
            </m:r>
          </m:sub>
        </m:sSub>
      </m:oMath>
      <w:r w:rsidRPr="00AA456A">
        <w:rPr>
          <w:lang w:val="sk-SK"/>
        </w:rPr>
        <w:t xml:space="preserve"> sa </w:t>
      </w:r>
      <m:oMath>
        <m:r>
          <w:rPr>
            <w:rFonts w:ascii="Cambria Math" w:hAnsi="Cambria Math"/>
            <w:lang w:val="sk-SK"/>
          </w:rPr>
          <m:t>l</m:t>
        </m:r>
      </m:oMath>
      <w:r w:rsidRPr="00AA456A">
        <w:rPr>
          <w:lang w:val="sk-SK"/>
        </w:rPr>
        <w:t xml:space="preserve"> berie ako dĺžka najdlhšieho vodotesného priestoru.</w:t>
      </w:r>
    </w:p>
    <w:p w:rsidR="00FA096B" w:rsidRPr="00AA456A" w:rsidRDefault="00FA096B" w:rsidP="000B60B9">
      <w:pPr>
        <w:rPr>
          <w:lang w:val="sk-SK"/>
        </w:rPr>
      </w:pPr>
    </w:p>
    <w:p w:rsidR="00E24808" w:rsidRPr="00AA456A" w:rsidRDefault="00E24808" w:rsidP="002C0EB8">
      <w:pPr>
        <w:pStyle w:val="ESlet"/>
        <w:rPr>
          <w:lang w:val="sk-SK"/>
        </w:rPr>
      </w:pPr>
      <w:r w:rsidRPr="00AA456A">
        <w:rPr>
          <w:lang w:val="sk-SK"/>
        </w:rPr>
        <w:t xml:space="preserve">V týchto vzorcoch: </w:t>
      </w:r>
    </w:p>
    <w:p w:rsidR="00E24808" w:rsidRPr="00AA456A" w:rsidRDefault="00230288" w:rsidP="002C0EB8">
      <w:pPr>
        <w:pStyle w:val="ESlet"/>
        <w:rPr>
          <w:lang w:val="sk-SK"/>
        </w:rPr>
      </w:pPr>
      <m:oMath>
        <m:r>
          <w:rPr>
            <w:rFonts w:ascii="Cambria Math" w:hAnsi="Cambria Math"/>
            <w:lang w:val="sk-SK"/>
          </w:rPr>
          <m:t>l</m:t>
        </m:r>
      </m:oMath>
      <w:r w:rsidRPr="00AA456A">
        <w:rPr>
          <w:lang w:val="sk-SK"/>
        </w:rPr>
        <w:tab/>
        <w:t>je dĺžka daného vodotesného priestoru [v m],</w:t>
      </w:r>
    </w:p>
    <w:p w:rsidR="00E24808" w:rsidRPr="00AA456A" w:rsidRDefault="00DA0EE1" w:rsidP="002C0EB8">
      <w:pPr>
        <w:pStyle w:val="ESlet"/>
        <w:rPr>
          <w:lang w:val="sk-SK"/>
        </w:rPr>
      </w:pP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oMath>
      <w:r w:rsidR="007B1046" w:rsidRPr="00AA456A">
        <w:rPr>
          <w:lang w:val="sk-SK"/>
        </w:rPr>
        <w:tab/>
        <w:t>je vypočítaný vnútorný priemer hlavného drenážneho potrubia [mm],</w:t>
      </w:r>
    </w:p>
    <w:p w:rsidR="00E24808" w:rsidRPr="00AA456A" w:rsidRDefault="00DA0EE1" w:rsidP="002C0EB8">
      <w:pPr>
        <w:pStyle w:val="ESlet"/>
        <w:rPr>
          <w:lang w:val="sk-SK"/>
        </w:rPr>
      </w:pP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oMath>
      <w:r w:rsidR="007B1046" w:rsidRPr="00AA456A">
        <w:rPr>
          <w:lang w:val="sk-SK"/>
        </w:rPr>
        <w:tab/>
        <w:t>je vypočítaný vnútorný priemer odbočky potrubia [v mm].</w:t>
      </w:r>
    </w:p>
    <w:p w:rsidR="00FA096B" w:rsidRPr="00AA456A" w:rsidRDefault="00FA096B" w:rsidP="00E24808">
      <w:pPr>
        <w:rPr>
          <w:rFonts w:cs="Arial"/>
          <w:noProof/>
          <w:szCs w:val="20"/>
          <w:lang w:val="sk-SK"/>
        </w:rPr>
      </w:pPr>
    </w:p>
    <w:p w:rsidR="0089015B" w:rsidRPr="00AA456A" w:rsidRDefault="0089015B" w:rsidP="00E24808">
      <w:pPr>
        <w:rPr>
          <w:rFonts w:cs="Arial"/>
          <w:noProof/>
          <w:szCs w:val="20"/>
          <w:lang w:val="sk-SK"/>
        </w:rPr>
      </w:pPr>
      <w:r w:rsidRPr="00AA456A">
        <w:rPr>
          <w:lang w:val="sk-SK"/>
        </w:rPr>
        <w:br w:type="page"/>
      </w:r>
    </w:p>
    <w:p w:rsidR="00E24808" w:rsidRPr="00AA456A" w:rsidRDefault="00E24808" w:rsidP="0089015B">
      <w:pPr>
        <w:pStyle w:val="ESch"/>
        <w:rPr>
          <w:lang w:val="sk-SK"/>
        </w:rPr>
      </w:pPr>
      <w:r w:rsidRPr="00AA456A">
        <w:rPr>
          <w:lang w:val="sk-SK"/>
        </w:rPr>
        <w:lastRenderedPageBreak/>
        <w:t>4.</w:t>
      </w:r>
      <w:r w:rsidRPr="00AA456A">
        <w:rPr>
          <w:lang w:val="sk-SK"/>
        </w:rPr>
        <w:tab/>
        <w:t xml:space="preserve">Ak sú drenážne čerpadlá napojené na drenážny systém, drenážne potrubia musia mať vnútorný priemer najmenej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oMath>
      <w:r w:rsidRPr="00AA456A">
        <w:rPr>
          <w:lang w:val="sk-SK"/>
        </w:rPr>
        <w:t xml:space="preserve"> (v mm) a odbočky potrubia vnútorný priemer najmenej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oMath>
      <w:r w:rsidRPr="00AA456A">
        <w:rPr>
          <w:lang w:val="sk-SK"/>
        </w:rPr>
        <w:t xml:space="preserve"> (v mm).</w:t>
      </w:r>
    </w:p>
    <w:p w:rsidR="00FA096B" w:rsidRPr="00AA456A" w:rsidRDefault="00FA096B" w:rsidP="00E24808">
      <w:pPr>
        <w:rPr>
          <w:rFonts w:cs="Arial"/>
          <w:noProof/>
          <w:szCs w:val="20"/>
          <w:lang w:val="sk-SK"/>
        </w:rPr>
      </w:pPr>
    </w:p>
    <w:p w:rsidR="00E24808" w:rsidRPr="00AA456A" w:rsidRDefault="00E24808" w:rsidP="0089015B">
      <w:pPr>
        <w:pStyle w:val="ESchpar"/>
        <w:rPr>
          <w:lang w:val="sk-SK"/>
        </w:rPr>
      </w:pPr>
      <w:r w:rsidRPr="00AA456A">
        <w:rPr>
          <w:lang w:val="sk-SK"/>
        </w:rPr>
        <w:t xml:space="preserve">Ak je dĺžka plavidla </w:t>
      </w:r>
      <m:oMath>
        <m:r>
          <w:rPr>
            <w:rFonts w:ascii="Cambria Math" w:hAnsi="Cambria Math"/>
            <w:noProof/>
            <w:lang w:val="sk-SK"/>
          </w:rPr>
          <m:t>L</m:t>
        </m:r>
      </m:oMath>
      <w:r w:rsidRPr="00AA456A">
        <w:rPr>
          <w:lang w:val="sk-SK"/>
        </w:rPr>
        <w:t xml:space="preserve"> menej než 25 m, hodnoty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1</m:t>
            </m:r>
          </m:sub>
        </m:sSub>
      </m:oMath>
      <w:r w:rsidRPr="00AA456A">
        <w:rPr>
          <w:lang w:val="sk-SK"/>
        </w:rPr>
        <w:t xml:space="preserve"> a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2</m:t>
            </m:r>
          </m:sub>
        </m:sSub>
      </m:oMath>
      <w:r w:rsidRPr="00AA456A">
        <w:rPr>
          <w:lang w:val="sk-SK"/>
        </w:rPr>
        <w:t xml:space="preserve"> možno znížiť na 35 mm.</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5.</w:t>
      </w:r>
      <w:r w:rsidRPr="00AA456A">
        <w:rPr>
          <w:lang w:val="sk-SK"/>
        </w:rPr>
        <w:tab/>
        <w:t xml:space="preserve">Povolené sú len </w:t>
      </w:r>
      <w:proofErr w:type="spellStart"/>
      <w:r w:rsidRPr="00AA456A">
        <w:rPr>
          <w:lang w:val="sk-SK"/>
        </w:rPr>
        <w:t>samonasávacie</w:t>
      </w:r>
      <w:proofErr w:type="spellEnd"/>
      <w:r w:rsidRPr="00AA456A">
        <w:rPr>
          <w:lang w:val="sk-SK"/>
        </w:rPr>
        <w:t xml:space="preserve"> drenážne čerpadlá.</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6.</w:t>
      </w:r>
      <w:r w:rsidRPr="00AA456A">
        <w:rPr>
          <w:lang w:val="sk-SK"/>
        </w:rPr>
        <w:tab/>
        <w:t xml:space="preserve">Na pravom aj ľavom boku všetkých </w:t>
      </w:r>
      <w:proofErr w:type="spellStart"/>
      <w:r w:rsidRPr="00AA456A">
        <w:rPr>
          <w:lang w:val="sk-SK"/>
        </w:rPr>
        <w:t>odvodniteľných</w:t>
      </w:r>
      <w:proofErr w:type="spellEnd"/>
      <w:r w:rsidRPr="00AA456A">
        <w:rPr>
          <w:lang w:val="sk-SK"/>
        </w:rPr>
        <w:t xml:space="preserve"> priestorov s plochým dnom širších ako 5 m musí byť najmenej jedno nasávanie.</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7.</w:t>
      </w:r>
      <w:r w:rsidRPr="00AA456A">
        <w:rPr>
          <w:lang w:val="sk-SK"/>
        </w:rPr>
        <w:tab/>
        <w:t>Kormový kolízny priestor sa môže dať odvodniť cez hlavnú strojovňu pomocou ľahko prístupného a automaticky uzatvárateľného prvku.</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8.</w:t>
      </w:r>
      <w:r w:rsidRPr="00AA456A">
        <w:rPr>
          <w:lang w:val="sk-SK"/>
        </w:rPr>
        <w:tab/>
        <w:t>Odbočky potrubí do jednotlivých priestorov musia byť napojené na hlavné drenážne potrubie uzamykateľným spätným ventilom.</w:t>
      </w:r>
    </w:p>
    <w:p w:rsidR="00FA096B" w:rsidRPr="00AA456A" w:rsidRDefault="00FA096B" w:rsidP="0089015B">
      <w:pPr>
        <w:pStyle w:val="ESch"/>
        <w:rPr>
          <w:noProof/>
          <w:lang w:val="sk-SK"/>
        </w:rPr>
      </w:pPr>
    </w:p>
    <w:p w:rsidR="00E24808" w:rsidRPr="00AA456A" w:rsidRDefault="00E24808" w:rsidP="0089015B">
      <w:pPr>
        <w:pStyle w:val="ESchpar"/>
        <w:rPr>
          <w:lang w:val="sk-SK"/>
        </w:rPr>
      </w:pPr>
      <w:r w:rsidRPr="00AA456A">
        <w:rPr>
          <w:lang w:val="sk-SK"/>
        </w:rPr>
        <w:t xml:space="preserve">Oddelenia alebo iné priestory schopné niesť balast môžu byť pripojené k drenážnemu systému len jednoduchým uzatváracím zariadením. Táto požiadavka sa nevzťahuje na nákladové priestory schopné niesť balast. Takéto nákladové priestory sa plnia </w:t>
      </w:r>
      <w:proofErr w:type="spellStart"/>
      <w:r w:rsidRPr="00AA456A">
        <w:rPr>
          <w:lang w:val="sk-SK"/>
        </w:rPr>
        <w:t>balastovou</w:t>
      </w:r>
      <w:proofErr w:type="spellEnd"/>
      <w:r w:rsidRPr="00AA456A">
        <w:rPr>
          <w:lang w:val="sk-SK"/>
        </w:rPr>
        <w:t xml:space="preserve"> vodou pomocou napevno nainštalovaného </w:t>
      </w:r>
      <w:proofErr w:type="spellStart"/>
      <w:r w:rsidRPr="00AA456A">
        <w:rPr>
          <w:lang w:val="sk-SK"/>
        </w:rPr>
        <w:t>balastového</w:t>
      </w:r>
      <w:proofErr w:type="spellEnd"/>
      <w:r w:rsidRPr="00AA456A">
        <w:rPr>
          <w:lang w:val="sk-SK"/>
        </w:rPr>
        <w:t xml:space="preserve"> potrubia nezávislého od drenážneho potrubia, alebo pomocou odbočiek potrubia, ktoré možno zapojiť k hlavnému drenážnemu potrubiu elastickými rúrkami alebo elastickými adaptérmi. Ventily na prívod vody na dne nákladového priestoru nie sú na tento účel povolené.</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9.</w:t>
      </w:r>
      <w:r w:rsidRPr="00AA456A">
        <w:rPr>
          <w:lang w:val="sk-SK"/>
        </w:rPr>
        <w:tab/>
        <w:t>Drenážny priestor nákladových priestorov musí byť vybavený mernými zariadeniami.</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10.</w:t>
      </w:r>
      <w:r w:rsidRPr="00AA456A">
        <w:rPr>
          <w:lang w:val="sk-SK"/>
        </w:rPr>
        <w:tab/>
        <w:t>Ak drenážny systém zahŕňa napevno nainštalované rozvody, rúry odvodňujúce drenážne priestory určené na vyťaženie zaolejovanej vody musia byť vybavené uzávermi, ktoré zapečatil inšpekčný orgán. Počet a poloha týchto uzáverov sa uvedie v osvedčení plavidla vnútrozemskej plavby.</w:t>
      </w:r>
    </w:p>
    <w:p w:rsidR="0089015B" w:rsidRPr="00AA456A" w:rsidRDefault="0089015B" w:rsidP="0089015B">
      <w:pPr>
        <w:pStyle w:val="ESch"/>
        <w:rPr>
          <w:noProof/>
          <w:lang w:val="sk-SK"/>
        </w:rPr>
      </w:pPr>
    </w:p>
    <w:p w:rsidR="00E24808" w:rsidRPr="00AA456A" w:rsidRDefault="00E24808" w:rsidP="0089015B">
      <w:pPr>
        <w:pStyle w:val="ESch"/>
        <w:rPr>
          <w:lang w:val="sk-SK"/>
        </w:rPr>
      </w:pPr>
      <w:r w:rsidRPr="00AA456A">
        <w:rPr>
          <w:lang w:val="sk-SK"/>
        </w:rPr>
        <w:t>11.</w:t>
      </w:r>
      <w:r w:rsidRPr="00AA456A">
        <w:rPr>
          <w:lang w:val="sk-SK"/>
        </w:rPr>
        <w:tab/>
        <w:t>Uzamknutie uzáverov v danej polohe sa považuje za ekvivalent zapečatenia v súlade s odsekom 10. Kľúč alebo kľúče na zamknutie daných uzáverov sa musia náležite označiť a uchovávať na označenom a ľahko prístupnom mieste v strojovni.</w:t>
      </w:r>
    </w:p>
    <w:p w:rsidR="00E24808" w:rsidRPr="00AA456A" w:rsidRDefault="00E24808" w:rsidP="00E24808">
      <w:pPr>
        <w:rPr>
          <w:rFonts w:cs="Arial"/>
          <w:szCs w:val="20"/>
          <w:lang w:val="sk-SK"/>
        </w:rPr>
      </w:pPr>
    </w:p>
    <w:p w:rsidR="00FA096B" w:rsidRPr="00AA456A" w:rsidRDefault="00FA096B" w:rsidP="00E24808">
      <w:pPr>
        <w:rPr>
          <w:rFonts w:cs="Arial"/>
          <w:szCs w:val="20"/>
          <w:lang w:val="sk-SK"/>
        </w:rPr>
      </w:pPr>
    </w:p>
    <w:p w:rsidR="00E24808" w:rsidRPr="00AA456A" w:rsidRDefault="00E24808" w:rsidP="00FA096B">
      <w:pPr>
        <w:pStyle w:val="ES-Titre3"/>
        <w:rPr>
          <w:lang w:val="sk-SK"/>
        </w:rPr>
      </w:pPr>
      <w:bookmarkStart w:id="128" w:name="_Toc491854064"/>
      <w:bookmarkStart w:id="129" w:name="_Toc535579915"/>
      <w:r w:rsidRPr="00AA456A">
        <w:rPr>
          <w:lang w:val="sk-SK"/>
        </w:rPr>
        <w:t>Článok 8.09</w:t>
      </w:r>
      <w:r w:rsidRPr="00AA456A">
        <w:rPr>
          <w:lang w:val="sk-SK"/>
        </w:rPr>
        <w:br/>
      </w:r>
      <w:r w:rsidRPr="00AA456A">
        <w:rPr>
          <w:i/>
          <w:noProof/>
          <w:lang w:val="sk-SK"/>
        </w:rPr>
        <w:t>Uskladnenie zaolejovanej vody a použitého oleja</w:t>
      </w:r>
      <w:bookmarkEnd w:id="128"/>
      <w:bookmarkEnd w:id="129"/>
    </w:p>
    <w:p w:rsidR="00FA096B" w:rsidRPr="00AA456A" w:rsidRDefault="00FA096B" w:rsidP="00E24808">
      <w:pPr>
        <w:rPr>
          <w:rFonts w:cs="Arial"/>
          <w:noProof/>
          <w:szCs w:val="20"/>
          <w:lang w:val="sk-SK"/>
        </w:rPr>
      </w:pPr>
    </w:p>
    <w:p w:rsidR="00E24808" w:rsidRPr="00AA456A" w:rsidRDefault="00E24808" w:rsidP="0089015B">
      <w:pPr>
        <w:pStyle w:val="ESch"/>
        <w:rPr>
          <w:lang w:val="sk-SK"/>
        </w:rPr>
      </w:pPr>
      <w:r w:rsidRPr="00AA456A">
        <w:rPr>
          <w:lang w:val="sk-SK"/>
        </w:rPr>
        <w:t>1.</w:t>
      </w:r>
      <w:r w:rsidRPr="00AA456A">
        <w:rPr>
          <w:lang w:val="sk-SK"/>
        </w:rPr>
        <w:tab/>
        <w:t>Na palube sa musí dať skladovať zaolejovaná voda nahromadená počas prevádzky. Za sklad slúžiaci na tento účel sa považuje drenážny priestor strojovne.</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2.</w:t>
      </w:r>
      <w:r w:rsidRPr="00AA456A">
        <w:rPr>
          <w:lang w:val="sk-SK"/>
        </w:rPr>
        <w:tab/>
        <w:t>Na účely skladovania použitých olejov sa v strojovni musí nachádzať jedna alebo viacero osobitných nádrží, ktorých kapacita zodpovedá najmenej 1,5-násobku objemu používaných olejov z olejových vaní všetkých nainštalovaných spaľovacích motorov a prevodov spolu s hydraulickými kvapalinami z nádrží na hydraulické kvapaliny.</w:t>
      </w:r>
    </w:p>
    <w:p w:rsidR="00FA096B" w:rsidRPr="00AA456A" w:rsidRDefault="00FA096B" w:rsidP="0089015B">
      <w:pPr>
        <w:pStyle w:val="ESch"/>
        <w:rPr>
          <w:noProof/>
          <w:lang w:val="sk-SK"/>
        </w:rPr>
      </w:pPr>
    </w:p>
    <w:p w:rsidR="00E24808" w:rsidRPr="00AA456A" w:rsidRDefault="00E24808" w:rsidP="0089015B">
      <w:pPr>
        <w:pStyle w:val="ESchpar"/>
        <w:rPr>
          <w:lang w:val="sk-SK"/>
        </w:rPr>
      </w:pPr>
      <w:r w:rsidRPr="00AA456A">
        <w:rPr>
          <w:lang w:val="sk-SK"/>
        </w:rPr>
        <w:t xml:space="preserve">Prípojky používané na vyprázdnenie vyššie spomínaných nádrží musia byť v súlade s európskou normou EN 1305 : 1996. </w:t>
      </w:r>
    </w:p>
    <w:p w:rsidR="0063454C" w:rsidRPr="00AA456A" w:rsidRDefault="0063454C" w:rsidP="0089015B">
      <w:pPr>
        <w:pStyle w:val="ESch"/>
        <w:rPr>
          <w:noProof/>
          <w:lang w:val="sk-SK"/>
        </w:rPr>
      </w:pPr>
    </w:p>
    <w:p w:rsidR="00E24808" w:rsidRPr="00AA456A" w:rsidRDefault="00E24808" w:rsidP="0089015B">
      <w:pPr>
        <w:pStyle w:val="ESch"/>
        <w:rPr>
          <w:lang w:val="sk-SK"/>
        </w:rPr>
      </w:pPr>
      <w:r w:rsidRPr="00AA456A">
        <w:rPr>
          <w:lang w:val="sk-SK"/>
        </w:rPr>
        <w:lastRenderedPageBreak/>
        <w:t>3.</w:t>
      </w:r>
      <w:r w:rsidRPr="00AA456A">
        <w:rPr>
          <w:lang w:val="sk-SK"/>
        </w:rPr>
        <w:tab/>
        <w:t>Ak sa plavidlá používajú iba na krátke vzdialenosti, inšpekčný orgán môže udeliť výnimky z požiadaviek v odseku 2.</w:t>
      </w:r>
    </w:p>
    <w:p w:rsidR="00E24808" w:rsidRPr="00AA456A" w:rsidRDefault="00E24808" w:rsidP="009622D2">
      <w:pPr>
        <w:pStyle w:val="ESch"/>
        <w:rPr>
          <w:lang w:val="sk-SK"/>
        </w:rPr>
      </w:pPr>
    </w:p>
    <w:p w:rsidR="00FA096B" w:rsidRPr="00AA456A" w:rsidRDefault="00FA096B" w:rsidP="009622D2">
      <w:pPr>
        <w:pStyle w:val="ESch"/>
        <w:rPr>
          <w:lang w:val="sk-SK"/>
        </w:rPr>
      </w:pPr>
    </w:p>
    <w:p w:rsidR="0063454C" w:rsidRPr="00AA456A" w:rsidRDefault="0063454C">
      <w:pPr>
        <w:rPr>
          <w:rFonts w:eastAsia="Calibri"/>
          <w:b/>
          <w:noProof/>
          <w:lang w:val="sk-SK"/>
        </w:rPr>
      </w:pPr>
      <w:r w:rsidRPr="00AA456A">
        <w:rPr>
          <w:lang w:val="sk-SK"/>
        </w:rPr>
        <w:br w:type="page"/>
      </w:r>
    </w:p>
    <w:p w:rsidR="00E24808" w:rsidRPr="00AA456A" w:rsidRDefault="00E24808" w:rsidP="00FA096B">
      <w:pPr>
        <w:pStyle w:val="ES-Titre3"/>
        <w:rPr>
          <w:lang w:val="sk-SK"/>
        </w:rPr>
      </w:pPr>
      <w:bookmarkStart w:id="130" w:name="_Toc491854065"/>
      <w:bookmarkStart w:id="131" w:name="_Toc535579916"/>
      <w:r w:rsidRPr="00AA456A">
        <w:rPr>
          <w:lang w:val="sk-SK"/>
        </w:rPr>
        <w:lastRenderedPageBreak/>
        <w:t>Článok 8.10</w:t>
      </w:r>
      <w:r w:rsidRPr="00AA456A">
        <w:rPr>
          <w:lang w:val="sk-SK"/>
        </w:rPr>
        <w:br/>
      </w:r>
      <w:r w:rsidRPr="00AA456A">
        <w:rPr>
          <w:i/>
          <w:noProof/>
          <w:lang w:val="sk-SK"/>
        </w:rPr>
        <w:t>Hluk vydávaný plavidlami</w:t>
      </w:r>
      <w:bookmarkEnd w:id="130"/>
      <w:bookmarkEnd w:id="131"/>
    </w:p>
    <w:p w:rsidR="00FA096B" w:rsidRPr="00AA456A" w:rsidRDefault="00FA096B" w:rsidP="00E24808">
      <w:pPr>
        <w:rPr>
          <w:rFonts w:cs="Arial"/>
          <w:noProof/>
          <w:szCs w:val="20"/>
          <w:lang w:val="sk-SK"/>
        </w:rPr>
      </w:pPr>
    </w:p>
    <w:p w:rsidR="00E24808" w:rsidRPr="00AA456A" w:rsidRDefault="00E24808" w:rsidP="0089015B">
      <w:pPr>
        <w:pStyle w:val="ESch"/>
        <w:rPr>
          <w:lang w:val="sk-SK"/>
        </w:rPr>
      </w:pPr>
      <w:r w:rsidRPr="00AA456A">
        <w:rPr>
          <w:lang w:val="sk-SK"/>
        </w:rPr>
        <w:t>1.</w:t>
      </w:r>
      <w:r w:rsidRPr="00AA456A">
        <w:rPr>
          <w:lang w:val="sk-SK"/>
        </w:rPr>
        <w:tab/>
        <w:t>Hluk vydávaný plaviacim sa plavidlom, a najmä hluk spôsobený nasávaním vzduchu a výfukom motora, musí byť tlmený vhodnými prostriedkami.</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2.</w:t>
      </w:r>
      <w:r w:rsidRPr="00AA456A">
        <w:rPr>
          <w:lang w:val="sk-SK"/>
        </w:rPr>
        <w:tab/>
        <w:t>Hluk produkovaný plaviacim sa plavidlom nesmie prevýšiť hodnotu 75 dB(A) v bočnej vzdialenosti 25 m od boku lode.</w:t>
      </w:r>
    </w:p>
    <w:p w:rsidR="00FA096B" w:rsidRPr="00AA456A" w:rsidRDefault="00FA096B" w:rsidP="0089015B">
      <w:pPr>
        <w:pStyle w:val="ESch"/>
        <w:rPr>
          <w:noProof/>
          <w:lang w:val="sk-SK"/>
        </w:rPr>
      </w:pPr>
    </w:p>
    <w:p w:rsidR="00E24808" w:rsidRPr="00AA456A" w:rsidRDefault="00E24808" w:rsidP="0089015B">
      <w:pPr>
        <w:pStyle w:val="ESch"/>
        <w:rPr>
          <w:lang w:val="sk-SK"/>
        </w:rPr>
      </w:pPr>
      <w:r w:rsidRPr="00AA456A">
        <w:rPr>
          <w:lang w:val="sk-SK"/>
        </w:rPr>
        <w:t>3.</w:t>
      </w:r>
      <w:r w:rsidRPr="00AA456A">
        <w:rPr>
          <w:lang w:val="sk-SK"/>
        </w:rPr>
        <w:tab/>
        <w:t>S výnimkou prekládkových činností hluk produkovaný nepohybujúcim sa plavidlom nesmie prevýšiť hodnotu 65 dB(A) v bočnej vzdialenosti 25 m od boku lode.</w:t>
      </w:r>
    </w:p>
    <w:p w:rsidR="0033095A" w:rsidRPr="00AA456A" w:rsidRDefault="0033095A" w:rsidP="00763ADA">
      <w:pPr>
        <w:rPr>
          <w:noProof/>
          <w:lang w:val="sk-SK"/>
        </w:rPr>
      </w:pPr>
    </w:p>
    <w:p w:rsidR="00917628" w:rsidRPr="00AA456A" w:rsidRDefault="00917628" w:rsidP="00763ADA">
      <w:pPr>
        <w:rPr>
          <w:noProof/>
          <w:lang w:val="sk-SK"/>
        </w:rPr>
      </w:pPr>
    </w:p>
    <w:p w:rsidR="00917628" w:rsidRPr="00AA456A" w:rsidRDefault="00917628" w:rsidP="00763ADA">
      <w:pPr>
        <w:rPr>
          <w:noProof/>
          <w:lang w:val="sk-SK"/>
        </w:rPr>
      </w:pPr>
    </w:p>
    <w:p w:rsidR="00917628" w:rsidRPr="00AA456A" w:rsidRDefault="00917628" w:rsidP="00763ADA">
      <w:pPr>
        <w:rPr>
          <w:noProof/>
          <w:lang w:val="sk-SK"/>
        </w:rPr>
      </w:pPr>
    </w:p>
    <w:p w:rsidR="00917628" w:rsidRPr="00AA456A" w:rsidRDefault="00917628" w:rsidP="00763ADA">
      <w:pPr>
        <w:rPr>
          <w:noProof/>
          <w:lang w:val="sk-SK"/>
        </w:rPr>
      </w:pPr>
    </w:p>
    <w:p w:rsidR="00917628" w:rsidRPr="00AA456A" w:rsidRDefault="00917628" w:rsidP="00763ADA">
      <w:pPr>
        <w:rPr>
          <w:noProof/>
          <w:lang w:val="sk-SK"/>
        </w:rPr>
      </w:pPr>
    </w:p>
    <w:p w:rsidR="0033095A" w:rsidRPr="00AA456A" w:rsidRDefault="002D2D76" w:rsidP="0033095A">
      <w:pPr>
        <w:pStyle w:val="ES-Titre2"/>
      </w:pPr>
      <w:bookmarkStart w:id="132" w:name="_Toc491854066"/>
      <w:bookmarkStart w:id="133" w:name="_Toc535579917"/>
      <w:r w:rsidRPr="00AA456A">
        <w:lastRenderedPageBreak/>
        <w:t>Kapitola 9</w:t>
      </w:r>
      <w:r w:rsidRPr="00AA456A">
        <w:br/>
        <w:t>Emisie plynných a tuhých znečisťujúcich látok zo spaľovacích motorov</w:t>
      </w:r>
      <w:bookmarkEnd w:id="132"/>
      <w:bookmarkEnd w:id="133"/>
      <w:r w:rsidRPr="00AA456A">
        <w:t xml:space="preserve"> </w:t>
      </w:r>
    </w:p>
    <w:p w:rsidR="003915AC" w:rsidRPr="00AA456A" w:rsidRDefault="003915AC" w:rsidP="00917628">
      <w:pPr>
        <w:pStyle w:val="ESch"/>
        <w:rPr>
          <w:lang w:val="sk-SK"/>
        </w:rPr>
      </w:pPr>
    </w:p>
    <w:p w:rsidR="004B6F54" w:rsidRPr="00AA456A" w:rsidRDefault="004B6F54" w:rsidP="004B6F54">
      <w:pPr>
        <w:pStyle w:val="ES-Titre3"/>
        <w:rPr>
          <w:lang w:val="sk-SK"/>
        </w:rPr>
      </w:pPr>
      <w:bookmarkStart w:id="134" w:name="_Toc491854067"/>
      <w:bookmarkStart w:id="135" w:name="_Toc535579918"/>
      <w:r w:rsidRPr="00AA456A">
        <w:rPr>
          <w:lang w:val="sk-SK"/>
        </w:rPr>
        <w:t>Článok 9.00</w:t>
      </w:r>
      <w:r w:rsidRPr="00AA456A">
        <w:rPr>
          <w:lang w:val="sk-SK"/>
        </w:rPr>
        <w:br/>
      </w:r>
      <w:r w:rsidRPr="00AA456A">
        <w:rPr>
          <w:i/>
          <w:lang w:val="sk-SK"/>
        </w:rPr>
        <w:t>Vymedzenie pojmov</w:t>
      </w:r>
      <w:bookmarkEnd w:id="134"/>
      <w:bookmarkEnd w:id="135"/>
    </w:p>
    <w:p w:rsidR="002A434E" w:rsidRPr="00AA456A" w:rsidRDefault="002A434E" w:rsidP="004B6F54">
      <w:pPr>
        <w:rPr>
          <w:rFonts w:cs="Arial"/>
          <w:noProof/>
          <w:szCs w:val="20"/>
          <w:lang w:val="sk-SK"/>
        </w:rPr>
      </w:pPr>
    </w:p>
    <w:p w:rsidR="00DE2419" w:rsidRPr="00AA456A" w:rsidRDefault="00DE2419" w:rsidP="00DE2419">
      <w:pPr>
        <w:pStyle w:val="ESgauche"/>
        <w:rPr>
          <w:lang w:val="sk-SK"/>
        </w:rPr>
      </w:pPr>
      <w:r w:rsidRPr="00AA456A">
        <w:rPr>
          <w:lang w:val="sk-SK"/>
        </w:rPr>
        <w:t>Na účely tejto kapitoly sa uplatňuje toto vymedzenie pojmov:</w:t>
      </w:r>
    </w:p>
    <w:p w:rsidR="00DE2419" w:rsidRPr="00AA456A" w:rsidRDefault="00DE2419" w:rsidP="00DE2419">
      <w:pPr>
        <w:pStyle w:val="ESch"/>
        <w:rPr>
          <w:noProof/>
          <w:lang w:val="sk-SK"/>
        </w:rPr>
      </w:pPr>
    </w:p>
    <w:p w:rsidR="00DE2419" w:rsidRPr="00AA456A" w:rsidRDefault="00DE2419" w:rsidP="00DE2419">
      <w:pPr>
        <w:pStyle w:val="ESch"/>
        <w:rPr>
          <w:lang w:val="sk-SK"/>
        </w:rPr>
      </w:pPr>
      <w:r w:rsidRPr="00AA456A">
        <w:rPr>
          <w:lang w:val="sk-SK"/>
        </w:rPr>
        <w:t>1.</w:t>
      </w:r>
      <w:r w:rsidRPr="00AA456A">
        <w:rPr>
          <w:lang w:val="sk-SK"/>
        </w:rPr>
        <w:tab/>
        <w:t>„spaľovací motor“: menič energie s výnimkou plynovej turbíny, určený na premenu chemickej energie (vstup) na mechanickú (výstup) procesom vnútorného spaľovania; zahŕňa systém regulácie emisií a komunikačné rozhranie (hardvér a správy) medzi elektronickou riadiacou jednotkou alebo jednotkami motora a akoukoľvek inou riadiacou jednotkou, v prípade, že boli nainštalované;</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2.</w:t>
      </w:r>
      <w:r w:rsidRPr="00AA456A">
        <w:rPr>
          <w:lang w:val="sk-SK"/>
        </w:rPr>
        <w:tab/>
        <w:t>„typové schválenie“: postup, pri ktorom príslušný orgán potvrdzuje, že typ motora alebo rad motorov spĺňa príslušné správne ustanovenia a technické požiadavky, pokiaľ ide o úrovne emisií plynných a tuhých znečisťujúcich látok z motora (motorov);</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3.</w:t>
      </w:r>
      <w:r w:rsidRPr="00AA456A">
        <w:rPr>
          <w:lang w:val="sk-SK"/>
        </w:rPr>
        <w:tab/>
        <w:t>„rad motorov“: výrobcom zostavená skupina motorov, ktoré na základe svojej konštrukcie vykazujú podobné charakteristiky výfukových emisií a spĺňajú príslušné limitné hodnoty emisií;</w:t>
      </w:r>
    </w:p>
    <w:p w:rsidR="00DE2419" w:rsidRPr="00AA456A" w:rsidRDefault="00DE2419" w:rsidP="00DE2419">
      <w:pPr>
        <w:pStyle w:val="ESch"/>
        <w:rPr>
          <w:lang w:val="sk-SK"/>
        </w:rPr>
      </w:pPr>
    </w:p>
    <w:p w:rsidR="00DE2419" w:rsidRPr="00AA456A" w:rsidRDefault="00DE2419" w:rsidP="00DE2419">
      <w:pPr>
        <w:pStyle w:val="ESch"/>
        <w:rPr>
          <w:sz w:val="18"/>
          <w:lang w:val="sk-SK"/>
        </w:rPr>
      </w:pPr>
      <w:r w:rsidRPr="00AA456A">
        <w:rPr>
          <w:lang w:val="sk-SK"/>
        </w:rPr>
        <w:t>4.</w:t>
      </w:r>
      <w:r w:rsidRPr="00AA456A">
        <w:rPr>
          <w:lang w:val="sk-SK"/>
        </w:rPr>
        <w:tab/>
        <w:t xml:space="preserve">„referenčný výkon“: čistý výkon, ktorý sa </w:t>
      </w:r>
      <w:bookmarkStart w:id="136" w:name="_DV_C386"/>
      <w:bookmarkStart w:id="137" w:name="_DV_M298"/>
      <w:bookmarkEnd w:id="136"/>
      <w:bookmarkEnd w:id="137"/>
      <w:r w:rsidRPr="00AA456A">
        <w:rPr>
          <w:lang w:val="sk-SK"/>
        </w:rPr>
        <w:t xml:space="preserve">používa na stanovenie príslušných limitných hodnôt emisií motora; </w:t>
      </w:r>
    </w:p>
    <w:p w:rsidR="00DE2419" w:rsidRPr="00AA456A" w:rsidRDefault="00DE2419" w:rsidP="00DE2419">
      <w:pPr>
        <w:pStyle w:val="ESch"/>
        <w:rPr>
          <w:noProof/>
          <w:lang w:val="sk-SK"/>
        </w:rPr>
      </w:pPr>
    </w:p>
    <w:p w:rsidR="00DE2419" w:rsidRPr="00AA456A" w:rsidRDefault="00DE2419" w:rsidP="00DE2419">
      <w:pPr>
        <w:pStyle w:val="ESch"/>
        <w:rPr>
          <w:lang w:val="sk-SK"/>
        </w:rPr>
      </w:pPr>
      <w:r w:rsidRPr="00AA456A">
        <w:rPr>
          <w:lang w:val="sk-SK"/>
        </w:rPr>
        <w:t>5.</w:t>
      </w:r>
      <w:r w:rsidRPr="00AA456A">
        <w:rPr>
          <w:lang w:val="sk-SK"/>
        </w:rPr>
        <w:tab/>
        <w:t xml:space="preserve">„výrobca motora“: každá fyzická alebo právnická osoba, ktorá je voči schvaľovaciemu orgánu zodpovedná za všetky aspekty procesu typového schválenia motora alebo povoľovania a za zabezpečenie zhody výroby motora a ktorá je zodpovedná aj za dohľad nad trhom týkajúci sa vyrábaných motorov bez ohľadu na to, či je priamo zapojená do všetkých stupňov projektovania a výroby motora, ktorý je predmetom procesu </w:t>
      </w:r>
      <w:bookmarkStart w:id="138" w:name="_DV_C457"/>
      <w:bookmarkStart w:id="139" w:name="_DV_M380"/>
      <w:bookmarkEnd w:id="138"/>
      <w:bookmarkEnd w:id="139"/>
      <w:r w:rsidRPr="00AA456A">
        <w:rPr>
          <w:lang w:val="sk-SK"/>
        </w:rPr>
        <w:t xml:space="preserve">typového schválenia; </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6.</w:t>
      </w:r>
      <w:r w:rsidRPr="00AA456A">
        <w:rPr>
          <w:lang w:val="sk-SK"/>
        </w:rPr>
        <w:tab/>
        <w:t>„protokol parametrov motora“: dokument podľa prílohy 6, v ktorej sú riadne zaznamenané všetky parametre spoločne so zmenami, ako aj komponenty a nastavenia motora, ktoré majú vplyv na úroveň emisií plynných a tuhých znečisťujúcich látok z motora.</w:t>
      </w:r>
    </w:p>
    <w:p w:rsidR="00DE2419" w:rsidRPr="00AA456A" w:rsidRDefault="00DE2419" w:rsidP="00DE2419">
      <w:pPr>
        <w:pStyle w:val="ESch"/>
        <w:rPr>
          <w:lang w:val="sk-SK"/>
        </w:rPr>
      </w:pPr>
    </w:p>
    <w:p w:rsidR="00DE2419" w:rsidRPr="00AA456A" w:rsidRDefault="00DE2419" w:rsidP="00DE2419">
      <w:pPr>
        <w:rPr>
          <w:szCs w:val="20"/>
          <w:lang w:val="sk-SK"/>
        </w:rPr>
      </w:pPr>
    </w:p>
    <w:p w:rsidR="00DE2419" w:rsidRPr="00AA456A" w:rsidRDefault="00DE2419" w:rsidP="00DE2419">
      <w:pPr>
        <w:pStyle w:val="ES-Titre3"/>
        <w:rPr>
          <w:i/>
          <w:lang w:val="sk-SK"/>
        </w:rPr>
      </w:pPr>
      <w:bookmarkStart w:id="140" w:name="_Toc453317268"/>
      <w:bookmarkStart w:id="141" w:name="_Toc491854068"/>
      <w:bookmarkStart w:id="142" w:name="_Toc535579919"/>
      <w:r w:rsidRPr="00AA456A">
        <w:rPr>
          <w:lang w:val="sk-SK"/>
        </w:rPr>
        <w:t>Článok 9.01</w:t>
      </w:r>
      <w:r w:rsidRPr="00AA456A">
        <w:rPr>
          <w:lang w:val="sk-SK"/>
        </w:rPr>
        <w:br/>
      </w:r>
      <w:r w:rsidRPr="00AA456A">
        <w:rPr>
          <w:i/>
          <w:lang w:val="sk-SK"/>
        </w:rPr>
        <w:t>Všeobecné ustanovenia</w:t>
      </w:r>
      <w:bookmarkEnd w:id="140"/>
      <w:bookmarkEnd w:id="141"/>
      <w:bookmarkEnd w:id="142"/>
    </w:p>
    <w:p w:rsidR="00DE2419" w:rsidRPr="00AA456A" w:rsidRDefault="00DE2419" w:rsidP="00DE2419">
      <w:pPr>
        <w:pStyle w:val="ESgauche"/>
        <w:rPr>
          <w:lang w:val="sk-SK"/>
        </w:rPr>
      </w:pPr>
    </w:p>
    <w:p w:rsidR="00DE2419" w:rsidRPr="00AA456A" w:rsidRDefault="00DE2419" w:rsidP="00DE2419">
      <w:pPr>
        <w:pStyle w:val="ESch"/>
        <w:rPr>
          <w:lang w:val="sk-SK"/>
        </w:rPr>
      </w:pPr>
      <w:r w:rsidRPr="00AA456A">
        <w:rPr>
          <w:lang w:val="sk-SK"/>
        </w:rPr>
        <w:t>1.</w:t>
      </w:r>
      <w:r w:rsidRPr="00AA456A">
        <w:rPr>
          <w:lang w:val="sk-SK"/>
        </w:rPr>
        <w:tab/>
        <w:t>Ustanovenia tejto kapitoly sa vzťahujú na všetky spaľovacie motory s referenčným výkonom minimálne 19 </w:t>
      </w:r>
      <w:proofErr w:type="spellStart"/>
      <w:r w:rsidRPr="00AA456A">
        <w:rPr>
          <w:lang w:val="sk-SK"/>
        </w:rPr>
        <w:t>kW</w:t>
      </w:r>
      <w:proofErr w:type="spellEnd"/>
      <w:r w:rsidRPr="00AA456A">
        <w:rPr>
          <w:lang w:val="sk-SK"/>
        </w:rPr>
        <w:t xml:space="preserve"> nainštalované na palube stroja/plavidla. </w:t>
      </w:r>
    </w:p>
    <w:p w:rsidR="00DE2419" w:rsidRPr="00AA456A" w:rsidRDefault="00DE2419" w:rsidP="00DE2419">
      <w:pPr>
        <w:pStyle w:val="ESch"/>
        <w:rPr>
          <w:lang w:val="sk-SK"/>
        </w:rPr>
      </w:pPr>
    </w:p>
    <w:p w:rsidR="00211AAA" w:rsidRPr="00AA456A" w:rsidRDefault="00211AAA">
      <w:pPr>
        <w:rPr>
          <w:lang w:val="sk-SK"/>
        </w:rPr>
      </w:pPr>
      <w:r w:rsidRPr="00AA456A">
        <w:rPr>
          <w:lang w:val="sk-SK"/>
        </w:rPr>
        <w:br w:type="page"/>
      </w:r>
    </w:p>
    <w:p w:rsidR="00211AAA" w:rsidRPr="00AA456A" w:rsidRDefault="00211AAA" w:rsidP="00DE2419">
      <w:pPr>
        <w:pStyle w:val="ESch"/>
        <w:rPr>
          <w:lang w:val="sk-SK"/>
        </w:rPr>
      </w:pPr>
    </w:p>
    <w:p w:rsidR="00DE2419" w:rsidRPr="00AA456A" w:rsidRDefault="00DE2419" w:rsidP="00DE2419">
      <w:pPr>
        <w:pStyle w:val="ESch"/>
        <w:rPr>
          <w:lang w:val="sk-SK"/>
        </w:rPr>
      </w:pPr>
      <w:r w:rsidRPr="00AA456A">
        <w:rPr>
          <w:lang w:val="sk-SK"/>
        </w:rPr>
        <w:t>2.</w:t>
      </w:r>
      <w:r w:rsidRPr="00AA456A">
        <w:rPr>
          <w:lang w:val="sk-SK"/>
        </w:rPr>
        <w:tab/>
        <w:t>Spaľovacie motory vyhovujú požiadavkám nariadenia (EÚ) 2016/1628</w:t>
      </w:r>
      <w:r w:rsidRPr="00AA456A">
        <w:rPr>
          <w:rStyle w:val="FootnoteReference"/>
          <w:lang w:val="sk-SK"/>
        </w:rPr>
        <w:footnoteReference w:id="8"/>
      </w:r>
      <w:r w:rsidRPr="00AA456A">
        <w:rPr>
          <w:lang w:val="sk-SK"/>
        </w:rPr>
        <w:t xml:space="preserve">. Nainštalujú sa len spaľovacie motory kategórií </w:t>
      </w:r>
    </w:p>
    <w:p w:rsidR="00DE2419" w:rsidRPr="00AA456A" w:rsidRDefault="00DE2419" w:rsidP="00DE2419">
      <w:pPr>
        <w:pStyle w:val="ESlet"/>
        <w:rPr>
          <w:lang w:val="sk-SK"/>
        </w:rPr>
      </w:pPr>
      <w:r w:rsidRPr="00AA456A">
        <w:rPr>
          <w:lang w:val="sk-SK"/>
        </w:rPr>
        <w:t>a)</w:t>
      </w:r>
      <w:r w:rsidRPr="00AA456A">
        <w:rPr>
          <w:lang w:val="sk-SK"/>
        </w:rPr>
        <w:tab/>
        <w:t xml:space="preserve">IWP; </w:t>
      </w:r>
    </w:p>
    <w:p w:rsidR="00DE2419" w:rsidRPr="00AA456A" w:rsidRDefault="00DE2419" w:rsidP="00DE2419">
      <w:pPr>
        <w:pStyle w:val="ESlet"/>
        <w:rPr>
          <w:lang w:val="sk-SK"/>
        </w:rPr>
      </w:pPr>
      <w:r w:rsidRPr="00AA456A">
        <w:rPr>
          <w:lang w:val="sk-SK"/>
        </w:rPr>
        <w:t>b)</w:t>
      </w:r>
      <w:r w:rsidRPr="00AA456A">
        <w:rPr>
          <w:lang w:val="sk-SK"/>
        </w:rPr>
        <w:tab/>
        <w:t xml:space="preserve">IWA; </w:t>
      </w:r>
    </w:p>
    <w:p w:rsidR="00DE2419" w:rsidRPr="00AA456A" w:rsidRDefault="00DE2419" w:rsidP="00DE2419">
      <w:pPr>
        <w:pStyle w:val="ESlet"/>
        <w:rPr>
          <w:lang w:val="sk-SK"/>
        </w:rPr>
      </w:pPr>
      <w:r w:rsidRPr="00AA456A">
        <w:rPr>
          <w:lang w:val="sk-SK"/>
        </w:rPr>
        <w:t>c)</w:t>
      </w:r>
      <w:r w:rsidRPr="00AA456A">
        <w:rPr>
          <w:lang w:val="sk-SK"/>
        </w:rPr>
        <w:tab/>
        <w:t>NRE s referenčným výkonom do 560 </w:t>
      </w:r>
      <w:proofErr w:type="spellStart"/>
      <w:r w:rsidRPr="00AA456A">
        <w:rPr>
          <w:lang w:val="sk-SK"/>
        </w:rPr>
        <w:t>kW</w:t>
      </w:r>
      <w:proofErr w:type="spellEnd"/>
      <w:r w:rsidRPr="00AA456A">
        <w:rPr>
          <w:lang w:val="sk-SK"/>
        </w:rPr>
        <w:t xml:space="preserve"> alebo </w:t>
      </w:r>
    </w:p>
    <w:p w:rsidR="00DE2419" w:rsidRPr="00AA456A" w:rsidRDefault="00DE2419" w:rsidP="00DE2419">
      <w:pPr>
        <w:pStyle w:val="ESlet"/>
        <w:rPr>
          <w:lang w:val="sk-SK"/>
        </w:rPr>
      </w:pPr>
      <w:r w:rsidRPr="00AA456A">
        <w:rPr>
          <w:lang w:val="sk-SK"/>
        </w:rPr>
        <w:t>d)</w:t>
      </w:r>
      <w:r w:rsidRPr="00AA456A">
        <w:rPr>
          <w:lang w:val="sk-SK"/>
        </w:rPr>
        <w:tab/>
        <w:t>motorov ekvivalentných motorom podľa nariadenia (EÚ) 2016/1628</w:t>
      </w:r>
      <w:r w:rsidR="00D74813">
        <w:rPr>
          <w:lang w:val="sk-SK"/>
        </w:rPr>
        <w:t>.</w:t>
      </w:r>
    </w:p>
    <w:p w:rsidR="00DE2419" w:rsidRPr="00AA456A" w:rsidRDefault="00DE2419" w:rsidP="00D74813">
      <w:pPr>
        <w:pStyle w:val="ESletpar"/>
        <w:ind w:left="0"/>
        <w:rPr>
          <w:lang w:val="sk-SK"/>
        </w:rPr>
      </w:pPr>
      <w:r w:rsidRPr="00AA456A">
        <w:rPr>
          <w:lang w:val="sk-SK"/>
        </w:rPr>
        <w:t xml:space="preserve"> Tento súlad sa stanovuje na základe osvedčenia o typovom schválení.</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3.</w:t>
      </w:r>
      <w:r w:rsidRPr="00AA456A">
        <w:rPr>
          <w:lang w:val="sk-SK"/>
        </w:rPr>
        <w:tab/>
        <w:t>Na palube sa musí uchovávať kópia osvedčenia o typovom schválení, pokyny výrobcu motora a protokol parametrov motora.</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4.</w:t>
      </w:r>
      <w:r w:rsidRPr="00AA456A">
        <w:rPr>
          <w:lang w:val="sk-SK"/>
        </w:rPr>
        <w:tab/>
        <w:t>Inštalácia nahradzujúcich motorov vymedzených v nariadení (EÚ) 2016/1628 sa zakazuje.</w:t>
      </w:r>
    </w:p>
    <w:p w:rsidR="00DE2419" w:rsidRPr="00AA456A" w:rsidRDefault="00DE2419" w:rsidP="00DE2419">
      <w:pPr>
        <w:pStyle w:val="ESch"/>
        <w:rPr>
          <w:rFonts w:cs="Arial"/>
          <w:szCs w:val="20"/>
          <w:lang w:val="sk-SK"/>
        </w:rPr>
      </w:pPr>
    </w:p>
    <w:p w:rsidR="00DE2419" w:rsidRPr="00AA456A" w:rsidRDefault="00DE2419" w:rsidP="00DE2419">
      <w:pPr>
        <w:pStyle w:val="ESch"/>
        <w:rPr>
          <w:lang w:val="sk-SK"/>
        </w:rPr>
      </w:pPr>
      <w:r w:rsidRPr="00AA456A">
        <w:rPr>
          <w:lang w:val="sk-SK"/>
        </w:rPr>
        <w:t>5.</w:t>
      </w:r>
      <w:r w:rsidRPr="00AA456A">
        <w:rPr>
          <w:lang w:val="sk-SK"/>
        </w:rPr>
        <w:tab/>
        <w:t>Inšpekčný orgán môže poveriť technické služby vykonávaním úloh podľa tejto kapitoly. Na účely tejto normy sa uznávajú iba technické služby oznámené podľa nariadenia (EÚ) 2016/1628.</w:t>
      </w:r>
    </w:p>
    <w:p w:rsidR="00DE2419" w:rsidRPr="00AA456A" w:rsidRDefault="00DE2419" w:rsidP="00DE2419">
      <w:pPr>
        <w:pStyle w:val="ESch"/>
        <w:rPr>
          <w:lang w:val="sk-SK"/>
        </w:rPr>
      </w:pPr>
    </w:p>
    <w:p w:rsidR="00DE2419" w:rsidRPr="00AA456A" w:rsidRDefault="00DE2419" w:rsidP="00DE2419">
      <w:pPr>
        <w:pStyle w:val="ESch"/>
        <w:rPr>
          <w:lang w:val="sk-SK"/>
        </w:rPr>
      </w:pPr>
    </w:p>
    <w:p w:rsidR="00DE2419" w:rsidRPr="00AA456A" w:rsidRDefault="00DE2419" w:rsidP="00DE2419">
      <w:pPr>
        <w:pStyle w:val="ES-Titre3"/>
        <w:rPr>
          <w:i/>
          <w:lang w:val="sk-SK"/>
        </w:rPr>
      </w:pPr>
      <w:bookmarkStart w:id="143" w:name="_Toc491854069"/>
      <w:bookmarkStart w:id="144" w:name="_Toc535579920"/>
      <w:r w:rsidRPr="00AA456A">
        <w:rPr>
          <w:lang w:val="sk-SK"/>
        </w:rPr>
        <w:t>Článok 9.02</w:t>
      </w:r>
      <w:r w:rsidRPr="00AA456A">
        <w:rPr>
          <w:lang w:val="sk-SK"/>
        </w:rPr>
        <w:br/>
      </w:r>
      <w:r w:rsidRPr="00AA456A">
        <w:rPr>
          <w:i/>
          <w:lang w:val="sk-SK"/>
        </w:rPr>
        <w:t>Záznam v osvedčení plavidla vnútrozemskej plavby</w:t>
      </w:r>
      <w:bookmarkEnd w:id="143"/>
      <w:bookmarkEnd w:id="144"/>
    </w:p>
    <w:p w:rsidR="00DE2419" w:rsidRPr="00AA456A" w:rsidRDefault="00DE2419" w:rsidP="00DE2419">
      <w:pPr>
        <w:pStyle w:val="ESch"/>
        <w:rPr>
          <w:lang w:val="sk-SK"/>
        </w:rPr>
      </w:pPr>
    </w:p>
    <w:p w:rsidR="00DE2419" w:rsidRPr="00AA456A" w:rsidRDefault="00DE2419" w:rsidP="00DE2419">
      <w:pPr>
        <w:pStyle w:val="ESgauche"/>
        <w:rPr>
          <w:lang w:val="sk-SK"/>
        </w:rPr>
      </w:pPr>
      <w:r w:rsidRPr="00AA456A">
        <w:rPr>
          <w:lang w:val="sk-SK"/>
        </w:rPr>
        <w:t xml:space="preserve">Do bodu 52 osvedčenia plavidla vnútrozemskej plavby sa musí zadať identifikačné číslo a prípadne aj číslo typového schválenia všetkých spaľovacích motorov na palube stroja/plavidla. </w:t>
      </w:r>
    </w:p>
    <w:p w:rsidR="00DE2419" w:rsidRPr="00AA456A" w:rsidRDefault="00DE2419" w:rsidP="00DE2419">
      <w:pPr>
        <w:pStyle w:val="ESch"/>
        <w:rPr>
          <w:lang w:val="sk-SK"/>
        </w:rPr>
      </w:pPr>
    </w:p>
    <w:p w:rsidR="00DE2419" w:rsidRPr="00AA456A" w:rsidRDefault="00DE2419" w:rsidP="00DE2419">
      <w:pPr>
        <w:pStyle w:val="ESch"/>
        <w:rPr>
          <w:lang w:val="sk-SK"/>
        </w:rPr>
      </w:pPr>
    </w:p>
    <w:p w:rsidR="00DE2419" w:rsidRPr="00AA456A" w:rsidRDefault="00DE2419" w:rsidP="00DE2419">
      <w:pPr>
        <w:pStyle w:val="ES-Titre3"/>
        <w:spacing w:line="240" w:lineRule="atLeast"/>
        <w:rPr>
          <w:lang w:val="sk-SK"/>
        </w:rPr>
      </w:pPr>
      <w:bookmarkStart w:id="145" w:name="_Toc491854070"/>
      <w:bookmarkStart w:id="146" w:name="_Toc535579921"/>
      <w:r w:rsidRPr="00AA456A">
        <w:rPr>
          <w:lang w:val="sk-SK"/>
        </w:rPr>
        <w:t>Článok 9.03</w:t>
      </w:r>
      <w:r w:rsidRPr="00AA456A">
        <w:rPr>
          <w:i/>
          <w:lang w:val="sk-SK"/>
        </w:rPr>
        <w:br/>
        <w:t>Ustanovenia týkajúce sa inštalácie spaľovacích motorov</w:t>
      </w:r>
      <w:bookmarkEnd w:id="145"/>
      <w:bookmarkEnd w:id="146"/>
    </w:p>
    <w:p w:rsidR="00DE2419" w:rsidRPr="00AA456A" w:rsidRDefault="00DE2419" w:rsidP="00DE2419">
      <w:pPr>
        <w:pStyle w:val="ESch"/>
        <w:rPr>
          <w:lang w:val="sk-SK"/>
        </w:rPr>
      </w:pPr>
    </w:p>
    <w:p w:rsidR="00DE2419" w:rsidRPr="00AA456A" w:rsidRDefault="00DE2419" w:rsidP="00DE2419">
      <w:pPr>
        <w:pStyle w:val="ESgauche"/>
        <w:rPr>
          <w:lang w:val="sk-SK"/>
        </w:rPr>
      </w:pPr>
      <w:r w:rsidRPr="00AA456A">
        <w:rPr>
          <w:lang w:val="sk-SK"/>
        </w:rPr>
        <w:t>Inštalácia motorov na stroji/plavidle musí byť v súlade s obmedzeniami stanovenými v rozsahu typového schválenia.</w:t>
      </w:r>
    </w:p>
    <w:p w:rsidR="00DE2419" w:rsidRPr="00AA456A" w:rsidRDefault="00DE2419" w:rsidP="00DE2419">
      <w:pPr>
        <w:pStyle w:val="ESch"/>
        <w:ind w:left="0" w:firstLine="0"/>
        <w:rPr>
          <w:szCs w:val="20"/>
          <w:lang w:val="sk-SK"/>
        </w:rPr>
      </w:pPr>
    </w:p>
    <w:p w:rsidR="00DE2419" w:rsidRPr="00AA456A" w:rsidRDefault="00DE2419" w:rsidP="00DE2419">
      <w:pPr>
        <w:pStyle w:val="ESch"/>
        <w:ind w:left="0" w:firstLine="0"/>
        <w:rPr>
          <w:lang w:val="sk-SK"/>
        </w:rPr>
      </w:pPr>
    </w:p>
    <w:p w:rsidR="00DE2419" w:rsidRPr="00AA456A" w:rsidRDefault="00DE2419" w:rsidP="00DE2419">
      <w:pPr>
        <w:pStyle w:val="ES-Titre3"/>
        <w:spacing w:line="240" w:lineRule="atLeast"/>
        <w:rPr>
          <w:lang w:val="sk-SK"/>
        </w:rPr>
      </w:pPr>
      <w:bookmarkStart w:id="147" w:name="_Toc491854071"/>
      <w:bookmarkStart w:id="148" w:name="_Toc535579922"/>
      <w:r w:rsidRPr="00AA456A">
        <w:rPr>
          <w:lang w:val="sk-SK"/>
        </w:rPr>
        <w:t>Článok 9.04</w:t>
      </w:r>
      <w:r w:rsidRPr="00AA456A">
        <w:rPr>
          <w:i/>
          <w:lang w:val="sk-SK"/>
        </w:rPr>
        <w:br/>
        <w:t>Pokyny výrobcu motora</w:t>
      </w:r>
      <w:bookmarkEnd w:id="147"/>
      <w:bookmarkEnd w:id="148"/>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1.</w:t>
      </w:r>
      <w:r w:rsidRPr="00AA456A">
        <w:rPr>
          <w:lang w:val="sk-SK"/>
        </w:rPr>
        <w:tab/>
        <w:t xml:space="preserve">V pokynoch výrobcu motora, ktoré vypracuje výrobca motora, sa špecifikujú komponenty súvisiace s výfukom, ako aj úpravy a parametre, aby sa dalo predpokladať trvalé dodržiavanie limitných hodnôt emisií výfukových plynov. </w:t>
      </w:r>
    </w:p>
    <w:p w:rsidR="00DE2419" w:rsidRPr="00AA456A" w:rsidRDefault="00DE2419" w:rsidP="00DE2419">
      <w:pPr>
        <w:pStyle w:val="ListParagraph"/>
        <w:spacing w:line="240" w:lineRule="atLeast"/>
        <w:ind w:left="567" w:hanging="567"/>
        <w:rPr>
          <w:rFonts w:ascii="Arial" w:eastAsia="Times New Roman" w:hAnsi="Arial" w:cs="Arial"/>
          <w:sz w:val="20"/>
          <w:szCs w:val="20"/>
          <w:lang w:val="sk-SK"/>
        </w:rPr>
      </w:pPr>
    </w:p>
    <w:p w:rsidR="00DE2419" w:rsidRPr="00AA456A" w:rsidRDefault="00DE2419" w:rsidP="00DE2419">
      <w:pPr>
        <w:pStyle w:val="ESch"/>
        <w:rPr>
          <w:lang w:val="sk-SK"/>
        </w:rPr>
      </w:pPr>
      <w:r w:rsidRPr="00AA456A">
        <w:rPr>
          <w:lang w:val="sk-SK"/>
        </w:rPr>
        <w:t>2.</w:t>
      </w:r>
      <w:r w:rsidRPr="00AA456A">
        <w:rPr>
          <w:lang w:val="sk-SK"/>
        </w:rPr>
        <w:tab/>
        <w:t>Pokyny obsahujú minimálne tieto informácie:</w:t>
      </w:r>
    </w:p>
    <w:p w:rsidR="00DE2419" w:rsidRPr="00AA456A" w:rsidRDefault="00DE2419" w:rsidP="00DE2419">
      <w:pPr>
        <w:pStyle w:val="ESlet"/>
        <w:rPr>
          <w:lang w:val="sk-SK"/>
        </w:rPr>
      </w:pPr>
      <w:r w:rsidRPr="00AA456A">
        <w:rPr>
          <w:lang w:val="sk-SK"/>
        </w:rPr>
        <w:t>a)</w:t>
      </w:r>
      <w:r w:rsidRPr="00AA456A">
        <w:rPr>
          <w:lang w:val="sk-SK"/>
        </w:rPr>
        <w:tab/>
        <w:t>typ motora a prípadne aj rad motorov s uvedením referenčného výkonu a menovitých otáčok;</w:t>
      </w:r>
    </w:p>
    <w:p w:rsidR="00DE2419" w:rsidRPr="00AA456A" w:rsidRDefault="00DE2419" w:rsidP="00DE2419">
      <w:pPr>
        <w:pStyle w:val="ESlet"/>
        <w:rPr>
          <w:lang w:val="sk-SK"/>
        </w:rPr>
      </w:pPr>
      <w:r w:rsidRPr="00AA456A">
        <w:rPr>
          <w:lang w:val="sk-SK"/>
        </w:rPr>
        <w:t>b)</w:t>
      </w:r>
      <w:r w:rsidRPr="00AA456A">
        <w:rPr>
          <w:lang w:val="sk-SK"/>
        </w:rPr>
        <w:tab/>
        <w:t>zoznam komponentov a parametrov motora závažných v súvislosti s emisiami výfukových plynov;</w:t>
      </w:r>
    </w:p>
    <w:p w:rsidR="00211AAA" w:rsidRPr="00AA456A" w:rsidRDefault="00211AAA">
      <w:pPr>
        <w:rPr>
          <w:lang w:val="sk-SK"/>
        </w:rPr>
      </w:pPr>
      <w:r w:rsidRPr="00AA456A">
        <w:rPr>
          <w:lang w:val="sk-SK"/>
        </w:rPr>
        <w:br w:type="page"/>
      </w:r>
    </w:p>
    <w:p w:rsidR="00211AAA" w:rsidRPr="00AA456A" w:rsidRDefault="00211AAA" w:rsidP="00DE2419">
      <w:pPr>
        <w:pStyle w:val="ESlet"/>
        <w:rPr>
          <w:lang w:val="sk-SK"/>
        </w:rPr>
      </w:pPr>
    </w:p>
    <w:p w:rsidR="00DE2419" w:rsidRPr="00AA456A" w:rsidRDefault="00DE2419" w:rsidP="00DE2419">
      <w:pPr>
        <w:pStyle w:val="ESlet"/>
        <w:rPr>
          <w:lang w:val="sk-SK"/>
        </w:rPr>
      </w:pPr>
      <w:r w:rsidRPr="00AA456A">
        <w:rPr>
          <w:lang w:val="sk-SK"/>
        </w:rPr>
        <w:t>c)</w:t>
      </w:r>
      <w:r w:rsidRPr="00AA456A">
        <w:rPr>
          <w:lang w:val="sk-SK"/>
        </w:rPr>
        <w:tab/>
        <w:t>jednoznačné charakteristické znaky na identifikáciu povolených komponentov závažných v súvislosti s emisiami výfukových plynov (napr. čísla dielov zobrazené na komponentoch);</w:t>
      </w:r>
    </w:p>
    <w:p w:rsidR="00DE2419" w:rsidRPr="00AA456A" w:rsidRDefault="00DE2419" w:rsidP="00DE2419">
      <w:pPr>
        <w:pStyle w:val="ESlet"/>
        <w:rPr>
          <w:lang w:val="sk-SK"/>
        </w:rPr>
      </w:pPr>
      <w:r w:rsidRPr="00AA456A">
        <w:rPr>
          <w:lang w:val="sk-SK"/>
        </w:rPr>
        <w:t>d)</w:t>
      </w:r>
      <w:r w:rsidRPr="00AA456A">
        <w:rPr>
          <w:lang w:val="sk-SK"/>
        </w:rPr>
        <w:tab/>
        <w:t>parametre motora závažné v súvislosti s emisiami výfukových plynov, napríklad nastavovacie rozpätia pre časovanie vstrekovania, povolená teplota chladiacej kvapaliny, maximálny protitlak výfukových plynov.</w:t>
      </w:r>
    </w:p>
    <w:p w:rsidR="00DE2419" w:rsidRPr="00AA456A" w:rsidRDefault="00DE2419" w:rsidP="00DE2419">
      <w:pPr>
        <w:pStyle w:val="ESch"/>
        <w:rPr>
          <w:lang w:val="sk-SK"/>
        </w:rPr>
      </w:pPr>
    </w:p>
    <w:p w:rsidR="00DE2419" w:rsidRPr="00AA456A" w:rsidRDefault="00DE2419" w:rsidP="00DE2419">
      <w:pPr>
        <w:pStyle w:val="ESch"/>
        <w:rPr>
          <w:lang w:val="sk-SK"/>
        </w:rPr>
      </w:pPr>
    </w:p>
    <w:p w:rsidR="00DE2419" w:rsidRPr="00AA456A" w:rsidRDefault="00DE2419" w:rsidP="00DE2419">
      <w:pPr>
        <w:pStyle w:val="ES-Titre3"/>
        <w:rPr>
          <w:i/>
          <w:lang w:val="sk-SK"/>
        </w:rPr>
      </w:pPr>
      <w:bookmarkStart w:id="149" w:name="_Toc491854072"/>
      <w:bookmarkStart w:id="150" w:name="_Toc535579923"/>
      <w:r w:rsidRPr="00AA456A">
        <w:rPr>
          <w:lang w:val="sk-SK"/>
        </w:rPr>
        <w:t>Článok 9.05</w:t>
      </w:r>
      <w:r w:rsidRPr="00AA456A">
        <w:rPr>
          <w:lang w:val="sk-SK"/>
        </w:rPr>
        <w:br/>
      </w:r>
      <w:r w:rsidRPr="00AA456A">
        <w:rPr>
          <w:i/>
          <w:lang w:val="sk-SK"/>
        </w:rPr>
        <w:t>Skúšky spaľovacích motorov</w:t>
      </w:r>
      <w:bookmarkEnd w:id="149"/>
      <w:bookmarkEnd w:id="150"/>
    </w:p>
    <w:p w:rsidR="00DE2419" w:rsidRPr="00AA456A" w:rsidRDefault="00DE2419" w:rsidP="00DE2419">
      <w:pPr>
        <w:pStyle w:val="ESch"/>
        <w:rPr>
          <w:lang w:val="sk-SK"/>
        </w:rPr>
      </w:pPr>
    </w:p>
    <w:p w:rsidR="00DE2419" w:rsidRPr="00AA456A" w:rsidRDefault="00DE2419" w:rsidP="00DE2419">
      <w:pPr>
        <w:pStyle w:val="ESch"/>
        <w:rPr>
          <w:rFonts w:cs="Arial"/>
          <w:szCs w:val="20"/>
          <w:lang w:val="sk-SK"/>
        </w:rPr>
      </w:pPr>
      <w:r w:rsidRPr="00AA456A">
        <w:rPr>
          <w:lang w:val="sk-SK"/>
        </w:rPr>
        <w:t>1.</w:t>
      </w:r>
      <w:r w:rsidRPr="00AA456A">
        <w:rPr>
          <w:lang w:val="sk-SK"/>
        </w:rPr>
        <w:tab/>
        <w:t>Počas inštalačnej skúšky a v prípade priebežných skúšok a osobitných skúšok kontroluje inšpekčný orgán súčasný stav motora vzhľadom na jeho komponenty, úpravy a parametre špecifikované v pokynoch výrobcu motora a protokole parametrov motora.</w:t>
      </w:r>
    </w:p>
    <w:p w:rsidR="00DE2419" w:rsidRPr="00AA456A" w:rsidRDefault="00DE2419" w:rsidP="00DE2419">
      <w:pPr>
        <w:pStyle w:val="ESch"/>
        <w:rPr>
          <w:lang w:val="sk-SK"/>
        </w:rPr>
      </w:pPr>
    </w:p>
    <w:p w:rsidR="00DE2419" w:rsidRPr="00AA456A" w:rsidRDefault="00DE2419" w:rsidP="00DE2419">
      <w:pPr>
        <w:pStyle w:val="ESch"/>
        <w:rPr>
          <w:rFonts w:cs="Arial"/>
          <w:szCs w:val="20"/>
          <w:lang w:val="sk-SK"/>
        </w:rPr>
      </w:pPr>
      <w:r w:rsidRPr="00AA456A">
        <w:rPr>
          <w:lang w:val="sk-SK"/>
        </w:rPr>
        <w:t>2.</w:t>
      </w:r>
      <w:r w:rsidRPr="00AA456A">
        <w:rPr>
          <w:lang w:val="sk-SK"/>
        </w:rPr>
        <w:tab/>
        <w:t>Výsledky skúšok podľa odseku 1 sa zaevidujú do protokolu parametrov motora v súlade s prílohou 6.</w:t>
      </w:r>
    </w:p>
    <w:p w:rsidR="00DE2419" w:rsidRPr="00AA456A" w:rsidRDefault="00DE2419" w:rsidP="00DE2419">
      <w:pPr>
        <w:pStyle w:val="ESch"/>
        <w:rPr>
          <w:rFonts w:cs="Arial"/>
          <w:szCs w:val="20"/>
          <w:lang w:val="sk-SK"/>
        </w:rPr>
      </w:pPr>
    </w:p>
    <w:p w:rsidR="00DE2419" w:rsidRPr="00AA456A" w:rsidRDefault="00DE2419" w:rsidP="00DE2419">
      <w:pPr>
        <w:pStyle w:val="ESch"/>
        <w:rPr>
          <w:lang w:val="sk-SK"/>
        </w:rPr>
      </w:pPr>
      <w:r w:rsidRPr="00AA456A">
        <w:rPr>
          <w:lang w:val="sk-SK"/>
        </w:rPr>
        <w:t>3.</w:t>
      </w:r>
      <w:r w:rsidRPr="00AA456A">
        <w:rPr>
          <w:lang w:val="sk-SK"/>
        </w:rPr>
        <w:tab/>
        <w:t>Ak sa inštalačnou, priebežnou a osobitnou skúškou v súvislosti s parametrami, komponentmi a nastaviteľnými charakteristickými znakmi dokáže, že spaľovacie motory nainštalované na palube vyhovujú špecifikáciám stanoveným v dokumentoch uvedených v článku 9.01 ods. 3, je možné predpokladať, že emisie výfukových plynov a tuhých znečisťujúcich látok pochádzajúcich zo spaľovacích motorov zodpovedajú limitným hodnotám.</w:t>
      </w:r>
    </w:p>
    <w:p w:rsidR="00DE2419" w:rsidRPr="00AA456A" w:rsidRDefault="00DE2419" w:rsidP="00DE2419">
      <w:pPr>
        <w:pStyle w:val="ESch"/>
        <w:rPr>
          <w:rFonts w:cs="Arial"/>
          <w:szCs w:val="20"/>
          <w:lang w:val="sk-SK"/>
        </w:rPr>
      </w:pPr>
    </w:p>
    <w:p w:rsidR="00DE2419" w:rsidRPr="00AA456A" w:rsidRDefault="00DE2419" w:rsidP="00DE2419">
      <w:pPr>
        <w:pStyle w:val="ESchpar"/>
        <w:rPr>
          <w:snapToGrid w:val="0"/>
          <w:color w:val="000000"/>
          <w:lang w:val="sk-SK"/>
        </w:rPr>
      </w:pPr>
      <w:r w:rsidRPr="00AA456A">
        <w:rPr>
          <w:lang w:val="sk-SK"/>
        </w:rPr>
        <w:t xml:space="preserve">Ak inšpekčný orgán zistí, že spaľovací motor nevyhovuje požiadavkám stanoveným v dokumentoch uvedených v článku 9.01 ods. 3, vyžaduje </w:t>
      </w:r>
      <w:r w:rsidRPr="00AA456A">
        <w:rPr>
          <w:snapToGrid w:val="0"/>
          <w:color w:val="000000"/>
          <w:lang w:val="sk-SK"/>
        </w:rPr>
        <w:t>vykonanie krokov na opätovné nastolenie zhody spaľovacieho motora.</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4.</w:t>
      </w:r>
      <w:r w:rsidRPr="00AA456A">
        <w:rPr>
          <w:lang w:val="sk-SK"/>
        </w:rPr>
        <w:tab/>
        <w:t xml:space="preserve">V prípade </w:t>
      </w:r>
      <w:r w:rsidRPr="00AA456A">
        <w:rPr>
          <w:snapToGrid w:val="0"/>
          <w:color w:val="000000"/>
          <w:lang w:val="sk-SK"/>
        </w:rPr>
        <w:t>spaľovacích</w:t>
      </w:r>
      <w:r w:rsidRPr="00AA456A">
        <w:rPr>
          <w:lang w:val="sk-SK"/>
        </w:rPr>
        <w:t xml:space="preserve"> motorov so systémami následného spracovania výfukových plynov sa kontroly uskutočňujú, aby sa v rámci inštalačnej, priebežnej alebo osobitnej skúšky stanovilo, že tieto systémy fungujú správne. </w:t>
      </w:r>
    </w:p>
    <w:p w:rsidR="00DE2419" w:rsidRPr="00AA456A" w:rsidRDefault="00DE2419" w:rsidP="00DE2419">
      <w:pPr>
        <w:pStyle w:val="ESch"/>
        <w:rPr>
          <w:lang w:val="sk-SK"/>
        </w:rPr>
      </w:pPr>
    </w:p>
    <w:p w:rsidR="00DE2419" w:rsidRPr="00AA456A" w:rsidRDefault="00DE2419" w:rsidP="00DE2419">
      <w:pPr>
        <w:pStyle w:val="ESch"/>
        <w:rPr>
          <w:lang w:val="sk-SK"/>
        </w:rPr>
      </w:pPr>
    </w:p>
    <w:p w:rsidR="00DE2419" w:rsidRPr="00AA456A" w:rsidRDefault="00DE2419" w:rsidP="00DE2419">
      <w:pPr>
        <w:pStyle w:val="ES-Titre3"/>
        <w:rPr>
          <w:i/>
          <w:lang w:val="sk-SK"/>
        </w:rPr>
      </w:pPr>
      <w:bookmarkStart w:id="151" w:name="_Toc491854073"/>
      <w:bookmarkStart w:id="152" w:name="_Toc535579924"/>
      <w:r w:rsidRPr="00AA456A">
        <w:rPr>
          <w:lang w:val="sk-SK"/>
        </w:rPr>
        <w:t>Článok 9.06</w:t>
      </w:r>
      <w:r w:rsidRPr="00AA456A">
        <w:rPr>
          <w:lang w:val="sk-SK"/>
        </w:rPr>
        <w:br/>
      </w:r>
      <w:r w:rsidRPr="00AA456A">
        <w:rPr>
          <w:i/>
          <w:lang w:val="sk-SK"/>
        </w:rPr>
        <w:t>Inštalačná skúška</w:t>
      </w:r>
      <w:bookmarkEnd w:id="151"/>
      <w:bookmarkEnd w:id="152"/>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1.</w:t>
      </w:r>
      <w:r w:rsidRPr="00AA456A">
        <w:rPr>
          <w:lang w:val="sk-SK"/>
        </w:rPr>
        <w:tab/>
        <w:t xml:space="preserve">Inštalačná skúška sa vykoná po inštalovaní </w:t>
      </w:r>
      <w:r w:rsidRPr="00AA456A">
        <w:rPr>
          <w:snapToGrid w:val="0"/>
          <w:color w:val="000000"/>
          <w:lang w:val="sk-SK"/>
        </w:rPr>
        <w:t>spaľovacieho</w:t>
      </w:r>
      <w:r w:rsidRPr="00AA456A">
        <w:rPr>
          <w:lang w:val="sk-SK"/>
        </w:rPr>
        <w:t xml:space="preserve"> motora na palube, ale pred jeho uvedením do činnosti. Výsledkom tejto skúšky, ktorá je súčasťou vstupnej prehliadky stroja/plavidla alebo osobitnej prehliadky z dôvodu inštalovania príslušného </w:t>
      </w:r>
      <w:r w:rsidRPr="00AA456A">
        <w:rPr>
          <w:snapToGrid w:val="0"/>
          <w:color w:val="000000"/>
          <w:lang w:val="sk-SK"/>
        </w:rPr>
        <w:t>spaľovacieho</w:t>
      </w:r>
      <w:r w:rsidRPr="00AA456A">
        <w:rPr>
          <w:lang w:val="sk-SK"/>
        </w:rPr>
        <w:t xml:space="preserve"> motora, je buď zaregistrovanie motora v osvedčení plavidla vnútrozemskej plavby, ktoré sa má vydať prvýkrát, alebo zmena existujúceho osvedčenia plavidla vnútrozemskej plavby.</w:t>
      </w:r>
    </w:p>
    <w:p w:rsidR="00DE2419" w:rsidRPr="00AA456A" w:rsidRDefault="00DE2419" w:rsidP="00DE2419">
      <w:pPr>
        <w:pStyle w:val="ESch"/>
        <w:rPr>
          <w:lang w:val="sk-SK"/>
        </w:rPr>
      </w:pPr>
    </w:p>
    <w:p w:rsidR="00DE2419" w:rsidRPr="00AA456A" w:rsidRDefault="00DE2419" w:rsidP="00DE2419">
      <w:pPr>
        <w:pStyle w:val="ESch"/>
        <w:rPr>
          <w:rFonts w:cs="Arial"/>
          <w:szCs w:val="20"/>
          <w:lang w:val="sk-SK"/>
        </w:rPr>
      </w:pPr>
      <w:r w:rsidRPr="00AA456A">
        <w:rPr>
          <w:lang w:val="sk-SK"/>
        </w:rPr>
        <w:t>2.</w:t>
      </w:r>
      <w:r w:rsidRPr="00AA456A">
        <w:rPr>
          <w:lang w:val="sk-SK"/>
        </w:rPr>
        <w:tab/>
        <w:t xml:space="preserve">Počas inštalačnej skúšky inšpekčný orgán overí, že motor inštalovaný na palube naďalej spĺňa technické požiadavky týkajúce sa úrovne emisií plynných a tuhých znečisťujúcich látok, a to aj po vykonaní zmien alebo úprav po vydaní typového schválenia. </w:t>
      </w:r>
    </w:p>
    <w:p w:rsidR="00DE2419" w:rsidRPr="00AA456A" w:rsidRDefault="00DE2419" w:rsidP="00DE2419">
      <w:pPr>
        <w:pStyle w:val="ESch"/>
        <w:rPr>
          <w:lang w:val="sk-SK"/>
        </w:rPr>
      </w:pPr>
    </w:p>
    <w:p w:rsidR="00211AAA" w:rsidRPr="00AA456A" w:rsidRDefault="00211AAA">
      <w:pPr>
        <w:rPr>
          <w:lang w:val="sk-SK"/>
        </w:rPr>
      </w:pPr>
      <w:r w:rsidRPr="00AA456A">
        <w:rPr>
          <w:lang w:val="sk-SK"/>
        </w:rPr>
        <w:br w:type="page"/>
      </w:r>
    </w:p>
    <w:p w:rsidR="00211AAA" w:rsidRPr="00AA456A" w:rsidRDefault="00211AAA" w:rsidP="00DE2419">
      <w:pPr>
        <w:pStyle w:val="ESch"/>
        <w:rPr>
          <w:lang w:val="sk-SK"/>
        </w:rPr>
      </w:pPr>
    </w:p>
    <w:p w:rsidR="00DE2419" w:rsidRPr="00AA456A" w:rsidRDefault="00DE2419" w:rsidP="00DE2419">
      <w:pPr>
        <w:pStyle w:val="ESch"/>
        <w:rPr>
          <w:lang w:val="sk-SK"/>
        </w:rPr>
      </w:pPr>
      <w:r w:rsidRPr="00AA456A">
        <w:rPr>
          <w:lang w:val="sk-SK"/>
        </w:rPr>
        <w:t>3.</w:t>
      </w:r>
      <w:r w:rsidRPr="00AA456A">
        <w:rPr>
          <w:lang w:val="sk-SK"/>
        </w:rPr>
        <w:tab/>
        <w:t xml:space="preserve">Inšpekčný orgán nemusí trvať na inštalačnej skúške podľa odseku 1, ak je </w:t>
      </w:r>
      <w:r w:rsidRPr="00AA456A">
        <w:rPr>
          <w:snapToGrid w:val="0"/>
          <w:color w:val="000000"/>
          <w:lang w:val="sk-SK"/>
        </w:rPr>
        <w:t xml:space="preserve">spaľovací </w:t>
      </w:r>
      <w:r w:rsidRPr="00AA456A">
        <w:rPr>
          <w:lang w:val="sk-SK"/>
        </w:rPr>
        <w:t xml:space="preserve">motor s referenčným výstupným výkonom </w:t>
      </w:r>
      <m:oMath>
        <m:sSub>
          <m:sSubPr>
            <m:ctrlPr>
              <w:rPr>
                <w:rFonts w:ascii="Cambria Math" w:hAnsi="Cambria Math" w:cs="Arial"/>
                <w:i/>
                <w:szCs w:val="20"/>
                <w:lang w:val="sk-SK"/>
              </w:rPr>
            </m:ctrlPr>
          </m:sSubPr>
          <m:e>
            <m:r>
              <w:rPr>
                <w:rFonts w:ascii="Cambria Math" w:hAnsi="Cambria Math" w:cs="Arial"/>
                <w:szCs w:val="20"/>
                <w:lang w:val="sk-SK"/>
              </w:rPr>
              <m:t>P</m:t>
            </m:r>
          </m:e>
          <m:sub>
            <m:r>
              <w:rPr>
                <w:rFonts w:ascii="Cambria Math" w:hAnsi="Cambria Math" w:cs="Arial"/>
                <w:szCs w:val="20"/>
                <w:lang w:val="sk-SK"/>
              </w:rPr>
              <m:t>N</m:t>
            </m:r>
          </m:sub>
        </m:sSub>
      </m:oMath>
      <w:r w:rsidRPr="00AA456A">
        <w:rPr>
          <w:lang w:val="sk-SK"/>
        </w:rPr>
        <w:t xml:space="preserve"> nižším ako 130 kW vymenený za spaľovací motor, na ktorý sa vzťahuje rovnaké typové schválenie podľa článku 9.01 ods. 2. Nevyhnutným predpokladom je oznámiť výmenu motora inšpekčnému orgánu a poskytnúť mu kópiu dokumentu typového schválenia a podrobné informácie o identifikačnom čísle </w:t>
      </w:r>
      <w:proofErr w:type="spellStart"/>
      <w:r w:rsidRPr="00AA456A">
        <w:rPr>
          <w:lang w:val="sk-SK"/>
        </w:rPr>
        <w:t>novoinštalovaného</w:t>
      </w:r>
      <w:proofErr w:type="spellEnd"/>
      <w:r w:rsidRPr="00AA456A">
        <w:rPr>
          <w:lang w:val="sk-SK"/>
        </w:rPr>
        <w:t xml:space="preserve"> motora. Inšpekčný orgán vykoná zodpovedajúce zmeny bodu 52 v osvedčení plavidla vnútrozemskej plavby.</w:t>
      </w:r>
    </w:p>
    <w:p w:rsidR="00DE2419" w:rsidRPr="00AA456A" w:rsidRDefault="00DE2419" w:rsidP="00DE2419">
      <w:pPr>
        <w:pStyle w:val="ESch"/>
        <w:rPr>
          <w:noProof/>
          <w:lang w:val="sk-SK"/>
        </w:rPr>
      </w:pPr>
    </w:p>
    <w:p w:rsidR="00DE2419" w:rsidRPr="00AA456A" w:rsidRDefault="00DE2419" w:rsidP="00DE2419">
      <w:pPr>
        <w:pStyle w:val="ESlet"/>
        <w:spacing w:before="0"/>
        <w:ind w:left="567" w:hanging="567"/>
        <w:rPr>
          <w:noProof/>
          <w:lang w:val="sk-SK"/>
        </w:rPr>
      </w:pPr>
    </w:p>
    <w:p w:rsidR="00DE2419" w:rsidRPr="00AA456A" w:rsidRDefault="00DE2419" w:rsidP="00DE2419">
      <w:pPr>
        <w:pStyle w:val="ES-Titre3"/>
        <w:rPr>
          <w:i/>
          <w:lang w:val="sk-SK"/>
        </w:rPr>
      </w:pPr>
      <w:bookmarkStart w:id="153" w:name="_Toc491854074"/>
      <w:bookmarkStart w:id="154" w:name="_Toc535579925"/>
      <w:r w:rsidRPr="00AA456A">
        <w:rPr>
          <w:lang w:val="sk-SK"/>
        </w:rPr>
        <w:t>Článok 9.07</w:t>
      </w:r>
      <w:r w:rsidRPr="00AA456A">
        <w:rPr>
          <w:lang w:val="sk-SK"/>
        </w:rPr>
        <w:br/>
      </w:r>
      <w:r w:rsidRPr="00AA456A">
        <w:rPr>
          <w:i/>
          <w:lang w:val="sk-SK"/>
        </w:rPr>
        <w:t>Priebežné skúšky</w:t>
      </w:r>
      <w:bookmarkEnd w:id="153"/>
      <w:bookmarkEnd w:id="154"/>
    </w:p>
    <w:p w:rsidR="00DE2419" w:rsidRPr="00AA456A" w:rsidRDefault="00DE2419" w:rsidP="00DE2419">
      <w:pPr>
        <w:pStyle w:val="ESch"/>
        <w:rPr>
          <w:lang w:val="sk-SK"/>
        </w:rPr>
      </w:pPr>
    </w:p>
    <w:p w:rsidR="00DE2419" w:rsidRPr="00AA456A" w:rsidRDefault="00DE2419" w:rsidP="00DE2419">
      <w:pPr>
        <w:pStyle w:val="ESch"/>
        <w:rPr>
          <w:szCs w:val="20"/>
          <w:lang w:val="sk-SK"/>
        </w:rPr>
      </w:pPr>
      <w:r w:rsidRPr="00AA456A">
        <w:rPr>
          <w:lang w:val="sk-SK"/>
        </w:rPr>
        <w:t>1.</w:t>
      </w:r>
      <w:r w:rsidRPr="00AA456A">
        <w:rPr>
          <w:lang w:val="sk-SK"/>
        </w:rPr>
        <w:tab/>
        <w:t xml:space="preserve">V prípade priebežných skúšok inšpekčný orgán overí, že motor inštalovaný na palube naďalej spĺňa technické požiadavky týkajúce sa úrovne emisií plynných a tuhých znečisťujúcich látok, a to aj po vykonaní zmien alebo úprav po ukončení inštalačnej skúšky. </w:t>
      </w:r>
    </w:p>
    <w:p w:rsidR="00DE2419" w:rsidRPr="00AA456A" w:rsidRDefault="00DE2419" w:rsidP="00DE2419">
      <w:pPr>
        <w:pStyle w:val="ESch"/>
        <w:rPr>
          <w:szCs w:val="20"/>
          <w:lang w:val="sk-SK"/>
        </w:rPr>
      </w:pPr>
    </w:p>
    <w:p w:rsidR="00DE2419" w:rsidRPr="00AA456A" w:rsidRDefault="00DE2419" w:rsidP="00DE2419">
      <w:pPr>
        <w:pStyle w:val="ESch"/>
        <w:rPr>
          <w:szCs w:val="20"/>
          <w:lang w:val="sk-SK"/>
        </w:rPr>
      </w:pPr>
      <w:r w:rsidRPr="00AA456A">
        <w:rPr>
          <w:lang w:val="sk-SK"/>
        </w:rPr>
        <w:t>2.</w:t>
      </w:r>
      <w:r w:rsidRPr="00AA456A">
        <w:rPr>
          <w:lang w:val="sk-SK"/>
        </w:rPr>
        <w:tab/>
        <w:t>Priebežné skúšky týkajúce sa spaľovacieho motora sa vykonávajú v súvislosti s pravidelnými prehliadkami stroja/plavidla.</w:t>
      </w:r>
    </w:p>
    <w:p w:rsidR="00DE2419" w:rsidRPr="00AA456A" w:rsidRDefault="00DE2419" w:rsidP="00DE2419">
      <w:pPr>
        <w:pStyle w:val="ESch"/>
        <w:rPr>
          <w:szCs w:val="20"/>
          <w:lang w:val="sk-SK"/>
        </w:rPr>
      </w:pPr>
    </w:p>
    <w:p w:rsidR="00DE2419" w:rsidRPr="00AA456A" w:rsidRDefault="00DE2419" w:rsidP="00DE2419">
      <w:pPr>
        <w:pStyle w:val="ESch"/>
        <w:rPr>
          <w:szCs w:val="20"/>
          <w:lang w:val="sk-SK"/>
        </w:rPr>
      </w:pPr>
    </w:p>
    <w:p w:rsidR="00DE2419" w:rsidRPr="00AA456A" w:rsidRDefault="00DE2419" w:rsidP="00DE2419">
      <w:pPr>
        <w:pStyle w:val="ES-Titre3"/>
        <w:rPr>
          <w:i/>
          <w:lang w:val="sk-SK"/>
        </w:rPr>
      </w:pPr>
      <w:bookmarkStart w:id="155" w:name="_Toc491854075"/>
      <w:bookmarkStart w:id="156" w:name="_Toc535579926"/>
      <w:r w:rsidRPr="00AA456A">
        <w:rPr>
          <w:lang w:val="sk-SK"/>
        </w:rPr>
        <w:t>Článok 9.08</w:t>
      </w:r>
      <w:r w:rsidRPr="00AA456A">
        <w:rPr>
          <w:lang w:val="sk-SK"/>
        </w:rPr>
        <w:br/>
      </w:r>
      <w:r w:rsidRPr="00AA456A">
        <w:rPr>
          <w:i/>
          <w:lang w:val="sk-SK"/>
        </w:rPr>
        <w:t>Osobitné skúšky</w:t>
      </w:r>
      <w:bookmarkEnd w:id="155"/>
      <w:bookmarkEnd w:id="156"/>
    </w:p>
    <w:p w:rsidR="00DE2419" w:rsidRPr="00AA456A" w:rsidRDefault="00DE2419" w:rsidP="00DE2419">
      <w:pPr>
        <w:pStyle w:val="ESch"/>
        <w:rPr>
          <w:lang w:val="sk-SK"/>
        </w:rPr>
      </w:pPr>
    </w:p>
    <w:p w:rsidR="00DE2419" w:rsidRPr="00AA456A" w:rsidRDefault="00DE2419" w:rsidP="00DE2419">
      <w:pPr>
        <w:pStyle w:val="ESch"/>
        <w:rPr>
          <w:szCs w:val="20"/>
          <w:lang w:val="sk-SK"/>
        </w:rPr>
      </w:pPr>
      <w:r w:rsidRPr="00AA456A">
        <w:rPr>
          <w:lang w:val="sk-SK"/>
        </w:rPr>
        <w:t>1.</w:t>
      </w:r>
      <w:r w:rsidRPr="00AA456A">
        <w:rPr>
          <w:lang w:val="sk-SK"/>
        </w:rPr>
        <w:tab/>
        <w:t xml:space="preserve">V prípade osobitných skúšok inšpekčný orgán overí, že motor inštalovaný na palube naďalej spĺňa technické požiadavky týkajúce sa úrovne emisií plynných a tuhých znečisťujúcich látok, a to po každej významnej zmene. </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2.</w:t>
      </w:r>
      <w:r w:rsidRPr="00AA456A">
        <w:rPr>
          <w:lang w:val="sk-SK"/>
        </w:rPr>
        <w:tab/>
        <w:t>Po každej významnej zmene motora, keď takáto zmena môže vplývať na emisie plynných a tuhých znečisťujúcich látok pochádzajúcich zo spaľovacieho motora, sa musí vždy vykonať osobitná skúška.</w:t>
      </w:r>
    </w:p>
    <w:p w:rsidR="00DE2419" w:rsidRPr="00AA456A" w:rsidRDefault="00DE2419" w:rsidP="00DE2419">
      <w:pPr>
        <w:rPr>
          <w:rFonts w:cs="Arial"/>
          <w:szCs w:val="20"/>
          <w:lang w:val="sk-SK"/>
        </w:rPr>
      </w:pPr>
    </w:p>
    <w:p w:rsidR="00DE2419" w:rsidRPr="00AA456A" w:rsidRDefault="00DE2419" w:rsidP="00DE2419">
      <w:pPr>
        <w:pStyle w:val="ESch"/>
        <w:rPr>
          <w:lang w:val="sk-SK"/>
        </w:rPr>
      </w:pPr>
    </w:p>
    <w:p w:rsidR="00DE2419" w:rsidRPr="00AA456A" w:rsidRDefault="00DE2419" w:rsidP="00DE2419">
      <w:pPr>
        <w:pStyle w:val="ES-Titre3"/>
        <w:rPr>
          <w:i/>
          <w:lang w:val="sk-SK"/>
        </w:rPr>
      </w:pPr>
      <w:bookmarkStart w:id="157" w:name="_Toc491854076"/>
      <w:bookmarkStart w:id="158" w:name="_Toc535579927"/>
      <w:r w:rsidRPr="00AA456A">
        <w:rPr>
          <w:lang w:val="sk-SK"/>
        </w:rPr>
        <w:t>Článok 9.09</w:t>
      </w:r>
      <w:r w:rsidRPr="00AA456A">
        <w:rPr>
          <w:lang w:val="sk-SK"/>
        </w:rPr>
        <w:br/>
      </w:r>
      <w:r w:rsidRPr="00AA456A">
        <w:rPr>
          <w:i/>
          <w:lang w:val="sk-SK"/>
        </w:rPr>
        <w:t>Osobitné požiadavky týkajúce sa systémov následného spracovania výfukových plynov</w:t>
      </w:r>
      <w:bookmarkEnd w:id="157"/>
      <w:bookmarkEnd w:id="158"/>
    </w:p>
    <w:p w:rsidR="00DE2419" w:rsidRPr="00AA456A" w:rsidRDefault="00DE2419" w:rsidP="00DE2419">
      <w:pPr>
        <w:pStyle w:val="ESch"/>
        <w:rPr>
          <w:lang w:val="sk-SK"/>
        </w:rPr>
      </w:pPr>
    </w:p>
    <w:p w:rsidR="00DE2419" w:rsidRPr="00AA456A" w:rsidRDefault="00DE2419" w:rsidP="00DE2419">
      <w:pPr>
        <w:pStyle w:val="ESch"/>
        <w:rPr>
          <w:rFonts w:cs="Arial"/>
          <w:szCs w:val="20"/>
          <w:lang w:val="sk-SK"/>
        </w:rPr>
      </w:pPr>
      <w:r w:rsidRPr="00AA456A">
        <w:rPr>
          <w:lang w:val="sk-SK"/>
        </w:rPr>
        <w:t>1.</w:t>
      </w:r>
      <w:r w:rsidRPr="00AA456A">
        <w:rPr>
          <w:lang w:val="sk-SK"/>
        </w:rPr>
        <w:tab/>
        <w:t xml:space="preserve">Systémy následného spracovania výfukových plynov nemajú vplyv na bezpečnú prevádzku stroja/plavidla, na jeho pohonný systém a zdroj napájania, a ani neblokujú výfukový systém. </w:t>
      </w:r>
    </w:p>
    <w:p w:rsidR="00DE2419" w:rsidRPr="00AA456A" w:rsidRDefault="00DE2419" w:rsidP="00DE2419">
      <w:pPr>
        <w:pStyle w:val="ESch"/>
        <w:rPr>
          <w:rFonts w:cs="Arial"/>
          <w:szCs w:val="20"/>
          <w:lang w:val="sk-SK"/>
        </w:rPr>
      </w:pPr>
    </w:p>
    <w:p w:rsidR="00DE2419" w:rsidRPr="00AA456A" w:rsidRDefault="00DE2419" w:rsidP="00DE2419">
      <w:pPr>
        <w:pStyle w:val="ESch"/>
        <w:rPr>
          <w:rFonts w:ascii="ArialMT" w:hAnsi="ArialMT" w:cs="ArialMT"/>
          <w:szCs w:val="20"/>
          <w:lang w:val="sk-SK"/>
        </w:rPr>
      </w:pPr>
      <w:r w:rsidRPr="00AA456A">
        <w:rPr>
          <w:rFonts w:ascii="ArialMT" w:hAnsi="ArialMT"/>
          <w:lang w:val="sk-SK"/>
        </w:rPr>
        <w:t>2.</w:t>
      </w:r>
      <w:r w:rsidRPr="00AA456A">
        <w:rPr>
          <w:lang w:val="sk-SK"/>
        </w:rPr>
        <w:tab/>
      </w:r>
      <w:r w:rsidRPr="00AA456A">
        <w:rPr>
          <w:rFonts w:ascii="ArialMT" w:hAnsi="ArialMT"/>
          <w:lang w:val="sk-SK"/>
        </w:rPr>
        <w:t>Ak sú systémy následného spracovania výfukových plynov spaľovacích motorov, ktoré zabezpečujú hlavný pohon stroja/plavidla, vybavené obtokovým zariadením, toto zariadenie musí spĺňať tieto podmienky:</w:t>
      </w:r>
    </w:p>
    <w:p w:rsidR="00DE2419" w:rsidRPr="00AA456A" w:rsidRDefault="00DE2419" w:rsidP="00DE2419">
      <w:pPr>
        <w:pStyle w:val="ESlet"/>
        <w:rPr>
          <w:lang w:val="sk-SK"/>
        </w:rPr>
      </w:pPr>
      <w:r w:rsidRPr="00AA456A">
        <w:rPr>
          <w:lang w:val="sk-SK"/>
        </w:rPr>
        <w:t>a)</w:t>
      </w:r>
      <w:r w:rsidRPr="00AA456A">
        <w:rPr>
          <w:lang w:val="sk-SK"/>
        </w:rPr>
        <w:tab/>
        <w:t>V prípade zlyhania systému následného spracovania výfukových plynov musí aktivácia obtokového zariadenia umožňovať stroju/plavidlu naďalej sa plaviť na vlastný pohon minimálnou rýchlosťou na kormidlovanie.</w:t>
      </w:r>
    </w:p>
    <w:p w:rsidR="00DE2419" w:rsidRPr="00AA456A" w:rsidRDefault="00DE2419" w:rsidP="00DE2419">
      <w:pPr>
        <w:pStyle w:val="ESlet"/>
        <w:rPr>
          <w:lang w:val="sk-SK"/>
        </w:rPr>
      </w:pPr>
      <w:r w:rsidRPr="00AA456A">
        <w:rPr>
          <w:lang w:val="sk-SK"/>
        </w:rPr>
        <w:t>b)</w:t>
      </w:r>
      <w:r w:rsidRPr="00AA456A">
        <w:rPr>
          <w:lang w:val="sk-SK"/>
        </w:rPr>
        <w:tab/>
        <w:t>V prípade aktivácie obtokového zariadenia spustí riadiaci systém obtokového zariadenia v </w:t>
      </w:r>
      <w:proofErr w:type="spellStart"/>
      <w:r w:rsidRPr="00AA456A">
        <w:rPr>
          <w:lang w:val="sk-SK"/>
        </w:rPr>
        <w:t>kormidelni</w:t>
      </w:r>
      <w:proofErr w:type="spellEnd"/>
      <w:r w:rsidRPr="00AA456A">
        <w:rPr>
          <w:lang w:val="sk-SK"/>
        </w:rPr>
        <w:t xml:space="preserve"> zvukový a optický poplachový signál.</w:t>
      </w:r>
    </w:p>
    <w:p w:rsidR="00DE2419" w:rsidRPr="00AA456A" w:rsidRDefault="00DE2419" w:rsidP="00DE2419">
      <w:pPr>
        <w:pStyle w:val="ESlet"/>
        <w:rPr>
          <w:rFonts w:cs="Arial"/>
          <w:lang w:val="sk-SK"/>
        </w:rPr>
      </w:pPr>
      <w:r w:rsidRPr="00AA456A">
        <w:rPr>
          <w:lang w:val="sk-SK"/>
        </w:rPr>
        <w:t>c)</w:t>
      </w:r>
      <w:r w:rsidRPr="00AA456A">
        <w:rPr>
          <w:lang w:val="sk-SK"/>
        </w:rPr>
        <w:tab/>
        <w:t>Riadiaci systém obtokového zariadenia zaznamená do energeticky nezávislej pamäte počítača všetky incidenty súvisiace s činnosťou motora s použitím obtokového zariadenia. Informácie musia byť okamžite prístupné príslušným orgánom.</w:t>
      </w:r>
    </w:p>
    <w:p w:rsidR="00DE2419" w:rsidRPr="00AA456A" w:rsidRDefault="00DE2419" w:rsidP="00DE2419">
      <w:pPr>
        <w:pStyle w:val="ESch"/>
        <w:rPr>
          <w:lang w:val="sk-SK"/>
        </w:rPr>
      </w:pPr>
    </w:p>
    <w:p w:rsidR="00211AAA" w:rsidRPr="00AA456A" w:rsidRDefault="00211AAA">
      <w:pPr>
        <w:rPr>
          <w:lang w:val="sk-SK"/>
        </w:rPr>
      </w:pPr>
      <w:r w:rsidRPr="00AA456A">
        <w:rPr>
          <w:lang w:val="sk-SK"/>
        </w:rPr>
        <w:br w:type="page"/>
      </w:r>
    </w:p>
    <w:p w:rsidR="00211AAA" w:rsidRPr="00AA456A" w:rsidRDefault="00211AAA" w:rsidP="00DE2419">
      <w:pPr>
        <w:pStyle w:val="ESch"/>
        <w:rPr>
          <w:lang w:val="sk-SK"/>
        </w:rPr>
      </w:pPr>
    </w:p>
    <w:p w:rsidR="00DE2419" w:rsidRPr="00AA456A" w:rsidRDefault="00DE2419" w:rsidP="00DE2419">
      <w:pPr>
        <w:pStyle w:val="ESch"/>
        <w:rPr>
          <w:lang w:val="sk-SK"/>
        </w:rPr>
      </w:pPr>
      <w:r w:rsidRPr="00AA456A">
        <w:rPr>
          <w:lang w:val="sk-SK"/>
        </w:rPr>
        <w:t>3.</w:t>
      </w:r>
      <w:r w:rsidRPr="00AA456A">
        <w:rPr>
          <w:lang w:val="sk-SK"/>
        </w:rPr>
        <w:tab/>
        <w:t>Ak je nainštalovaný diagnostický systém regulácie v súlade s článkom 25 ods. 3 písm. f) nariadenia (EÚ) 2016/1628, potrebné poplachové systémy spustia v prípade poruchy zvukový a optický poplachový signál v </w:t>
      </w:r>
      <w:proofErr w:type="spellStart"/>
      <w:r w:rsidRPr="00AA456A">
        <w:rPr>
          <w:lang w:val="sk-SK"/>
        </w:rPr>
        <w:t>kormidelni</w:t>
      </w:r>
      <w:proofErr w:type="spellEnd"/>
      <w:r w:rsidRPr="00AA456A">
        <w:rPr>
          <w:lang w:val="sk-SK"/>
        </w:rPr>
        <w:t>.</w:t>
      </w:r>
    </w:p>
    <w:p w:rsidR="00DE2419" w:rsidRPr="00AA456A" w:rsidRDefault="00DE2419" w:rsidP="00DE2419">
      <w:pPr>
        <w:pStyle w:val="ESch"/>
        <w:rPr>
          <w:lang w:val="sk-SK"/>
        </w:rPr>
      </w:pPr>
    </w:p>
    <w:p w:rsidR="00DE2419" w:rsidRPr="00AA456A" w:rsidRDefault="00DE2419" w:rsidP="00DE2419">
      <w:pPr>
        <w:pStyle w:val="ESch"/>
        <w:rPr>
          <w:lang w:val="sk-SK"/>
        </w:rPr>
      </w:pPr>
      <w:r w:rsidRPr="00AA456A">
        <w:rPr>
          <w:lang w:val="sk-SK"/>
        </w:rPr>
        <w:t>4.</w:t>
      </w:r>
      <w:r w:rsidRPr="00AA456A">
        <w:rPr>
          <w:lang w:val="sk-SK"/>
        </w:rPr>
        <w:tab/>
        <w:t xml:space="preserve">Ak sa na znižovanie emisií používajú v systéme následného spracovania výfukových plynov </w:t>
      </w:r>
      <w:proofErr w:type="spellStart"/>
      <w:r w:rsidRPr="00AA456A">
        <w:rPr>
          <w:lang w:val="sk-SK"/>
        </w:rPr>
        <w:t>reagenty</w:t>
      </w:r>
      <w:proofErr w:type="spellEnd"/>
      <w:r w:rsidRPr="00AA456A">
        <w:rPr>
          <w:lang w:val="sk-SK"/>
        </w:rPr>
        <w:t xml:space="preserve">, vyžadované poplachové systémy upozornia posádku na potrebu doplnenia nádrže </w:t>
      </w:r>
      <w:proofErr w:type="spellStart"/>
      <w:r w:rsidRPr="00AA456A">
        <w:rPr>
          <w:lang w:val="sk-SK"/>
        </w:rPr>
        <w:t>reagentu</w:t>
      </w:r>
      <w:proofErr w:type="spellEnd"/>
      <w:r w:rsidRPr="00AA456A">
        <w:rPr>
          <w:lang w:val="sk-SK"/>
        </w:rPr>
        <w:t xml:space="preserve"> ešte pred jej vyprázdnením alebo na potrebu výmeny </w:t>
      </w:r>
      <w:proofErr w:type="spellStart"/>
      <w:r w:rsidRPr="00AA456A">
        <w:rPr>
          <w:lang w:val="sk-SK"/>
        </w:rPr>
        <w:t>reagentu</w:t>
      </w:r>
      <w:proofErr w:type="spellEnd"/>
      <w:r w:rsidRPr="00AA456A">
        <w:rPr>
          <w:lang w:val="sk-SK"/>
        </w:rPr>
        <w:t xml:space="preserve">, ak nespĺňa špecifikácie týkajúce sa koncentrácie. </w:t>
      </w:r>
    </w:p>
    <w:p w:rsidR="00DE2419" w:rsidRPr="00AA456A" w:rsidRDefault="00DE2419" w:rsidP="00DE2419">
      <w:pPr>
        <w:pStyle w:val="ESch"/>
        <w:rPr>
          <w:lang w:val="sk-SK"/>
        </w:rPr>
      </w:pPr>
    </w:p>
    <w:p w:rsidR="00DE2419" w:rsidRPr="00AA456A" w:rsidRDefault="00DE2419" w:rsidP="00DE2419">
      <w:pPr>
        <w:pStyle w:val="ESchpar"/>
        <w:rPr>
          <w:lang w:val="sk-SK"/>
        </w:rPr>
      </w:pPr>
      <w:r w:rsidRPr="00AA456A">
        <w:rPr>
          <w:lang w:val="sk-SK"/>
        </w:rPr>
        <w:t>Ak diagnostický systém regulácie inštalovaný v súlade s článkom 25 ods. 3 písm. f) nariadenia (EÚ) 2016/1628 dokáže aktivovať zníženie výkonu spaľovacieho motora, musia byť splnené tieto požiadavky:</w:t>
      </w:r>
    </w:p>
    <w:p w:rsidR="00DE2419" w:rsidRPr="00AA456A" w:rsidRDefault="00DE2419" w:rsidP="00DE2419">
      <w:pPr>
        <w:spacing w:before="60" w:line="240" w:lineRule="atLeast"/>
        <w:ind w:left="993" w:hanging="426"/>
        <w:rPr>
          <w:rFonts w:ascii="ArialMT" w:hAnsi="ArialMT" w:cs="ArialMT"/>
          <w:szCs w:val="20"/>
          <w:lang w:val="sk-SK"/>
        </w:rPr>
      </w:pPr>
      <w:r w:rsidRPr="00AA456A">
        <w:rPr>
          <w:rFonts w:ascii="ArialMT" w:hAnsi="ArialMT"/>
          <w:lang w:val="sk-SK"/>
        </w:rPr>
        <w:t>a)</w:t>
      </w:r>
      <w:r w:rsidRPr="00AA456A">
        <w:rPr>
          <w:lang w:val="sk-SK"/>
        </w:rPr>
        <w:tab/>
      </w:r>
      <w:r w:rsidRPr="00AA456A">
        <w:rPr>
          <w:rFonts w:ascii="ArialMT" w:hAnsi="ArialMT"/>
          <w:lang w:val="sk-SK"/>
        </w:rPr>
        <w:t>Aktivácia zníženia výkonu musí umožňovať stroju/plavidlu naďalej sa plaviť na vlastný pohon minimálnou rýchlosťou na kormidlovanie.</w:t>
      </w:r>
    </w:p>
    <w:p w:rsidR="00DE2419" w:rsidRPr="00AA456A" w:rsidRDefault="00DE2419" w:rsidP="00DE2419">
      <w:pPr>
        <w:spacing w:before="60" w:line="240" w:lineRule="atLeast"/>
        <w:ind w:left="993" w:hanging="426"/>
        <w:rPr>
          <w:rFonts w:ascii="ArialMT" w:hAnsi="ArialMT" w:cs="ArialMT"/>
          <w:szCs w:val="20"/>
          <w:lang w:val="sk-SK"/>
        </w:rPr>
      </w:pPr>
      <w:r w:rsidRPr="00AA456A">
        <w:rPr>
          <w:rFonts w:ascii="ArialMT" w:hAnsi="ArialMT"/>
          <w:lang w:val="sk-SK"/>
        </w:rPr>
        <w:t>b)</w:t>
      </w:r>
      <w:r w:rsidRPr="00AA456A">
        <w:rPr>
          <w:lang w:val="sk-SK"/>
        </w:rPr>
        <w:tab/>
      </w:r>
      <w:r w:rsidRPr="00AA456A">
        <w:rPr>
          <w:rFonts w:ascii="ArialMT" w:hAnsi="ArialMT"/>
          <w:lang w:val="sk-SK"/>
        </w:rPr>
        <w:t>V prípade aktivácie zníženia výkonu spustí riadiaci systém zvukový a optický poplachový signál v </w:t>
      </w:r>
      <w:proofErr w:type="spellStart"/>
      <w:r w:rsidRPr="00AA456A">
        <w:rPr>
          <w:rFonts w:ascii="ArialMT" w:hAnsi="ArialMT"/>
          <w:lang w:val="sk-SK"/>
        </w:rPr>
        <w:t>kormidelni</w:t>
      </w:r>
      <w:proofErr w:type="spellEnd"/>
      <w:r w:rsidRPr="00AA456A">
        <w:rPr>
          <w:rFonts w:ascii="ArialMT" w:hAnsi="ArialMT"/>
          <w:lang w:val="sk-SK"/>
        </w:rPr>
        <w:t>.</w:t>
      </w:r>
    </w:p>
    <w:p w:rsidR="00DE2419" w:rsidRPr="00AA456A" w:rsidRDefault="00DE2419" w:rsidP="00DE2419">
      <w:pPr>
        <w:pStyle w:val="ESch"/>
        <w:rPr>
          <w:lang w:val="sk-SK"/>
        </w:rPr>
      </w:pPr>
    </w:p>
    <w:p w:rsidR="00DE2419" w:rsidRPr="00AA456A" w:rsidRDefault="00DE2419" w:rsidP="00DE2419">
      <w:pPr>
        <w:pStyle w:val="ESch"/>
        <w:rPr>
          <w:rFonts w:ascii="ArialMT" w:hAnsi="ArialMT" w:cs="ArialMT"/>
          <w:lang w:val="sk-SK"/>
        </w:rPr>
      </w:pPr>
      <w:r w:rsidRPr="00AA456A">
        <w:rPr>
          <w:rFonts w:ascii="ArialMT" w:hAnsi="ArialMT"/>
          <w:lang w:val="sk-SK"/>
        </w:rPr>
        <w:t>5.</w:t>
      </w:r>
      <w:r w:rsidRPr="00AA456A">
        <w:rPr>
          <w:lang w:val="sk-SK"/>
        </w:rPr>
        <w:tab/>
      </w:r>
      <w:r w:rsidRPr="00AA456A">
        <w:rPr>
          <w:rFonts w:ascii="ArialMT" w:hAnsi="ArialMT"/>
          <w:lang w:val="sk-SK"/>
        </w:rPr>
        <w:t xml:space="preserve">Požiadavka z odseku 1 sa považuje za splnenú, keď je plavidlo vybavené: </w:t>
      </w:r>
    </w:p>
    <w:p w:rsidR="00DE2419" w:rsidRPr="00AA456A" w:rsidRDefault="00DE2419" w:rsidP="00DE2419">
      <w:pPr>
        <w:pStyle w:val="ESlet"/>
        <w:rPr>
          <w:lang w:val="sk-SK"/>
        </w:rPr>
      </w:pPr>
      <w:r w:rsidRPr="00AA456A">
        <w:rPr>
          <w:lang w:val="sk-SK"/>
        </w:rPr>
        <w:t>a)</w:t>
      </w:r>
      <w:r w:rsidRPr="00AA456A">
        <w:rPr>
          <w:lang w:val="sk-SK"/>
        </w:rPr>
        <w:tab/>
        <w:t>druhým samostatným pohonným systémom (aj keby tento druhý systém obsahoval aj systém následného spracovania výfukových plynov), ktorý umožňuje stroju/plavidlu naďalej sa plaviť na vlastný pohon minimálnou rýchlosťou na kormidlovanie alebo</w:t>
      </w:r>
    </w:p>
    <w:p w:rsidR="00DE2419" w:rsidRPr="00AA456A" w:rsidRDefault="00DE2419" w:rsidP="00DE2419">
      <w:pPr>
        <w:pStyle w:val="ESlet"/>
        <w:rPr>
          <w:lang w:val="sk-SK"/>
        </w:rPr>
      </w:pPr>
      <w:r w:rsidRPr="00AA456A">
        <w:rPr>
          <w:lang w:val="sk-SK"/>
        </w:rPr>
        <w:t>b)</w:t>
      </w:r>
      <w:r w:rsidRPr="00AA456A">
        <w:rPr>
          <w:lang w:val="sk-SK"/>
        </w:rPr>
        <w:tab/>
        <w:t xml:space="preserve">systémom následného spracovania s obtokovým zariadením v súlade s odsekom 2. </w:t>
      </w:r>
    </w:p>
    <w:p w:rsidR="002D2D76" w:rsidRPr="00AA456A" w:rsidRDefault="002D2D76" w:rsidP="002D2D76">
      <w:pPr>
        <w:rPr>
          <w:rFonts w:cs="Arial"/>
          <w:szCs w:val="20"/>
          <w:lang w:val="sk-SK"/>
        </w:rPr>
      </w:pPr>
    </w:p>
    <w:p w:rsidR="00E9195A" w:rsidRPr="00AA456A" w:rsidRDefault="00E9195A" w:rsidP="00245091">
      <w:pPr>
        <w:rPr>
          <w:lang w:val="sk-SK"/>
        </w:rPr>
      </w:pPr>
    </w:p>
    <w:p w:rsidR="00ED1CB3" w:rsidRPr="00AA456A" w:rsidRDefault="00ED1CB3" w:rsidP="00245091">
      <w:pPr>
        <w:rPr>
          <w:lang w:val="sk-SK"/>
        </w:rPr>
      </w:pPr>
    </w:p>
    <w:p w:rsidR="00ED1CB3" w:rsidRPr="00AA456A" w:rsidRDefault="00ED1CB3">
      <w:pPr>
        <w:rPr>
          <w:lang w:val="sk-SK"/>
        </w:rPr>
      </w:pPr>
      <w:r w:rsidRPr="00AA456A">
        <w:rPr>
          <w:lang w:val="sk-SK"/>
        </w:rPr>
        <w:br w:type="page"/>
      </w:r>
    </w:p>
    <w:p w:rsidR="00ED1CB3" w:rsidRPr="00AA456A" w:rsidRDefault="00ED1CB3" w:rsidP="00245091">
      <w:pPr>
        <w:rPr>
          <w:lang w:val="sk-SK"/>
        </w:rPr>
      </w:pPr>
    </w:p>
    <w:p w:rsidR="00ED1CB3" w:rsidRPr="00AA456A" w:rsidRDefault="00ED1CB3" w:rsidP="00245091">
      <w:pPr>
        <w:rPr>
          <w:lang w:val="sk-SK"/>
        </w:rPr>
      </w:pPr>
    </w:p>
    <w:p w:rsidR="00ED1CB3" w:rsidRPr="00AA456A" w:rsidRDefault="00ED1CB3" w:rsidP="00245091">
      <w:pPr>
        <w:rPr>
          <w:lang w:val="sk-SK"/>
        </w:rPr>
      </w:pPr>
    </w:p>
    <w:p w:rsidR="00E9195A" w:rsidRPr="00AA456A" w:rsidRDefault="00E9195A" w:rsidP="00245091">
      <w:pPr>
        <w:rPr>
          <w:lang w:val="sk-SK"/>
        </w:rPr>
      </w:pPr>
    </w:p>
    <w:p w:rsidR="0033095A" w:rsidRPr="00AA456A" w:rsidRDefault="008A12E7" w:rsidP="0033095A">
      <w:pPr>
        <w:pStyle w:val="ES-Titre2"/>
      </w:pPr>
      <w:bookmarkStart w:id="159" w:name="_Toc491854077"/>
      <w:bookmarkStart w:id="160" w:name="_Toc535579928"/>
      <w:r w:rsidRPr="00AA456A">
        <w:lastRenderedPageBreak/>
        <w:t>Kapitola 10</w:t>
      </w:r>
      <w:r w:rsidRPr="00AA456A">
        <w:br/>
        <w:t>Elektrické zariadenie a inštalácia</w:t>
      </w:r>
      <w:bookmarkEnd w:id="159"/>
      <w:bookmarkEnd w:id="160"/>
    </w:p>
    <w:p w:rsidR="0033095A" w:rsidRPr="00AA456A" w:rsidRDefault="0033095A" w:rsidP="00763ADA">
      <w:pPr>
        <w:rPr>
          <w:lang w:val="sk-SK"/>
        </w:rPr>
      </w:pPr>
    </w:p>
    <w:p w:rsidR="008A12E7" w:rsidRPr="00AA456A" w:rsidRDefault="008A12E7" w:rsidP="008A12E7">
      <w:pPr>
        <w:pStyle w:val="ES-Titre3"/>
        <w:rPr>
          <w:i/>
          <w:noProof/>
          <w:lang w:val="sk-SK"/>
        </w:rPr>
      </w:pPr>
      <w:bookmarkStart w:id="161" w:name="_Toc491854078"/>
      <w:bookmarkStart w:id="162" w:name="_Toc535579929"/>
      <w:r w:rsidRPr="00AA456A">
        <w:rPr>
          <w:lang w:val="sk-SK"/>
        </w:rPr>
        <w:t>Článok 10.01</w:t>
      </w:r>
      <w:r w:rsidRPr="00AA456A">
        <w:rPr>
          <w:lang w:val="sk-SK"/>
        </w:rPr>
        <w:br/>
      </w:r>
      <w:r w:rsidRPr="00AA456A">
        <w:rPr>
          <w:i/>
          <w:noProof/>
          <w:lang w:val="sk-SK"/>
        </w:rPr>
        <w:t>Všeobecne</w:t>
      </w:r>
      <w:bookmarkEnd w:id="161"/>
      <w:bookmarkEnd w:id="162"/>
    </w:p>
    <w:p w:rsidR="008A12E7" w:rsidRPr="00AA456A" w:rsidRDefault="008A12E7"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Ak nie sú pre určité časti elektrickej inštalácie alebo elektrických zariadení stanovené osobitné požiadavky, úroveň bezpečnosti sa považuje za uspokojivú, keď sú tieto časti inštalované v súlade so schválenou európskou normou alebo v súlade s požiadavkami uznanej klasifikačnej spoločnosti.</w:t>
      </w:r>
    </w:p>
    <w:p w:rsidR="001F02E6" w:rsidRPr="00AA456A" w:rsidRDefault="001F02E6" w:rsidP="001F02E6">
      <w:pPr>
        <w:pStyle w:val="ESchpar"/>
        <w:rPr>
          <w:rFonts w:eastAsia="Calibri"/>
          <w:lang w:val="sk-SK"/>
        </w:rPr>
      </w:pPr>
    </w:p>
    <w:p w:rsidR="001F02E6" w:rsidRPr="00AA456A" w:rsidRDefault="001F02E6" w:rsidP="001F02E6">
      <w:pPr>
        <w:pStyle w:val="ESchpar"/>
        <w:rPr>
          <w:rFonts w:eastAsia="Calibri"/>
          <w:lang w:val="sk-SK"/>
        </w:rPr>
      </w:pPr>
      <w:r w:rsidRPr="00AA456A">
        <w:rPr>
          <w:lang w:val="sk-SK"/>
        </w:rPr>
        <w:t>Príslušné dokumenty sa musia predložiť inšpekčnému orgánu.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Na palube sú k dispozícii tieto dokumenty s pečiatkou inšpekčného orgánu:</w:t>
      </w:r>
    </w:p>
    <w:p w:rsidR="001F02E6" w:rsidRPr="00AA456A" w:rsidRDefault="001F02E6" w:rsidP="001F02E6">
      <w:pPr>
        <w:pStyle w:val="ESlet"/>
        <w:rPr>
          <w:rFonts w:eastAsia="Calibri"/>
          <w:lang w:val="sk-SK"/>
        </w:rPr>
      </w:pPr>
      <w:r w:rsidRPr="00AA456A">
        <w:rPr>
          <w:lang w:val="sk-SK"/>
        </w:rPr>
        <w:t>a)</w:t>
      </w:r>
      <w:r w:rsidRPr="00AA456A">
        <w:rPr>
          <w:lang w:val="sk-SK"/>
        </w:rPr>
        <w:tab/>
        <w:t>všeobecné plány týkajúce sa celej elektrickej inštalácie;</w:t>
      </w:r>
    </w:p>
    <w:p w:rsidR="001F02E6" w:rsidRPr="00AA456A" w:rsidRDefault="001F02E6" w:rsidP="001F02E6">
      <w:pPr>
        <w:pStyle w:val="ESlet"/>
        <w:rPr>
          <w:rFonts w:eastAsia="Calibri" w:cs="Arial"/>
          <w:szCs w:val="20"/>
          <w:lang w:val="sk-SK"/>
        </w:rPr>
      </w:pPr>
      <w:r w:rsidRPr="00AA456A">
        <w:rPr>
          <w:lang w:val="sk-SK"/>
        </w:rPr>
        <w:t>b)</w:t>
      </w:r>
      <w:r w:rsidRPr="00AA456A">
        <w:rPr>
          <w:lang w:val="sk-SK"/>
        </w:rPr>
        <w:tab/>
        <w:t>plány hlavných rozvádzačov, núdzových rozvádzačov a rozvodových skriniek zobrazujúce najdôležitejšie technické údaje, ako je intenzita menovitého prúdu poistiek a spínacích zariadení;</w:t>
      </w:r>
    </w:p>
    <w:p w:rsidR="001F02E6" w:rsidRPr="00AA456A" w:rsidRDefault="001F02E6" w:rsidP="001F02E6">
      <w:pPr>
        <w:pStyle w:val="ESlet"/>
        <w:rPr>
          <w:rFonts w:eastAsia="Calibri"/>
          <w:lang w:val="sk-SK"/>
        </w:rPr>
      </w:pPr>
      <w:r w:rsidRPr="00AA456A">
        <w:rPr>
          <w:lang w:val="sk-SK"/>
        </w:rPr>
        <w:t>c)</w:t>
      </w:r>
      <w:r w:rsidRPr="00AA456A">
        <w:rPr>
          <w:lang w:val="sk-SK"/>
        </w:rPr>
        <w:tab/>
        <w:t>informácie o požiadavkách na výkon elektrotechnických servisných zariadení;</w:t>
      </w:r>
    </w:p>
    <w:p w:rsidR="001F02E6" w:rsidRPr="00AA456A" w:rsidRDefault="001F02E6" w:rsidP="001F02E6">
      <w:pPr>
        <w:pStyle w:val="ESlet"/>
        <w:rPr>
          <w:rFonts w:eastAsia="Calibri"/>
          <w:lang w:val="sk-SK"/>
        </w:rPr>
      </w:pPr>
      <w:r w:rsidRPr="00AA456A">
        <w:rPr>
          <w:lang w:val="sk-SK"/>
        </w:rPr>
        <w:t>d)</w:t>
      </w:r>
      <w:r w:rsidRPr="00AA456A">
        <w:rPr>
          <w:lang w:val="sk-SK"/>
        </w:rPr>
        <w:tab/>
        <w:t>typy káblov s informáciami o prierezoch vodičov;</w:t>
      </w:r>
    </w:p>
    <w:p w:rsidR="001F02E6" w:rsidRPr="00AA456A" w:rsidRDefault="001F02E6" w:rsidP="001F02E6">
      <w:pPr>
        <w:pStyle w:val="ESlet"/>
        <w:rPr>
          <w:rFonts w:eastAsia="Calibri"/>
          <w:lang w:val="sk-SK"/>
        </w:rPr>
      </w:pPr>
      <w:r w:rsidRPr="00AA456A">
        <w:rPr>
          <w:lang w:val="sk-SK"/>
        </w:rPr>
        <w:t>e)</w:t>
      </w:r>
      <w:r w:rsidRPr="00AA456A">
        <w:rPr>
          <w:lang w:val="sk-SK"/>
        </w:rPr>
        <w:tab/>
        <w:t>v prípade elektrických pohonných systémov plavidla plány rozvádzačov, ako aj dokumentácia k elektrickému hnaciemu motoru;</w:t>
      </w:r>
    </w:p>
    <w:p w:rsidR="001F02E6" w:rsidRPr="00AA456A" w:rsidRDefault="001F02E6" w:rsidP="001F02E6">
      <w:pPr>
        <w:pStyle w:val="ESlet"/>
        <w:rPr>
          <w:rFonts w:eastAsia="Calibri"/>
          <w:lang w:val="sk-SK"/>
        </w:rPr>
      </w:pPr>
      <w:r w:rsidRPr="00AA456A">
        <w:rPr>
          <w:lang w:val="sk-SK"/>
        </w:rPr>
        <w:t>f)</w:t>
      </w:r>
      <w:r w:rsidRPr="00AA456A">
        <w:rPr>
          <w:lang w:val="sk-SK"/>
        </w:rPr>
        <w:tab/>
        <w:t>plány elektronického ovládacieho prvku, regulačných, poplachových a bezpečnostných systémov;</w:t>
      </w:r>
    </w:p>
    <w:p w:rsidR="001F02E6" w:rsidRPr="00AA456A" w:rsidRDefault="001F02E6" w:rsidP="001F02E6">
      <w:pPr>
        <w:pStyle w:val="ESlet"/>
        <w:rPr>
          <w:rFonts w:eastAsia="Calibri"/>
          <w:lang w:val="sk-SK"/>
        </w:rPr>
      </w:pPr>
      <w:r w:rsidRPr="00AA456A">
        <w:rPr>
          <w:lang w:val="sk-SK"/>
        </w:rPr>
        <w:t>g)</w:t>
      </w:r>
      <w:r w:rsidRPr="00AA456A">
        <w:rPr>
          <w:lang w:val="sk-SK"/>
        </w:rPr>
        <w:tab/>
        <w:t>plány riadiacich obvodov.</w:t>
      </w:r>
    </w:p>
    <w:p w:rsidR="001F02E6" w:rsidRPr="00AA456A" w:rsidRDefault="001F02E6" w:rsidP="001F02E6">
      <w:pPr>
        <w:pStyle w:val="ESchpar"/>
        <w:rPr>
          <w:rFonts w:eastAsia="Calibri"/>
          <w:lang w:val="sk-SK"/>
        </w:rPr>
      </w:pPr>
    </w:p>
    <w:p w:rsidR="001F02E6" w:rsidRPr="00AA456A" w:rsidRDefault="001F02E6" w:rsidP="001F02E6">
      <w:pPr>
        <w:pStyle w:val="ESchpar"/>
        <w:rPr>
          <w:rFonts w:eastAsia="Calibri"/>
          <w:lang w:val="sk-SK"/>
        </w:rPr>
      </w:pPr>
      <w:r w:rsidRPr="00AA456A">
        <w:rPr>
          <w:lang w:val="sk-SK"/>
        </w:rPr>
        <w:t>V prípade strojov/plavidiel bez posádky sa tieto dokumenty na palube nevyžadujú, vždy ich však musí mať k dispozícii vlastník.</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Zariadenia a inštalácie musia byť určené pre trvalý náklon stroja/plavidla do 15°a vnútornú teplotu okolia od 0 °C do +40 °C a na palube od –20 °C do +40 °C. V rámci týchto limitov musia byť plne funkčné.</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Elektrické zariadenia a inštalácie musia byť jednoducho prístupné a ľahko sa udržiavať.</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5.</w:t>
      </w:r>
      <w:r w:rsidRPr="00AA456A">
        <w:rPr>
          <w:lang w:val="sk-SK"/>
        </w:rPr>
        <w:tab/>
        <w:t>Elektrické zariadenia a inštalácie musia byť navrhnuté a nainštalované tak, aby vibrácie, ktoré sa vyskytujú počas bežnej prevádzky na palube, nespôsobovali poruchy alebo škody.</w:t>
      </w:r>
    </w:p>
    <w:p w:rsidR="008A12E7" w:rsidRPr="00AA456A" w:rsidRDefault="008A12E7" w:rsidP="008A12E7">
      <w:pPr>
        <w:rPr>
          <w:rFonts w:cs="Arial"/>
          <w:szCs w:val="20"/>
          <w:lang w:val="sk-SK"/>
        </w:rPr>
      </w:pPr>
    </w:p>
    <w:p w:rsidR="008A12E7" w:rsidRPr="00AA456A" w:rsidRDefault="008A12E7" w:rsidP="008A12E7">
      <w:pPr>
        <w:rPr>
          <w:rFonts w:cs="Arial"/>
          <w:szCs w:val="20"/>
          <w:lang w:val="sk-SK"/>
        </w:rPr>
      </w:pPr>
    </w:p>
    <w:p w:rsidR="008A12E7" w:rsidRPr="00AA456A" w:rsidRDefault="008A12E7" w:rsidP="008A12E7">
      <w:pPr>
        <w:pStyle w:val="ES-Titre3"/>
        <w:rPr>
          <w:noProof/>
          <w:lang w:val="sk-SK"/>
        </w:rPr>
      </w:pPr>
      <w:bookmarkStart w:id="163" w:name="_Toc491854079"/>
      <w:bookmarkStart w:id="164" w:name="_Toc535579930"/>
      <w:r w:rsidRPr="00AA456A">
        <w:rPr>
          <w:lang w:val="sk-SK"/>
        </w:rPr>
        <w:t>Článok 10.02</w:t>
      </w:r>
      <w:r w:rsidRPr="00AA456A">
        <w:rPr>
          <w:lang w:val="sk-SK"/>
        </w:rPr>
        <w:br/>
      </w:r>
      <w:r w:rsidRPr="00AA456A">
        <w:rPr>
          <w:i/>
          <w:noProof/>
          <w:lang w:val="sk-SK"/>
        </w:rPr>
        <w:t>Systémy na prívod elektrickej energie</w:t>
      </w:r>
      <w:bookmarkEnd w:id="163"/>
      <w:bookmarkEnd w:id="164"/>
    </w:p>
    <w:p w:rsidR="008A12E7" w:rsidRPr="00AA456A" w:rsidRDefault="008A12E7"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Ak je stroj/plavidlo vybavené elektrickou inštaláciou, táto inštalácia musí mať najmenej dva zdroje napájania, aby v prípade zlyhania jedného zdroja druhý zdroj dokázal najmenej 30 minút privádzať elektrickú energiu spotrebičom potrebným na bezpečnú prevádzku.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Primeraná kalibrácia zdroja napájania sa preukazuje výpočtom rozpočtu napájania. Môže sa zohľadniť aj príslušný činiteľ využitia.</w:t>
      </w:r>
    </w:p>
    <w:p w:rsidR="001F02E6" w:rsidRPr="00AA456A" w:rsidRDefault="001F02E6" w:rsidP="001F02E6">
      <w:pPr>
        <w:pStyle w:val="ESch"/>
        <w:rPr>
          <w:rFonts w:eastAsia="Calibri"/>
          <w:lang w:val="sk-SK"/>
        </w:rPr>
      </w:pPr>
    </w:p>
    <w:p w:rsidR="00481591" w:rsidRPr="00AA456A" w:rsidRDefault="001F02E6" w:rsidP="001F02E6">
      <w:pPr>
        <w:pStyle w:val="ESch"/>
        <w:rPr>
          <w:lang w:val="sk-SK"/>
        </w:rPr>
      </w:pPr>
      <w:r w:rsidRPr="00AA456A">
        <w:rPr>
          <w:lang w:val="sk-SK"/>
        </w:rPr>
        <w:t>3.</w:t>
      </w:r>
      <w:r w:rsidRPr="00AA456A">
        <w:rPr>
          <w:lang w:val="sk-SK"/>
        </w:rPr>
        <w:tab/>
        <w:t>Nezávisle od odseku 1 sa článok 6.04 vzťahuje na zdroje energie pre kormidlové zariadenia.</w:t>
      </w:r>
    </w:p>
    <w:p w:rsidR="008A12E7" w:rsidRPr="00AA456A" w:rsidRDefault="008A12E7" w:rsidP="001F02E6">
      <w:pPr>
        <w:pStyle w:val="ESch"/>
        <w:rPr>
          <w:rFonts w:eastAsia="Calibri"/>
          <w:lang w:val="sk-SK"/>
        </w:rPr>
      </w:pPr>
      <w:r w:rsidRPr="00AA456A">
        <w:rPr>
          <w:lang w:val="sk-SK"/>
        </w:rPr>
        <w:lastRenderedPageBreak/>
        <w:br w:type="page"/>
      </w:r>
    </w:p>
    <w:p w:rsidR="008A12E7" w:rsidRPr="00AA456A" w:rsidRDefault="008A12E7" w:rsidP="008A12E7">
      <w:pPr>
        <w:pStyle w:val="ES-Titre3"/>
        <w:rPr>
          <w:i/>
          <w:lang w:val="sk-SK"/>
        </w:rPr>
      </w:pPr>
      <w:bookmarkStart w:id="165" w:name="_Toc491854080"/>
      <w:bookmarkStart w:id="166" w:name="_Toc535579931"/>
      <w:r w:rsidRPr="00AA456A">
        <w:rPr>
          <w:lang w:val="sk-SK"/>
        </w:rPr>
        <w:lastRenderedPageBreak/>
        <w:t>Článok 10.03</w:t>
      </w:r>
      <w:r w:rsidRPr="00AA456A">
        <w:rPr>
          <w:lang w:val="sk-SK"/>
        </w:rPr>
        <w:br/>
      </w:r>
      <w:r w:rsidRPr="00AA456A">
        <w:rPr>
          <w:i/>
          <w:lang w:val="sk-SK"/>
        </w:rPr>
        <w:t>Ochrana pred prístupom k nebezpečným častiam, pred pevnými cudzími predmetmi, vniknutím vody</w:t>
      </w:r>
      <w:bookmarkEnd w:id="165"/>
      <w:bookmarkEnd w:id="166"/>
    </w:p>
    <w:p w:rsidR="008A12E7" w:rsidRPr="00AA456A" w:rsidRDefault="008A12E7" w:rsidP="008A12E7">
      <w:pPr>
        <w:rPr>
          <w:rFonts w:cs="Arial"/>
          <w:noProof/>
          <w:szCs w:val="20"/>
          <w:lang w:val="sk-SK"/>
        </w:rPr>
      </w:pPr>
    </w:p>
    <w:p w:rsidR="001F02E6" w:rsidRPr="00AA456A" w:rsidRDefault="001F02E6" w:rsidP="001F02E6">
      <w:pPr>
        <w:pStyle w:val="ESgauche"/>
        <w:rPr>
          <w:rFonts w:eastAsia="Calibri"/>
          <w:noProof w:val="0"/>
          <w:lang w:val="sk-SK"/>
        </w:rPr>
      </w:pPr>
      <w:r w:rsidRPr="00AA456A">
        <w:rPr>
          <w:lang w:val="sk-SK"/>
        </w:rPr>
        <w:t>Typy minimálnej ochrany častí trvalej elektrickej inštalácie musia byť také, ako sa uvádza v nasledujúcej tabuľke:</w:t>
      </w:r>
    </w:p>
    <w:p w:rsidR="008A12E7" w:rsidRPr="00AA456A" w:rsidRDefault="008A12E7" w:rsidP="008A12E7">
      <w:pPr>
        <w:rPr>
          <w:rFonts w:cs="Arial"/>
          <w:szCs w:val="20"/>
          <w:lang w:val="sk-SK"/>
        </w:rPr>
      </w:pPr>
    </w:p>
    <w:tbl>
      <w:tblPr>
        <w:tblW w:w="9356" w:type="dxa"/>
        <w:tblInd w:w="8" w:type="dxa"/>
        <w:tblLayout w:type="fixed"/>
        <w:tblCellMar>
          <w:left w:w="0" w:type="dxa"/>
          <w:right w:w="0" w:type="dxa"/>
        </w:tblCellMar>
        <w:tblLook w:val="0000" w:firstRow="0" w:lastRow="0" w:firstColumn="0" w:lastColumn="0" w:noHBand="0" w:noVBand="0"/>
      </w:tblPr>
      <w:tblGrid>
        <w:gridCol w:w="2835"/>
        <w:gridCol w:w="1080"/>
        <w:gridCol w:w="960"/>
        <w:gridCol w:w="960"/>
        <w:gridCol w:w="1253"/>
        <w:gridCol w:w="1154"/>
        <w:gridCol w:w="1114"/>
      </w:tblGrid>
      <w:tr w:rsidR="001F02E6" w:rsidRPr="00DA0EE1" w:rsidTr="001F02E6">
        <w:trPr>
          <w:cantSplit/>
        </w:trPr>
        <w:tc>
          <w:tcPr>
            <w:tcW w:w="2835" w:type="dxa"/>
            <w:tcBorders>
              <w:top w:val="single" w:sz="6" w:space="0" w:color="auto"/>
              <w:left w:val="single" w:sz="6" w:space="0" w:color="auto"/>
              <w:right w:val="single" w:sz="6" w:space="0" w:color="auto"/>
            </w:tcBorders>
          </w:tcPr>
          <w:p w:rsidR="001F02E6" w:rsidRPr="00AA456A" w:rsidRDefault="001F02E6" w:rsidP="001F02E6">
            <w:pPr>
              <w:keepNext/>
              <w:keepLines/>
              <w:spacing w:before="60" w:after="60" w:line="240" w:lineRule="atLeast"/>
              <w:jc w:val="center"/>
              <w:rPr>
                <w:rFonts w:eastAsia="Calibri" w:cs="Arial"/>
                <w:sz w:val="18"/>
                <w:szCs w:val="18"/>
                <w:lang w:val="sk-SK"/>
              </w:rPr>
            </w:pPr>
          </w:p>
        </w:tc>
        <w:tc>
          <w:tcPr>
            <w:tcW w:w="6521" w:type="dxa"/>
            <w:gridSpan w:val="6"/>
            <w:tcBorders>
              <w:top w:val="single" w:sz="6" w:space="0" w:color="auto"/>
              <w:left w:val="nil"/>
              <w:bottom w:val="single" w:sz="6" w:space="0" w:color="auto"/>
              <w:right w:val="single" w:sz="6" w:space="0" w:color="auto"/>
            </w:tcBorders>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Typ minimálnej ochrany v súlade s európskou normou EN 60529 : 2014</w:t>
            </w:r>
          </w:p>
        </w:tc>
      </w:tr>
      <w:tr w:rsidR="001F02E6" w:rsidRPr="00AA456A" w:rsidTr="001F02E6">
        <w:trPr>
          <w:cantSplit/>
          <w:trHeight w:val="668"/>
        </w:trPr>
        <w:tc>
          <w:tcPr>
            <w:tcW w:w="2835" w:type="dxa"/>
            <w:tcBorders>
              <w:left w:val="single" w:sz="6" w:space="0" w:color="auto"/>
              <w:bottom w:val="single" w:sz="12" w:space="0" w:color="auto"/>
              <w:right w:val="single" w:sz="6" w:space="0" w:color="auto"/>
            </w:tcBorders>
          </w:tcPr>
          <w:p w:rsidR="001F02E6" w:rsidRPr="00AA456A" w:rsidRDefault="001F02E6" w:rsidP="001F02E6">
            <w:pPr>
              <w:keepNext/>
              <w:keepLines/>
              <w:spacing w:before="60" w:after="60" w:line="240" w:lineRule="atLeast"/>
              <w:jc w:val="center"/>
              <w:rPr>
                <w:rFonts w:eastAsia="Calibri" w:cs="Arial"/>
                <w:sz w:val="18"/>
                <w:szCs w:val="18"/>
                <w:lang w:val="sk-SK"/>
              </w:rPr>
            </w:pPr>
            <w:r w:rsidRPr="00AA456A">
              <w:rPr>
                <w:sz w:val="18"/>
                <w:lang w:val="sk-SK"/>
              </w:rPr>
              <w:t>Miesto</w:t>
            </w:r>
          </w:p>
        </w:tc>
        <w:tc>
          <w:tcPr>
            <w:tcW w:w="1080" w:type="dxa"/>
            <w:tcBorders>
              <w:top w:val="single" w:sz="6" w:space="0" w:color="auto"/>
              <w:left w:val="nil"/>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Generátory</w:t>
            </w:r>
          </w:p>
        </w:tc>
        <w:tc>
          <w:tcPr>
            <w:tcW w:w="960" w:type="dxa"/>
            <w:tcBorders>
              <w:top w:val="single" w:sz="6" w:space="0" w:color="auto"/>
              <w:left w:val="single" w:sz="6" w:space="0" w:color="auto"/>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Motory</w:t>
            </w:r>
          </w:p>
        </w:tc>
        <w:tc>
          <w:tcPr>
            <w:tcW w:w="960" w:type="dxa"/>
            <w:tcBorders>
              <w:top w:val="single" w:sz="6" w:space="0" w:color="auto"/>
              <w:left w:val="single" w:sz="6" w:space="0" w:color="auto"/>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Transformátory</w:t>
            </w:r>
          </w:p>
        </w:tc>
        <w:tc>
          <w:tcPr>
            <w:tcW w:w="1253" w:type="dxa"/>
            <w:tcBorders>
              <w:top w:val="single" w:sz="6" w:space="0" w:color="auto"/>
              <w:left w:val="single" w:sz="6" w:space="0" w:color="auto"/>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Rozvádzače,</w:t>
            </w:r>
            <w:r w:rsidRPr="00AA456A">
              <w:rPr>
                <w:sz w:val="18"/>
                <w:szCs w:val="18"/>
                <w:lang w:val="sk-SK"/>
              </w:rPr>
              <w:br/>
            </w:r>
            <w:r w:rsidRPr="00AA456A">
              <w:rPr>
                <w:sz w:val="18"/>
                <w:lang w:val="sk-SK"/>
              </w:rPr>
              <w:t>Rozvodné skrinky,</w:t>
            </w:r>
            <w:r w:rsidRPr="00AA456A">
              <w:rPr>
                <w:sz w:val="18"/>
                <w:szCs w:val="18"/>
                <w:lang w:val="sk-SK"/>
              </w:rPr>
              <w:br/>
            </w:r>
            <w:r w:rsidRPr="00AA456A">
              <w:rPr>
                <w:sz w:val="18"/>
                <w:lang w:val="sk-SK"/>
              </w:rPr>
              <w:t>Spínacie zariadenia</w:t>
            </w:r>
          </w:p>
        </w:tc>
        <w:tc>
          <w:tcPr>
            <w:tcW w:w="1154" w:type="dxa"/>
            <w:tcBorders>
              <w:top w:val="single" w:sz="6" w:space="0" w:color="auto"/>
              <w:left w:val="single" w:sz="6" w:space="0" w:color="auto"/>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Inštalačné prvky</w:t>
            </w:r>
            <w:r w:rsidRPr="00AA456A">
              <w:rPr>
                <w:sz w:val="18"/>
                <w:vertAlign w:val="superscript"/>
                <w:lang w:val="sk-SK"/>
              </w:rPr>
              <w:t>(4)</w:t>
            </w:r>
          </w:p>
        </w:tc>
        <w:tc>
          <w:tcPr>
            <w:tcW w:w="1114" w:type="dxa"/>
            <w:tcBorders>
              <w:top w:val="single" w:sz="6" w:space="0" w:color="auto"/>
              <w:left w:val="single" w:sz="6" w:space="0" w:color="auto"/>
              <w:bottom w:val="single" w:sz="12" w:space="0" w:color="auto"/>
              <w:right w:val="single" w:sz="6" w:space="0" w:color="auto"/>
            </w:tcBorders>
          </w:tcPr>
          <w:p w:rsidR="001F02E6" w:rsidRPr="00AA456A" w:rsidRDefault="001F02E6" w:rsidP="00481591">
            <w:pPr>
              <w:keepNext/>
              <w:keepLines/>
              <w:spacing w:before="40" w:after="40" w:line="220" w:lineRule="atLeast"/>
              <w:jc w:val="center"/>
              <w:rPr>
                <w:rFonts w:eastAsia="Calibri" w:cs="Arial"/>
                <w:sz w:val="18"/>
                <w:szCs w:val="18"/>
                <w:lang w:val="sk-SK"/>
              </w:rPr>
            </w:pPr>
            <w:r w:rsidRPr="00AA456A">
              <w:rPr>
                <w:sz w:val="18"/>
                <w:lang w:val="sk-SK"/>
              </w:rPr>
              <w:t>Svetelné zariadenia/hlásiče požiaru</w:t>
            </w:r>
          </w:p>
        </w:tc>
      </w:tr>
      <w:tr w:rsidR="001F02E6" w:rsidRPr="00AA456A" w:rsidTr="00481591">
        <w:trPr>
          <w:cantSplit/>
        </w:trPr>
        <w:tc>
          <w:tcPr>
            <w:tcW w:w="2835" w:type="dxa"/>
            <w:tcBorders>
              <w:top w:val="single" w:sz="12"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Prevádzkové priestory, strojovne a miestnosti kormidlový stroj </w:t>
            </w:r>
            <w:r w:rsidRPr="00AA456A">
              <w:rPr>
                <w:lang w:val="sk-SK"/>
              </w:rPr>
              <w:tab/>
            </w:r>
            <w:r w:rsidRPr="00AA456A">
              <w:rPr>
                <w:lang w:val="sk-SK"/>
              </w:rPr>
              <w:tab/>
            </w:r>
          </w:p>
        </w:tc>
        <w:tc>
          <w:tcPr>
            <w:tcW w:w="1080" w:type="dxa"/>
            <w:tcBorders>
              <w:top w:val="single" w:sz="12"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960" w:type="dxa"/>
            <w:tcBorders>
              <w:top w:val="single" w:sz="12"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r w:rsidRPr="00AA456A">
              <w:rPr>
                <w:sz w:val="18"/>
                <w:vertAlign w:val="superscript"/>
                <w:lang w:val="sk-SK"/>
              </w:rPr>
              <w:t>(2)</w:t>
            </w:r>
          </w:p>
        </w:tc>
        <w:tc>
          <w:tcPr>
            <w:tcW w:w="1253" w:type="dxa"/>
            <w:tcBorders>
              <w:top w:val="single" w:sz="12"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r w:rsidRPr="00AA456A">
              <w:rPr>
                <w:sz w:val="18"/>
                <w:vertAlign w:val="superscript"/>
                <w:lang w:val="sk-SK"/>
              </w:rPr>
              <w:t>(1) (2)</w:t>
            </w:r>
          </w:p>
        </w:tc>
        <w:tc>
          <w:tcPr>
            <w:tcW w:w="1154" w:type="dxa"/>
            <w:tcBorders>
              <w:top w:val="single" w:sz="12"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w:t>
            </w:r>
          </w:p>
        </w:tc>
        <w:tc>
          <w:tcPr>
            <w:tcW w:w="1114" w:type="dxa"/>
            <w:tcBorders>
              <w:top w:val="single" w:sz="12"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r>
      <w:tr w:rsidR="001F02E6" w:rsidRPr="00AA456A" w:rsidTr="00481591">
        <w:trPr>
          <w:cantSplit/>
          <w:trHeight w:val="292"/>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Nákladové priestory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r>
      <w:tr w:rsidR="001F02E6" w:rsidRPr="00AA456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Priestory, kde sa nachádzajú akumulátory a skladujú farby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 a (Ex)</w:t>
            </w:r>
            <w:r w:rsidRPr="00AA456A">
              <w:rPr>
                <w:sz w:val="18"/>
                <w:vertAlign w:val="superscript"/>
                <w:lang w:val="sk-SK"/>
              </w:rPr>
              <w:t>(3)</w:t>
            </w:r>
          </w:p>
        </w:tc>
      </w:tr>
      <w:tr w:rsidR="001F02E6" w:rsidRPr="00AA456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Voľné paluby a otvorené kormidelnícke stanoviská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r>
      <w:tr w:rsidR="001F02E6" w:rsidRPr="00AA456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Uzavretá </w:t>
            </w:r>
            <w:proofErr w:type="spellStart"/>
            <w:r w:rsidRPr="00AA456A">
              <w:rPr>
                <w:sz w:val="18"/>
                <w:lang w:val="sk-SK"/>
              </w:rPr>
              <w:t>kormidelňa</w:t>
            </w:r>
            <w:proofErr w:type="spellEnd"/>
            <w:r w:rsidRPr="00AA456A">
              <w:rPr>
                <w:sz w:val="18"/>
                <w:lang w:val="sk-SK"/>
              </w:rPr>
              <w:t xml:space="preserve">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r>
      <w:tr w:rsidR="001F02E6" w:rsidRPr="00AA456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Obývacie priestory okrem sanitárnych zariadení a umyvární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22</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20</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20</w:t>
            </w:r>
          </w:p>
        </w:tc>
      </w:tr>
      <w:tr w:rsidR="001F02E6" w:rsidRPr="00AA456A" w:rsidTr="00481591">
        <w:trPr>
          <w:cantSplit/>
        </w:trPr>
        <w:tc>
          <w:tcPr>
            <w:tcW w:w="2835" w:type="dxa"/>
            <w:tcBorders>
              <w:top w:val="single" w:sz="6" w:space="0" w:color="auto"/>
              <w:left w:val="single" w:sz="6" w:space="0" w:color="auto"/>
              <w:bottom w:val="single" w:sz="6" w:space="0" w:color="auto"/>
              <w:right w:val="single" w:sz="6" w:space="0" w:color="auto"/>
            </w:tcBorders>
          </w:tcPr>
          <w:p w:rsidR="001F02E6" w:rsidRPr="00AA456A" w:rsidRDefault="001F02E6" w:rsidP="00360E7D">
            <w:pPr>
              <w:keepNext/>
              <w:keepLines/>
              <w:tabs>
                <w:tab w:val="left" w:pos="180"/>
                <w:tab w:val="left" w:leader="dot" w:pos="2694"/>
              </w:tabs>
              <w:spacing w:before="60" w:after="60" w:line="240" w:lineRule="atLeast"/>
              <w:ind w:left="57" w:right="141"/>
              <w:rPr>
                <w:rFonts w:eastAsia="Calibri" w:cs="Arial"/>
                <w:sz w:val="18"/>
                <w:szCs w:val="18"/>
                <w:lang w:val="sk-SK"/>
              </w:rPr>
            </w:pPr>
            <w:r w:rsidRPr="00AA456A">
              <w:rPr>
                <w:sz w:val="18"/>
                <w:lang w:val="sk-SK"/>
              </w:rPr>
              <w:t xml:space="preserve">Hygienické zariadenia a umyvárne </w:t>
            </w:r>
            <w:r w:rsidRPr="00AA456A">
              <w:rPr>
                <w:lang w:val="sk-SK"/>
              </w:rPr>
              <w:tab/>
            </w:r>
          </w:p>
        </w:tc>
        <w:tc>
          <w:tcPr>
            <w:tcW w:w="1080" w:type="dxa"/>
            <w:tcBorders>
              <w:top w:val="single" w:sz="6" w:space="0" w:color="auto"/>
              <w:left w:val="nil"/>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w:t>
            </w:r>
          </w:p>
        </w:tc>
        <w:tc>
          <w:tcPr>
            <w:tcW w:w="960"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w:t>
            </w:r>
          </w:p>
        </w:tc>
        <w:tc>
          <w:tcPr>
            <w:tcW w:w="1253"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w:t>
            </w:r>
          </w:p>
        </w:tc>
        <w:tc>
          <w:tcPr>
            <w:tcW w:w="115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55</w:t>
            </w:r>
          </w:p>
        </w:tc>
        <w:tc>
          <w:tcPr>
            <w:tcW w:w="1114" w:type="dxa"/>
            <w:tcBorders>
              <w:top w:val="single" w:sz="6" w:space="0" w:color="auto"/>
              <w:left w:val="single" w:sz="6" w:space="0" w:color="auto"/>
              <w:bottom w:val="single" w:sz="6" w:space="0" w:color="auto"/>
              <w:right w:val="single" w:sz="6" w:space="0" w:color="auto"/>
            </w:tcBorders>
            <w:vAlign w:val="bottom"/>
          </w:tcPr>
          <w:p w:rsidR="001F02E6" w:rsidRPr="00AA456A" w:rsidRDefault="001F02E6" w:rsidP="00481591">
            <w:pPr>
              <w:keepNext/>
              <w:keepLines/>
              <w:spacing w:before="60" w:after="60" w:line="240" w:lineRule="atLeast"/>
              <w:jc w:val="center"/>
              <w:rPr>
                <w:rFonts w:eastAsia="Calibri" w:cs="Arial"/>
                <w:sz w:val="18"/>
                <w:szCs w:val="18"/>
                <w:lang w:val="sk-SK"/>
              </w:rPr>
            </w:pPr>
            <w:r w:rsidRPr="00AA456A">
              <w:rPr>
                <w:sz w:val="18"/>
                <w:lang w:val="sk-SK"/>
              </w:rPr>
              <w:t>IP 44</w:t>
            </w:r>
          </w:p>
        </w:tc>
      </w:tr>
      <w:tr w:rsidR="001F02E6" w:rsidRPr="00DA0EE1" w:rsidTr="001F02E6">
        <w:trPr>
          <w:cantSplit/>
        </w:trPr>
        <w:tc>
          <w:tcPr>
            <w:tcW w:w="9356" w:type="dxa"/>
            <w:gridSpan w:val="7"/>
            <w:tcBorders>
              <w:top w:val="single" w:sz="6" w:space="0" w:color="auto"/>
              <w:left w:val="single" w:sz="6" w:space="0" w:color="auto"/>
              <w:bottom w:val="single" w:sz="6" w:space="0" w:color="auto"/>
              <w:right w:val="single" w:sz="6" w:space="0" w:color="auto"/>
            </w:tcBorders>
          </w:tcPr>
          <w:p w:rsidR="001F02E6" w:rsidRPr="00AA456A" w:rsidRDefault="001F02E6" w:rsidP="001F02E6">
            <w:pPr>
              <w:widowControl w:val="0"/>
              <w:tabs>
                <w:tab w:val="left" w:pos="142"/>
              </w:tabs>
              <w:overflowPunct w:val="0"/>
              <w:adjustRightInd w:val="0"/>
              <w:spacing w:before="40" w:after="20" w:line="240" w:lineRule="atLeast"/>
              <w:ind w:left="57"/>
              <w:textAlignment w:val="baseline"/>
              <w:rPr>
                <w:rFonts w:eastAsia="Calibri" w:cs="Arial"/>
                <w:sz w:val="18"/>
                <w:szCs w:val="18"/>
                <w:lang w:val="sk-SK"/>
              </w:rPr>
            </w:pPr>
            <w:r w:rsidRPr="00AA456A">
              <w:rPr>
                <w:sz w:val="18"/>
                <w:lang w:val="sk-SK"/>
              </w:rPr>
              <w:t>Poznámky:</w:t>
            </w:r>
          </w:p>
          <w:p w:rsidR="001F02E6" w:rsidRPr="00AA456A" w:rsidRDefault="001F02E6" w:rsidP="001F02E6">
            <w:pPr>
              <w:widowControl w:val="0"/>
              <w:overflowPunct w:val="0"/>
              <w:adjustRightInd w:val="0"/>
              <w:spacing w:before="20" w:after="20"/>
              <w:ind w:left="426" w:hanging="369"/>
              <w:textAlignment w:val="baseline"/>
              <w:rPr>
                <w:rFonts w:eastAsia="Calibri" w:cs="Arial"/>
                <w:sz w:val="18"/>
                <w:szCs w:val="18"/>
                <w:lang w:val="sk-SK"/>
              </w:rPr>
            </w:pPr>
            <w:r w:rsidRPr="00AA456A">
              <w:rPr>
                <w:sz w:val="18"/>
                <w:vertAlign w:val="superscript"/>
                <w:lang w:val="sk-SK"/>
              </w:rPr>
              <w:t>(1)</w:t>
            </w:r>
            <w:r w:rsidRPr="00AA456A">
              <w:rPr>
                <w:lang w:val="sk-SK"/>
              </w:rPr>
              <w:tab/>
            </w:r>
            <w:r w:rsidRPr="00AA456A">
              <w:rPr>
                <w:sz w:val="18"/>
                <w:lang w:val="sk-SK"/>
              </w:rPr>
              <w:t>Ak zariadenia uvoľňujú veľké množstvá tepla: IP 12.</w:t>
            </w:r>
          </w:p>
          <w:p w:rsidR="001F02E6" w:rsidRPr="00AA456A" w:rsidRDefault="001F02E6" w:rsidP="001F02E6">
            <w:pPr>
              <w:widowControl w:val="0"/>
              <w:overflowPunct w:val="0"/>
              <w:adjustRightInd w:val="0"/>
              <w:spacing w:before="20" w:after="20"/>
              <w:ind w:left="426" w:hanging="369"/>
              <w:textAlignment w:val="baseline"/>
              <w:rPr>
                <w:rFonts w:eastAsia="Calibri" w:cs="Arial"/>
                <w:sz w:val="18"/>
                <w:szCs w:val="18"/>
                <w:lang w:val="sk-SK"/>
              </w:rPr>
            </w:pPr>
            <w:r w:rsidRPr="00AA456A">
              <w:rPr>
                <w:sz w:val="18"/>
                <w:vertAlign w:val="superscript"/>
                <w:lang w:val="sk-SK"/>
              </w:rPr>
              <w:t>(2)</w:t>
            </w:r>
            <w:r w:rsidRPr="00AA456A">
              <w:rPr>
                <w:lang w:val="sk-SK"/>
              </w:rPr>
              <w:tab/>
            </w:r>
            <w:r w:rsidRPr="00AA456A">
              <w:rPr>
                <w:sz w:val="18"/>
                <w:lang w:val="sk-SK"/>
              </w:rPr>
              <w:t>Ak typ ochrany nie je zabezpečený samotným zariadením, miesto, na ktorom sa zariadenie nachádza, musí spĺňať podmienky uvedené v tabuľke.</w:t>
            </w:r>
          </w:p>
          <w:p w:rsidR="001F02E6" w:rsidRPr="00AA456A" w:rsidRDefault="001F02E6" w:rsidP="001F02E6">
            <w:pPr>
              <w:widowControl w:val="0"/>
              <w:tabs>
                <w:tab w:val="left" w:pos="567"/>
              </w:tabs>
              <w:overflowPunct w:val="0"/>
              <w:adjustRightInd w:val="0"/>
              <w:spacing w:before="20" w:after="20"/>
              <w:ind w:left="426" w:hanging="369"/>
              <w:textAlignment w:val="baseline"/>
              <w:rPr>
                <w:rFonts w:eastAsia="Calibri" w:cs="Arial"/>
                <w:sz w:val="18"/>
                <w:szCs w:val="18"/>
                <w:lang w:val="sk-SK"/>
              </w:rPr>
            </w:pPr>
            <w:r w:rsidRPr="00AA456A">
              <w:rPr>
                <w:sz w:val="18"/>
                <w:vertAlign w:val="superscript"/>
                <w:lang w:val="sk-SK"/>
              </w:rPr>
              <w:t>(3)</w:t>
            </w:r>
            <w:r w:rsidRPr="00AA456A">
              <w:rPr>
                <w:lang w:val="sk-SK"/>
              </w:rPr>
              <w:tab/>
            </w:r>
            <w:r w:rsidRPr="00AA456A">
              <w:rPr>
                <w:sz w:val="18"/>
                <w:lang w:val="sk-SK"/>
              </w:rPr>
              <w:t xml:space="preserve">Elektrické zariadenia s typovým osvedčením bezpečnosti, napríklad inštalácie: </w:t>
            </w:r>
          </w:p>
          <w:p w:rsidR="001F02E6" w:rsidRPr="00AA456A" w:rsidRDefault="001F02E6" w:rsidP="001F02E6">
            <w:pPr>
              <w:widowControl w:val="0"/>
              <w:overflowPunct w:val="0"/>
              <w:adjustRightInd w:val="0"/>
              <w:spacing w:before="20" w:after="20"/>
              <w:ind w:left="709" w:hanging="283"/>
              <w:textAlignment w:val="baseline"/>
              <w:rPr>
                <w:rFonts w:eastAsia="Calibri" w:cs="Arial"/>
                <w:sz w:val="18"/>
                <w:szCs w:val="18"/>
                <w:lang w:val="sk-SK"/>
              </w:rPr>
            </w:pPr>
            <w:r w:rsidRPr="00AA456A">
              <w:rPr>
                <w:sz w:val="18"/>
                <w:lang w:val="sk-SK"/>
              </w:rPr>
              <w:t>a)</w:t>
            </w:r>
            <w:r w:rsidRPr="00AA456A">
              <w:rPr>
                <w:lang w:val="sk-SK"/>
              </w:rPr>
              <w:tab/>
            </w:r>
            <w:r w:rsidRPr="00AA456A">
              <w:rPr>
                <w:sz w:val="18"/>
                <w:lang w:val="sk-SK"/>
              </w:rPr>
              <w:t>povolené v súlade so sériou európskych noriem EN 60079 vo verzii platnej 6. júla 2017;</w:t>
            </w:r>
          </w:p>
          <w:p w:rsidR="001F02E6" w:rsidRPr="00AA456A" w:rsidRDefault="001F02E6" w:rsidP="001F02E6">
            <w:pPr>
              <w:spacing w:line="240" w:lineRule="atLeast"/>
              <w:ind w:left="709" w:hanging="283"/>
              <w:rPr>
                <w:sz w:val="18"/>
                <w:szCs w:val="18"/>
                <w:lang w:val="sk-SK"/>
              </w:rPr>
            </w:pPr>
            <w:r w:rsidRPr="00AA456A">
              <w:rPr>
                <w:sz w:val="18"/>
                <w:lang w:val="sk-SK"/>
              </w:rPr>
              <w:t>b)</w:t>
            </w:r>
            <w:r w:rsidRPr="00AA456A">
              <w:rPr>
                <w:lang w:val="sk-SK"/>
              </w:rPr>
              <w:tab/>
            </w:r>
            <w:r w:rsidRPr="00AA456A">
              <w:rPr>
                <w:sz w:val="18"/>
                <w:lang w:val="sk-SK"/>
              </w:rPr>
              <w:t>s nižším minimálnym typom ochrany v závislosti od konštrukcie, napr. niektoré typy hlásičov požiaru.</w:t>
            </w:r>
          </w:p>
          <w:p w:rsidR="001F02E6" w:rsidRPr="00AA456A" w:rsidRDefault="001F02E6" w:rsidP="001F02E6">
            <w:pPr>
              <w:widowControl w:val="0"/>
              <w:overflowPunct w:val="0"/>
              <w:adjustRightInd w:val="0"/>
              <w:spacing w:before="40" w:after="40"/>
              <w:ind w:left="57"/>
              <w:textAlignment w:val="baseline"/>
              <w:rPr>
                <w:rFonts w:cs="Arial"/>
                <w:sz w:val="18"/>
                <w:szCs w:val="18"/>
                <w:vertAlign w:val="superscript"/>
                <w:lang w:val="sk-SK"/>
              </w:rPr>
            </w:pPr>
            <w:r w:rsidRPr="00AA456A">
              <w:rPr>
                <w:sz w:val="18"/>
                <w:lang w:val="sk-SK"/>
              </w:rPr>
              <w:t>Ak sa v ukladacích priestoroch na akumulátory a farby používajú svetelné zariadenia alebo hlásiče požiaru, musia byť splnené obe podmienky.</w:t>
            </w:r>
          </w:p>
          <w:p w:rsidR="001F02E6" w:rsidRPr="00AA456A" w:rsidRDefault="001F02E6" w:rsidP="000403EC">
            <w:pPr>
              <w:widowControl w:val="0"/>
              <w:tabs>
                <w:tab w:val="left" w:pos="426"/>
              </w:tabs>
              <w:overflowPunct w:val="0"/>
              <w:adjustRightInd w:val="0"/>
              <w:spacing w:before="20" w:after="40" w:line="240" w:lineRule="atLeast"/>
              <w:ind w:left="426" w:hanging="369"/>
              <w:textAlignment w:val="baseline"/>
              <w:rPr>
                <w:rFonts w:eastAsia="Calibri" w:cs="Arial"/>
                <w:sz w:val="16"/>
                <w:szCs w:val="16"/>
                <w:lang w:val="sk-SK"/>
              </w:rPr>
            </w:pPr>
            <w:r w:rsidRPr="00AA456A">
              <w:rPr>
                <w:sz w:val="18"/>
                <w:vertAlign w:val="superscript"/>
                <w:lang w:val="sk-SK"/>
              </w:rPr>
              <w:t>(4)</w:t>
            </w:r>
            <w:r w:rsidRPr="00AA456A">
              <w:rPr>
                <w:lang w:val="sk-SK"/>
              </w:rPr>
              <w:tab/>
            </w:r>
            <w:r w:rsidRPr="00AA456A">
              <w:rPr>
                <w:sz w:val="18"/>
                <w:lang w:val="sk-SK"/>
              </w:rPr>
              <w:t>V prípade inštalačných prvkov s prúdom minimálne 125 A: IP 66 (EN 60529 : 2014).</w:t>
            </w:r>
          </w:p>
        </w:tc>
      </w:tr>
    </w:tbl>
    <w:p w:rsidR="008A12E7" w:rsidRPr="00AA456A" w:rsidRDefault="008A12E7" w:rsidP="008A12E7">
      <w:pPr>
        <w:rPr>
          <w:rFonts w:cs="Arial"/>
          <w:szCs w:val="20"/>
          <w:lang w:val="sk-SK"/>
        </w:rPr>
      </w:pPr>
    </w:p>
    <w:p w:rsidR="008A12E7" w:rsidRPr="00AA456A" w:rsidRDefault="008A12E7" w:rsidP="00533048">
      <w:pPr>
        <w:rPr>
          <w:rFonts w:cs="Arial"/>
          <w:szCs w:val="20"/>
          <w:lang w:val="sk-SK"/>
        </w:rPr>
      </w:pPr>
    </w:p>
    <w:p w:rsidR="008A12E7" w:rsidRPr="00AA456A" w:rsidRDefault="008A12E7" w:rsidP="001D61F0">
      <w:pPr>
        <w:pStyle w:val="ES-Titre3"/>
        <w:rPr>
          <w:lang w:val="sk-SK"/>
        </w:rPr>
      </w:pPr>
      <w:bookmarkStart w:id="167" w:name="_Toc491854081"/>
      <w:bookmarkStart w:id="168" w:name="_Toc535579932"/>
      <w:r w:rsidRPr="00AA456A">
        <w:rPr>
          <w:lang w:val="sk-SK"/>
        </w:rPr>
        <w:t>Článok 10.04</w:t>
      </w:r>
      <w:r w:rsidRPr="00AA456A">
        <w:rPr>
          <w:lang w:val="sk-SK"/>
        </w:rPr>
        <w:br/>
      </w:r>
      <w:r w:rsidRPr="00AA456A">
        <w:rPr>
          <w:i/>
          <w:noProof/>
          <w:lang w:val="sk-SK"/>
        </w:rPr>
        <w:t>Ochrana pred výbuchom</w:t>
      </w:r>
      <w:bookmarkEnd w:id="167"/>
      <w:bookmarkEnd w:id="168"/>
    </w:p>
    <w:p w:rsidR="001D61F0" w:rsidRPr="00AA456A" w:rsidRDefault="001D61F0" w:rsidP="001D61F0">
      <w:pPr>
        <w:rPr>
          <w:rFonts w:cs="Arial"/>
          <w:noProof/>
          <w:szCs w:val="20"/>
          <w:lang w:val="sk-SK"/>
        </w:rPr>
      </w:pPr>
    </w:p>
    <w:p w:rsidR="001F02E6" w:rsidRPr="00AA456A" w:rsidRDefault="001F02E6" w:rsidP="001F02E6">
      <w:pPr>
        <w:pStyle w:val="ESch"/>
        <w:rPr>
          <w:rFonts w:eastAsia="Calibri" w:cs="Arial"/>
          <w:lang w:val="sk-SK"/>
        </w:rPr>
      </w:pPr>
      <w:r w:rsidRPr="00AA456A">
        <w:rPr>
          <w:lang w:val="sk-SK"/>
        </w:rPr>
        <w:t>1.</w:t>
      </w:r>
      <w:r w:rsidRPr="00AA456A">
        <w:rPr>
          <w:lang w:val="sk-SK"/>
        </w:rPr>
        <w:tab/>
        <w:t xml:space="preserve">V miestnostiach alebo oblastiach, v ktorých je pravdepodobné hromadenie výbušnej atmosféry, sa môžu inštalovať iba elektrické zariadenia odolné voči výbuchu (potvrdená bezpečnosť). Prevádzkovú bezpečnosť týchto zariadení vo výbušnej atmosfére musí odskúšať a schváliť skúšobňa uznaná na základe vnútroštátnych ustanovení niektorého z členských štátov. </w:t>
      </w:r>
    </w:p>
    <w:p w:rsidR="001F02E6" w:rsidRPr="00AA456A" w:rsidRDefault="001F02E6" w:rsidP="001F02E6">
      <w:pPr>
        <w:pStyle w:val="ESch"/>
        <w:rPr>
          <w:rFonts w:eastAsia="Calibri"/>
          <w:lang w:val="sk-SK"/>
        </w:rPr>
      </w:pPr>
    </w:p>
    <w:p w:rsidR="001F02E6" w:rsidRPr="00AA456A" w:rsidRDefault="001F02E6" w:rsidP="001F02E6">
      <w:pPr>
        <w:pStyle w:val="ESchpar"/>
        <w:rPr>
          <w:rFonts w:eastAsia="Calibri"/>
          <w:lang w:val="sk-SK"/>
        </w:rPr>
      </w:pPr>
      <w:r w:rsidRPr="00AA456A">
        <w:rPr>
          <w:lang w:val="sk-SK"/>
        </w:rPr>
        <w:t>Je nevyhnutné predísť inštalácii spínacích zariadení pre svetelné zariadenia a ďalších elektrických zariadení v týchto miestnostiach v čo najväčšej miere. Pri odolnosti voči výbuchom je potrebné zohľadniť charakteristické znaky atmosféry, ktoré môžu pravdepodobne vzniknúť (skupina potenciálu výbuchu, teplotná trieda), ako aj požiadavky príslušnej zóny.</w:t>
      </w:r>
    </w:p>
    <w:p w:rsidR="00AA5633" w:rsidRDefault="00AA5633" w:rsidP="00DA0EE1">
      <w:pPr>
        <w:rPr>
          <w:lang w:val="sk-SK"/>
        </w:rPr>
      </w:pPr>
      <w:r w:rsidRPr="00AA456A">
        <w:rPr>
          <w:lang w:val="sk-SK"/>
        </w:rPr>
        <w:br w:type="page"/>
      </w:r>
    </w:p>
    <w:p w:rsidR="00DA0EE1" w:rsidRPr="00AA456A" w:rsidRDefault="00DA0EE1" w:rsidP="00DA0EE1">
      <w:pPr>
        <w:rPr>
          <w:rFonts w:eastAsia="Calibri"/>
          <w:lang w:val="sk-SK"/>
        </w:rPr>
      </w:pPr>
    </w:p>
    <w:p w:rsidR="001F02E6" w:rsidRPr="00AA456A" w:rsidRDefault="001F02E6" w:rsidP="001F02E6">
      <w:pPr>
        <w:pStyle w:val="ESchpar"/>
        <w:rPr>
          <w:rFonts w:eastAsia="Calibri"/>
          <w:strike/>
          <w:lang w:val="sk-SK"/>
        </w:rPr>
      </w:pPr>
      <w:r w:rsidRPr="00AA456A">
        <w:rPr>
          <w:lang w:val="sk-SK"/>
        </w:rPr>
        <w:t xml:space="preserve">Musia sa dodržať informácie a obmedzenia z osvedčení o schválení zariadení. </w:t>
      </w:r>
    </w:p>
    <w:p w:rsidR="001F02E6" w:rsidRPr="00AA456A" w:rsidRDefault="001F02E6" w:rsidP="001F02E6">
      <w:pPr>
        <w:pStyle w:val="ESchpar"/>
        <w:rPr>
          <w:rFonts w:eastAsia="Calibri"/>
          <w:lang w:val="sk-SK"/>
        </w:rPr>
      </w:pPr>
    </w:p>
    <w:p w:rsidR="001F02E6" w:rsidRPr="00AA456A" w:rsidRDefault="001F02E6" w:rsidP="001F02E6">
      <w:pPr>
        <w:pStyle w:val="ESchpar"/>
        <w:rPr>
          <w:lang w:val="sk-SK"/>
        </w:rPr>
      </w:pPr>
      <w:r w:rsidRPr="00AA456A">
        <w:rPr>
          <w:lang w:val="sk-SK"/>
        </w:rPr>
        <w:t>Klasifikácia a hodnotenie oblastí s rizikom výbuchu sa musí vykonávať a dokumentovať v súlade s medzinárodnými normami EN 60079-10-1 : 2015 a EN 60079</w:t>
      </w:r>
      <w:r w:rsidRPr="00AA456A">
        <w:rPr>
          <w:lang w:val="sk-SK"/>
        </w:rPr>
        <w:softHyphen/>
        <w:t>10-2 : 2015.</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Platné pravidlá pre nebezpečné priestory:</w:t>
      </w:r>
    </w:p>
    <w:p w:rsidR="001F02E6" w:rsidRPr="00AA456A" w:rsidRDefault="001F02E6" w:rsidP="001F02E6">
      <w:pPr>
        <w:pStyle w:val="ESlet"/>
        <w:rPr>
          <w:rFonts w:eastAsia="Calibri"/>
          <w:lang w:val="sk-SK"/>
        </w:rPr>
      </w:pPr>
      <w:r w:rsidRPr="00AA456A">
        <w:rPr>
          <w:lang w:val="sk-SK"/>
        </w:rPr>
        <w:t>a)</w:t>
      </w:r>
      <w:r w:rsidRPr="00AA456A">
        <w:rPr>
          <w:lang w:val="sk-SK"/>
        </w:rPr>
        <w:tab/>
        <w:t xml:space="preserve">V priestoroch zóny 0 sú povolené iba vnútorne bezpečné obvody (trieda ochrany Ex </w:t>
      </w:r>
      <w:proofErr w:type="spellStart"/>
      <w:r w:rsidRPr="00AA456A">
        <w:rPr>
          <w:lang w:val="sk-SK"/>
        </w:rPr>
        <w:t>ia</w:t>
      </w:r>
      <w:proofErr w:type="spellEnd"/>
      <w:r w:rsidRPr="00AA456A">
        <w:rPr>
          <w:lang w:val="sk-SK"/>
        </w:rPr>
        <w:t>) v súlade s medzinárodnou normou IEC 60079</w:t>
      </w:r>
      <w:r w:rsidRPr="00AA456A">
        <w:rPr>
          <w:lang w:val="sk-SK"/>
        </w:rPr>
        <w:softHyphen/>
        <w:t>11 : 2012.</w:t>
      </w:r>
    </w:p>
    <w:p w:rsidR="001F02E6" w:rsidRPr="00AA456A" w:rsidRDefault="001F02E6" w:rsidP="001F02E6">
      <w:pPr>
        <w:pStyle w:val="ESlet"/>
        <w:rPr>
          <w:rFonts w:eastAsia="Calibri"/>
          <w:lang w:val="sk-SK"/>
        </w:rPr>
      </w:pPr>
      <w:r w:rsidRPr="00AA456A">
        <w:rPr>
          <w:lang w:val="sk-SK"/>
        </w:rPr>
        <w:t>b)</w:t>
      </w:r>
      <w:r w:rsidRPr="00AA456A">
        <w:rPr>
          <w:lang w:val="sk-SK"/>
        </w:rPr>
        <w:tab/>
        <w:t xml:space="preserve">V priestoroch zóny 1 sú povolené iba elektrické zariadenia odolné voči výbuchu (potvrdená bezpečnosť). </w:t>
      </w:r>
    </w:p>
    <w:p w:rsidR="001F02E6" w:rsidRPr="00AA456A" w:rsidRDefault="001F02E6" w:rsidP="001F02E6">
      <w:pPr>
        <w:pStyle w:val="ESlet"/>
        <w:rPr>
          <w:rFonts w:eastAsia="Calibri"/>
          <w:lang w:val="sk-SK"/>
        </w:rPr>
      </w:pPr>
      <w:r w:rsidRPr="00AA456A">
        <w:rPr>
          <w:lang w:val="sk-SK"/>
        </w:rPr>
        <w:t>c)</w:t>
      </w:r>
      <w:r w:rsidRPr="00AA456A">
        <w:rPr>
          <w:lang w:val="sk-SK"/>
        </w:rPr>
        <w:tab/>
        <w:t xml:space="preserve">V priestoroch zóny 2 je potrebné prijať opatrenia na ochranu elektrických zariadení, ktoré zodpovedajú typu a zamýšľanému účelu servisných zariadení. </w:t>
      </w:r>
    </w:p>
    <w:p w:rsidR="001F02E6" w:rsidRPr="00AA456A" w:rsidRDefault="001F02E6" w:rsidP="001F02E6">
      <w:pPr>
        <w:pStyle w:val="EStiret"/>
        <w:rPr>
          <w:rFonts w:eastAsia="Calibri"/>
          <w:noProof w:val="0"/>
          <w:lang w:val="sk-SK"/>
        </w:rPr>
      </w:pPr>
      <w:r w:rsidRPr="00AA456A">
        <w:rPr>
          <w:lang w:val="sk-SK"/>
        </w:rPr>
        <w:t>Schválenie v týchto oblastiach sa obmedzuje na:</w:t>
      </w:r>
    </w:p>
    <w:p w:rsidR="001F02E6" w:rsidRPr="00AA456A" w:rsidRDefault="001F02E6" w:rsidP="001F02E6">
      <w:pPr>
        <w:pStyle w:val="EStiret"/>
        <w:rPr>
          <w:rFonts w:eastAsia="Calibri"/>
          <w:noProof w:val="0"/>
          <w:lang w:val="sk-SK"/>
        </w:rPr>
      </w:pPr>
      <w:r w:rsidRPr="00AA456A">
        <w:rPr>
          <w:lang w:val="sk-SK"/>
        </w:rPr>
        <w:t>aa)</w:t>
      </w:r>
      <w:r w:rsidRPr="00AA456A">
        <w:rPr>
          <w:lang w:val="sk-SK"/>
        </w:rPr>
        <w:tab/>
        <w:t>elektrické zariadenia chránené proti výbuchu (potvrdená bezpečnosť) alebo</w:t>
      </w:r>
    </w:p>
    <w:p w:rsidR="001F02E6" w:rsidRPr="00AA456A" w:rsidRDefault="001F02E6" w:rsidP="001F02E6">
      <w:pPr>
        <w:pStyle w:val="EStiret"/>
        <w:rPr>
          <w:rFonts w:eastAsia="Calibri"/>
          <w:noProof w:val="0"/>
          <w:lang w:val="sk-SK"/>
        </w:rPr>
      </w:pPr>
      <w:r w:rsidRPr="00AA456A">
        <w:rPr>
          <w:lang w:val="sk-SK"/>
        </w:rPr>
        <w:t>bb)</w:t>
      </w:r>
      <w:r w:rsidRPr="00AA456A">
        <w:rPr>
          <w:lang w:val="sk-SK"/>
        </w:rPr>
        <w:tab/>
        <w:t xml:space="preserve">servisné zariadenia, ktoré pri bežnom použití neprodukujú iskry a ktorých povrch môže prísť do styku s vonkajším vzduchom, nedosahujú neprípustné teploty; alebo </w:t>
      </w:r>
    </w:p>
    <w:p w:rsidR="001F02E6" w:rsidRPr="00AA456A" w:rsidRDefault="001F02E6" w:rsidP="001F02E6">
      <w:pPr>
        <w:pStyle w:val="EStiret"/>
        <w:rPr>
          <w:rFonts w:eastAsia="Calibri"/>
          <w:noProof w:val="0"/>
          <w:lang w:val="sk-SK"/>
        </w:rPr>
      </w:pPr>
      <w:r w:rsidRPr="00AA456A">
        <w:rPr>
          <w:lang w:val="sk-SK"/>
        </w:rPr>
        <w:t>cc)</w:t>
      </w:r>
      <w:r w:rsidRPr="00AA456A">
        <w:rPr>
          <w:lang w:val="sk-SK"/>
        </w:rPr>
        <w:tab/>
        <w:t>servisné zariadenia, ktoré sú chránené zvýšením tlaku alebo uzavreté pred výparmi (minimálna trieda ochrany IP 55) a ktorých povrch nedosahuje neprípustné teploty.</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V prípade ochrany pred výbuchom prachu platia požiadavky v súlade s európskou normou EN 60079-10-2 : 2015.</w:t>
      </w:r>
    </w:p>
    <w:p w:rsidR="008A12E7" w:rsidRPr="00AA456A" w:rsidRDefault="008A12E7" w:rsidP="008A12E7">
      <w:pPr>
        <w:rPr>
          <w:rFonts w:cs="Arial"/>
          <w:szCs w:val="20"/>
          <w:lang w:val="sk-SK"/>
        </w:rPr>
      </w:pPr>
    </w:p>
    <w:p w:rsidR="001D61F0" w:rsidRPr="00AA456A" w:rsidRDefault="001D61F0" w:rsidP="008A12E7">
      <w:pPr>
        <w:rPr>
          <w:rFonts w:cs="Arial"/>
          <w:szCs w:val="20"/>
          <w:lang w:val="sk-SK"/>
        </w:rPr>
      </w:pPr>
    </w:p>
    <w:p w:rsidR="008A12E7" w:rsidRPr="00AA456A" w:rsidRDefault="008A12E7" w:rsidP="001D61F0">
      <w:pPr>
        <w:pStyle w:val="ES-Titre3"/>
        <w:rPr>
          <w:lang w:val="sk-SK"/>
        </w:rPr>
      </w:pPr>
      <w:bookmarkStart w:id="169" w:name="_Toc491854082"/>
      <w:bookmarkStart w:id="170" w:name="_Toc535579933"/>
      <w:r w:rsidRPr="00AA456A">
        <w:rPr>
          <w:lang w:val="sk-SK"/>
        </w:rPr>
        <w:t>Článok 10.05</w:t>
      </w:r>
      <w:r w:rsidRPr="00AA456A">
        <w:rPr>
          <w:lang w:val="sk-SK"/>
        </w:rPr>
        <w:br/>
      </w:r>
      <w:r w:rsidRPr="00AA456A">
        <w:rPr>
          <w:i/>
          <w:noProof/>
          <w:lang w:val="sk-SK"/>
        </w:rPr>
        <w:t>Uzemnenie</w:t>
      </w:r>
      <w:bookmarkEnd w:id="169"/>
      <w:bookmarkEnd w:id="170"/>
    </w:p>
    <w:p w:rsidR="001D61F0" w:rsidRPr="00AA456A" w:rsidRDefault="001D61F0"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Uzemnenie sa vyžaduje pre elektrické inštalácie s napätím nad 50 V.</w:t>
      </w:r>
    </w:p>
    <w:p w:rsidR="001F02E6" w:rsidRPr="00AA456A" w:rsidRDefault="001F02E6" w:rsidP="001F02E6">
      <w:pPr>
        <w:pStyle w:val="ESch"/>
        <w:rPr>
          <w:rFonts w:eastAsia="Calibri"/>
          <w:sz w:val="18"/>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Nechránené kovové časti, ktoré nie sú za bežných prevádzkových podmienok pod napätím, ako napríklad rámy elektrických systémov, kryty elektrických inštalácií a neprenosné elektrické zariadenia, musia byť uzemnené samostatne, ak už nie sú namontované tak, že sú v elektrickom kontakte s trupom plavidla.</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Kryty prenosných elektrických zariadení musia byť uzemnené ďalším vodičom, ktorý bežne nie je pod prúdom a je zabudovaný do napájacieho kábla. Táto požiadavka neplatí v prípade použitia izolačného transformátora alebo zariadení vybavených ochrannou izoláciou (dvojitá izolácia).</w:t>
      </w:r>
    </w:p>
    <w:p w:rsidR="001F02E6" w:rsidRPr="00AA456A" w:rsidRDefault="001F02E6" w:rsidP="001F02E6">
      <w:pPr>
        <w:pStyle w:val="ESch"/>
        <w:rPr>
          <w:rFonts w:eastAsia="Calibri"/>
          <w:lang w:val="sk-SK"/>
        </w:rPr>
      </w:pPr>
    </w:p>
    <w:p w:rsidR="00666810" w:rsidRPr="00AA456A" w:rsidRDefault="00666810">
      <w:pPr>
        <w:rPr>
          <w:rFonts w:eastAsia="Calibri"/>
          <w:lang w:val="sk-SK"/>
        </w:rPr>
      </w:pPr>
      <w:r w:rsidRPr="00AA456A">
        <w:rPr>
          <w:lang w:val="sk-SK"/>
        </w:rPr>
        <w:br w:type="page"/>
      </w:r>
    </w:p>
    <w:p w:rsidR="00666810" w:rsidRPr="00AA456A" w:rsidRDefault="00666810"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Prierez uzemňovacích drôtov musí dosahovať minimálne hodnoty uvedené v tejto tabuľke:</w:t>
      </w:r>
    </w:p>
    <w:p w:rsidR="008A12E7" w:rsidRPr="00AA456A" w:rsidRDefault="008A12E7" w:rsidP="008A12E7">
      <w:pPr>
        <w:rPr>
          <w:rFonts w:cs="Arial"/>
          <w:szCs w:val="20"/>
          <w:lang w:val="sk-SK"/>
        </w:rPr>
      </w:pPr>
    </w:p>
    <w:tbl>
      <w:tblPr>
        <w:tblW w:w="0" w:type="auto"/>
        <w:jc w:val="center"/>
        <w:tblLayout w:type="fixed"/>
        <w:tblCellMar>
          <w:left w:w="70" w:type="dxa"/>
          <w:right w:w="70" w:type="dxa"/>
        </w:tblCellMar>
        <w:tblLook w:val="0000" w:firstRow="0" w:lastRow="0" w:firstColumn="0" w:lastColumn="0" w:noHBand="0" w:noVBand="0"/>
      </w:tblPr>
      <w:tblGrid>
        <w:gridCol w:w="2214"/>
        <w:gridCol w:w="2833"/>
        <w:gridCol w:w="3062"/>
      </w:tblGrid>
      <w:tr w:rsidR="001F02E6" w:rsidRPr="00AA456A" w:rsidTr="001F02E6">
        <w:trPr>
          <w:cantSplit/>
          <w:jc w:val="center"/>
        </w:trPr>
        <w:tc>
          <w:tcPr>
            <w:tcW w:w="2214" w:type="dxa"/>
            <w:vMerge w:val="restart"/>
            <w:tcBorders>
              <w:top w:val="single" w:sz="6" w:space="0" w:color="auto"/>
              <w:left w:val="single" w:sz="6"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Prierez vonkajších vodičov (S)</w:t>
            </w:r>
            <w:r w:rsidRPr="00AA456A">
              <w:rPr>
                <w:sz w:val="18"/>
                <w:szCs w:val="18"/>
                <w:lang w:val="sk-SK"/>
              </w:rPr>
              <w:br/>
            </w:r>
            <w:r w:rsidRPr="00AA456A">
              <w:rPr>
                <w:sz w:val="18"/>
                <w:lang w:val="sk-SK"/>
              </w:rPr>
              <w:t>[mm</w:t>
            </w:r>
            <w:r w:rsidRPr="00AA456A">
              <w:rPr>
                <w:sz w:val="16"/>
                <w:vertAlign w:val="superscript"/>
                <w:lang w:val="sk-SK"/>
              </w:rPr>
              <w:t>2</w:t>
            </w:r>
            <w:r w:rsidRPr="00AA456A">
              <w:rPr>
                <w:sz w:val="18"/>
                <w:lang w:val="sk-SK"/>
              </w:rPr>
              <w:t>]</w:t>
            </w:r>
          </w:p>
        </w:tc>
        <w:tc>
          <w:tcPr>
            <w:tcW w:w="5895" w:type="dxa"/>
            <w:gridSpan w:val="2"/>
            <w:tcBorders>
              <w:top w:val="single" w:sz="6"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ind w:left="17" w:hanging="17"/>
              <w:jc w:val="center"/>
              <w:rPr>
                <w:rFonts w:cs="Arial"/>
                <w:sz w:val="18"/>
                <w:szCs w:val="18"/>
                <w:lang w:val="sk-SK"/>
              </w:rPr>
            </w:pPr>
            <w:r w:rsidRPr="00AA456A">
              <w:rPr>
                <w:sz w:val="18"/>
                <w:lang w:val="sk-SK"/>
              </w:rPr>
              <w:t>Minimálny prierez uzemňujúcich vodičov</w:t>
            </w:r>
          </w:p>
        </w:tc>
      </w:tr>
      <w:tr w:rsidR="001F02E6" w:rsidRPr="00AA456A" w:rsidTr="001F02E6">
        <w:trPr>
          <w:cantSplit/>
          <w:jc w:val="center"/>
        </w:trPr>
        <w:tc>
          <w:tcPr>
            <w:tcW w:w="2214" w:type="dxa"/>
            <w:vMerge/>
            <w:tcBorders>
              <w:left w:val="single" w:sz="6" w:space="0" w:color="auto"/>
              <w:bottom w:val="single" w:sz="12"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p>
        </w:tc>
        <w:tc>
          <w:tcPr>
            <w:tcW w:w="2833" w:type="dxa"/>
            <w:tcBorders>
              <w:bottom w:val="single" w:sz="12"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v izolovaných kábloch</w:t>
            </w:r>
            <w:r w:rsidRPr="00AA456A">
              <w:rPr>
                <w:sz w:val="18"/>
                <w:szCs w:val="18"/>
                <w:lang w:val="sk-SK"/>
              </w:rPr>
              <w:br/>
            </w:r>
            <w:r w:rsidRPr="00AA456A">
              <w:rPr>
                <w:sz w:val="18"/>
                <w:lang w:val="sk-SK"/>
              </w:rPr>
              <w:t>[mm</w:t>
            </w:r>
            <w:r w:rsidRPr="00AA456A">
              <w:rPr>
                <w:sz w:val="16"/>
                <w:vertAlign w:val="superscript"/>
                <w:lang w:val="sk-SK"/>
              </w:rPr>
              <w:t>2</w:t>
            </w:r>
            <w:r w:rsidRPr="00AA456A">
              <w:rPr>
                <w:sz w:val="18"/>
                <w:lang w:val="sk-SK"/>
              </w:rPr>
              <w:t>]</w:t>
            </w:r>
          </w:p>
        </w:tc>
        <w:tc>
          <w:tcPr>
            <w:tcW w:w="3062" w:type="dxa"/>
            <w:tcBorders>
              <w:left w:val="single" w:sz="6" w:space="0" w:color="auto"/>
              <w:bottom w:val="single" w:sz="12"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samostatne namontovaných</w:t>
            </w:r>
            <w:r w:rsidRPr="00AA456A">
              <w:rPr>
                <w:sz w:val="18"/>
                <w:szCs w:val="18"/>
                <w:lang w:val="sk-SK"/>
              </w:rPr>
              <w:br/>
            </w:r>
            <w:r w:rsidRPr="00AA456A">
              <w:rPr>
                <w:sz w:val="18"/>
                <w:lang w:val="sk-SK"/>
              </w:rPr>
              <w:t>[mm</w:t>
            </w:r>
            <w:r w:rsidRPr="00AA456A">
              <w:rPr>
                <w:sz w:val="16"/>
                <w:vertAlign w:val="superscript"/>
                <w:lang w:val="sk-SK"/>
              </w:rPr>
              <w:t>2</w:t>
            </w:r>
            <w:r w:rsidRPr="00AA456A">
              <w:rPr>
                <w:sz w:val="18"/>
                <w:lang w:val="sk-SK"/>
              </w:rPr>
              <w:t>]</w:t>
            </w:r>
          </w:p>
        </w:tc>
      </w:tr>
      <w:tr w:rsidR="001F02E6" w:rsidRPr="00AA456A" w:rsidTr="001F02E6">
        <w:trPr>
          <w:cantSplit/>
          <w:jc w:val="center"/>
        </w:trPr>
        <w:tc>
          <w:tcPr>
            <w:tcW w:w="2214" w:type="dxa"/>
            <w:tcBorders>
              <w:top w:val="single" w:sz="12" w:space="0" w:color="auto"/>
              <w:left w:val="single" w:sz="6" w:space="0" w:color="auto"/>
              <w:bottom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0,5 ≤ S ≤ 4</w:t>
            </w:r>
          </w:p>
        </w:tc>
        <w:tc>
          <w:tcPr>
            <w:tcW w:w="2833" w:type="dxa"/>
            <w:tcBorders>
              <w:top w:val="single" w:sz="12" w:space="0" w:color="auto"/>
              <w:left w:val="single" w:sz="6" w:space="0" w:color="auto"/>
              <w:bottom w:val="single" w:sz="6" w:space="0" w:color="auto"/>
              <w:right w:val="single" w:sz="6" w:space="0" w:color="auto"/>
            </w:tcBorders>
            <w:vAlign w:val="center"/>
          </w:tcPr>
          <w:p w:rsidR="001F02E6" w:rsidRPr="00AA456A" w:rsidRDefault="001F02E6" w:rsidP="00AA5633">
            <w:pPr>
              <w:tabs>
                <w:tab w:val="left" w:pos="1632"/>
                <w:tab w:val="left" w:pos="3456"/>
              </w:tabs>
              <w:spacing w:before="60" w:after="60" w:line="240" w:lineRule="atLeast"/>
              <w:jc w:val="center"/>
              <w:rPr>
                <w:rFonts w:cs="Arial"/>
                <w:sz w:val="18"/>
                <w:szCs w:val="18"/>
                <w:lang w:val="sk-SK"/>
              </w:rPr>
            </w:pPr>
            <w:r w:rsidRPr="00AA456A">
              <w:rPr>
                <w:sz w:val="18"/>
                <w:lang w:val="sk-SK"/>
              </w:rPr>
              <w:t xml:space="preserve">rovnaký prierez ako pre </w:t>
            </w:r>
            <w:r w:rsidRPr="00AA456A">
              <w:rPr>
                <w:rFonts w:ascii="MS Gothic" w:hAnsi="MS Gothic"/>
                <w:sz w:val="18"/>
                <w:lang w:val="sk-SK"/>
              </w:rPr>
              <w:t> </w:t>
            </w:r>
            <w:r w:rsidRPr="00AA456A">
              <w:rPr>
                <w:sz w:val="18"/>
                <w:lang w:val="sk-SK"/>
              </w:rPr>
              <w:t>vonkajší vodič</w:t>
            </w:r>
          </w:p>
        </w:tc>
        <w:tc>
          <w:tcPr>
            <w:tcW w:w="3062" w:type="dxa"/>
            <w:tcBorders>
              <w:top w:val="single" w:sz="12" w:space="0" w:color="auto"/>
              <w:left w:val="single" w:sz="6" w:space="0" w:color="auto"/>
              <w:bottom w:val="single" w:sz="6" w:space="0" w:color="auto"/>
              <w:right w:val="single" w:sz="6" w:space="0" w:color="auto"/>
            </w:tcBorders>
            <w:vAlign w:val="center"/>
          </w:tcPr>
          <w:p w:rsidR="001F02E6" w:rsidRPr="00AA456A" w:rsidRDefault="001F02E6" w:rsidP="00AA5633">
            <w:pPr>
              <w:tabs>
                <w:tab w:val="left" w:pos="1632"/>
                <w:tab w:val="left" w:pos="3456"/>
              </w:tabs>
              <w:spacing w:before="60" w:after="60" w:line="240" w:lineRule="atLeast"/>
              <w:jc w:val="center"/>
              <w:rPr>
                <w:rFonts w:cs="Arial"/>
                <w:sz w:val="18"/>
                <w:szCs w:val="18"/>
                <w:lang w:val="sk-SK"/>
              </w:rPr>
            </w:pPr>
            <w:r w:rsidRPr="00AA456A">
              <w:rPr>
                <w:sz w:val="18"/>
                <w:lang w:val="sk-SK"/>
              </w:rPr>
              <w:t>4</w:t>
            </w:r>
          </w:p>
        </w:tc>
      </w:tr>
      <w:tr w:rsidR="001F02E6" w:rsidRPr="00DA0EE1"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4 &lt; S ≤ 16</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AA456A" w:rsidRDefault="001F02E6" w:rsidP="00AA5633">
            <w:pPr>
              <w:tabs>
                <w:tab w:val="left" w:pos="1632"/>
                <w:tab w:val="left" w:pos="3456"/>
              </w:tabs>
              <w:spacing w:before="60" w:after="60" w:line="240" w:lineRule="atLeast"/>
              <w:jc w:val="center"/>
              <w:rPr>
                <w:rFonts w:cs="Arial"/>
                <w:sz w:val="18"/>
                <w:szCs w:val="18"/>
                <w:lang w:val="sk-SK"/>
              </w:rPr>
            </w:pPr>
            <w:r w:rsidRPr="00AA456A">
              <w:rPr>
                <w:sz w:val="18"/>
                <w:lang w:val="sk-SK"/>
              </w:rPr>
              <w:t>rovnaký prierez ako pre vonkajší vodič</w:t>
            </w:r>
          </w:p>
        </w:tc>
      </w:tr>
      <w:tr w:rsidR="001F02E6" w:rsidRPr="00AA456A"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16 &lt; S ≤ 35</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AA456A" w:rsidRDefault="001F02E6" w:rsidP="00AA5633">
            <w:pPr>
              <w:tabs>
                <w:tab w:val="left" w:pos="1632"/>
                <w:tab w:val="left" w:pos="3456"/>
              </w:tabs>
              <w:spacing w:before="60" w:after="60" w:line="240" w:lineRule="atLeast"/>
              <w:jc w:val="center"/>
              <w:rPr>
                <w:rFonts w:cs="Arial"/>
                <w:sz w:val="18"/>
                <w:szCs w:val="18"/>
                <w:lang w:val="sk-SK"/>
              </w:rPr>
            </w:pPr>
            <w:r w:rsidRPr="00AA456A">
              <w:rPr>
                <w:sz w:val="18"/>
                <w:lang w:val="sk-SK"/>
              </w:rPr>
              <w:t>16</w:t>
            </w:r>
          </w:p>
        </w:tc>
      </w:tr>
      <w:tr w:rsidR="001F02E6" w:rsidRPr="00AA456A"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35 &lt; S ≤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AA456A" w:rsidRDefault="001F02E6" w:rsidP="00AA5633">
            <w:pPr>
              <w:tabs>
                <w:tab w:val="left" w:pos="1632"/>
                <w:tab w:val="left" w:pos="3456"/>
              </w:tabs>
              <w:spacing w:before="60" w:after="60" w:line="240" w:lineRule="atLeast"/>
              <w:jc w:val="center"/>
              <w:rPr>
                <w:rFonts w:cs="Arial"/>
                <w:sz w:val="18"/>
                <w:szCs w:val="18"/>
                <w:lang w:val="sk-SK"/>
              </w:rPr>
            </w:pPr>
            <w:r w:rsidRPr="00AA456A">
              <w:rPr>
                <w:sz w:val="18"/>
                <w:lang w:val="sk-SK"/>
              </w:rPr>
              <w:t>polovica prierezu vonkajšieho vodiča</w:t>
            </w:r>
          </w:p>
        </w:tc>
      </w:tr>
      <w:tr w:rsidR="001F02E6" w:rsidRPr="00AA456A" w:rsidTr="001F02E6">
        <w:trPr>
          <w:cantSplit/>
          <w:jc w:val="center"/>
        </w:trPr>
        <w:tc>
          <w:tcPr>
            <w:tcW w:w="2214" w:type="dxa"/>
            <w:tcBorders>
              <w:top w:val="single" w:sz="6" w:space="0" w:color="auto"/>
              <w:left w:val="single" w:sz="6" w:space="0" w:color="auto"/>
              <w:bottom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S &gt; 120</w:t>
            </w:r>
          </w:p>
        </w:tc>
        <w:tc>
          <w:tcPr>
            <w:tcW w:w="5895" w:type="dxa"/>
            <w:gridSpan w:val="2"/>
            <w:tcBorders>
              <w:top w:val="single" w:sz="6" w:space="0" w:color="auto"/>
              <w:left w:val="single" w:sz="6" w:space="0" w:color="auto"/>
              <w:bottom w:val="single" w:sz="6" w:space="0" w:color="auto"/>
              <w:right w:val="single" w:sz="6" w:space="0" w:color="auto"/>
            </w:tcBorders>
            <w:vAlign w:val="center"/>
          </w:tcPr>
          <w:p w:rsidR="001F02E6" w:rsidRPr="00AA456A" w:rsidRDefault="001F02E6" w:rsidP="001F02E6">
            <w:pPr>
              <w:tabs>
                <w:tab w:val="left" w:pos="1632"/>
                <w:tab w:val="left" w:pos="3456"/>
              </w:tabs>
              <w:spacing w:before="60" w:after="60" w:line="240" w:lineRule="atLeast"/>
              <w:jc w:val="center"/>
              <w:rPr>
                <w:rFonts w:cs="Arial"/>
                <w:sz w:val="18"/>
                <w:szCs w:val="18"/>
                <w:lang w:val="sk-SK"/>
              </w:rPr>
            </w:pPr>
            <w:r w:rsidRPr="00AA456A">
              <w:rPr>
                <w:sz w:val="18"/>
                <w:lang w:val="sk-SK"/>
              </w:rPr>
              <w:t>70</w:t>
            </w:r>
          </w:p>
        </w:tc>
      </w:tr>
    </w:tbl>
    <w:p w:rsidR="001D61F0" w:rsidRPr="00AA456A" w:rsidRDefault="001D61F0" w:rsidP="008A12E7">
      <w:pPr>
        <w:rPr>
          <w:rFonts w:cs="Arial"/>
          <w:szCs w:val="20"/>
          <w:lang w:val="sk-SK"/>
        </w:rPr>
      </w:pPr>
    </w:p>
    <w:p w:rsidR="001D61F0" w:rsidRPr="00AA456A" w:rsidRDefault="001D61F0" w:rsidP="008A12E7">
      <w:pPr>
        <w:rPr>
          <w:rFonts w:cs="Arial"/>
          <w:szCs w:val="20"/>
          <w:lang w:val="sk-SK"/>
        </w:rPr>
      </w:pPr>
    </w:p>
    <w:p w:rsidR="00C5222B" w:rsidRPr="00AA456A" w:rsidRDefault="00C5222B">
      <w:pPr>
        <w:rPr>
          <w:rFonts w:cs="Arial"/>
          <w:szCs w:val="20"/>
          <w:lang w:val="sk-SK"/>
        </w:rPr>
      </w:pPr>
      <w:r w:rsidRPr="00AA456A">
        <w:rPr>
          <w:lang w:val="sk-SK"/>
        </w:rPr>
        <w:br w:type="page"/>
      </w:r>
    </w:p>
    <w:p w:rsidR="00C5222B" w:rsidRPr="00AA456A" w:rsidRDefault="00C5222B" w:rsidP="008A12E7">
      <w:pPr>
        <w:rPr>
          <w:rFonts w:cs="Arial"/>
          <w:szCs w:val="20"/>
          <w:lang w:val="sk-SK"/>
        </w:rPr>
      </w:pPr>
    </w:p>
    <w:p w:rsidR="008A12E7" w:rsidRPr="00AA456A" w:rsidRDefault="008A12E7" w:rsidP="001D61F0">
      <w:pPr>
        <w:pStyle w:val="ES-Titre3"/>
        <w:rPr>
          <w:lang w:val="sk-SK"/>
        </w:rPr>
      </w:pPr>
      <w:bookmarkStart w:id="171" w:name="_Toc491854083"/>
      <w:bookmarkStart w:id="172" w:name="_Toc535579934"/>
      <w:r w:rsidRPr="00AA456A">
        <w:rPr>
          <w:lang w:val="sk-SK"/>
        </w:rPr>
        <w:t>Článok 10.06</w:t>
      </w:r>
      <w:r w:rsidRPr="00AA456A">
        <w:rPr>
          <w:lang w:val="sk-SK"/>
        </w:rPr>
        <w:br/>
      </w:r>
      <w:r w:rsidRPr="00AA456A">
        <w:rPr>
          <w:i/>
          <w:noProof/>
          <w:lang w:val="sk-SK"/>
        </w:rPr>
        <w:t>Maximálne povolené napätie</w:t>
      </w:r>
      <w:bookmarkEnd w:id="171"/>
      <w:bookmarkEnd w:id="172"/>
    </w:p>
    <w:p w:rsidR="001D61F0" w:rsidRPr="00AA456A" w:rsidRDefault="001D61F0" w:rsidP="008A12E7">
      <w:pPr>
        <w:rPr>
          <w:rFonts w:cs="Arial"/>
          <w:noProof/>
          <w:szCs w:val="20"/>
          <w:lang w:val="sk-SK"/>
        </w:rPr>
      </w:pPr>
    </w:p>
    <w:p w:rsidR="008A12E7" w:rsidRPr="00AA456A" w:rsidRDefault="008A12E7" w:rsidP="001F02E6">
      <w:pPr>
        <w:pStyle w:val="ESch"/>
        <w:numPr>
          <w:ilvl w:val="0"/>
          <w:numId w:val="17"/>
        </w:numPr>
        <w:rPr>
          <w:noProof/>
          <w:lang w:val="sk-SK"/>
        </w:rPr>
      </w:pPr>
      <w:r w:rsidRPr="00AA456A">
        <w:rPr>
          <w:lang w:val="sk-SK"/>
        </w:rPr>
        <w:t>Uvedené hodnoty napätia sa nesmú prekročiť:</w:t>
      </w:r>
    </w:p>
    <w:p w:rsidR="001F02E6" w:rsidRPr="00AA456A" w:rsidRDefault="001F02E6" w:rsidP="001F02E6">
      <w:pPr>
        <w:pStyle w:val="ESch"/>
        <w:ind w:left="930" w:firstLine="0"/>
        <w:rPr>
          <w:lang w:val="sk-SK"/>
        </w:rPr>
      </w:pPr>
    </w:p>
    <w:tbl>
      <w:tblPr>
        <w:tblW w:w="9116" w:type="dxa"/>
        <w:tblInd w:w="34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1E0" w:firstRow="1" w:lastRow="1" w:firstColumn="1" w:lastColumn="1" w:noHBand="0" w:noVBand="0"/>
      </w:tblPr>
      <w:tblGrid>
        <w:gridCol w:w="3960"/>
        <w:gridCol w:w="1680"/>
        <w:gridCol w:w="1680"/>
        <w:gridCol w:w="1796"/>
      </w:tblGrid>
      <w:tr w:rsidR="001F02E6" w:rsidRPr="00AA456A" w:rsidTr="001F02E6">
        <w:trPr>
          <w:cantSplit/>
          <w:tblHeader/>
        </w:trPr>
        <w:tc>
          <w:tcPr>
            <w:tcW w:w="3960" w:type="dxa"/>
            <w:vMerge w:val="restart"/>
            <w:vAlign w:val="center"/>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 xml:space="preserve">Typ zariadenia alebo inštalácie </w:t>
            </w:r>
          </w:p>
        </w:tc>
        <w:tc>
          <w:tcPr>
            <w:tcW w:w="5156" w:type="dxa"/>
            <w:gridSpan w:val="3"/>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Maximálne povolené napätie</w:t>
            </w:r>
          </w:p>
        </w:tc>
      </w:tr>
      <w:tr w:rsidR="001F02E6" w:rsidRPr="00AA456A" w:rsidTr="001F02E6">
        <w:trPr>
          <w:cantSplit/>
          <w:tblHeader/>
        </w:trPr>
        <w:tc>
          <w:tcPr>
            <w:tcW w:w="3960" w:type="dxa"/>
            <w:vMerge/>
            <w:tcBorders>
              <w:bottom w:val="single" w:sz="12" w:space="0" w:color="auto"/>
            </w:tcBorders>
          </w:tcPr>
          <w:p w:rsidR="001F02E6" w:rsidRPr="00AA456A" w:rsidRDefault="001F02E6" w:rsidP="00666810">
            <w:pPr>
              <w:spacing w:before="60" w:after="60" w:line="240" w:lineRule="atLeast"/>
              <w:rPr>
                <w:rFonts w:eastAsia="Calibri" w:cs="Arial"/>
                <w:sz w:val="18"/>
                <w:szCs w:val="18"/>
                <w:lang w:val="sk-SK"/>
              </w:rPr>
            </w:pPr>
          </w:p>
        </w:tc>
        <w:tc>
          <w:tcPr>
            <w:tcW w:w="1680" w:type="dxa"/>
            <w:tcBorders>
              <w:bottom w:val="single" w:sz="12" w:space="0" w:color="auto"/>
            </w:tcBorders>
            <w:vAlign w:val="center"/>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Jednosmerný prúd</w:t>
            </w:r>
          </w:p>
        </w:tc>
        <w:tc>
          <w:tcPr>
            <w:tcW w:w="1680" w:type="dxa"/>
            <w:tcBorders>
              <w:bottom w:val="single" w:sz="12" w:space="0" w:color="auto"/>
            </w:tcBorders>
            <w:vAlign w:val="center"/>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Jednofázový striedavý prúd</w:t>
            </w:r>
          </w:p>
        </w:tc>
        <w:tc>
          <w:tcPr>
            <w:tcW w:w="1796" w:type="dxa"/>
            <w:tcBorders>
              <w:bottom w:val="single" w:sz="12" w:space="0" w:color="auto"/>
            </w:tcBorders>
            <w:vAlign w:val="center"/>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Trojfázový striedavý prúd</w:t>
            </w:r>
          </w:p>
        </w:tc>
      </w:tr>
      <w:tr w:rsidR="001F02E6" w:rsidRPr="00AA456A" w:rsidTr="00AA5633">
        <w:tc>
          <w:tcPr>
            <w:tcW w:w="3960" w:type="dxa"/>
            <w:tcBorders>
              <w:top w:val="single" w:sz="12" w:space="0" w:color="auto"/>
            </w:tcBorders>
            <w:vAlign w:val="bottom"/>
          </w:tcPr>
          <w:p w:rsidR="001F02E6" w:rsidRPr="00AA456A" w:rsidRDefault="001F02E6" w:rsidP="00666810">
            <w:pPr>
              <w:tabs>
                <w:tab w:val="left" w:leader="dot" w:pos="3621"/>
              </w:tabs>
              <w:spacing w:before="60" w:after="60" w:line="240" w:lineRule="atLeast"/>
              <w:ind w:left="360" w:hanging="357"/>
              <w:rPr>
                <w:rFonts w:eastAsia="Calibri" w:cs="Arial"/>
                <w:sz w:val="18"/>
                <w:szCs w:val="18"/>
                <w:lang w:val="sk-SK"/>
              </w:rPr>
            </w:pPr>
            <w:r w:rsidRPr="00AA456A">
              <w:rPr>
                <w:sz w:val="18"/>
                <w:lang w:val="sk-SK"/>
              </w:rPr>
              <w:t>a)</w:t>
            </w:r>
            <w:r w:rsidRPr="00AA456A">
              <w:rPr>
                <w:lang w:val="sk-SK"/>
              </w:rPr>
              <w:tab/>
            </w:r>
            <w:r w:rsidRPr="00AA456A">
              <w:rPr>
                <w:sz w:val="18"/>
                <w:lang w:val="sk-SK"/>
              </w:rPr>
              <w:t xml:space="preserve">Energetické a vykurovacie inštalácie vrátane zásuviek na všeobecné použitie </w:t>
            </w:r>
            <w:r w:rsidRPr="00AA456A">
              <w:rPr>
                <w:lang w:val="sk-SK"/>
              </w:rPr>
              <w:tab/>
            </w:r>
          </w:p>
        </w:tc>
        <w:tc>
          <w:tcPr>
            <w:tcW w:w="1680" w:type="dxa"/>
            <w:tcBorders>
              <w:top w:val="single" w:sz="12" w:space="0" w:color="auto"/>
            </w:tcBorders>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680" w:type="dxa"/>
            <w:tcBorders>
              <w:top w:val="single" w:sz="12" w:space="0" w:color="auto"/>
            </w:tcBorders>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796" w:type="dxa"/>
            <w:tcBorders>
              <w:top w:val="single" w:sz="12" w:space="0" w:color="auto"/>
            </w:tcBorders>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690 V</w:t>
            </w:r>
          </w:p>
        </w:tc>
      </w:tr>
      <w:tr w:rsidR="001F02E6" w:rsidRPr="00AA456A" w:rsidTr="00AA5633">
        <w:tc>
          <w:tcPr>
            <w:tcW w:w="3960" w:type="dxa"/>
            <w:vAlign w:val="bottom"/>
          </w:tcPr>
          <w:p w:rsidR="001F02E6" w:rsidRPr="00AA456A" w:rsidRDefault="001F02E6" w:rsidP="00666810">
            <w:pPr>
              <w:tabs>
                <w:tab w:val="left" w:leader="dot" w:pos="3621"/>
              </w:tabs>
              <w:spacing w:before="60" w:after="60" w:line="240" w:lineRule="atLeast"/>
              <w:ind w:left="360" w:hanging="357"/>
              <w:rPr>
                <w:rFonts w:eastAsia="Calibri" w:cs="Arial"/>
                <w:sz w:val="18"/>
                <w:szCs w:val="18"/>
                <w:lang w:val="sk-SK"/>
              </w:rPr>
            </w:pPr>
            <w:r w:rsidRPr="00AA456A">
              <w:rPr>
                <w:sz w:val="18"/>
                <w:lang w:val="sk-SK"/>
              </w:rPr>
              <w:t>b)</w:t>
            </w:r>
            <w:r w:rsidRPr="00AA456A">
              <w:rPr>
                <w:lang w:val="sk-SK"/>
              </w:rPr>
              <w:tab/>
            </w:r>
            <w:r w:rsidRPr="00AA456A">
              <w:rPr>
                <w:sz w:val="18"/>
                <w:lang w:val="sk-SK"/>
              </w:rPr>
              <w:t xml:space="preserve">Inštalácie pre osvetlenie, komunikáciu, príkazové a informačné inštalácie vrátane zásuviek na všeobecné použitie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r>
      <w:tr w:rsidR="001F02E6" w:rsidRPr="00AA456A" w:rsidTr="00AA5633">
        <w:tc>
          <w:tcPr>
            <w:tcW w:w="3960" w:type="dxa"/>
            <w:vAlign w:val="bottom"/>
          </w:tcPr>
          <w:p w:rsidR="001F02E6" w:rsidRPr="00AA456A" w:rsidRDefault="001F02E6" w:rsidP="005C5181">
            <w:pPr>
              <w:tabs>
                <w:tab w:val="left" w:leader="dot" w:pos="3621"/>
              </w:tabs>
              <w:spacing w:before="60" w:after="60" w:line="240" w:lineRule="atLeast"/>
              <w:ind w:left="360" w:hanging="357"/>
              <w:rPr>
                <w:rFonts w:eastAsia="Calibri" w:cs="Arial"/>
                <w:sz w:val="18"/>
                <w:szCs w:val="18"/>
                <w:lang w:val="sk-SK"/>
              </w:rPr>
            </w:pPr>
            <w:r w:rsidRPr="00AA456A">
              <w:rPr>
                <w:sz w:val="18"/>
                <w:lang w:val="sk-SK"/>
              </w:rPr>
              <w:t>c)</w:t>
            </w:r>
            <w:r w:rsidRPr="00AA456A">
              <w:rPr>
                <w:lang w:val="sk-SK"/>
              </w:rPr>
              <w:tab/>
            </w:r>
            <w:r w:rsidRPr="00AA456A">
              <w:rPr>
                <w:sz w:val="18"/>
                <w:lang w:val="sk-SK"/>
              </w:rPr>
              <w:t>Zásuvky na dodávku prúdu prenosným elektrickým zariadeniam používaným na otvorených palubách alebo v uzatvorených či vlhkých uzavretých kovových priestoroch iných ako kotle a nádrže</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p>
        </w:tc>
      </w:tr>
      <w:tr w:rsidR="001F02E6" w:rsidRPr="00AA456A" w:rsidTr="00AA5633">
        <w:tc>
          <w:tcPr>
            <w:tcW w:w="3960" w:type="dxa"/>
            <w:vAlign w:val="bottom"/>
          </w:tcPr>
          <w:p w:rsidR="001F02E6" w:rsidRPr="00AA456A" w:rsidRDefault="001F02E6" w:rsidP="00666810">
            <w:pPr>
              <w:tabs>
                <w:tab w:val="left" w:leader="dot" w:pos="3621"/>
              </w:tabs>
              <w:spacing w:before="60" w:after="60" w:line="240" w:lineRule="atLeast"/>
              <w:ind w:left="720" w:hanging="357"/>
              <w:rPr>
                <w:rFonts w:eastAsia="Calibri" w:cs="Arial"/>
                <w:sz w:val="18"/>
                <w:szCs w:val="18"/>
                <w:lang w:val="sk-SK"/>
              </w:rPr>
            </w:pPr>
            <w:r w:rsidRPr="00AA456A">
              <w:rPr>
                <w:sz w:val="18"/>
                <w:lang w:val="sk-SK"/>
              </w:rPr>
              <w:t>1.</w:t>
            </w:r>
            <w:r w:rsidRPr="00AA456A">
              <w:rPr>
                <w:lang w:val="sk-SK"/>
              </w:rPr>
              <w:tab/>
            </w:r>
            <w:r w:rsidRPr="00AA456A">
              <w:rPr>
                <w:sz w:val="18"/>
                <w:lang w:val="sk-SK"/>
              </w:rPr>
              <w:t xml:space="preserve">všeobecne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50 V</w:t>
            </w:r>
            <w:r w:rsidRPr="00AA456A">
              <w:rPr>
                <w:sz w:val="18"/>
                <w:vertAlign w:val="superscript"/>
                <w:lang w:val="sk-SK"/>
              </w:rPr>
              <w:t>(1)</w:t>
            </w:r>
          </w:p>
        </w:tc>
        <w:tc>
          <w:tcPr>
            <w:tcW w:w="1680" w:type="dxa"/>
            <w:vAlign w:val="bottom"/>
          </w:tcPr>
          <w:p w:rsidR="001F02E6" w:rsidRPr="00AA456A" w:rsidRDefault="001F02E6" w:rsidP="00666810">
            <w:pPr>
              <w:spacing w:before="60" w:after="60" w:line="240" w:lineRule="atLeast"/>
              <w:jc w:val="center"/>
              <w:rPr>
                <w:rFonts w:eastAsia="Calibri" w:cs="Arial"/>
                <w:sz w:val="18"/>
                <w:szCs w:val="18"/>
                <w:vertAlign w:val="superscript"/>
                <w:lang w:val="sk-SK"/>
              </w:rPr>
            </w:pPr>
            <w:r w:rsidRPr="00AA456A">
              <w:rPr>
                <w:sz w:val="18"/>
                <w:lang w:val="sk-SK"/>
              </w:rPr>
              <w:t>50 V</w:t>
            </w:r>
            <w:r w:rsidRPr="00AA456A">
              <w:rPr>
                <w:sz w:val="18"/>
                <w:vertAlign w:val="superscript"/>
                <w:lang w:val="sk-SK"/>
              </w:rPr>
              <w:t>(1)</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r>
      <w:tr w:rsidR="001F02E6" w:rsidRPr="00AA456A" w:rsidTr="00AA5633">
        <w:tc>
          <w:tcPr>
            <w:tcW w:w="3960" w:type="dxa"/>
            <w:vAlign w:val="bottom"/>
          </w:tcPr>
          <w:p w:rsidR="001F02E6" w:rsidRPr="00AA456A" w:rsidRDefault="001F02E6" w:rsidP="003A47CF">
            <w:pPr>
              <w:tabs>
                <w:tab w:val="left" w:leader="dot" w:pos="3621"/>
              </w:tabs>
              <w:spacing w:before="60" w:after="60" w:line="240" w:lineRule="atLeast"/>
              <w:ind w:left="720" w:hanging="357"/>
              <w:rPr>
                <w:rFonts w:eastAsia="Calibri" w:cs="Arial"/>
                <w:sz w:val="18"/>
                <w:szCs w:val="18"/>
                <w:lang w:val="sk-SK"/>
              </w:rPr>
            </w:pPr>
            <w:r w:rsidRPr="00AA456A">
              <w:rPr>
                <w:sz w:val="18"/>
                <w:lang w:val="sk-SK"/>
              </w:rPr>
              <w:t>2.</w:t>
            </w:r>
            <w:r w:rsidRPr="00AA456A">
              <w:rPr>
                <w:lang w:val="sk-SK"/>
              </w:rPr>
              <w:tab/>
            </w:r>
            <w:r w:rsidRPr="00AA456A">
              <w:rPr>
                <w:sz w:val="18"/>
                <w:lang w:val="sk-SK"/>
              </w:rPr>
              <w:t xml:space="preserve">v prípade izolačného transformátora slúžiaceho ako jediné používané zariadenie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r w:rsidRPr="00AA456A">
              <w:rPr>
                <w:sz w:val="18"/>
                <w:vertAlign w:val="superscript"/>
                <w:lang w:val="sk-SK"/>
              </w:rPr>
              <w:t>2)</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r>
      <w:tr w:rsidR="001F02E6" w:rsidRPr="00AA456A" w:rsidTr="00AA5633">
        <w:tc>
          <w:tcPr>
            <w:tcW w:w="3960" w:type="dxa"/>
            <w:vAlign w:val="bottom"/>
          </w:tcPr>
          <w:p w:rsidR="001F02E6" w:rsidRPr="00AA456A" w:rsidRDefault="001F02E6" w:rsidP="00666810">
            <w:pPr>
              <w:tabs>
                <w:tab w:val="left" w:leader="dot" w:pos="3621"/>
              </w:tabs>
              <w:spacing w:before="60" w:after="60" w:line="240" w:lineRule="atLeast"/>
              <w:ind w:left="720" w:hanging="357"/>
              <w:rPr>
                <w:rFonts w:eastAsia="Calibri" w:cs="Arial"/>
                <w:sz w:val="18"/>
                <w:szCs w:val="18"/>
                <w:lang w:val="sk-SK"/>
              </w:rPr>
            </w:pPr>
            <w:r w:rsidRPr="00AA456A">
              <w:rPr>
                <w:sz w:val="18"/>
                <w:lang w:val="sk-SK"/>
              </w:rPr>
              <w:t>3.</w:t>
            </w:r>
            <w:r w:rsidRPr="00AA456A">
              <w:rPr>
                <w:lang w:val="sk-SK"/>
              </w:rPr>
              <w:tab/>
            </w:r>
            <w:r w:rsidRPr="00AA456A">
              <w:rPr>
                <w:sz w:val="18"/>
                <w:lang w:val="sk-SK"/>
              </w:rPr>
              <w:t xml:space="preserve">v prípade používaného zariadenia vybaveného ochrannou izoláciou (dvojitá izolácia)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r>
      <w:tr w:rsidR="001F02E6" w:rsidRPr="00AA456A" w:rsidTr="00AA5633">
        <w:tc>
          <w:tcPr>
            <w:tcW w:w="3960" w:type="dxa"/>
            <w:vAlign w:val="bottom"/>
          </w:tcPr>
          <w:p w:rsidR="001F02E6" w:rsidRPr="00AA456A" w:rsidRDefault="001F02E6" w:rsidP="00666810">
            <w:pPr>
              <w:tabs>
                <w:tab w:val="left" w:leader="dot" w:pos="3621"/>
              </w:tabs>
              <w:spacing w:before="60" w:after="60" w:line="240" w:lineRule="atLeast"/>
              <w:ind w:left="720" w:hanging="357"/>
              <w:rPr>
                <w:rFonts w:eastAsia="Calibri" w:cs="Arial"/>
                <w:sz w:val="18"/>
                <w:szCs w:val="18"/>
                <w:lang w:val="sk-SK"/>
              </w:rPr>
            </w:pPr>
            <w:r w:rsidRPr="00AA456A">
              <w:rPr>
                <w:sz w:val="18"/>
                <w:lang w:val="sk-SK"/>
              </w:rPr>
              <w:t>4.</w:t>
            </w:r>
            <w:r w:rsidRPr="00AA456A">
              <w:rPr>
                <w:lang w:val="sk-SK"/>
              </w:rPr>
              <w:tab/>
            </w:r>
            <w:r w:rsidRPr="00AA456A">
              <w:rPr>
                <w:sz w:val="18"/>
                <w:lang w:val="sk-SK"/>
              </w:rPr>
              <w:t>V prípade používania prúdového chrániča ≤ 30 </w:t>
            </w:r>
            <w:proofErr w:type="spellStart"/>
            <w:r w:rsidRPr="00AA456A">
              <w:rPr>
                <w:sz w:val="18"/>
                <w:lang w:val="sk-SK"/>
              </w:rPr>
              <w:t>mA</w:t>
            </w:r>
            <w:proofErr w:type="spellEnd"/>
            <w:r w:rsidRPr="00AA456A">
              <w:rPr>
                <w:sz w:val="18"/>
                <w:lang w:val="sk-SK"/>
              </w:rPr>
              <w:t xml:space="preserve">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690 V</w:t>
            </w:r>
          </w:p>
        </w:tc>
      </w:tr>
      <w:tr w:rsidR="001F02E6" w:rsidRPr="00AA456A" w:rsidTr="00666810">
        <w:trPr>
          <w:cantSplit/>
        </w:trPr>
        <w:tc>
          <w:tcPr>
            <w:tcW w:w="3960" w:type="dxa"/>
            <w:vAlign w:val="bottom"/>
          </w:tcPr>
          <w:p w:rsidR="001F02E6" w:rsidRPr="00AA456A" w:rsidRDefault="001F02E6" w:rsidP="00666810">
            <w:pPr>
              <w:tabs>
                <w:tab w:val="left" w:leader="dot" w:pos="3621"/>
              </w:tabs>
              <w:spacing w:before="60" w:after="60" w:line="240" w:lineRule="atLeast"/>
              <w:ind w:left="360" w:hanging="357"/>
              <w:rPr>
                <w:rFonts w:eastAsia="Calibri" w:cs="Arial"/>
                <w:sz w:val="18"/>
                <w:szCs w:val="18"/>
                <w:lang w:val="sk-SK"/>
              </w:rPr>
            </w:pPr>
            <w:r w:rsidRPr="00AA456A">
              <w:rPr>
                <w:sz w:val="18"/>
                <w:lang w:val="sk-SK"/>
              </w:rPr>
              <w:t>d)</w:t>
            </w:r>
            <w:r w:rsidRPr="00AA456A">
              <w:rPr>
                <w:lang w:val="sk-SK"/>
              </w:rPr>
              <w:tab/>
            </w:r>
            <w:r w:rsidRPr="00AA456A">
              <w:rPr>
                <w:sz w:val="18"/>
                <w:lang w:val="sk-SK"/>
              </w:rPr>
              <w:t xml:space="preserve">Prenosné elektronické zariadenia (ako napríklad elektrické zariadenia pre kontajnery, motory, ventilátory a čerpadlá), ktoré sa bežne počas prevádzky neupravujú a ktorých vodivé časti sú uzemnené ochranným vodičom zabudovaným do pripojovacieho kábla, a ktoré sú pripojené k trupu nielen týmto ochranným vodičom, ale aj svojím umiestnením alebo prostredníctvom ďalšieho vodiča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680"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250 V</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690 V</w:t>
            </w:r>
          </w:p>
        </w:tc>
      </w:tr>
      <w:tr w:rsidR="001F02E6" w:rsidRPr="00AA456A" w:rsidTr="00AA5633">
        <w:tc>
          <w:tcPr>
            <w:tcW w:w="3960" w:type="dxa"/>
            <w:vAlign w:val="bottom"/>
          </w:tcPr>
          <w:p w:rsidR="001F02E6" w:rsidRPr="00AA456A" w:rsidRDefault="001F02E6" w:rsidP="00666810">
            <w:pPr>
              <w:tabs>
                <w:tab w:val="left" w:leader="dot" w:pos="3621"/>
              </w:tabs>
              <w:spacing w:before="60" w:after="60" w:line="240" w:lineRule="atLeast"/>
              <w:ind w:left="360" w:hanging="357"/>
              <w:rPr>
                <w:rFonts w:eastAsia="Calibri" w:cs="Arial"/>
                <w:sz w:val="18"/>
                <w:szCs w:val="18"/>
                <w:lang w:val="sk-SK"/>
              </w:rPr>
            </w:pPr>
            <w:r w:rsidRPr="00AA456A">
              <w:rPr>
                <w:sz w:val="18"/>
                <w:lang w:val="sk-SK"/>
              </w:rPr>
              <w:t>e)</w:t>
            </w:r>
            <w:r w:rsidRPr="00AA456A">
              <w:rPr>
                <w:lang w:val="sk-SK"/>
              </w:rPr>
              <w:tab/>
            </w:r>
            <w:r w:rsidRPr="00AA456A">
              <w:rPr>
                <w:sz w:val="18"/>
                <w:lang w:val="sk-SK"/>
              </w:rPr>
              <w:t xml:space="preserve">Zásuvky na dodávku prúdu prenosným elektrickým zariadeniam používaným v kotloch a nádržiach </w:t>
            </w:r>
            <w:r w:rsidRPr="00AA456A">
              <w:rPr>
                <w:lang w:val="sk-SK"/>
              </w:rPr>
              <w:tab/>
            </w:r>
          </w:p>
        </w:tc>
        <w:tc>
          <w:tcPr>
            <w:tcW w:w="1680" w:type="dxa"/>
            <w:vAlign w:val="bottom"/>
          </w:tcPr>
          <w:p w:rsidR="001F02E6" w:rsidRPr="00AA456A" w:rsidRDefault="001F02E6" w:rsidP="00666810">
            <w:pPr>
              <w:spacing w:before="60" w:after="60" w:line="240" w:lineRule="atLeast"/>
              <w:jc w:val="center"/>
              <w:rPr>
                <w:rFonts w:eastAsia="Calibri" w:cs="Arial"/>
                <w:sz w:val="18"/>
                <w:szCs w:val="18"/>
                <w:vertAlign w:val="superscript"/>
                <w:lang w:val="sk-SK"/>
              </w:rPr>
            </w:pPr>
            <w:r w:rsidRPr="00AA456A">
              <w:rPr>
                <w:sz w:val="18"/>
                <w:lang w:val="sk-SK"/>
              </w:rPr>
              <w:t>50 V</w:t>
            </w:r>
            <w:r w:rsidRPr="00AA456A">
              <w:rPr>
                <w:sz w:val="18"/>
                <w:vertAlign w:val="superscript"/>
                <w:lang w:val="sk-SK"/>
              </w:rPr>
              <w:t>1)</w:t>
            </w:r>
          </w:p>
        </w:tc>
        <w:tc>
          <w:tcPr>
            <w:tcW w:w="1680" w:type="dxa"/>
            <w:vAlign w:val="bottom"/>
          </w:tcPr>
          <w:p w:rsidR="001F02E6" w:rsidRPr="00AA456A" w:rsidRDefault="001F02E6" w:rsidP="00666810">
            <w:pPr>
              <w:spacing w:before="60" w:after="60" w:line="240" w:lineRule="atLeast"/>
              <w:jc w:val="center"/>
              <w:rPr>
                <w:rFonts w:eastAsia="Calibri" w:cs="Arial"/>
                <w:sz w:val="18"/>
                <w:szCs w:val="18"/>
                <w:vertAlign w:val="superscript"/>
                <w:lang w:val="sk-SK"/>
              </w:rPr>
            </w:pPr>
            <w:r w:rsidRPr="00AA456A">
              <w:rPr>
                <w:sz w:val="18"/>
                <w:lang w:val="sk-SK"/>
              </w:rPr>
              <w:t>50 V</w:t>
            </w:r>
            <w:r w:rsidRPr="00AA456A">
              <w:rPr>
                <w:sz w:val="18"/>
                <w:vertAlign w:val="superscript"/>
                <w:lang w:val="sk-SK"/>
              </w:rPr>
              <w:t>(1)</w:t>
            </w:r>
          </w:p>
        </w:tc>
        <w:tc>
          <w:tcPr>
            <w:tcW w:w="1796" w:type="dxa"/>
            <w:vAlign w:val="bottom"/>
          </w:tcPr>
          <w:p w:rsidR="001F02E6" w:rsidRPr="00AA456A" w:rsidRDefault="001F02E6" w:rsidP="00666810">
            <w:pPr>
              <w:spacing w:before="60" w:after="60" w:line="240" w:lineRule="atLeast"/>
              <w:jc w:val="center"/>
              <w:rPr>
                <w:rFonts w:eastAsia="Calibri" w:cs="Arial"/>
                <w:sz w:val="18"/>
                <w:szCs w:val="18"/>
                <w:lang w:val="sk-SK"/>
              </w:rPr>
            </w:pPr>
            <w:r w:rsidRPr="00AA456A">
              <w:rPr>
                <w:sz w:val="18"/>
                <w:lang w:val="sk-SK"/>
              </w:rPr>
              <w:t>–</w:t>
            </w:r>
          </w:p>
        </w:tc>
      </w:tr>
      <w:tr w:rsidR="001F02E6" w:rsidRPr="00DA0EE1" w:rsidTr="001F02E6">
        <w:tc>
          <w:tcPr>
            <w:tcW w:w="9116" w:type="dxa"/>
            <w:gridSpan w:val="4"/>
          </w:tcPr>
          <w:p w:rsidR="001F02E6" w:rsidRPr="00AA456A" w:rsidRDefault="001F02E6" w:rsidP="00666810">
            <w:pPr>
              <w:spacing w:before="60" w:after="60" w:line="240" w:lineRule="atLeast"/>
              <w:rPr>
                <w:rFonts w:eastAsia="Calibri" w:cs="Arial"/>
                <w:sz w:val="18"/>
                <w:szCs w:val="18"/>
                <w:lang w:val="sk-SK"/>
              </w:rPr>
            </w:pPr>
            <w:r w:rsidRPr="00AA456A">
              <w:rPr>
                <w:sz w:val="18"/>
                <w:lang w:val="sk-SK"/>
              </w:rPr>
              <w:t>Poznámky:</w:t>
            </w:r>
          </w:p>
          <w:p w:rsidR="001F02E6" w:rsidRPr="00AA456A" w:rsidRDefault="00666810" w:rsidP="00666810">
            <w:pPr>
              <w:spacing w:before="60" w:after="60" w:line="240" w:lineRule="atLeast"/>
              <w:ind w:left="240" w:hanging="240"/>
              <w:rPr>
                <w:rFonts w:eastAsia="Calibri" w:cs="Arial"/>
                <w:sz w:val="18"/>
                <w:szCs w:val="18"/>
                <w:lang w:val="sk-SK"/>
              </w:rPr>
            </w:pPr>
            <w:r w:rsidRPr="00AA456A">
              <w:rPr>
                <w:sz w:val="18"/>
                <w:vertAlign w:val="superscript"/>
                <w:lang w:val="sk-SK"/>
              </w:rPr>
              <w:t>(1)</w:t>
            </w:r>
            <w:r w:rsidRPr="00AA456A">
              <w:rPr>
                <w:lang w:val="sk-SK"/>
              </w:rPr>
              <w:tab/>
            </w:r>
            <w:r w:rsidRPr="00AA456A">
              <w:rPr>
                <w:sz w:val="18"/>
                <w:lang w:val="sk-SK"/>
              </w:rPr>
              <w:t>Ak toto napätie pochádza zo sietí s vyšším napätím, musí sa použiť galvanický izolátor (izolačný transformátor).</w:t>
            </w:r>
          </w:p>
          <w:p w:rsidR="001F02E6" w:rsidRPr="00AA456A" w:rsidRDefault="00666810" w:rsidP="00666810">
            <w:pPr>
              <w:spacing w:before="60" w:after="60" w:line="240" w:lineRule="atLeast"/>
              <w:ind w:left="240" w:hanging="240"/>
              <w:rPr>
                <w:rFonts w:eastAsia="Calibri" w:cs="Arial"/>
                <w:sz w:val="18"/>
                <w:szCs w:val="18"/>
                <w:lang w:val="sk-SK"/>
              </w:rPr>
            </w:pPr>
            <w:r w:rsidRPr="00AA456A">
              <w:rPr>
                <w:sz w:val="18"/>
                <w:vertAlign w:val="superscript"/>
                <w:lang w:val="sk-SK"/>
              </w:rPr>
              <w:t>(2)</w:t>
            </w:r>
            <w:r w:rsidRPr="00AA456A">
              <w:rPr>
                <w:lang w:val="sk-SK"/>
              </w:rPr>
              <w:tab/>
            </w:r>
            <w:r w:rsidRPr="00AA456A">
              <w:rPr>
                <w:sz w:val="18"/>
                <w:lang w:val="sk-SK"/>
              </w:rPr>
              <w:t>Sekundárny elektrický obvod musí byť izolovaný od podvozku bez ohľadu na polaritu.</w:t>
            </w:r>
          </w:p>
        </w:tc>
      </w:tr>
    </w:tbl>
    <w:p w:rsidR="001F02E6" w:rsidRPr="00AA456A" w:rsidRDefault="001F02E6" w:rsidP="001F02E6">
      <w:pPr>
        <w:pStyle w:val="ESch"/>
        <w:rPr>
          <w:lang w:val="sk-SK"/>
        </w:rPr>
      </w:pPr>
    </w:p>
    <w:p w:rsidR="00AB2818" w:rsidRPr="00AA456A" w:rsidRDefault="00AB2818">
      <w:pPr>
        <w:rPr>
          <w:lang w:val="sk-SK"/>
        </w:rPr>
      </w:pPr>
      <w:r w:rsidRPr="00AA456A">
        <w:rPr>
          <w:lang w:val="sk-SK"/>
        </w:rPr>
        <w:br w:type="page"/>
      </w:r>
    </w:p>
    <w:p w:rsidR="00AB2818" w:rsidRPr="00AA456A" w:rsidRDefault="00AB2818" w:rsidP="001F02E6">
      <w:pPr>
        <w:pStyle w:val="ESch"/>
        <w:rPr>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Ak sú dodržané požadované ochranné opatrenia, vyššie napätia sú prípustné:</w:t>
      </w:r>
    </w:p>
    <w:p w:rsidR="001F02E6" w:rsidRPr="00AA456A" w:rsidRDefault="001F02E6" w:rsidP="001F02E6">
      <w:pPr>
        <w:pStyle w:val="ESlet"/>
        <w:rPr>
          <w:rFonts w:eastAsia="Calibri"/>
          <w:lang w:val="sk-SK"/>
        </w:rPr>
      </w:pPr>
      <w:r w:rsidRPr="00AA456A">
        <w:rPr>
          <w:lang w:val="sk-SK"/>
        </w:rPr>
        <w:t>a)</w:t>
      </w:r>
      <w:r w:rsidRPr="00AA456A">
        <w:rPr>
          <w:lang w:val="sk-SK"/>
        </w:rPr>
        <w:tab/>
        <w:t>v prípade elektrických inštalácií, ktorých výkon si to vyžaduje;</w:t>
      </w:r>
    </w:p>
    <w:p w:rsidR="001F02E6" w:rsidRPr="00AA456A" w:rsidRDefault="001F02E6" w:rsidP="001F02E6">
      <w:pPr>
        <w:pStyle w:val="ESlet"/>
        <w:rPr>
          <w:rFonts w:eastAsia="Calibri"/>
          <w:lang w:val="sk-SK"/>
        </w:rPr>
      </w:pPr>
      <w:r w:rsidRPr="00AA456A">
        <w:rPr>
          <w:lang w:val="sk-SK"/>
        </w:rPr>
        <w:t>b)</w:t>
      </w:r>
      <w:r w:rsidRPr="00AA456A">
        <w:rPr>
          <w:lang w:val="sk-SK"/>
        </w:rPr>
        <w:tab/>
        <w:t>v prípade špeciálnych inštalácií na palube, ako napríklad rádiové a zapaľovacie zariadenia.</w:t>
      </w:r>
    </w:p>
    <w:p w:rsidR="008A12E7" w:rsidRPr="00AA456A" w:rsidRDefault="008A12E7" w:rsidP="008A12E7">
      <w:pPr>
        <w:rPr>
          <w:rFonts w:cs="Arial"/>
          <w:szCs w:val="20"/>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Inšpekčný orgán môže v odôvodnených prípadoch povoliť ďalšie výnimky, ak sú dodržané požadované ochranné opatrenia.</w:t>
      </w:r>
    </w:p>
    <w:p w:rsidR="001F02E6" w:rsidRPr="00AA456A" w:rsidRDefault="001F02E6" w:rsidP="008A12E7">
      <w:pPr>
        <w:rPr>
          <w:rFonts w:cs="Arial"/>
          <w:szCs w:val="20"/>
          <w:lang w:val="sk-SK"/>
        </w:rPr>
      </w:pPr>
    </w:p>
    <w:p w:rsidR="00666810" w:rsidRPr="00AA456A" w:rsidRDefault="00666810" w:rsidP="008A12E7">
      <w:pPr>
        <w:rPr>
          <w:rFonts w:cs="Arial"/>
          <w:szCs w:val="20"/>
          <w:lang w:val="sk-SK"/>
        </w:rPr>
      </w:pPr>
    </w:p>
    <w:p w:rsidR="008A12E7" w:rsidRPr="00AA456A" w:rsidRDefault="008A12E7" w:rsidP="00651EFD">
      <w:pPr>
        <w:pStyle w:val="ES-Titre3"/>
        <w:rPr>
          <w:lang w:val="sk-SK"/>
        </w:rPr>
      </w:pPr>
      <w:bookmarkStart w:id="173" w:name="_Toc491854084"/>
      <w:bookmarkStart w:id="174" w:name="_Toc535579935"/>
      <w:r w:rsidRPr="00AA456A">
        <w:rPr>
          <w:lang w:val="sk-SK"/>
        </w:rPr>
        <w:t>Článok 10.07</w:t>
      </w:r>
      <w:r w:rsidRPr="00AA456A">
        <w:rPr>
          <w:lang w:val="sk-SK"/>
        </w:rPr>
        <w:br/>
      </w:r>
      <w:r w:rsidRPr="00AA456A">
        <w:rPr>
          <w:i/>
          <w:noProof/>
          <w:lang w:val="sk-SK"/>
        </w:rPr>
        <w:t>Rozvádzacie systémy</w:t>
      </w:r>
      <w:bookmarkEnd w:id="173"/>
      <w:bookmarkEnd w:id="174"/>
    </w:p>
    <w:p w:rsidR="00651EFD" w:rsidRPr="00AA456A" w:rsidRDefault="00651EFD"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Pre jednosmerný prúd a jednofázový striedavý prúd sú povolené tieto rozvádzacie systémy:</w:t>
      </w:r>
    </w:p>
    <w:p w:rsidR="001F02E6" w:rsidRPr="00AA456A" w:rsidRDefault="001F02E6" w:rsidP="001F02E6">
      <w:pPr>
        <w:pStyle w:val="ESlet"/>
        <w:rPr>
          <w:rFonts w:eastAsia="Calibri"/>
          <w:lang w:val="sk-SK"/>
        </w:rPr>
      </w:pPr>
      <w:r w:rsidRPr="00AA456A">
        <w:rPr>
          <w:lang w:val="sk-SK"/>
        </w:rPr>
        <w:t>a)</w:t>
      </w:r>
      <w:r w:rsidRPr="00AA456A">
        <w:rPr>
          <w:lang w:val="sk-SK"/>
        </w:rPr>
        <w:tab/>
        <w:t>dvojvodičové systémy, pričom jeden vodič je uzemnený (L1/N/PE);</w:t>
      </w:r>
    </w:p>
    <w:p w:rsidR="001F02E6" w:rsidRPr="00AA456A" w:rsidRDefault="001F02E6" w:rsidP="001F02E6">
      <w:pPr>
        <w:pStyle w:val="ESlet"/>
        <w:rPr>
          <w:rFonts w:eastAsia="Calibri"/>
          <w:lang w:val="sk-SK"/>
        </w:rPr>
      </w:pPr>
      <w:r w:rsidRPr="00AA456A">
        <w:rPr>
          <w:lang w:val="sk-SK"/>
        </w:rPr>
        <w:t>b)</w:t>
      </w:r>
      <w:r w:rsidRPr="00AA456A">
        <w:rPr>
          <w:lang w:val="sk-SK"/>
        </w:rPr>
        <w:tab/>
        <w:t>jednovodičové systémy s využitím princípu trupového spätného vedenia, iba pre lokálne inštalácie (napríklad štartovacie inštalácie pre spaľovacie motory) (L1/PEN);</w:t>
      </w:r>
    </w:p>
    <w:p w:rsidR="001F02E6" w:rsidRPr="00AA456A" w:rsidRDefault="001F02E6" w:rsidP="001F02E6">
      <w:pPr>
        <w:pStyle w:val="ESlet"/>
        <w:rPr>
          <w:rFonts w:eastAsia="Calibri"/>
          <w:lang w:val="sk-SK"/>
        </w:rPr>
      </w:pPr>
      <w:r w:rsidRPr="00AA456A">
        <w:rPr>
          <w:lang w:val="sk-SK"/>
        </w:rPr>
        <w:t>c)</w:t>
      </w:r>
      <w:r w:rsidRPr="00AA456A">
        <w:rPr>
          <w:lang w:val="sk-SK"/>
        </w:rPr>
        <w:tab/>
        <w:t>dvojvodičové systémy izolované z trupu (L1/L2/PE).</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Pre trojfázový striedavý prúd sú povolené tieto rozvádzacie systémy:</w:t>
      </w:r>
    </w:p>
    <w:p w:rsidR="001F02E6" w:rsidRPr="00AA456A" w:rsidRDefault="001F02E6" w:rsidP="001F02E6">
      <w:pPr>
        <w:pStyle w:val="ESlet"/>
        <w:rPr>
          <w:rFonts w:eastAsia="Calibri"/>
          <w:lang w:val="sk-SK"/>
        </w:rPr>
      </w:pPr>
      <w:r w:rsidRPr="00AA456A">
        <w:rPr>
          <w:lang w:val="sk-SK"/>
        </w:rPr>
        <w:t>a)</w:t>
      </w:r>
      <w:r w:rsidRPr="00AA456A">
        <w:rPr>
          <w:lang w:val="sk-SK"/>
        </w:rPr>
        <w:tab/>
        <w:t>štvorvodičové systémy s uzemnením neutrálneho bodu bez použitia princípu trupového spätného vedenia (L1/L2/L3/N/PE) = sieť (TN-S) alebo sieť (TT);</w:t>
      </w:r>
    </w:p>
    <w:p w:rsidR="001F02E6" w:rsidRPr="00AA456A" w:rsidRDefault="001F02E6" w:rsidP="001F02E6">
      <w:pPr>
        <w:pStyle w:val="ESlet"/>
        <w:rPr>
          <w:rFonts w:eastAsia="Calibri"/>
          <w:lang w:val="sk-SK"/>
        </w:rPr>
      </w:pPr>
      <w:r w:rsidRPr="00AA456A">
        <w:rPr>
          <w:lang w:val="sk-SK"/>
        </w:rPr>
        <w:t>b)</w:t>
      </w:r>
      <w:r w:rsidRPr="00AA456A">
        <w:rPr>
          <w:lang w:val="sk-SK"/>
        </w:rPr>
        <w:tab/>
        <w:t>trojvodičové systémy izolované z trupu (L1/L2/L3/PE) = sieť (IT);</w:t>
      </w:r>
    </w:p>
    <w:p w:rsidR="001F02E6" w:rsidRPr="00AA456A" w:rsidRDefault="001F02E6" w:rsidP="001F02E6">
      <w:pPr>
        <w:pStyle w:val="ESlet"/>
        <w:rPr>
          <w:rFonts w:eastAsia="Calibri"/>
          <w:lang w:val="sk-SK"/>
        </w:rPr>
      </w:pPr>
      <w:r w:rsidRPr="00AA456A">
        <w:rPr>
          <w:lang w:val="sk-SK"/>
        </w:rPr>
        <w:t>c)</w:t>
      </w:r>
      <w:r w:rsidRPr="00AA456A">
        <w:rPr>
          <w:lang w:val="sk-SK"/>
        </w:rPr>
        <w:tab/>
        <w:t>trojvodičové systémy s uzemnením neutrálneho bodu s použitím princípu trupového spätného vedenia, nie však pre koncové obvody (L1/L2/L3/PEN).</w:t>
      </w:r>
    </w:p>
    <w:p w:rsidR="001F02E6" w:rsidRPr="00AA456A" w:rsidRDefault="001F02E6" w:rsidP="00AA5633">
      <w:pPr>
        <w:pStyle w:val="ESch"/>
        <w:rPr>
          <w:rFonts w:eastAsia="Calibri"/>
          <w:lang w:val="sk-SK"/>
        </w:rPr>
      </w:pPr>
    </w:p>
    <w:p w:rsidR="001F02E6" w:rsidRPr="00AA456A" w:rsidRDefault="001F02E6" w:rsidP="001F02E6">
      <w:pPr>
        <w:pStyle w:val="ESch"/>
        <w:rPr>
          <w:lang w:val="sk-SK"/>
        </w:rPr>
      </w:pPr>
      <w:r w:rsidRPr="00AA456A">
        <w:rPr>
          <w:lang w:val="sk-SK"/>
        </w:rPr>
        <w:t>3.</w:t>
      </w:r>
      <w:r w:rsidRPr="00AA456A">
        <w:rPr>
          <w:lang w:val="sk-SK"/>
        </w:rPr>
        <w:tab/>
        <w:t>Inšpekčný orgán môže povoliť používanie ďalších rozvádzacích systémov.</w:t>
      </w:r>
    </w:p>
    <w:p w:rsidR="00651EFD" w:rsidRPr="00AA456A" w:rsidRDefault="00651EFD" w:rsidP="00AA5633">
      <w:pPr>
        <w:pStyle w:val="ESch"/>
        <w:rPr>
          <w:noProof/>
          <w:lang w:val="sk-SK"/>
        </w:rPr>
      </w:pPr>
    </w:p>
    <w:p w:rsidR="00651EFD" w:rsidRPr="00AA456A" w:rsidRDefault="00651EFD" w:rsidP="00AA5633">
      <w:pPr>
        <w:pStyle w:val="ESch"/>
        <w:rPr>
          <w:noProof/>
          <w:lang w:val="sk-SK"/>
        </w:rPr>
      </w:pPr>
    </w:p>
    <w:p w:rsidR="008A12E7" w:rsidRPr="00AA456A" w:rsidRDefault="008A12E7" w:rsidP="00651EFD">
      <w:pPr>
        <w:pStyle w:val="ES-Titre3"/>
        <w:rPr>
          <w:lang w:val="sk-SK"/>
        </w:rPr>
      </w:pPr>
      <w:bookmarkStart w:id="175" w:name="_Toc491854085"/>
      <w:bookmarkStart w:id="176" w:name="_Toc535579936"/>
      <w:r w:rsidRPr="00AA456A">
        <w:rPr>
          <w:lang w:val="sk-SK"/>
        </w:rPr>
        <w:t>Článok 10.08</w:t>
      </w:r>
      <w:r w:rsidRPr="00AA456A">
        <w:rPr>
          <w:lang w:val="sk-SK"/>
        </w:rPr>
        <w:br/>
      </w:r>
      <w:r w:rsidRPr="00AA456A">
        <w:rPr>
          <w:i/>
          <w:lang w:val="sk-SK"/>
        </w:rPr>
        <w:t>Spojenie s brehom alebo inými externými sieťami</w:t>
      </w:r>
      <w:bookmarkEnd w:id="175"/>
      <w:bookmarkEnd w:id="176"/>
    </w:p>
    <w:p w:rsidR="00651EFD" w:rsidRPr="00AA456A" w:rsidRDefault="00651EFD"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Napájacia jednotka, teda celé palubné zariadenie na prenos elektrickej energie do stroja/plavidla, musí byť skonštruovaná takto:</w:t>
      </w:r>
    </w:p>
    <w:p w:rsidR="001F02E6" w:rsidRPr="00AA456A" w:rsidRDefault="001F02E6" w:rsidP="001F02E6">
      <w:pPr>
        <w:pStyle w:val="ESlet"/>
        <w:rPr>
          <w:rFonts w:eastAsia="Calibri"/>
          <w:lang w:val="sk-SK"/>
        </w:rPr>
      </w:pPr>
      <w:r w:rsidRPr="00AA456A">
        <w:rPr>
          <w:lang w:val="sk-SK"/>
        </w:rPr>
        <w:t>a)</w:t>
      </w:r>
      <w:r w:rsidRPr="00AA456A">
        <w:rPr>
          <w:lang w:val="sk-SK"/>
        </w:rPr>
        <w:tab/>
        <w:t>Prenos z pobrežných systémov elektrického napájania:</w:t>
      </w:r>
    </w:p>
    <w:p w:rsidR="001F02E6" w:rsidRPr="00AA456A" w:rsidRDefault="001F02E6" w:rsidP="001F02E6">
      <w:pPr>
        <w:pStyle w:val="EStiret"/>
        <w:rPr>
          <w:rFonts w:eastAsia="Calibri"/>
          <w:noProof w:val="0"/>
          <w:lang w:val="sk-SK"/>
        </w:rPr>
      </w:pPr>
      <w:r w:rsidRPr="00AA456A">
        <w:rPr>
          <w:lang w:val="sk-SK"/>
        </w:rPr>
        <w:t>aa)</w:t>
      </w:r>
      <w:r w:rsidRPr="00AA456A">
        <w:rPr>
          <w:lang w:val="sk-SK"/>
        </w:rPr>
        <w:tab/>
        <w:t>V prípade prúdu do 125 A sa musia dodržiavať požiadavky európskych noriem EN 15869</w:t>
      </w:r>
      <w:r w:rsidRPr="00AA456A">
        <w:rPr>
          <w:lang w:val="sk-SK"/>
        </w:rPr>
        <w:softHyphen/>
        <w:t>1 a EN 15869</w:t>
      </w:r>
      <w:r w:rsidRPr="00AA456A">
        <w:rPr>
          <w:lang w:val="sk-SK"/>
        </w:rPr>
        <w:softHyphen/>
        <w:t>3 vo verzii platnej 6. júla 2017.</w:t>
      </w:r>
    </w:p>
    <w:p w:rsidR="001F02E6" w:rsidRPr="00AA456A" w:rsidRDefault="001F02E6" w:rsidP="001F02E6">
      <w:pPr>
        <w:pStyle w:val="EStiret"/>
        <w:rPr>
          <w:rFonts w:eastAsia="Calibri"/>
          <w:noProof w:val="0"/>
          <w:lang w:val="sk-SK"/>
        </w:rPr>
      </w:pPr>
      <w:r w:rsidRPr="00AA456A">
        <w:rPr>
          <w:lang w:val="sk-SK"/>
        </w:rPr>
        <w:t>bb)</w:t>
      </w:r>
      <w:r w:rsidRPr="00AA456A">
        <w:rPr>
          <w:lang w:val="sk-SK"/>
        </w:rPr>
        <w:tab/>
        <w:t>V prípade prúdu nad 250 A sa musia dodržiavať požiadavky európskej normy EN 16840 : 2017.</w:t>
      </w:r>
    </w:p>
    <w:p w:rsidR="001F02E6" w:rsidRPr="00AA456A" w:rsidRDefault="001F02E6" w:rsidP="001F02E6">
      <w:pPr>
        <w:pStyle w:val="ESlet"/>
        <w:rPr>
          <w:rFonts w:eastAsia="Calibri"/>
          <w:lang w:val="sk-SK"/>
        </w:rPr>
      </w:pPr>
      <w:r w:rsidRPr="00AA456A">
        <w:rPr>
          <w:lang w:val="sk-SK"/>
        </w:rPr>
        <w:t>b)</w:t>
      </w:r>
      <w:r w:rsidRPr="00AA456A">
        <w:rPr>
          <w:lang w:val="sk-SK"/>
        </w:rPr>
        <w:tab/>
        <w:t>Vo všetkých ostatných prípadoch sa uplatňujú požiadavky odsekov 2 až 9. Uvedené požiadavky sa považujú za splnené, ak sa pri predmetnom používaní dodržia normy uvedené v písm. a).</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Prichádzajúce prívodné vedenie z pobrežných sietí alebo iných externých sietí do inštalácií palubnej siete musí mať na palube trvalé pripojenie formou trvalo zabudovaných terminálov alebo trvalo zabudovaných zásuviek. Káblové spoje nesmú byť vystavené záťaži ťahom.</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V prípade, že napätie prípojky presahuje 50 V, trup musí mať uzemňujúce spojenie. Uzemňujúce spojenie by malo byť osobitne označené.</w:t>
      </w:r>
    </w:p>
    <w:p w:rsidR="001F02E6" w:rsidRPr="00AA456A" w:rsidRDefault="001F02E6" w:rsidP="001F02E6">
      <w:pPr>
        <w:pStyle w:val="ESch"/>
        <w:rPr>
          <w:rFonts w:eastAsia="Calibri"/>
          <w:lang w:val="sk-SK"/>
        </w:rPr>
      </w:pPr>
    </w:p>
    <w:p w:rsidR="00AB2818" w:rsidRPr="00AA456A" w:rsidRDefault="00AB2818">
      <w:pPr>
        <w:rPr>
          <w:rFonts w:eastAsia="Calibri"/>
          <w:lang w:val="sk-SK"/>
        </w:rPr>
      </w:pPr>
      <w:r w:rsidRPr="00AA456A">
        <w:rPr>
          <w:lang w:val="sk-SK"/>
        </w:rPr>
        <w:lastRenderedPageBreak/>
        <w:br w:type="page"/>
      </w:r>
    </w:p>
    <w:p w:rsidR="00AB2818" w:rsidRPr="00AA456A" w:rsidRDefault="00AB2818"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Ochranné zariadenia prípojok</w:t>
      </w:r>
      <w:r w:rsidRPr="00AA456A">
        <w:rPr>
          <w:rStyle w:val="Heading4Char"/>
          <w:lang w:val="sk-SK"/>
        </w:rPr>
        <w:t xml:space="preserve"> </w:t>
      </w:r>
      <w:r w:rsidRPr="00AA456A">
        <w:rPr>
          <w:lang w:val="sk-SK"/>
        </w:rPr>
        <w:t>sa musia dať zaistiť, aby sa zabránilo súbežnej prevádzke palubných sieťových generátorov a pobrežnej siete alebo inej externej siete. Súbežná prevádzka je povolená na krátky čas pri prepínaní z jedného systému na druhý bez prerušenia napätia.</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Fonts w:eastAsia="Calibri"/>
          <w:lang w:val="sk-SK"/>
        </w:rPr>
      </w:pPr>
      <w:r w:rsidRPr="00AA456A">
        <w:rPr>
          <w:lang w:val="sk-SK"/>
        </w:rPr>
        <w:t>5.</w:t>
      </w:r>
      <w:r w:rsidRPr="00AA456A">
        <w:rPr>
          <w:lang w:val="sk-SK"/>
        </w:rPr>
        <w:tab/>
        <w:t>Prípojka musí byť chránená pred skratmi a preťažením.</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Fonts w:eastAsia="Calibri"/>
          <w:lang w:val="sk-SK"/>
        </w:rPr>
      </w:pPr>
      <w:r w:rsidRPr="00AA456A">
        <w:rPr>
          <w:lang w:val="sk-SK"/>
        </w:rPr>
        <w:t>6.</w:t>
      </w:r>
      <w:r w:rsidRPr="00AA456A">
        <w:rPr>
          <w:lang w:val="sk-SK"/>
        </w:rPr>
        <w:tab/>
        <w:t>Hlavný rozvádzač musí ukazovať, či je prípojka pod napätím.</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Fonts w:eastAsia="Calibri"/>
          <w:lang w:val="sk-SK"/>
        </w:rPr>
      </w:pPr>
      <w:r w:rsidRPr="00AA456A">
        <w:rPr>
          <w:lang w:val="sk-SK"/>
        </w:rPr>
        <w:t>7.</w:t>
      </w:r>
      <w:r w:rsidRPr="00AA456A">
        <w:rPr>
          <w:lang w:val="sk-SK"/>
        </w:rPr>
        <w:tab/>
        <w:t>Indikačné zariadenia musia byť nainštalované tak, aby v prípade jednosmerného prúdu umožňovali porovnanie polarity a v prípade striedavého prúdu sled fáz medzi prípojkou a palubnou sieťou.</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Fonts w:eastAsia="Calibri"/>
          <w:lang w:val="sk-SK"/>
        </w:rPr>
      </w:pPr>
      <w:r w:rsidRPr="00AA456A">
        <w:rPr>
          <w:lang w:val="sk-SK"/>
        </w:rPr>
        <w:t>8.</w:t>
      </w:r>
      <w:r w:rsidRPr="00AA456A">
        <w:rPr>
          <w:lang w:val="sk-SK"/>
        </w:rPr>
        <w:tab/>
        <w:t>Na paneli prípojky musia byť vyznačené:</w:t>
      </w:r>
    </w:p>
    <w:p w:rsidR="001F02E6" w:rsidRPr="00AA456A" w:rsidRDefault="001F02E6" w:rsidP="001F02E6">
      <w:pPr>
        <w:pStyle w:val="ESlet"/>
        <w:rPr>
          <w:rFonts w:eastAsia="Calibri"/>
          <w:lang w:val="sk-SK"/>
        </w:rPr>
      </w:pPr>
      <w:r w:rsidRPr="00AA456A">
        <w:rPr>
          <w:lang w:val="sk-SK"/>
        </w:rPr>
        <w:t>a)</w:t>
      </w:r>
      <w:r w:rsidRPr="00AA456A">
        <w:rPr>
          <w:lang w:val="sk-SK"/>
        </w:rPr>
        <w:tab/>
        <w:t>údaje potrebné na vytvorenie pripojenia;</w:t>
      </w:r>
    </w:p>
    <w:p w:rsidR="001F02E6" w:rsidRPr="00AA456A" w:rsidRDefault="001F02E6" w:rsidP="001F02E6">
      <w:pPr>
        <w:pStyle w:val="ESlet"/>
        <w:rPr>
          <w:rFonts w:eastAsia="Calibri"/>
          <w:lang w:val="sk-SK"/>
        </w:rPr>
      </w:pPr>
      <w:r w:rsidRPr="00AA456A">
        <w:rPr>
          <w:lang w:val="sk-SK"/>
        </w:rPr>
        <w:t>b)</w:t>
      </w:r>
      <w:r w:rsidRPr="00AA456A">
        <w:rPr>
          <w:lang w:val="sk-SK"/>
        </w:rPr>
        <w:tab/>
        <w:t>druh prúdu a menovité napätie a v prípade striedavého prúdu aj frekvencia.</w:t>
      </w:r>
    </w:p>
    <w:p w:rsidR="001F02E6" w:rsidRPr="00AA456A" w:rsidRDefault="001F02E6" w:rsidP="001F02E6">
      <w:pPr>
        <w:pStyle w:val="ESch"/>
        <w:spacing w:line="240" w:lineRule="auto"/>
        <w:rPr>
          <w:rFonts w:eastAsia="Calibri"/>
          <w:sz w:val="18"/>
          <w:szCs w:val="18"/>
          <w:lang w:val="sk-SK"/>
        </w:rPr>
      </w:pPr>
    </w:p>
    <w:p w:rsidR="001F02E6" w:rsidRPr="00AA456A" w:rsidRDefault="001F02E6" w:rsidP="001F02E6">
      <w:pPr>
        <w:pStyle w:val="ESch"/>
        <w:rPr>
          <w:rStyle w:val="Heading4Char"/>
          <w:lang w:val="sk-SK"/>
        </w:rPr>
      </w:pPr>
      <w:r w:rsidRPr="00AA456A">
        <w:rPr>
          <w:lang w:val="sk-SK"/>
        </w:rPr>
        <w:t>9.</w:t>
      </w:r>
      <w:r w:rsidRPr="00AA456A">
        <w:rPr>
          <w:lang w:val="sk-SK"/>
        </w:rPr>
        <w:tab/>
        <w:t>Ak sa používajú zásuvkové zariadenia s hodnotou vyššou ako 16 A, je potrebné prijať kroky na zabezpečenie toho, aby sa pripojenie a odpojenie uskutočňovalo iba vtedy, ak vedenie nie je pod napätím.</w:t>
      </w:r>
      <w:r w:rsidRPr="00AA456A">
        <w:rPr>
          <w:rStyle w:val="Heading4Char"/>
          <w:lang w:val="sk-SK"/>
        </w:rPr>
        <w:t xml:space="preserve"> </w:t>
      </w:r>
    </w:p>
    <w:p w:rsidR="008A12E7" w:rsidRPr="00AA456A" w:rsidRDefault="008A12E7" w:rsidP="008A12E7">
      <w:pPr>
        <w:rPr>
          <w:rFonts w:cs="Arial"/>
          <w:szCs w:val="20"/>
          <w:lang w:val="sk-SK"/>
        </w:rPr>
      </w:pPr>
    </w:p>
    <w:p w:rsidR="00651EFD" w:rsidRPr="00AA456A" w:rsidRDefault="00651EFD" w:rsidP="008A12E7">
      <w:pPr>
        <w:rPr>
          <w:rFonts w:cs="Arial"/>
          <w:szCs w:val="20"/>
          <w:lang w:val="sk-SK"/>
        </w:rPr>
      </w:pPr>
    </w:p>
    <w:p w:rsidR="008A12E7" w:rsidRPr="00AA456A" w:rsidRDefault="008A12E7" w:rsidP="00651EFD">
      <w:pPr>
        <w:pStyle w:val="ES-Titre3"/>
        <w:rPr>
          <w:lang w:val="sk-SK"/>
        </w:rPr>
      </w:pPr>
      <w:bookmarkStart w:id="177" w:name="_Toc491854086"/>
      <w:bookmarkStart w:id="178" w:name="_Toc535579937"/>
      <w:r w:rsidRPr="00AA456A">
        <w:rPr>
          <w:lang w:val="sk-SK"/>
        </w:rPr>
        <w:t>Článok 10.09</w:t>
      </w:r>
      <w:r w:rsidRPr="00AA456A">
        <w:rPr>
          <w:lang w:val="sk-SK"/>
        </w:rPr>
        <w:br/>
      </w:r>
      <w:r w:rsidRPr="00AA456A">
        <w:rPr>
          <w:i/>
          <w:noProof/>
          <w:lang w:val="sk-SK"/>
        </w:rPr>
        <w:t>Prívod elektriny do iného stroja/plavidla</w:t>
      </w:r>
      <w:bookmarkEnd w:id="177"/>
      <w:bookmarkEnd w:id="178"/>
    </w:p>
    <w:p w:rsidR="00651EFD" w:rsidRPr="00AA456A" w:rsidRDefault="00651EFD" w:rsidP="008A12E7">
      <w:pPr>
        <w:rPr>
          <w:rFonts w:cs="Arial"/>
          <w:noProof/>
          <w:szCs w:val="20"/>
          <w:lang w:val="sk-SK"/>
        </w:rPr>
      </w:pPr>
    </w:p>
    <w:p w:rsidR="001F02E6" w:rsidRPr="00AA456A" w:rsidRDefault="001F02E6" w:rsidP="001F02E6">
      <w:pPr>
        <w:pStyle w:val="ESch"/>
        <w:rPr>
          <w:rFonts w:eastAsia="Calibri"/>
          <w:strike/>
          <w:lang w:val="sk-SK"/>
        </w:rPr>
      </w:pPr>
      <w:r w:rsidRPr="00AA456A">
        <w:rPr>
          <w:lang w:val="sk-SK"/>
        </w:rPr>
        <w:t>1.</w:t>
      </w:r>
      <w:r w:rsidRPr="00AA456A">
        <w:rPr>
          <w:lang w:val="sk-SK"/>
        </w:rPr>
        <w:tab/>
        <w:t xml:space="preserve">Pri privádzaní elektriny do iného stroja/plavidla musí existovať samostatné pripojenie. </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 xml:space="preserve">Článok 10.08 ods. 2 a ods. 4 až 9 sa uplatňujú </w:t>
      </w:r>
      <w:r w:rsidRPr="00AA456A">
        <w:rPr>
          <w:i/>
          <w:lang w:val="sk-SK"/>
        </w:rPr>
        <w:t>mutatis mutandis</w:t>
      </w:r>
      <w:r w:rsidRPr="00AA456A">
        <w:rPr>
          <w:lang w:val="sk-SK"/>
        </w:rPr>
        <w:t>.</w:t>
      </w:r>
    </w:p>
    <w:p w:rsidR="008A12E7" w:rsidRPr="00AA456A" w:rsidRDefault="008A12E7" w:rsidP="00253FD8">
      <w:pPr>
        <w:pStyle w:val="ESch"/>
        <w:rPr>
          <w:lang w:val="sk-SK"/>
        </w:rPr>
      </w:pPr>
    </w:p>
    <w:p w:rsidR="00651EFD" w:rsidRPr="00AA456A" w:rsidRDefault="00651EFD" w:rsidP="008A12E7">
      <w:pPr>
        <w:rPr>
          <w:rFonts w:cs="Arial"/>
          <w:szCs w:val="20"/>
          <w:lang w:val="sk-SK"/>
        </w:rPr>
      </w:pPr>
    </w:p>
    <w:p w:rsidR="008A12E7" w:rsidRPr="00AA456A" w:rsidRDefault="008A12E7" w:rsidP="00651EFD">
      <w:pPr>
        <w:pStyle w:val="ES-Titre3"/>
        <w:rPr>
          <w:lang w:val="sk-SK"/>
        </w:rPr>
      </w:pPr>
      <w:bookmarkStart w:id="179" w:name="_Toc491854087"/>
      <w:bookmarkStart w:id="180" w:name="_Toc535579938"/>
      <w:r w:rsidRPr="00AA456A">
        <w:rPr>
          <w:lang w:val="sk-SK"/>
        </w:rPr>
        <w:t>Článok 10.10</w:t>
      </w:r>
      <w:r w:rsidRPr="00AA456A">
        <w:rPr>
          <w:lang w:val="sk-SK"/>
        </w:rPr>
        <w:br/>
      </w:r>
      <w:r w:rsidRPr="00AA456A">
        <w:rPr>
          <w:i/>
          <w:lang w:val="sk-SK"/>
        </w:rPr>
        <w:t>Generátory, motory a transformátory</w:t>
      </w:r>
      <w:bookmarkEnd w:id="179"/>
      <w:bookmarkEnd w:id="180"/>
    </w:p>
    <w:p w:rsidR="00651EFD" w:rsidRPr="00AA456A" w:rsidRDefault="00651EFD"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Generátory poháňané hlavným motorom, pohonným hriadeľom alebo pomocným systémom určeným na iné účely, musia byť skonštruované so zreteľom na rozsah otáčok, ktorý sa môže vyskytnúť pri prevádzke.</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Transformátory sa musia inštalovať na dobre vetraných miestach alebo v dobre vetraných miestnostiach.</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 xml:space="preserve">Primárne a sekundárne vinutie transformátora musí byť elektricky izolované. Táto požiadavka sa nevzťahuje na </w:t>
      </w:r>
      <w:proofErr w:type="spellStart"/>
      <w:r w:rsidRPr="00AA456A">
        <w:rPr>
          <w:lang w:val="sk-SK"/>
        </w:rPr>
        <w:t>autotransformátory</w:t>
      </w:r>
      <w:proofErr w:type="spellEnd"/>
      <w:r w:rsidRPr="00AA456A">
        <w:rPr>
          <w:lang w:val="sk-SK"/>
        </w:rPr>
        <w:t>.</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 xml:space="preserve">Na nastavenie sekundárneho napätia transformátorov sa musia zabezpečiť zodpovedajúce odbočky menovitého napätia. Táto požiadavka sa nevzťahuje na </w:t>
      </w:r>
      <w:proofErr w:type="spellStart"/>
      <w:r w:rsidRPr="00AA456A">
        <w:rPr>
          <w:lang w:val="sk-SK"/>
        </w:rPr>
        <w:t>autotransformátory</w:t>
      </w:r>
      <w:proofErr w:type="spellEnd"/>
      <w:r w:rsidRPr="00AA456A">
        <w:rPr>
          <w:lang w:val="sk-SK"/>
        </w:rPr>
        <w:t>.</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5.</w:t>
      </w:r>
      <w:r w:rsidRPr="00AA456A">
        <w:rPr>
          <w:lang w:val="sk-SK"/>
        </w:rPr>
        <w:tab/>
        <w:t>Motory, generátory a transformátory dodáva výrobca so štítkom, na ktorom musia byť okrem názvu spoločnosti, sériového čísla stroja a menovitého výkonu uvedené aj základné údaje o hodnotení.</w:t>
      </w:r>
    </w:p>
    <w:p w:rsidR="008A12E7" w:rsidRPr="00AA456A" w:rsidRDefault="008A12E7" w:rsidP="008A12E7">
      <w:pPr>
        <w:rPr>
          <w:rFonts w:cs="Arial"/>
          <w:szCs w:val="20"/>
          <w:lang w:val="sk-SK"/>
        </w:rPr>
      </w:pPr>
    </w:p>
    <w:p w:rsidR="00AB2818" w:rsidRPr="00AA456A" w:rsidRDefault="00AB2818">
      <w:pPr>
        <w:rPr>
          <w:rFonts w:cs="Arial"/>
          <w:szCs w:val="20"/>
          <w:lang w:val="sk-SK"/>
        </w:rPr>
      </w:pPr>
      <w:r w:rsidRPr="00AA456A">
        <w:rPr>
          <w:lang w:val="sk-SK"/>
        </w:rPr>
        <w:br w:type="page"/>
      </w:r>
    </w:p>
    <w:p w:rsidR="00651EFD" w:rsidRPr="00AA456A" w:rsidRDefault="00651EFD" w:rsidP="008A12E7">
      <w:pPr>
        <w:rPr>
          <w:rFonts w:cs="Arial"/>
          <w:szCs w:val="20"/>
          <w:lang w:val="sk-SK"/>
        </w:rPr>
      </w:pPr>
    </w:p>
    <w:p w:rsidR="008A12E7" w:rsidRPr="00AA456A" w:rsidRDefault="008A12E7" w:rsidP="00651EFD">
      <w:pPr>
        <w:pStyle w:val="ES-Titre3"/>
        <w:rPr>
          <w:lang w:val="sk-SK"/>
        </w:rPr>
      </w:pPr>
      <w:bookmarkStart w:id="181" w:name="_Toc491854088"/>
      <w:bookmarkStart w:id="182" w:name="_Toc535579939"/>
      <w:r w:rsidRPr="00AA456A">
        <w:rPr>
          <w:lang w:val="sk-SK"/>
        </w:rPr>
        <w:t>Článok 10.11</w:t>
      </w:r>
      <w:r w:rsidRPr="00AA456A">
        <w:rPr>
          <w:lang w:val="sk-SK"/>
        </w:rPr>
        <w:br/>
      </w:r>
      <w:r w:rsidRPr="00AA456A">
        <w:rPr>
          <w:i/>
          <w:lang w:val="sk-SK"/>
        </w:rPr>
        <w:t>Batérie, akumulátory a ich nabíjacie zariadenia</w:t>
      </w:r>
      <w:bookmarkEnd w:id="181"/>
      <w:bookmarkEnd w:id="182"/>
    </w:p>
    <w:p w:rsidR="00651EFD" w:rsidRPr="00AA456A" w:rsidRDefault="00651EFD"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Akumulátory musia byť prístupné a usporiadané tak, aby sa pri pohybe stroja/plavidla neposúvali. Nesmú byť umiestnené na miestach, kde by boli vystavené nadmernému teplu, extrémnemu chladu, striekaniu vody, pare alebo výparom.</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Nesmú byť nainštalované v </w:t>
      </w:r>
      <w:proofErr w:type="spellStart"/>
      <w:r w:rsidRPr="00AA456A">
        <w:rPr>
          <w:lang w:val="sk-SK"/>
        </w:rPr>
        <w:t>kormidelni</w:t>
      </w:r>
      <w:proofErr w:type="spellEnd"/>
      <w:r w:rsidRPr="00AA456A">
        <w:rPr>
          <w:lang w:val="sk-SK"/>
        </w:rPr>
        <w:t>, v obývacích spoločenských priestoroch alebo nákladových priestoroch a v prípade osobných lodí v priestoroch pre cestujúcich, kajutách a lodných kuchyniach. Prvá veta sa nevzťahuje na akumulátory:</w:t>
      </w:r>
    </w:p>
    <w:p w:rsidR="001F02E6" w:rsidRPr="00AA456A" w:rsidRDefault="001F02E6" w:rsidP="001F02E6">
      <w:pPr>
        <w:pStyle w:val="ESlet"/>
        <w:rPr>
          <w:rFonts w:eastAsia="Calibri"/>
          <w:lang w:val="sk-SK"/>
        </w:rPr>
      </w:pPr>
      <w:r w:rsidRPr="00AA456A">
        <w:rPr>
          <w:lang w:val="sk-SK"/>
        </w:rPr>
        <w:t>a)</w:t>
      </w:r>
      <w:r w:rsidRPr="00AA456A">
        <w:rPr>
          <w:lang w:val="sk-SK"/>
        </w:rPr>
        <w:tab/>
        <w:t>v prenosných zariadeniach alebo</w:t>
      </w:r>
    </w:p>
    <w:p w:rsidR="001F02E6" w:rsidRPr="00AA456A" w:rsidRDefault="001F02E6" w:rsidP="001F02E6">
      <w:pPr>
        <w:pStyle w:val="ESlet"/>
        <w:rPr>
          <w:rFonts w:eastAsia="Calibri"/>
          <w:lang w:val="sk-SK"/>
        </w:rPr>
      </w:pPr>
      <w:r w:rsidRPr="00AA456A">
        <w:rPr>
          <w:lang w:val="sk-SK"/>
        </w:rPr>
        <w:t>b)</w:t>
      </w:r>
      <w:r w:rsidRPr="00AA456A">
        <w:rPr>
          <w:lang w:val="sk-SK"/>
        </w:rPr>
        <w:tab/>
        <w:t>s nabíjacím výkonom do 0,2 </w:t>
      </w:r>
      <w:proofErr w:type="spellStart"/>
      <w:r w:rsidRPr="00AA456A">
        <w:rPr>
          <w:lang w:val="sk-SK"/>
        </w:rPr>
        <w:t>kW</w:t>
      </w:r>
      <w:proofErr w:type="spellEnd"/>
      <w:r w:rsidRPr="00AA456A">
        <w:rPr>
          <w:lang w:val="sk-SK"/>
        </w:rPr>
        <w:t>.</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Akumulátory vyžadujúce nabíjací výkon vyšší ako 2,0 </w:t>
      </w:r>
      <w:proofErr w:type="spellStart"/>
      <w:r w:rsidRPr="00AA456A">
        <w:rPr>
          <w:lang w:val="sk-SK"/>
        </w:rPr>
        <w:t>kW</w:t>
      </w:r>
      <w:proofErr w:type="spellEnd"/>
      <w:r w:rsidRPr="00AA456A">
        <w:rPr>
          <w:lang w:val="sk-SK"/>
        </w:rPr>
        <w:t xml:space="preserve"> musia byť nainštalované v osobitnej miestnosti. Ak sú umiestnené na palube, môžu byť aj uzavreté v skrini. Ak môže z akumulátorov unikať plyn, táto miestnosť alebo skriňa musia byť mechanicky odvetrávané na otvorenú palubu (prívod a odčerpávanie vzduchu).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Nabíjací výkon sa vypočítava na základe maximálneho nabíjacieho prúdu a menovitého napätia akumulátora, pričom sa zohľadnia charakteristické nabíjacie krivky nabíjacieho zariadenia.</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5.</w:t>
      </w:r>
      <w:r w:rsidRPr="00AA456A">
        <w:rPr>
          <w:lang w:val="sk-SK"/>
        </w:rPr>
        <w:tab/>
        <w:t>Akumulátory, ktoré potrebujú nabíjací výkon nepresahujúci 2,0 </w:t>
      </w:r>
      <w:proofErr w:type="spellStart"/>
      <w:r w:rsidRPr="00AA456A">
        <w:rPr>
          <w:lang w:val="sk-SK"/>
        </w:rPr>
        <w:t>kW</w:t>
      </w:r>
      <w:proofErr w:type="spellEnd"/>
      <w:r w:rsidRPr="00AA456A">
        <w:rPr>
          <w:lang w:val="sk-SK"/>
        </w:rPr>
        <w:t>, môžu byť inštalované aj v skrini alebo v debne v podpalubí. Môžu byť inštalované aj bez krytu v strojovni, elektrickej servisnej miestnosti alebo akomkoľvek inom dobre vetranom priestore, pokiaľ sú chránené pred padajúcimi predmetmi a kvapkajúcou vodou.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6.</w:t>
      </w:r>
      <w:r w:rsidRPr="00AA456A">
        <w:rPr>
          <w:lang w:val="sk-SK"/>
        </w:rPr>
        <w:tab/>
        <w:t>Vnútorné plochy všetkých miestností, skríň alebo debien, ako aj políc alebo iných prvkov určených pre akumulátory, musia byť chránené pred škodlivými účinkami elektrolytov.</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7.</w:t>
      </w:r>
      <w:r w:rsidRPr="00AA456A">
        <w:rPr>
          <w:lang w:val="sk-SK"/>
        </w:rPr>
        <w:tab/>
        <w:t xml:space="preserve">Pri inštalovaní akumulátorov v uzavretej miestnosti, skrini alebo debne sa zabezpečí účinná ventilácia. Mechanická ventilácia sa zabezpečí pre nabíjací výkon väčší ako: </w:t>
      </w:r>
    </w:p>
    <w:p w:rsidR="001F02E6" w:rsidRPr="00AA456A" w:rsidRDefault="001F02E6" w:rsidP="001F02E6">
      <w:pPr>
        <w:pStyle w:val="ESlet"/>
        <w:rPr>
          <w:rFonts w:eastAsia="Calibri"/>
          <w:lang w:val="sk-SK"/>
        </w:rPr>
      </w:pPr>
      <w:r w:rsidRPr="00AA456A">
        <w:rPr>
          <w:lang w:val="sk-SK"/>
        </w:rPr>
        <w:t>a)</w:t>
      </w:r>
      <w:r w:rsidRPr="00AA456A">
        <w:rPr>
          <w:lang w:val="sk-SK"/>
        </w:rPr>
        <w:tab/>
        <w:t>2,0 </w:t>
      </w:r>
      <w:proofErr w:type="spellStart"/>
      <w:r w:rsidRPr="00AA456A">
        <w:rPr>
          <w:lang w:val="sk-SK"/>
        </w:rPr>
        <w:t>kW</w:t>
      </w:r>
      <w:proofErr w:type="spellEnd"/>
      <w:r w:rsidRPr="00AA456A">
        <w:rPr>
          <w:lang w:val="sk-SK"/>
        </w:rPr>
        <w:t xml:space="preserve"> v prípade niklovo-kadmiových akumulátorov;</w:t>
      </w:r>
    </w:p>
    <w:p w:rsidR="001F02E6" w:rsidRPr="00AA456A" w:rsidRDefault="001F02E6" w:rsidP="001F02E6">
      <w:pPr>
        <w:pStyle w:val="ESlet"/>
        <w:rPr>
          <w:rFonts w:eastAsia="Calibri"/>
          <w:lang w:val="sk-SK"/>
        </w:rPr>
      </w:pPr>
      <w:r w:rsidRPr="00AA456A">
        <w:rPr>
          <w:lang w:val="sk-SK"/>
        </w:rPr>
        <w:t>b)</w:t>
      </w:r>
      <w:r w:rsidRPr="00AA456A">
        <w:rPr>
          <w:lang w:val="sk-SK"/>
        </w:rPr>
        <w:tab/>
        <w:t>3,0 </w:t>
      </w:r>
      <w:proofErr w:type="spellStart"/>
      <w:r w:rsidRPr="00AA456A">
        <w:rPr>
          <w:lang w:val="sk-SK"/>
        </w:rPr>
        <w:t>kW</w:t>
      </w:r>
      <w:proofErr w:type="spellEnd"/>
      <w:r w:rsidRPr="00AA456A">
        <w:rPr>
          <w:lang w:val="sk-SK"/>
        </w:rPr>
        <w:t xml:space="preserve"> v prípade olovených akumulátorov.</w:t>
      </w:r>
    </w:p>
    <w:p w:rsidR="001F02E6" w:rsidRPr="00AA456A" w:rsidRDefault="001F02E6" w:rsidP="001F02E6">
      <w:pPr>
        <w:pStyle w:val="ESchpar"/>
        <w:rPr>
          <w:rFonts w:eastAsia="Calibri"/>
          <w:lang w:val="sk-SK"/>
        </w:rPr>
      </w:pPr>
    </w:p>
    <w:p w:rsidR="001F02E6" w:rsidRPr="00AA456A" w:rsidRDefault="001F02E6" w:rsidP="001F02E6">
      <w:pPr>
        <w:pStyle w:val="ESchpar"/>
        <w:rPr>
          <w:rFonts w:eastAsia="Calibri"/>
          <w:lang w:val="sk-SK"/>
        </w:rPr>
      </w:pPr>
      <w:r w:rsidRPr="00AA456A">
        <w:rPr>
          <w:lang w:val="sk-SK"/>
        </w:rPr>
        <w:t xml:space="preserve">Vzduch musí byť privádzaný do spodnej časti a odvádzaný z hornej časti, aby sa zabezpečilo úplné odčerpanie plynov. </w:t>
      </w:r>
    </w:p>
    <w:p w:rsidR="001F02E6" w:rsidRPr="00AA456A" w:rsidRDefault="001F02E6" w:rsidP="001F02E6">
      <w:pPr>
        <w:pStyle w:val="ESchpar"/>
        <w:rPr>
          <w:rFonts w:eastAsia="Calibri"/>
          <w:lang w:val="sk-SK"/>
        </w:rPr>
      </w:pPr>
    </w:p>
    <w:p w:rsidR="001F02E6" w:rsidRPr="00AA456A" w:rsidRDefault="001F02E6" w:rsidP="001F02E6">
      <w:pPr>
        <w:pStyle w:val="ESchpar"/>
        <w:rPr>
          <w:rFonts w:eastAsia="Calibri"/>
          <w:lang w:val="sk-SK"/>
        </w:rPr>
      </w:pPr>
      <w:r w:rsidRPr="00AA456A">
        <w:rPr>
          <w:lang w:val="sk-SK"/>
        </w:rPr>
        <w:t>Vo ventilačných kanáloch sa nesmú nachádzať zariadenia, ktoré by prekážali prúdeniu vzduchu, ako napr. uzatváracie ventily.</w:t>
      </w:r>
    </w:p>
    <w:p w:rsidR="001F02E6" w:rsidRPr="00AA456A" w:rsidRDefault="001F02E6" w:rsidP="001F02E6">
      <w:pPr>
        <w:pStyle w:val="ESch"/>
        <w:rPr>
          <w:rFonts w:eastAsia="Calibri"/>
          <w:lang w:val="sk-SK"/>
        </w:rPr>
      </w:pPr>
    </w:p>
    <w:p w:rsidR="001F02E6" w:rsidRPr="00AA456A" w:rsidRDefault="001F02E6" w:rsidP="001F02E6">
      <w:pPr>
        <w:pStyle w:val="ESch"/>
        <w:spacing w:after="120"/>
        <w:rPr>
          <w:rFonts w:eastAsia="Calibri"/>
          <w:lang w:val="sk-SK"/>
        </w:rPr>
      </w:pPr>
      <w:r w:rsidRPr="00AA456A">
        <w:rPr>
          <w:lang w:val="sk-SK"/>
        </w:rPr>
        <w:t>8.</w:t>
      </w:r>
      <w:r w:rsidRPr="00AA456A">
        <w:rPr>
          <w:lang w:val="sk-SK"/>
        </w:rPr>
        <w:tab/>
        <w:t>Požadovaná priepustnosť vzduchu (</w:t>
      </w:r>
      <m:oMath>
        <m:r>
          <w:rPr>
            <w:rFonts w:ascii="Cambria Math" w:hAnsi="Cambria Math"/>
            <w:lang w:val="sk-SK"/>
          </w:rPr>
          <m:t>Q</m:t>
        </m:r>
      </m:oMath>
      <w:r w:rsidRPr="00AA456A">
        <w:rPr>
          <w:lang w:val="sk-SK"/>
        </w:rPr>
        <w:t>) sa vypočíta podľa tohto vzorca:</w:t>
      </w:r>
    </w:p>
    <w:p w:rsidR="001F02E6" w:rsidRPr="00AA456A" w:rsidRDefault="001F02E6" w:rsidP="001F02E6">
      <w:pPr>
        <w:pStyle w:val="ESch"/>
        <w:jc w:val="center"/>
        <w:rPr>
          <w:lang w:val="sk-SK"/>
        </w:rPr>
      </w:pPr>
      <m:oMath>
        <m:r>
          <w:rPr>
            <w:rFonts w:ascii="Cambria Math" w:hAnsi="Cambria Math"/>
            <w:lang w:val="sk-SK"/>
          </w:rPr>
          <m:t>Q=f ∙</m:t>
        </m:r>
        <m:sSub>
          <m:sSubPr>
            <m:ctrlPr>
              <w:rPr>
                <w:rFonts w:ascii="Cambria Math" w:hAnsi="Cambria Math"/>
                <w:i/>
                <w:lang w:val="sk-SK"/>
              </w:rPr>
            </m:ctrlPr>
          </m:sSubPr>
          <m:e>
            <m:r>
              <w:rPr>
                <w:rFonts w:ascii="Cambria Math" w:hAnsi="Cambria Math"/>
                <w:lang w:val="sk-SK"/>
              </w:rPr>
              <m:t>I</m:t>
            </m:r>
          </m:e>
          <m:sub>
            <m:r>
              <w:rPr>
                <w:rFonts w:ascii="Cambria Math" w:hAnsi="Cambria Math"/>
                <w:lang w:val="sk-SK"/>
              </w:rPr>
              <m:t>gas</m:t>
            </m:r>
          </m:sub>
        </m:sSub>
        <m:r>
          <w:rPr>
            <w:rFonts w:ascii="Cambria Math" w:hAnsi="Cambria Math"/>
            <w:lang w:val="sk-SK"/>
          </w:rPr>
          <m:t xml:space="preserve"> ∙n </m:t>
        </m:r>
        <m:d>
          <m:dPr>
            <m:begChr m:val="["/>
            <m:endChr m:val="]"/>
            <m:ctrlPr>
              <w:rPr>
                <w:rFonts w:ascii="Cambria Math" w:hAnsi="Cambria Math"/>
                <w:i/>
                <w:lang w:val="sk-SK"/>
              </w:rPr>
            </m:ctrlPr>
          </m:dPr>
          <m:e>
            <m:sSup>
              <m:sSupPr>
                <m:ctrlPr>
                  <w:rPr>
                    <w:rFonts w:ascii="Cambria Math" w:hAnsi="Cambria Math"/>
                    <w:i/>
                    <w:lang w:val="sk-SK"/>
                  </w:rPr>
                </m:ctrlPr>
              </m:sSupPr>
              <m:e>
                <m:r>
                  <w:rPr>
                    <w:rFonts w:ascii="Cambria Math" w:hAnsi="Cambria Math"/>
                    <w:lang w:val="sk-SK"/>
                  </w:rPr>
                  <m:t>m</m:t>
                </m:r>
              </m:e>
              <m:sup>
                <m:r>
                  <w:rPr>
                    <w:rFonts w:ascii="Cambria Math" w:hAnsi="Cambria Math"/>
                    <w:lang w:val="sk-SK"/>
                  </w:rPr>
                  <m:t>3</m:t>
                </m:r>
              </m:sup>
            </m:sSup>
            <m:r>
              <w:rPr>
                <w:rFonts w:ascii="Cambria Math" w:hAnsi="Cambria Math"/>
                <w:lang w:val="sk-SK"/>
              </w:rPr>
              <m:t>/h</m:t>
            </m:r>
          </m:e>
        </m:d>
      </m:oMath>
      <w:r w:rsidRPr="00AA456A">
        <w:rPr>
          <w:lang w:val="sk-SK"/>
        </w:rPr>
        <w:t>.</w:t>
      </w:r>
    </w:p>
    <w:p w:rsidR="001F02E6" w:rsidRPr="00AA456A" w:rsidRDefault="001F02E6" w:rsidP="001F02E6">
      <w:pPr>
        <w:pStyle w:val="ESchpar"/>
        <w:rPr>
          <w:rFonts w:eastAsia="Calibri"/>
          <w:lang w:val="sk-SK"/>
        </w:rPr>
      </w:pPr>
      <w:r w:rsidRPr="00AA456A">
        <w:rPr>
          <w:lang w:val="sk-SK"/>
        </w:rPr>
        <w:t>kde</w:t>
      </w:r>
    </w:p>
    <w:p w:rsidR="001F02E6" w:rsidRPr="00AA456A" w:rsidRDefault="001F02E6" w:rsidP="001F02E6">
      <w:pPr>
        <w:pStyle w:val="ESlet"/>
        <w:ind w:left="1276" w:hanging="709"/>
        <w:rPr>
          <w:rFonts w:eastAsia="Calibri"/>
          <w:lang w:val="sk-SK"/>
        </w:rPr>
      </w:pPr>
      <m:oMath>
        <m:r>
          <w:rPr>
            <w:rFonts w:ascii="Cambria Math" w:eastAsia="Calibri" w:hAnsi="Cambria Math"/>
            <w:lang w:val="sk-SK"/>
          </w:rPr>
          <m:t>f</m:t>
        </m:r>
      </m:oMath>
      <w:r w:rsidRPr="00AA456A">
        <w:rPr>
          <w:lang w:val="sk-SK"/>
        </w:rPr>
        <w:t xml:space="preserve"> =</w:t>
      </w:r>
      <w:r w:rsidRPr="00AA456A">
        <w:rPr>
          <w:lang w:val="sk-SK"/>
        </w:rPr>
        <w:tab/>
        <w:t>0,11 v prípade akumulátorov s tekutými elektrolytmi;</w:t>
      </w:r>
    </w:p>
    <w:p w:rsidR="001F02E6" w:rsidRPr="00AA456A" w:rsidRDefault="001F02E6" w:rsidP="001F02E6">
      <w:pPr>
        <w:pStyle w:val="ESlet"/>
        <w:ind w:left="1276" w:hanging="709"/>
        <w:rPr>
          <w:rFonts w:eastAsia="Calibri"/>
          <w:lang w:val="sk-SK"/>
        </w:rPr>
      </w:pPr>
      <m:oMath>
        <m:r>
          <w:rPr>
            <w:rFonts w:ascii="Cambria Math" w:eastAsia="Calibri" w:hAnsi="Cambria Math"/>
            <w:lang w:val="sk-SK"/>
          </w:rPr>
          <m:t>f</m:t>
        </m:r>
      </m:oMath>
      <w:r w:rsidRPr="00AA456A">
        <w:rPr>
          <w:lang w:val="sk-SK"/>
        </w:rPr>
        <w:t xml:space="preserve"> =</w:t>
      </w:r>
      <w:r w:rsidRPr="00AA456A">
        <w:rPr>
          <w:lang w:val="sk-SK"/>
        </w:rPr>
        <w:tab/>
        <w:t>0,03 v prípade akumulátorov s uzavretými bunkami (elektrolyty imobilizované do gélovej štruktúry, netkané pórovité materiály);</w:t>
      </w:r>
    </w:p>
    <w:p w:rsidR="001F02E6" w:rsidRPr="00AA456A" w:rsidRDefault="00DA0EE1" w:rsidP="001F02E6">
      <w:pPr>
        <w:pStyle w:val="ESlet"/>
        <w:ind w:left="1276" w:hanging="709"/>
        <w:rPr>
          <w:rFonts w:eastAsia="Calibri"/>
          <w:lang w:val="sk-SK"/>
        </w:rPr>
      </w:pPr>
      <m:oMath>
        <m:sSub>
          <m:sSubPr>
            <m:ctrlPr>
              <w:rPr>
                <w:rFonts w:ascii="Cambria Math" w:hAnsi="Cambria Math"/>
                <w:i/>
                <w:lang w:val="sk-SK"/>
              </w:rPr>
            </m:ctrlPr>
          </m:sSubPr>
          <m:e>
            <m:r>
              <w:rPr>
                <w:rFonts w:ascii="Cambria Math" w:hAnsi="Cambria Math"/>
                <w:lang w:val="sk-SK"/>
              </w:rPr>
              <m:t>I</m:t>
            </m:r>
          </m:e>
          <m:sub>
            <m:r>
              <w:rPr>
                <w:rFonts w:ascii="Cambria Math" w:hAnsi="Cambria Math"/>
                <w:lang w:val="sk-SK"/>
              </w:rPr>
              <m:t>gas</m:t>
            </m:r>
          </m:sub>
        </m:sSub>
      </m:oMath>
      <w:r w:rsidR="007B1046" w:rsidRPr="00AA456A">
        <w:rPr>
          <w:lang w:val="sk-SK"/>
        </w:rPr>
        <w:t xml:space="preserve"> =</w:t>
      </w:r>
      <w:r w:rsidR="007B1046" w:rsidRPr="00AA456A">
        <w:rPr>
          <w:lang w:val="sk-SK"/>
        </w:rPr>
        <w:tab/>
        <w:t>štvrtina maximálneho prúdu nabíjacieho zariadenia v A;</w:t>
      </w:r>
    </w:p>
    <w:p w:rsidR="001F02E6" w:rsidRPr="00AA456A" w:rsidRDefault="001F02E6" w:rsidP="001F02E6">
      <w:pPr>
        <w:pStyle w:val="ESlet"/>
        <w:ind w:left="1276" w:hanging="709"/>
        <w:rPr>
          <w:rFonts w:eastAsia="Calibri"/>
          <w:lang w:val="sk-SK"/>
        </w:rPr>
      </w:pPr>
      <m:oMath>
        <m:r>
          <w:rPr>
            <w:rFonts w:ascii="Cambria Math" w:eastAsia="Calibri" w:hAnsi="Cambria Math"/>
            <w:lang w:val="sk-SK"/>
          </w:rPr>
          <m:t>n</m:t>
        </m:r>
      </m:oMath>
      <w:r w:rsidRPr="00AA456A">
        <w:rPr>
          <w:lang w:val="sk-SK"/>
        </w:rPr>
        <w:t xml:space="preserve"> =</w:t>
      </w:r>
      <w:r w:rsidRPr="00AA456A">
        <w:rPr>
          <w:lang w:val="sk-SK"/>
        </w:rPr>
        <w:tab/>
        <w:t>počet buniek v sériovom obvode.</w:t>
      </w:r>
    </w:p>
    <w:p w:rsidR="001F02E6" w:rsidRPr="00AA456A" w:rsidRDefault="001F02E6" w:rsidP="001F02E6">
      <w:pPr>
        <w:pStyle w:val="ESchpar"/>
        <w:rPr>
          <w:rFonts w:eastAsia="Calibri"/>
          <w:lang w:val="sk-SK"/>
        </w:rPr>
      </w:pPr>
    </w:p>
    <w:p w:rsidR="00AB2818" w:rsidRPr="00AA456A" w:rsidRDefault="00AB2818">
      <w:pPr>
        <w:rPr>
          <w:rFonts w:eastAsia="Calibri"/>
          <w:lang w:val="sk-SK"/>
        </w:rPr>
      </w:pPr>
      <w:r w:rsidRPr="00AA456A">
        <w:rPr>
          <w:lang w:val="sk-SK"/>
        </w:rPr>
        <w:br w:type="page"/>
      </w:r>
    </w:p>
    <w:p w:rsidR="00AB2818" w:rsidRPr="00AA456A" w:rsidRDefault="00AB2818" w:rsidP="001F02E6">
      <w:pPr>
        <w:pStyle w:val="ESchpar"/>
        <w:rPr>
          <w:rFonts w:eastAsia="Calibri"/>
          <w:lang w:val="sk-SK"/>
        </w:rPr>
      </w:pPr>
    </w:p>
    <w:p w:rsidR="001F02E6" w:rsidRPr="00AA456A" w:rsidRDefault="001F02E6" w:rsidP="001F02E6">
      <w:pPr>
        <w:pStyle w:val="ESchpar"/>
        <w:rPr>
          <w:rFonts w:eastAsia="Calibri"/>
          <w:lang w:val="sk-SK"/>
        </w:rPr>
      </w:pPr>
      <w:r w:rsidRPr="00AA456A">
        <w:rPr>
          <w:lang w:val="sk-SK"/>
        </w:rPr>
        <w:t>V prípade vyrovnávacích akumulátorov v palubnej sieti môže inšpekčný orgán akceptovať aj iné metódy výpočtu, v ktorých sa zohľadňuje charakteristická nabíjacia krivka nabíjacieho zariadenia, ak tieto metódy vychádzajú z ustanovení uznaných klasifikačných spoločností alebo príslušných noriem.</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9.</w:t>
      </w:r>
      <w:r w:rsidRPr="00AA456A">
        <w:rPr>
          <w:lang w:val="sk-SK"/>
        </w:rPr>
        <w:tab/>
        <w:t>Ak sa použije prirodzené vetranie, prierez prieduchov musí byť dostatočný pre požadovanú priepustnosť vzduchu na základe rýchlosti toku vzduchu 0,5 m/s. Prierez však musí dosahovať minimálnu hodnotu:</w:t>
      </w:r>
    </w:p>
    <w:p w:rsidR="001F02E6" w:rsidRPr="00AA456A" w:rsidRDefault="001F02E6" w:rsidP="001F02E6">
      <w:pPr>
        <w:pStyle w:val="ESlet"/>
        <w:rPr>
          <w:rFonts w:eastAsia="Calibri"/>
          <w:lang w:val="sk-SK"/>
        </w:rPr>
      </w:pPr>
      <w:r w:rsidRPr="00AA456A">
        <w:rPr>
          <w:lang w:val="sk-SK"/>
        </w:rPr>
        <w:t>a)</w:t>
      </w:r>
      <w:r w:rsidRPr="00AA456A">
        <w:rPr>
          <w:lang w:val="sk-SK"/>
        </w:rPr>
        <w:tab/>
        <w:t>80 cm</w:t>
      </w:r>
      <w:r w:rsidRPr="00AA456A">
        <w:rPr>
          <w:vertAlign w:val="superscript"/>
          <w:lang w:val="sk-SK"/>
        </w:rPr>
        <w:t>2</w:t>
      </w:r>
      <w:r w:rsidRPr="00AA456A">
        <w:rPr>
          <w:lang w:val="sk-SK"/>
        </w:rPr>
        <w:t xml:space="preserve"> v prípade olovených akumulátorov;</w:t>
      </w:r>
    </w:p>
    <w:p w:rsidR="001F02E6" w:rsidRPr="00AA456A" w:rsidRDefault="001F02E6" w:rsidP="001F02E6">
      <w:pPr>
        <w:pStyle w:val="ESlet"/>
        <w:rPr>
          <w:rFonts w:eastAsia="Calibri"/>
          <w:lang w:val="sk-SK"/>
        </w:rPr>
      </w:pPr>
      <w:r w:rsidRPr="00AA456A">
        <w:rPr>
          <w:lang w:val="sk-SK"/>
        </w:rPr>
        <w:t>b)</w:t>
      </w:r>
      <w:r w:rsidRPr="00AA456A">
        <w:rPr>
          <w:lang w:val="sk-SK"/>
        </w:rPr>
        <w:tab/>
        <w:t>120 cm</w:t>
      </w:r>
      <w:r w:rsidRPr="00AA456A">
        <w:rPr>
          <w:vertAlign w:val="superscript"/>
          <w:lang w:val="sk-SK"/>
        </w:rPr>
        <w:t>2</w:t>
      </w:r>
      <w:r w:rsidRPr="00AA456A">
        <w:rPr>
          <w:lang w:val="sk-SK"/>
        </w:rPr>
        <w:t xml:space="preserve"> v prípade niklovo-kadmiových akumulátorov.</w:t>
      </w:r>
    </w:p>
    <w:p w:rsidR="001F02E6" w:rsidRPr="00AA456A" w:rsidRDefault="001F02E6" w:rsidP="001F02E6">
      <w:pPr>
        <w:spacing w:line="240" w:lineRule="atLeast"/>
        <w:ind w:left="567" w:hanging="567"/>
        <w:rPr>
          <w:rFonts w:eastAsia="Calibri" w:cs="Arial"/>
          <w:szCs w:val="20"/>
          <w:lang w:val="sk-SK"/>
        </w:rPr>
      </w:pPr>
    </w:p>
    <w:p w:rsidR="001F02E6" w:rsidRPr="00AA456A" w:rsidRDefault="001F02E6" w:rsidP="001F02E6">
      <w:pPr>
        <w:pStyle w:val="ESch"/>
        <w:rPr>
          <w:rFonts w:eastAsia="Calibri" w:cs="Arial"/>
          <w:lang w:val="sk-SK"/>
        </w:rPr>
      </w:pPr>
      <w:r w:rsidRPr="00AA456A">
        <w:rPr>
          <w:lang w:val="sk-SK"/>
        </w:rPr>
        <w:t>10.</w:t>
      </w:r>
      <w:r w:rsidRPr="00AA456A">
        <w:rPr>
          <w:lang w:val="sk-SK"/>
        </w:rPr>
        <w:tab/>
        <w:t>V prípade použitia mechanickej ventilácie sa použije ventilátor – uprednostňuje sa odvzdušňovacie zariadenie – ktorého motor bude pozbavený prúdu plynu a prúdu vzduchu. Ventilátory musia byť vyhotovené tak, aby zamedzovali vzniku iskier pri kontakte medzi lopatkou a krytom ventilátora a aby sa predišlo vzniku elektrostatických výbojov.</w:t>
      </w:r>
    </w:p>
    <w:p w:rsidR="001F02E6" w:rsidRPr="00AA456A" w:rsidRDefault="001F02E6" w:rsidP="001F02E6">
      <w:pPr>
        <w:pStyle w:val="ESch"/>
        <w:rPr>
          <w:rFonts w:eastAsia="Calibri"/>
          <w:lang w:val="sk-SK"/>
        </w:rPr>
      </w:pPr>
    </w:p>
    <w:p w:rsidR="001F02E6" w:rsidRPr="00AA456A" w:rsidRDefault="001F02E6" w:rsidP="001F02E6">
      <w:pPr>
        <w:spacing w:line="240" w:lineRule="atLeast"/>
        <w:ind w:left="567" w:hanging="567"/>
        <w:rPr>
          <w:rFonts w:eastAsia="Calibri" w:cs="Arial"/>
          <w:szCs w:val="20"/>
          <w:lang w:val="sk-SK"/>
        </w:rPr>
      </w:pPr>
      <w:r w:rsidRPr="00AA456A">
        <w:rPr>
          <w:lang w:val="sk-SK"/>
        </w:rPr>
        <w:t>11.</w:t>
      </w:r>
      <w:r w:rsidRPr="00AA456A">
        <w:rPr>
          <w:lang w:val="sk-SK"/>
        </w:rPr>
        <w:tab/>
        <w:t>Na dvierka alebo kryty miestností, skríň alebo debien obsahujúcich akumulátory sa pripevňuje označenie „Oheň, otvorený plameň alebo fajčenie zakázané“ podľa obr. 2 v prílohe 4 s priemerom minimálne 10 cm.</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12.</w:t>
      </w:r>
      <w:r w:rsidRPr="00AA456A">
        <w:rPr>
          <w:lang w:val="sk-SK"/>
        </w:rPr>
        <w:tab/>
        <w:t>Nabíjacie zariadenia musia byť v zásade skonštruované tak, aby sa vybité akumulátory mohli opätovne nabiť za maximálne 15 hodín na 80 % svojej menovitej kapacity bez prekročenia intenzity maximálneho povoleného nabíjacieho prúdu.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13.</w:t>
      </w:r>
      <w:r w:rsidRPr="00AA456A">
        <w:rPr>
          <w:lang w:val="sk-SK"/>
        </w:rPr>
        <w:tab/>
        <w:t>Použiť sa musia iba automatické nabíjacie zariadenia, ktoré zodpovedajú nabíjacím charakteristikám daného typu akumulátora.</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14.</w:t>
      </w:r>
      <w:r w:rsidRPr="00AA456A">
        <w:rPr>
          <w:lang w:val="sk-SK"/>
        </w:rPr>
        <w:tab/>
        <w:t>Pri výbere nabíjačky sa musia v prípade simultánneho prívodu elektrickej energie spotrebičom počas nabíjania zohľadniť požiadavky na výkon spotrebičov. Musí sa dodržať nabíjacie napätie vo výške maximálne 120 % menovitého napätia bez ohľadu na požiadavky na výkon prúdu.</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szCs w:val="20"/>
          <w:lang w:val="sk-SK"/>
        </w:rPr>
      </w:pPr>
      <w:r w:rsidRPr="00AA456A">
        <w:rPr>
          <w:lang w:val="sk-SK"/>
        </w:rPr>
        <w:t>15.</w:t>
      </w:r>
      <w:r w:rsidRPr="00AA456A">
        <w:rPr>
          <w:lang w:val="sk-SK"/>
        </w:rPr>
        <w:tab/>
        <w:t>Na lítiovo-iónové akumulátory sa vzťahujú požiadavky európskej normy EN 62619 vo verzii platnej 6. júla 2017 a normy EN 62620 : 2015.</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16.</w:t>
      </w:r>
      <w:r w:rsidRPr="00AA456A">
        <w:rPr>
          <w:lang w:val="sk-SK"/>
        </w:rPr>
        <w:tab/>
        <w:t>Ak je to možné, mali by sa používať systémy riadenia akumulátorov na monitorovanie akumulátorov. Lítiovo-iónové akumulátory musia byť takýmito systémami vybavené.</w:t>
      </w:r>
    </w:p>
    <w:p w:rsidR="001F02E6" w:rsidRPr="00AA456A" w:rsidRDefault="001F02E6" w:rsidP="00AA5633">
      <w:pPr>
        <w:pStyle w:val="ESch"/>
        <w:rPr>
          <w:rFonts w:eastAsia="Calibri"/>
          <w:lang w:val="sk-SK"/>
        </w:rPr>
      </w:pPr>
    </w:p>
    <w:p w:rsidR="001F02E6" w:rsidRPr="00AA456A" w:rsidRDefault="001F02E6" w:rsidP="001F02E6">
      <w:pPr>
        <w:pStyle w:val="ESchpar"/>
        <w:rPr>
          <w:rFonts w:eastAsia="Calibri"/>
          <w:lang w:val="sk-SK"/>
        </w:rPr>
      </w:pPr>
      <w:r w:rsidRPr="00AA456A">
        <w:rPr>
          <w:lang w:val="sk-SK"/>
        </w:rPr>
        <w:t>Tieto systémy musia obsahovať minimálne tieto funkcie:</w:t>
      </w:r>
    </w:p>
    <w:p w:rsidR="001F02E6" w:rsidRPr="00AA456A" w:rsidRDefault="001F02E6" w:rsidP="001F02E6">
      <w:pPr>
        <w:pStyle w:val="ESlet"/>
        <w:rPr>
          <w:rFonts w:eastAsia="Calibri"/>
          <w:lang w:val="sk-SK"/>
        </w:rPr>
      </w:pPr>
      <w:r w:rsidRPr="00AA456A">
        <w:rPr>
          <w:lang w:val="sk-SK"/>
        </w:rPr>
        <w:t>a)</w:t>
      </w:r>
      <w:r w:rsidRPr="00AA456A">
        <w:rPr>
          <w:lang w:val="sk-SK"/>
        </w:rPr>
        <w:tab/>
        <w:t xml:space="preserve">ochranu buniek (skrat, externý, interný prúd, </w:t>
      </w:r>
      <w:proofErr w:type="spellStart"/>
      <w:r w:rsidRPr="00AA456A">
        <w:rPr>
          <w:lang w:val="sk-SK"/>
        </w:rPr>
        <w:t>nadprúd</w:t>
      </w:r>
      <w:proofErr w:type="spellEnd"/>
      <w:r w:rsidRPr="00AA456A">
        <w:rPr>
          <w:lang w:val="sk-SK"/>
        </w:rPr>
        <w:t>, hlboké vybitie atď.);</w:t>
      </w:r>
    </w:p>
    <w:p w:rsidR="001F02E6" w:rsidRPr="00AA456A" w:rsidRDefault="001F02E6" w:rsidP="001F02E6">
      <w:pPr>
        <w:pStyle w:val="ESlet"/>
        <w:rPr>
          <w:rFonts w:eastAsia="Calibri"/>
          <w:lang w:val="sk-SK"/>
        </w:rPr>
      </w:pPr>
      <w:r w:rsidRPr="00AA456A">
        <w:rPr>
          <w:lang w:val="sk-SK"/>
        </w:rPr>
        <w:t>b)</w:t>
      </w:r>
      <w:r w:rsidRPr="00AA456A">
        <w:rPr>
          <w:lang w:val="sk-SK"/>
        </w:rPr>
        <w:tab/>
        <w:t>riadenie nabíjania, za predpokladu, že sa nenabíja nabíjačkou;</w:t>
      </w:r>
    </w:p>
    <w:p w:rsidR="001F02E6" w:rsidRPr="00AA456A" w:rsidRDefault="001F02E6" w:rsidP="001F02E6">
      <w:pPr>
        <w:pStyle w:val="ESlet"/>
        <w:rPr>
          <w:rFonts w:eastAsia="Calibri"/>
          <w:lang w:val="sk-SK"/>
        </w:rPr>
      </w:pPr>
      <w:r w:rsidRPr="00AA456A">
        <w:rPr>
          <w:lang w:val="sk-SK"/>
        </w:rPr>
        <w:t>c)</w:t>
      </w:r>
      <w:r w:rsidRPr="00AA456A">
        <w:rPr>
          <w:lang w:val="sk-SK"/>
        </w:rPr>
        <w:tab/>
        <w:t>riadenie zaťaženia;</w:t>
      </w:r>
    </w:p>
    <w:p w:rsidR="001F02E6" w:rsidRPr="00AA456A" w:rsidRDefault="001F02E6" w:rsidP="001F02E6">
      <w:pPr>
        <w:pStyle w:val="ESlet"/>
        <w:rPr>
          <w:rFonts w:eastAsia="Calibri"/>
          <w:lang w:val="sk-SK"/>
        </w:rPr>
      </w:pPr>
      <w:r w:rsidRPr="00AA456A">
        <w:rPr>
          <w:lang w:val="sk-SK"/>
        </w:rPr>
        <w:t>d)</w:t>
      </w:r>
      <w:r w:rsidRPr="00AA456A">
        <w:rPr>
          <w:lang w:val="sk-SK"/>
        </w:rPr>
        <w:tab/>
        <w:t>stanovenie úrovne nabitia;</w:t>
      </w:r>
    </w:p>
    <w:p w:rsidR="001F02E6" w:rsidRPr="00AA456A" w:rsidRDefault="001F02E6" w:rsidP="001F02E6">
      <w:pPr>
        <w:pStyle w:val="ESlet"/>
        <w:rPr>
          <w:rFonts w:eastAsia="Calibri"/>
          <w:lang w:val="sk-SK"/>
        </w:rPr>
      </w:pPr>
      <w:r w:rsidRPr="00AA456A">
        <w:rPr>
          <w:lang w:val="sk-SK"/>
        </w:rPr>
        <w:t>e)</w:t>
      </w:r>
      <w:r w:rsidRPr="00AA456A">
        <w:rPr>
          <w:lang w:val="sk-SK"/>
        </w:rPr>
        <w:tab/>
        <w:t>vyváženie buniek;</w:t>
      </w:r>
    </w:p>
    <w:p w:rsidR="001F02E6" w:rsidRPr="00AA456A" w:rsidRDefault="001F02E6" w:rsidP="001F02E6">
      <w:pPr>
        <w:pStyle w:val="ESlet"/>
        <w:rPr>
          <w:rFonts w:eastAsia="Calibri"/>
          <w:lang w:val="sk-SK"/>
        </w:rPr>
      </w:pPr>
      <w:r w:rsidRPr="00AA456A">
        <w:rPr>
          <w:lang w:val="sk-SK"/>
        </w:rPr>
        <w:t>f)</w:t>
      </w:r>
      <w:r w:rsidRPr="00AA456A">
        <w:rPr>
          <w:lang w:val="sk-SK"/>
        </w:rPr>
        <w:tab/>
        <w:t>tepelné riadenie.</w:t>
      </w:r>
    </w:p>
    <w:p w:rsidR="001F02E6" w:rsidRPr="00AA456A" w:rsidRDefault="001F02E6" w:rsidP="00AA5633">
      <w:pPr>
        <w:pStyle w:val="ESch"/>
        <w:rPr>
          <w:rFonts w:eastAsia="Calibri"/>
          <w:lang w:val="sk-SK"/>
        </w:rPr>
      </w:pPr>
    </w:p>
    <w:p w:rsidR="001F02E6" w:rsidRPr="00AA456A" w:rsidRDefault="001F02E6" w:rsidP="001F02E6">
      <w:pPr>
        <w:pStyle w:val="ESlet"/>
        <w:ind w:left="567"/>
        <w:rPr>
          <w:rFonts w:eastAsia="Calibri"/>
          <w:lang w:val="sk-SK"/>
        </w:rPr>
      </w:pPr>
      <w:r w:rsidRPr="00AA456A">
        <w:rPr>
          <w:lang w:val="sk-SK"/>
        </w:rPr>
        <w:t>V závislosti od použitia by mali obsahovať, ak je to možné, aj tieto funkcie:</w:t>
      </w:r>
    </w:p>
    <w:p w:rsidR="001F02E6" w:rsidRPr="00AA456A" w:rsidRDefault="001F02E6" w:rsidP="001F02E6">
      <w:pPr>
        <w:pStyle w:val="ESlet"/>
        <w:rPr>
          <w:rFonts w:eastAsia="Calibri"/>
          <w:lang w:val="sk-SK"/>
        </w:rPr>
      </w:pPr>
      <w:r w:rsidRPr="00AA456A">
        <w:rPr>
          <w:lang w:val="sk-SK"/>
        </w:rPr>
        <w:t>g)</w:t>
      </w:r>
      <w:r w:rsidRPr="00AA456A">
        <w:rPr>
          <w:lang w:val="sk-SK"/>
        </w:rPr>
        <w:tab/>
        <w:t>stanovenie starnutia, zostávajúcej kapacity, vnútorného odporu atď.;</w:t>
      </w:r>
    </w:p>
    <w:p w:rsidR="001F02E6" w:rsidRPr="00AA456A" w:rsidRDefault="001F02E6" w:rsidP="001F02E6">
      <w:pPr>
        <w:pStyle w:val="ESlet"/>
        <w:rPr>
          <w:rFonts w:eastAsia="Calibri"/>
          <w:lang w:val="sk-SK"/>
        </w:rPr>
      </w:pPr>
      <w:r w:rsidRPr="00AA456A">
        <w:rPr>
          <w:lang w:val="sk-SK"/>
        </w:rPr>
        <w:t>h)</w:t>
      </w:r>
      <w:r w:rsidRPr="00AA456A">
        <w:rPr>
          <w:lang w:val="sk-SK"/>
        </w:rPr>
        <w:tab/>
        <w:t>komunikáciu (napr. s meničmi prúdu a riadiacimi zariadeniami);</w:t>
      </w:r>
    </w:p>
    <w:p w:rsidR="00AB2818" w:rsidRPr="00AA456A" w:rsidRDefault="00AB2818">
      <w:pPr>
        <w:rPr>
          <w:lang w:val="sk-SK"/>
        </w:rPr>
      </w:pPr>
      <w:r w:rsidRPr="00AA456A">
        <w:rPr>
          <w:lang w:val="sk-SK"/>
        </w:rPr>
        <w:lastRenderedPageBreak/>
        <w:br w:type="page"/>
      </w:r>
    </w:p>
    <w:p w:rsidR="00AB2818" w:rsidRPr="00AA456A" w:rsidRDefault="00AB2818" w:rsidP="001F02E6">
      <w:pPr>
        <w:pStyle w:val="ESlet"/>
        <w:rPr>
          <w:lang w:val="sk-SK"/>
        </w:rPr>
      </w:pPr>
    </w:p>
    <w:p w:rsidR="001F02E6" w:rsidRPr="00AA456A" w:rsidRDefault="001F02E6" w:rsidP="001F02E6">
      <w:pPr>
        <w:pStyle w:val="ESlet"/>
        <w:rPr>
          <w:rFonts w:eastAsia="Calibri"/>
          <w:lang w:val="sk-SK"/>
        </w:rPr>
      </w:pPr>
      <w:r w:rsidRPr="00AA456A">
        <w:rPr>
          <w:lang w:val="sk-SK"/>
        </w:rPr>
        <w:t>i)</w:t>
      </w:r>
      <w:r w:rsidRPr="00AA456A">
        <w:rPr>
          <w:lang w:val="sk-SK"/>
        </w:rPr>
        <w:tab/>
        <w:t>overovanie a identifikáciu;</w:t>
      </w:r>
    </w:p>
    <w:p w:rsidR="001F02E6" w:rsidRPr="00AA456A" w:rsidRDefault="001F02E6" w:rsidP="001F02E6">
      <w:pPr>
        <w:pStyle w:val="ESlet"/>
        <w:rPr>
          <w:rFonts w:eastAsia="Calibri"/>
          <w:lang w:val="sk-SK"/>
        </w:rPr>
      </w:pPr>
      <w:r w:rsidRPr="00AA456A">
        <w:rPr>
          <w:lang w:val="sk-SK"/>
        </w:rPr>
        <w:t>j)</w:t>
      </w:r>
      <w:r w:rsidRPr="00AA456A">
        <w:rPr>
          <w:lang w:val="sk-SK"/>
        </w:rPr>
        <w:tab/>
        <w:t>históriu.</w:t>
      </w:r>
    </w:p>
    <w:p w:rsidR="001F02E6" w:rsidRPr="00AA456A" w:rsidRDefault="001F02E6" w:rsidP="001F02E6">
      <w:pPr>
        <w:pStyle w:val="ESch"/>
        <w:rPr>
          <w:rFonts w:eastAsia="Calibri"/>
          <w:lang w:val="sk-SK"/>
        </w:rPr>
      </w:pPr>
    </w:p>
    <w:p w:rsidR="001F02E6" w:rsidRPr="00AA456A" w:rsidRDefault="001F02E6" w:rsidP="001F02E6">
      <w:pPr>
        <w:pStyle w:val="ESch"/>
        <w:rPr>
          <w:lang w:val="sk-SK"/>
        </w:rPr>
      </w:pPr>
      <w:r w:rsidRPr="00AA456A">
        <w:rPr>
          <w:lang w:val="sk-SK"/>
        </w:rPr>
        <w:t>17.</w:t>
      </w:r>
      <w:r w:rsidRPr="00AA456A">
        <w:rPr>
          <w:lang w:val="sk-SK"/>
        </w:rPr>
        <w:tab/>
        <w:t xml:space="preserve">V prípade batérií sa odseky 1 až 12 a odsek 16 uplatňujú </w:t>
      </w:r>
      <w:r w:rsidRPr="00AA456A">
        <w:rPr>
          <w:i/>
          <w:lang w:val="sk-SK"/>
        </w:rPr>
        <w:t>mutatis mutandis.</w:t>
      </w:r>
    </w:p>
    <w:p w:rsidR="008A12E7" w:rsidRPr="00AA456A" w:rsidRDefault="008A12E7" w:rsidP="00AA5633">
      <w:pPr>
        <w:pStyle w:val="ESch"/>
        <w:rPr>
          <w:lang w:val="sk-SK"/>
        </w:rPr>
      </w:pPr>
    </w:p>
    <w:p w:rsidR="00651EFD" w:rsidRPr="00AA456A" w:rsidRDefault="00651EFD" w:rsidP="00AA5633">
      <w:pPr>
        <w:pStyle w:val="ESch"/>
        <w:rPr>
          <w:lang w:val="sk-SK"/>
        </w:rPr>
      </w:pPr>
    </w:p>
    <w:p w:rsidR="008A12E7" w:rsidRPr="00AA456A" w:rsidRDefault="008A12E7" w:rsidP="00651EFD">
      <w:pPr>
        <w:pStyle w:val="ES-Titre3"/>
        <w:rPr>
          <w:lang w:val="sk-SK"/>
        </w:rPr>
      </w:pPr>
      <w:bookmarkStart w:id="183" w:name="_Toc491854089"/>
      <w:bookmarkStart w:id="184" w:name="_Toc535579940"/>
      <w:r w:rsidRPr="00AA456A">
        <w:rPr>
          <w:lang w:val="sk-SK"/>
        </w:rPr>
        <w:t>Článok 10.12</w:t>
      </w:r>
      <w:r w:rsidRPr="00AA456A">
        <w:rPr>
          <w:lang w:val="sk-SK"/>
        </w:rPr>
        <w:br/>
      </w:r>
      <w:r w:rsidRPr="00AA456A">
        <w:rPr>
          <w:i/>
          <w:lang w:val="sk-SK"/>
        </w:rPr>
        <w:t>Spínacie a riadiace zariadenia</w:t>
      </w:r>
      <w:bookmarkEnd w:id="183"/>
      <w:bookmarkEnd w:id="184"/>
    </w:p>
    <w:p w:rsidR="00651EFD" w:rsidRPr="00AA456A" w:rsidRDefault="00651EFD" w:rsidP="008A12E7">
      <w:pPr>
        <w:rPr>
          <w:rFonts w:cs="Arial"/>
          <w:noProof/>
          <w:szCs w:val="20"/>
          <w:lang w:val="sk-SK"/>
        </w:rPr>
      </w:pPr>
    </w:p>
    <w:p w:rsidR="001F02E6" w:rsidRPr="00AA456A" w:rsidRDefault="001F02E6" w:rsidP="001F02E6">
      <w:pPr>
        <w:pStyle w:val="ESch"/>
        <w:rPr>
          <w:rFonts w:eastAsia="Calibri"/>
          <w:lang w:val="sk-SK"/>
        </w:rPr>
      </w:pPr>
      <w:r w:rsidRPr="00AA456A">
        <w:rPr>
          <w:lang w:val="sk-SK"/>
        </w:rPr>
        <w:t>1.</w:t>
      </w:r>
      <w:r w:rsidRPr="00AA456A">
        <w:rPr>
          <w:lang w:val="sk-SK"/>
        </w:rPr>
        <w:tab/>
        <w:t>Rozvádzače</w:t>
      </w:r>
    </w:p>
    <w:p w:rsidR="001F02E6" w:rsidRPr="00AA456A" w:rsidRDefault="001F02E6" w:rsidP="001F02E6">
      <w:pPr>
        <w:pStyle w:val="ESlet"/>
        <w:rPr>
          <w:rFonts w:eastAsia="Calibri"/>
          <w:lang w:val="sk-SK"/>
        </w:rPr>
      </w:pPr>
      <w:r w:rsidRPr="00AA456A">
        <w:rPr>
          <w:lang w:val="sk-SK"/>
        </w:rPr>
        <w:t>a)</w:t>
      </w:r>
      <w:r w:rsidRPr="00AA456A">
        <w:rPr>
          <w:lang w:val="sk-SK"/>
        </w:rPr>
        <w:tab/>
        <w:t>Zariadenia, spínače, poistky a rozvodné nástroje musia byť viditeľne umiestnené a prístupné na účely údržby a opravy.</w:t>
      </w:r>
    </w:p>
    <w:p w:rsidR="001F02E6" w:rsidRPr="00AA456A" w:rsidRDefault="001F02E6" w:rsidP="001F02E6">
      <w:pPr>
        <w:pStyle w:val="EStiret"/>
        <w:ind w:left="993" w:hanging="1"/>
        <w:rPr>
          <w:rFonts w:eastAsia="Calibri"/>
          <w:noProof w:val="0"/>
          <w:lang w:val="sk-SK"/>
        </w:rPr>
      </w:pPr>
      <w:r w:rsidRPr="00AA456A">
        <w:rPr>
          <w:lang w:val="sk-SK"/>
        </w:rPr>
        <w:t>Terminály pre napätie do 50 V a pre napätie nad 50V musia byť oddelené a príslušne označené.</w:t>
      </w:r>
    </w:p>
    <w:p w:rsidR="001F02E6" w:rsidRPr="00AA456A" w:rsidRDefault="001F02E6" w:rsidP="001F02E6">
      <w:pPr>
        <w:pStyle w:val="ESlet"/>
        <w:rPr>
          <w:rFonts w:eastAsia="Calibri"/>
          <w:lang w:val="sk-SK"/>
        </w:rPr>
      </w:pPr>
      <w:r w:rsidRPr="00AA456A">
        <w:rPr>
          <w:lang w:val="sk-SK"/>
        </w:rPr>
        <w:t>b)</w:t>
      </w:r>
      <w:r w:rsidRPr="00AA456A">
        <w:rPr>
          <w:lang w:val="sk-SK"/>
        </w:rPr>
        <w:tab/>
        <w:t>V prípade všetkých spínačov a zariadení musia byť na rozvádzačoch pripevnené identifikačné štítky s označením obvodu.</w:t>
      </w:r>
    </w:p>
    <w:p w:rsidR="001F02E6" w:rsidRPr="00AA456A" w:rsidRDefault="001F02E6" w:rsidP="001F02E6">
      <w:pPr>
        <w:pStyle w:val="ESletpar"/>
        <w:rPr>
          <w:rFonts w:eastAsia="Calibri"/>
          <w:lang w:val="sk-SK"/>
        </w:rPr>
      </w:pPr>
      <w:r w:rsidRPr="00AA456A">
        <w:rPr>
          <w:lang w:val="sk-SK"/>
        </w:rPr>
        <w:t>V prípade poistiek musí byť uvedená menovitá intenzita prúdu a obvod.</w:t>
      </w:r>
    </w:p>
    <w:p w:rsidR="001F02E6" w:rsidRPr="00AA456A" w:rsidRDefault="001F02E6" w:rsidP="001F02E6">
      <w:pPr>
        <w:pStyle w:val="ESlet"/>
        <w:rPr>
          <w:rFonts w:eastAsia="Calibri"/>
          <w:lang w:val="sk-SK"/>
        </w:rPr>
      </w:pPr>
      <w:r w:rsidRPr="00AA456A">
        <w:rPr>
          <w:lang w:val="sk-SK"/>
        </w:rPr>
        <w:t>c)</w:t>
      </w:r>
      <w:r w:rsidRPr="00AA456A">
        <w:rPr>
          <w:lang w:val="sk-SK"/>
        </w:rPr>
        <w:tab/>
        <w:t>Pri inštalácii zariadení s prevádzkovým napätím vyšším ako 50 V za dvierkami, musia byť súčasti týchto zariadení pod napätím chránené pred náhodným kontaktom pri otvorených dvierkach.</w:t>
      </w:r>
    </w:p>
    <w:p w:rsidR="001F02E6" w:rsidRPr="00AA456A" w:rsidRDefault="001F02E6" w:rsidP="001F02E6">
      <w:pPr>
        <w:pStyle w:val="ESlet"/>
        <w:rPr>
          <w:rFonts w:eastAsia="Calibri"/>
          <w:lang w:val="sk-SK"/>
        </w:rPr>
      </w:pPr>
      <w:r w:rsidRPr="00AA456A">
        <w:rPr>
          <w:lang w:val="sk-SK"/>
        </w:rPr>
        <w:t>d)</w:t>
      </w:r>
      <w:r w:rsidRPr="00AA456A">
        <w:rPr>
          <w:lang w:val="sk-SK"/>
        </w:rPr>
        <w:tab/>
        <w:t xml:space="preserve">Materiály rozvádzačov musia mať primeranú mechanickú pevnosť, byť trvácne, spomaľujúce horenie, </w:t>
      </w:r>
      <w:proofErr w:type="spellStart"/>
      <w:r w:rsidRPr="00AA456A">
        <w:rPr>
          <w:lang w:val="sk-SK"/>
        </w:rPr>
        <w:t>samozhášavé</w:t>
      </w:r>
      <w:proofErr w:type="spellEnd"/>
      <w:r w:rsidRPr="00AA456A">
        <w:rPr>
          <w:lang w:val="sk-SK"/>
        </w:rPr>
        <w:t xml:space="preserve"> a nesmú byť hygroskopické.</w:t>
      </w:r>
    </w:p>
    <w:p w:rsidR="001F02E6" w:rsidRPr="00AA456A" w:rsidRDefault="001F02E6" w:rsidP="001F02E6">
      <w:pPr>
        <w:pStyle w:val="ESlet"/>
        <w:rPr>
          <w:rFonts w:eastAsia="Calibri"/>
          <w:lang w:val="sk-SK"/>
        </w:rPr>
      </w:pPr>
      <w:r w:rsidRPr="00AA456A">
        <w:rPr>
          <w:lang w:val="sk-SK"/>
        </w:rPr>
        <w:t>e)</w:t>
      </w:r>
      <w:r w:rsidRPr="00AA456A">
        <w:rPr>
          <w:lang w:val="sk-SK"/>
        </w:rPr>
        <w:tab/>
        <w:t>Ak sú v rozvádzačoch nainštalované poistky s vysokým vypínacím výkonom a nízkym napätím, k dispozícii musí byť príslušenstvo a osobné ochranné prostriedky na nainštalovanie a odstránenie týchto tavných vložiek.</w:t>
      </w:r>
    </w:p>
    <w:p w:rsidR="001F02E6" w:rsidRPr="00AA456A" w:rsidRDefault="001F02E6" w:rsidP="001F02E6">
      <w:pPr>
        <w:pStyle w:val="ESch"/>
        <w:rPr>
          <w:lang w:val="sk-SK"/>
        </w:rPr>
      </w:pPr>
    </w:p>
    <w:p w:rsidR="001F02E6" w:rsidRPr="00AA456A" w:rsidRDefault="001F02E6" w:rsidP="001F02E6">
      <w:pPr>
        <w:pStyle w:val="ESch"/>
        <w:rPr>
          <w:rFonts w:eastAsia="Calibri"/>
          <w:lang w:val="sk-SK"/>
        </w:rPr>
      </w:pPr>
      <w:r w:rsidRPr="00AA456A">
        <w:rPr>
          <w:lang w:val="sk-SK"/>
        </w:rPr>
        <w:t>2.</w:t>
      </w:r>
      <w:r w:rsidRPr="00AA456A">
        <w:rPr>
          <w:lang w:val="sk-SK"/>
        </w:rPr>
        <w:tab/>
        <w:t>Spínače, ochranné zariadenia</w:t>
      </w:r>
    </w:p>
    <w:p w:rsidR="001F02E6" w:rsidRPr="00AA456A" w:rsidRDefault="001F02E6" w:rsidP="001F02E6">
      <w:pPr>
        <w:pStyle w:val="ESlet"/>
        <w:rPr>
          <w:rFonts w:eastAsia="Calibri"/>
          <w:lang w:val="sk-SK"/>
        </w:rPr>
      </w:pPr>
      <w:r w:rsidRPr="00AA456A">
        <w:rPr>
          <w:lang w:val="sk-SK"/>
        </w:rPr>
        <w:t>a)</w:t>
      </w:r>
      <w:r w:rsidRPr="00AA456A">
        <w:rPr>
          <w:lang w:val="sk-SK"/>
        </w:rPr>
        <w:tab/>
        <w:t>Obvody generátorov a obvody spotrebičov musia byť chránené pred skratom a </w:t>
      </w:r>
      <w:proofErr w:type="spellStart"/>
      <w:r w:rsidRPr="00AA456A">
        <w:rPr>
          <w:lang w:val="sk-SK"/>
        </w:rPr>
        <w:t>nadprúdom</w:t>
      </w:r>
      <w:proofErr w:type="spellEnd"/>
      <w:r w:rsidRPr="00AA456A">
        <w:rPr>
          <w:lang w:val="sk-SK"/>
        </w:rPr>
        <w:t xml:space="preserve"> na všetkých neuzemnených vodičoch. Na tento účel možno použiť spínacie zariadenia spúšťané skratom a preťažením alebo poistkami (s tavnými vložkami). </w:t>
      </w:r>
    </w:p>
    <w:p w:rsidR="001F02E6" w:rsidRPr="00AA456A" w:rsidRDefault="001F02E6" w:rsidP="001F02E6">
      <w:pPr>
        <w:pStyle w:val="ESletpar"/>
        <w:rPr>
          <w:rFonts w:eastAsia="Calibri"/>
          <w:lang w:val="sk-SK"/>
        </w:rPr>
      </w:pPr>
      <w:r w:rsidRPr="00AA456A">
        <w:rPr>
          <w:lang w:val="sk-SK"/>
        </w:rPr>
        <w:t>Obvody zásobujúce kormidlové zariadenie podľa článku 6.04 a ich riadiace obvody musia byť chránené len proti skratom. Ak prerušovače obvodu obsahujú tepelné uvoľňovanie, musia byť neutralizované alebo nastavené minimálne na dvojnásobok menovitej intenzity prúdu.</w:t>
      </w:r>
    </w:p>
    <w:p w:rsidR="001F02E6" w:rsidRPr="00AA456A" w:rsidRDefault="001F02E6" w:rsidP="001F02E6">
      <w:pPr>
        <w:pStyle w:val="ESlet"/>
        <w:rPr>
          <w:rFonts w:eastAsia="Calibri"/>
          <w:lang w:val="sk-SK"/>
        </w:rPr>
      </w:pPr>
      <w:r w:rsidRPr="00AA456A">
        <w:rPr>
          <w:lang w:val="sk-SK"/>
        </w:rPr>
        <w:t>b)</w:t>
      </w:r>
      <w:r w:rsidRPr="00AA456A">
        <w:rPr>
          <w:lang w:val="sk-SK"/>
        </w:rPr>
        <w:tab/>
        <w:t>Výstupy z hlavného rozvádzača k spotrebičom musia obsahovať vypínač pre preťaženie alebo prerušovač obvodu pre menovitú intenzitu prúdu väčšiu ako 16 A.</w:t>
      </w:r>
    </w:p>
    <w:p w:rsidR="001F02E6" w:rsidRPr="00AA456A" w:rsidRDefault="001F02E6" w:rsidP="001F02E6">
      <w:pPr>
        <w:pStyle w:val="ESlet"/>
        <w:rPr>
          <w:rFonts w:eastAsia="Calibri"/>
          <w:lang w:val="sk-SK"/>
        </w:rPr>
      </w:pPr>
      <w:r w:rsidRPr="00AA456A">
        <w:rPr>
          <w:lang w:val="sk-SK"/>
        </w:rPr>
        <w:t>c)</w:t>
      </w:r>
      <w:r w:rsidRPr="00AA456A">
        <w:rPr>
          <w:lang w:val="sk-SK"/>
        </w:rPr>
        <w:tab/>
        <w:t>Spotrebiče potrebné na pohon plavidla, pre kormidlové zariadenia podľa kapitoly 6, ukazovatele polohy kormidla, navigačné alebo bezpečnostné systémy, ako aj elektrické spotrebiče s menovitou intenzitou prúdu vyššou ako 16 A, musia byť zásobované samostatnými obvodmi.</w:t>
      </w:r>
    </w:p>
    <w:p w:rsidR="001F02E6" w:rsidRPr="00AA456A" w:rsidRDefault="001F02E6" w:rsidP="001F02E6">
      <w:pPr>
        <w:pStyle w:val="ESlet"/>
        <w:rPr>
          <w:rFonts w:eastAsia="Calibri"/>
          <w:lang w:val="sk-SK"/>
        </w:rPr>
      </w:pPr>
      <w:r w:rsidRPr="00AA456A">
        <w:rPr>
          <w:lang w:val="sk-SK"/>
        </w:rPr>
        <w:t>d)</w:t>
      </w:r>
      <w:r w:rsidRPr="00AA456A">
        <w:rPr>
          <w:lang w:val="sk-SK"/>
        </w:rPr>
        <w:tab/>
        <w:t>Obvody spotrebičov potrebné na pohon a ovládanie plavidla musia byť zásobované priamo z hlavného rozvádzača.</w:t>
      </w:r>
    </w:p>
    <w:p w:rsidR="001F02E6" w:rsidRPr="00AA456A" w:rsidRDefault="001F02E6" w:rsidP="001F02E6">
      <w:pPr>
        <w:pStyle w:val="ESlet"/>
        <w:rPr>
          <w:rFonts w:eastAsia="Calibri"/>
          <w:lang w:val="sk-SK"/>
        </w:rPr>
      </w:pPr>
      <w:r w:rsidRPr="00AA456A">
        <w:rPr>
          <w:lang w:val="sk-SK"/>
        </w:rPr>
        <w:t>e)</w:t>
      </w:r>
      <w:r w:rsidRPr="00AA456A">
        <w:rPr>
          <w:lang w:val="sk-SK"/>
        </w:rPr>
        <w:tab/>
        <w:t>Spínacie zariadenia sa volia v závislosti od menovitej intenzity prúdu, tepelnej alebo dynamickej odolnosti a ich vypínacej schopnosti. Spínače musia súbežne odstaviť všetky vodiče pod napätím. Spínacia poloha sa musí dať jednoducho rozpoznať.</w:t>
      </w:r>
    </w:p>
    <w:p w:rsidR="001F02E6" w:rsidRPr="00AA456A" w:rsidRDefault="001F02E6" w:rsidP="001F02E6">
      <w:pPr>
        <w:pStyle w:val="ESlet"/>
        <w:rPr>
          <w:rFonts w:eastAsia="Calibri"/>
          <w:lang w:val="sk-SK"/>
        </w:rPr>
      </w:pPr>
      <w:r w:rsidRPr="00AA456A">
        <w:rPr>
          <w:lang w:val="sk-SK"/>
        </w:rPr>
        <w:t>f)</w:t>
      </w:r>
      <w:r w:rsidRPr="00AA456A">
        <w:rPr>
          <w:lang w:val="sk-SK"/>
        </w:rPr>
        <w:tab/>
        <w:t>Tavné poistkové vložky musia byť uzavreto-tavného typu a vyhotovené z porcelánu alebo ekvivalentného materiálu. Musia sa dať vymeniť bez rizika kontaktu.</w:t>
      </w:r>
    </w:p>
    <w:p w:rsidR="001F02E6" w:rsidRPr="00AA456A" w:rsidRDefault="001F02E6" w:rsidP="001F02E6">
      <w:pPr>
        <w:pStyle w:val="ESch"/>
        <w:rPr>
          <w:rFonts w:eastAsia="Calibri"/>
          <w:lang w:val="sk-SK"/>
        </w:rPr>
      </w:pPr>
    </w:p>
    <w:p w:rsidR="00AB2818" w:rsidRPr="00AA456A" w:rsidRDefault="00AB2818">
      <w:pPr>
        <w:rPr>
          <w:rFonts w:eastAsia="Calibri"/>
          <w:lang w:val="sk-SK"/>
        </w:rPr>
      </w:pPr>
      <w:r w:rsidRPr="00AA456A">
        <w:rPr>
          <w:lang w:val="sk-SK"/>
        </w:rPr>
        <w:br w:type="page"/>
      </w:r>
    </w:p>
    <w:p w:rsidR="00AB2818" w:rsidRPr="00AA456A" w:rsidRDefault="00AB2818"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3.</w:t>
      </w:r>
      <w:r w:rsidRPr="00AA456A">
        <w:rPr>
          <w:lang w:val="sk-SK"/>
        </w:rPr>
        <w:tab/>
        <w:t>Meracie a monitorovacie zariadenia</w:t>
      </w:r>
    </w:p>
    <w:p w:rsidR="001F02E6" w:rsidRPr="00AA456A" w:rsidRDefault="001F02E6" w:rsidP="001F02E6">
      <w:pPr>
        <w:pStyle w:val="ESlet"/>
        <w:rPr>
          <w:rFonts w:eastAsia="Calibri"/>
          <w:lang w:val="sk-SK"/>
        </w:rPr>
      </w:pPr>
      <w:r w:rsidRPr="00AA456A">
        <w:rPr>
          <w:lang w:val="sk-SK"/>
        </w:rPr>
        <w:t>a)</w:t>
      </w:r>
      <w:r w:rsidRPr="00AA456A">
        <w:rPr>
          <w:lang w:val="sk-SK"/>
        </w:rPr>
        <w:tab/>
        <w:t>Generátor, akumulátor a napájacie obvody musia byť vybavené meracími a monitorovacími zariadeniami potrebnými na bezpečnú prevádzku inštalácie.</w:t>
      </w:r>
    </w:p>
    <w:p w:rsidR="001F02E6" w:rsidRPr="00AA456A" w:rsidRDefault="001F02E6" w:rsidP="001F02E6">
      <w:pPr>
        <w:pStyle w:val="ESlet"/>
        <w:rPr>
          <w:rFonts w:eastAsia="Calibri"/>
          <w:lang w:val="sk-SK"/>
        </w:rPr>
      </w:pPr>
      <w:r w:rsidRPr="00AA456A">
        <w:rPr>
          <w:lang w:val="sk-SK"/>
        </w:rPr>
        <w:t>b)</w:t>
      </w:r>
      <w:r w:rsidRPr="00AA456A">
        <w:rPr>
          <w:lang w:val="sk-SK"/>
        </w:rPr>
        <w:tab/>
        <w:t>Neuzemnené siete s napätím vyšším ako 50 V musia obsahovať zariadenie na monitorovanie izolácie vybavenej optickým a zvukovým poplachovým signálom. V sekundárnych inštaláciách, ako napríklad v riadiacich obvodoch, sa toto zariadenie na monitorovanie izolácie nemusí použiť.</w:t>
      </w:r>
    </w:p>
    <w:p w:rsidR="001F02E6" w:rsidRPr="00AA456A" w:rsidRDefault="001F02E6" w:rsidP="001F02E6">
      <w:pPr>
        <w:pStyle w:val="ESch"/>
        <w:rPr>
          <w:rFonts w:eastAsia="Calibri"/>
          <w:lang w:val="sk-SK"/>
        </w:rPr>
      </w:pPr>
    </w:p>
    <w:p w:rsidR="001F02E6" w:rsidRPr="00AA456A" w:rsidRDefault="001F02E6" w:rsidP="001F02E6">
      <w:pPr>
        <w:pStyle w:val="ESch"/>
        <w:rPr>
          <w:rFonts w:eastAsia="Calibri"/>
          <w:lang w:val="sk-SK"/>
        </w:rPr>
      </w:pPr>
      <w:r w:rsidRPr="00AA456A">
        <w:rPr>
          <w:lang w:val="sk-SK"/>
        </w:rPr>
        <w:t>4.</w:t>
      </w:r>
      <w:r w:rsidRPr="00AA456A">
        <w:rPr>
          <w:lang w:val="sk-SK"/>
        </w:rPr>
        <w:tab/>
        <w:t>Umiestnenie rozvádzačov</w:t>
      </w:r>
    </w:p>
    <w:p w:rsidR="001F02E6" w:rsidRPr="00AA456A" w:rsidRDefault="001F02E6" w:rsidP="001F02E6">
      <w:pPr>
        <w:pStyle w:val="ESlet"/>
        <w:rPr>
          <w:rFonts w:eastAsia="Calibri"/>
          <w:lang w:val="sk-SK"/>
        </w:rPr>
      </w:pPr>
      <w:r w:rsidRPr="00AA456A">
        <w:rPr>
          <w:lang w:val="sk-SK"/>
        </w:rPr>
        <w:t>a)</w:t>
      </w:r>
      <w:r w:rsidRPr="00AA456A">
        <w:rPr>
          <w:lang w:val="sk-SK"/>
        </w:rPr>
        <w:tab/>
        <w:t>Rozvádzače musia byť umiestnené v prístupných a dostatočne vetraných miestnostiach, aby boli chránené pred vodou a mechanickým poškodením.</w:t>
      </w:r>
    </w:p>
    <w:p w:rsidR="001F02E6" w:rsidRPr="00AA456A" w:rsidRDefault="001F02E6" w:rsidP="001F02E6">
      <w:pPr>
        <w:pStyle w:val="ESletpar"/>
        <w:rPr>
          <w:rFonts w:eastAsia="Calibri"/>
          <w:lang w:val="sk-SK"/>
        </w:rPr>
      </w:pPr>
      <w:r w:rsidRPr="00AA456A">
        <w:rPr>
          <w:lang w:val="sk-SK"/>
        </w:rPr>
        <w:t>Potrubie a prieduchy musia byť umiestnené tak, aby sa v prípade presiaknutia nepoškodili spínacie a riadiace zariadenia. Ak je nevyhnutné ich nainštalovať v blízkosti rozvádzačov, potrubia nesmú mať v ich blízkosti snímateľné prípojky.</w:t>
      </w:r>
    </w:p>
    <w:p w:rsidR="001F02E6" w:rsidRPr="00AA456A" w:rsidRDefault="001F02E6" w:rsidP="001F02E6">
      <w:pPr>
        <w:pStyle w:val="ESlet"/>
        <w:rPr>
          <w:rFonts w:eastAsia="Calibri"/>
          <w:lang w:val="sk-SK"/>
        </w:rPr>
      </w:pPr>
      <w:r w:rsidRPr="00AA456A">
        <w:rPr>
          <w:lang w:val="sk-SK"/>
        </w:rPr>
        <w:t>b)</w:t>
      </w:r>
      <w:r w:rsidRPr="00AA456A">
        <w:rPr>
          <w:lang w:val="sk-SK"/>
        </w:rPr>
        <w:tab/>
        <w:t>Debny a stenové výklenky, v ktorých sú nainštalované nechránené spínacie zariadenia, musia byť vyhotovené z materiálu spomaľujúceho horenie alebo sú chránené krytom z kovu alebo iného materiálu spomaľujúceho horenie.</w:t>
      </w:r>
    </w:p>
    <w:p w:rsidR="001F02E6" w:rsidRPr="00AA456A" w:rsidRDefault="001F02E6" w:rsidP="001F02E6">
      <w:pPr>
        <w:pStyle w:val="ESlet"/>
        <w:rPr>
          <w:rFonts w:eastAsia="Calibri"/>
          <w:lang w:val="sk-SK"/>
        </w:rPr>
      </w:pPr>
      <w:r w:rsidRPr="00AA456A">
        <w:rPr>
          <w:lang w:val="sk-SK"/>
        </w:rPr>
        <w:t>c)</w:t>
      </w:r>
      <w:r w:rsidRPr="00AA456A">
        <w:rPr>
          <w:lang w:val="sk-SK"/>
        </w:rPr>
        <w:tab/>
        <w:t>V prípade napätia nad 50 V sa na stanovisko operátora pred hlavný rozvádzač musia umiestniť mriežky alebo izolačné rohože.</w:t>
      </w:r>
    </w:p>
    <w:p w:rsidR="008A12E7" w:rsidRPr="00AA456A" w:rsidRDefault="008A12E7" w:rsidP="00AA5633">
      <w:pPr>
        <w:pStyle w:val="ESch"/>
        <w:rPr>
          <w:lang w:val="sk-SK"/>
        </w:rPr>
      </w:pPr>
    </w:p>
    <w:p w:rsidR="00651EFD" w:rsidRPr="00AA456A" w:rsidRDefault="00651EFD" w:rsidP="00AA5633">
      <w:pPr>
        <w:pStyle w:val="ESch"/>
        <w:rPr>
          <w:lang w:val="sk-SK"/>
        </w:rPr>
      </w:pPr>
    </w:p>
    <w:p w:rsidR="008A12E7" w:rsidRPr="00AA456A" w:rsidRDefault="008A12E7" w:rsidP="00F87682">
      <w:pPr>
        <w:pStyle w:val="ES-Titre3"/>
        <w:spacing w:line="240" w:lineRule="atLeast"/>
        <w:rPr>
          <w:lang w:val="sk-SK"/>
        </w:rPr>
      </w:pPr>
      <w:bookmarkStart w:id="185" w:name="_Toc491854090"/>
      <w:bookmarkStart w:id="186" w:name="_Toc535579941"/>
      <w:r w:rsidRPr="00AA456A">
        <w:rPr>
          <w:lang w:val="sk-SK"/>
        </w:rPr>
        <w:t>Článok 10.13</w:t>
      </w:r>
      <w:r w:rsidRPr="00AA456A">
        <w:rPr>
          <w:lang w:val="sk-SK"/>
        </w:rPr>
        <w:br/>
      </w:r>
      <w:r w:rsidRPr="00AA456A">
        <w:rPr>
          <w:i/>
          <w:lang w:val="sk-SK"/>
        </w:rPr>
        <w:t>Núdzové ističe</w:t>
      </w:r>
      <w:bookmarkEnd w:id="185"/>
      <w:bookmarkEnd w:id="186"/>
    </w:p>
    <w:p w:rsidR="006B754E" w:rsidRPr="00AA456A" w:rsidRDefault="006B754E" w:rsidP="006B754E">
      <w:pPr>
        <w:rPr>
          <w:rFonts w:cs="Arial"/>
          <w:noProof/>
          <w:szCs w:val="20"/>
          <w:lang w:val="sk-SK"/>
        </w:rPr>
      </w:pPr>
    </w:p>
    <w:p w:rsidR="0091718D" w:rsidRPr="00AA456A" w:rsidRDefault="0091718D" w:rsidP="0091718D">
      <w:pPr>
        <w:pStyle w:val="ESgauche"/>
        <w:rPr>
          <w:rFonts w:eastAsia="Calibri"/>
          <w:noProof w:val="0"/>
          <w:lang w:val="sk-SK"/>
        </w:rPr>
      </w:pPr>
      <w:r w:rsidRPr="00AA456A">
        <w:rPr>
          <w:lang w:val="sk-SK"/>
        </w:rPr>
        <w:t>Núdzové ističe na olejových horákoch, olejových a palivových čerpadlách, odlučovačoch ropných látok a odlučovačoch palív a ventilátoroch v strojovniach musia byť inštalované centrálne mimo miestností obsahujúcich dané zariadenia.</w:t>
      </w:r>
    </w:p>
    <w:p w:rsidR="008A12E7" w:rsidRPr="00AA456A" w:rsidRDefault="008A12E7" w:rsidP="008A12E7">
      <w:pPr>
        <w:rPr>
          <w:rFonts w:cs="Arial"/>
          <w:szCs w:val="20"/>
          <w:lang w:val="sk-SK"/>
        </w:rPr>
      </w:pPr>
    </w:p>
    <w:p w:rsidR="00BD4F1D" w:rsidRPr="00AA456A" w:rsidRDefault="00BD4F1D" w:rsidP="008A12E7">
      <w:pPr>
        <w:rPr>
          <w:rFonts w:cs="Arial"/>
          <w:szCs w:val="20"/>
          <w:lang w:val="sk-SK"/>
        </w:rPr>
      </w:pPr>
    </w:p>
    <w:p w:rsidR="008A12E7" w:rsidRPr="00AA456A" w:rsidRDefault="008A12E7" w:rsidP="00F87682">
      <w:pPr>
        <w:pStyle w:val="ES-Titre3"/>
        <w:spacing w:line="240" w:lineRule="atLeast"/>
        <w:rPr>
          <w:lang w:val="sk-SK"/>
        </w:rPr>
      </w:pPr>
      <w:bookmarkStart w:id="187" w:name="_Toc491854091"/>
      <w:bookmarkStart w:id="188" w:name="_Toc535579942"/>
      <w:r w:rsidRPr="00AA456A">
        <w:rPr>
          <w:lang w:val="sk-SK"/>
        </w:rPr>
        <w:t>Článok 10.14</w:t>
      </w:r>
      <w:r w:rsidRPr="00AA456A">
        <w:rPr>
          <w:lang w:val="sk-SK"/>
        </w:rPr>
        <w:br/>
      </w:r>
      <w:r w:rsidRPr="00AA456A">
        <w:rPr>
          <w:i/>
          <w:noProof/>
          <w:lang w:val="sk-SK"/>
        </w:rPr>
        <w:t>Inštalačné prvky</w:t>
      </w:r>
      <w:bookmarkEnd w:id="187"/>
      <w:bookmarkEnd w:id="188"/>
    </w:p>
    <w:p w:rsidR="00651EFD" w:rsidRPr="00AA456A" w:rsidRDefault="00651EFD" w:rsidP="008A12E7">
      <w:pPr>
        <w:rPr>
          <w:rFonts w:cs="Arial"/>
          <w:noProof/>
          <w:szCs w:val="20"/>
          <w:lang w:val="sk-SK"/>
        </w:rPr>
      </w:pPr>
    </w:p>
    <w:p w:rsidR="008A12E7" w:rsidRPr="00AA456A" w:rsidRDefault="008A12E7" w:rsidP="00BD4F1D">
      <w:pPr>
        <w:pStyle w:val="ESch"/>
        <w:rPr>
          <w:lang w:val="sk-SK"/>
        </w:rPr>
      </w:pPr>
      <w:r w:rsidRPr="00AA456A">
        <w:rPr>
          <w:lang w:val="sk-SK"/>
        </w:rPr>
        <w:t>1.</w:t>
      </w:r>
      <w:r w:rsidRPr="00AA456A">
        <w:rPr>
          <w:lang w:val="sk-SK"/>
        </w:rPr>
        <w:tab/>
        <w:t>Káblové vstupy musia byť dimenzované podľa funkcie káblov, ktoré sa majú pripojiť, a zodpovedať typom použitého kábla.</w:t>
      </w:r>
    </w:p>
    <w:p w:rsidR="00651EFD" w:rsidRPr="00AA456A" w:rsidRDefault="00651EFD" w:rsidP="00BD4F1D">
      <w:pPr>
        <w:pStyle w:val="ESch"/>
        <w:rPr>
          <w:noProof/>
          <w:lang w:val="sk-SK"/>
        </w:rPr>
      </w:pPr>
    </w:p>
    <w:p w:rsidR="008A12E7" w:rsidRPr="00AA456A" w:rsidRDefault="008A12E7" w:rsidP="00BD4F1D">
      <w:pPr>
        <w:pStyle w:val="ESch"/>
        <w:rPr>
          <w:lang w:val="sk-SK"/>
        </w:rPr>
      </w:pPr>
      <w:r w:rsidRPr="00AA456A">
        <w:rPr>
          <w:lang w:val="sk-SK"/>
        </w:rPr>
        <w:t>2.</w:t>
      </w:r>
      <w:r w:rsidRPr="00AA456A">
        <w:rPr>
          <w:lang w:val="sk-SK"/>
        </w:rPr>
        <w:tab/>
        <w:t>Zásuvky na napájacie obvody rôznych napätí alebo frekvencií musia byť zreteľne odlíšiteľné.</w:t>
      </w:r>
    </w:p>
    <w:p w:rsidR="00651EFD" w:rsidRPr="00AA456A" w:rsidRDefault="00651EFD" w:rsidP="00BD4F1D">
      <w:pPr>
        <w:pStyle w:val="ESch"/>
        <w:rPr>
          <w:noProof/>
          <w:lang w:val="sk-SK"/>
        </w:rPr>
      </w:pPr>
    </w:p>
    <w:p w:rsidR="008A12E7" w:rsidRPr="00AA456A" w:rsidRDefault="008A12E7" w:rsidP="00BD4F1D">
      <w:pPr>
        <w:pStyle w:val="ESch"/>
        <w:rPr>
          <w:lang w:val="sk-SK"/>
        </w:rPr>
      </w:pPr>
      <w:r w:rsidRPr="00AA456A">
        <w:rPr>
          <w:lang w:val="sk-SK"/>
        </w:rPr>
        <w:t>3.</w:t>
      </w:r>
      <w:r w:rsidRPr="00AA456A">
        <w:rPr>
          <w:lang w:val="sk-SK"/>
        </w:rPr>
        <w:tab/>
        <w:t>Spínače musia súbežne spínať všetky neuzemnené vodiče v obvode. V osvetľovacích obvodoch obývacích priestorov, okrem práčovní, kúpeľní a iných miestností s umývacími zariadeniami, sú však povolené aj jednopólové vypínače s neuzemnenými obvodmi.</w:t>
      </w:r>
    </w:p>
    <w:p w:rsidR="00651EFD" w:rsidRPr="00AA456A" w:rsidRDefault="00651EFD" w:rsidP="00BD4F1D">
      <w:pPr>
        <w:pStyle w:val="ESch"/>
        <w:rPr>
          <w:noProof/>
          <w:lang w:val="sk-SK"/>
        </w:rPr>
      </w:pPr>
    </w:p>
    <w:p w:rsidR="008A12E7" w:rsidRPr="00AA456A" w:rsidRDefault="008A12E7" w:rsidP="00BD4F1D">
      <w:pPr>
        <w:pStyle w:val="ESch"/>
        <w:rPr>
          <w:lang w:val="sk-SK"/>
        </w:rPr>
      </w:pPr>
      <w:r w:rsidRPr="00AA456A">
        <w:rPr>
          <w:lang w:val="sk-SK"/>
        </w:rPr>
        <w:t>4.</w:t>
      </w:r>
      <w:r w:rsidRPr="00AA456A">
        <w:rPr>
          <w:lang w:val="sk-SK"/>
        </w:rPr>
        <w:tab/>
        <w:t>Ak intenzita prúdu presahuje 16 A, zásuvky je možné zaistiť pomocou spínača tak, aby sa zástrčka dala vsunúť a vytiahnuť iba pri odpojení elektriny.</w:t>
      </w:r>
    </w:p>
    <w:p w:rsidR="00651EFD" w:rsidRPr="00AA456A" w:rsidRDefault="00651EFD" w:rsidP="008A12E7">
      <w:pPr>
        <w:rPr>
          <w:rFonts w:cs="Arial"/>
          <w:szCs w:val="20"/>
          <w:lang w:val="sk-SK"/>
        </w:rPr>
      </w:pPr>
    </w:p>
    <w:p w:rsidR="00651EFD" w:rsidRPr="00AA456A" w:rsidRDefault="00651EFD" w:rsidP="008A12E7">
      <w:pPr>
        <w:rPr>
          <w:rFonts w:cs="Arial"/>
          <w:szCs w:val="20"/>
          <w:lang w:val="sk-SK"/>
        </w:rPr>
      </w:pPr>
    </w:p>
    <w:p w:rsidR="00AB2818" w:rsidRPr="00AA456A" w:rsidRDefault="00AB2818">
      <w:pPr>
        <w:rPr>
          <w:rFonts w:cs="Arial"/>
          <w:szCs w:val="20"/>
          <w:lang w:val="sk-SK"/>
        </w:rPr>
      </w:pPr>
      <w:r w:rsidRPr="00AA456A">
        <w:rPr>
          <w:lang w:val="sk-SK"/>
        </w:rPr>
        <w:br w:type="page"/>
      </w:r>
    </w:p>
    <w:p w:rsidR="00AB2818" w:rsidRPr="00AA456A" w:rsidRDefault="00AB2818" w:rsidP="008A12E7">
      <w:pPr>
        <w:rPr>
          <w:rFonts w:cs="Arial"/>
          <w:szCs w:val="20"/>
          <w:lang w:val="sk-SK"/>
        </w:rPr>
      </w:pPr>
    </w:p>
    <w:p w:rsidR="008A12E7" w:rsidRPr="00AA456A" w:rsidRDefault="008A12E7" w:rsidP="00651EFD">
      <w:pPr>
        <w:pStyle w:val="ES-Titre3"/>
        <w:rPr>
          <w:lang w:val="sk-SK"/>
        </w:rPr>
      </w:pPr>
      <w:bookmarkStart w:id="189" w:name="_Toc491854092"/>
      <w:bookmarkStart w:id="190" w:name="_Toc535579943"/>
      <w:r w:rsidRPr="00AA456A">
        <w:rPr>
          <w:lang w:val="sk-SK"/>
        </w:rPr>
        <w:t>Článok 10.15</w:t>
      </w:r>
      <w:r w:rsidRPr="00AA456A">
        <w:rPr>
          <w:lang w:val="sk-SK"/>
        </w:rPr>
        <w:br/>
      </w:r>
      <w:r w:rsidRPr="00AA456A">
        <w:rPr>
          <w:i/>
          <w:lang w:val="sk-SK"/>
        </w:rPr>
        <w:t>Káble, izolované káble a káblové systémy</w:t>
      </w:r>
      <w:bookmarkEnd w:id="189"/>
      <w:bookmarkEnd w:id="190"/>
    </w:p>
    <w:p w:rsidR="00651EFD" w:rsidRPr="00AA456A" w:rsidRDefault="00651EFD" w:rsidP="008A12E7">
      <w:pPr>
        <w:rPr>
          <w:rFonts w:cs="Arial"/>
          <w:noProof/>
          <w:szCs w:val="20"/>
          <w:lang w:val="sk-SK"/>
        </w:rPr>
      </w:pPr>
    </w:p>
    <w:p w:rsidR="00A07DE6" w:rsidRPr="00AA456A" w:rsidRDefault="00A07DE6" w:rsidP="00A07DE6">
      <w:pPr>
        <w:pStyle w:val="ESch"/>
        <w:rPr>
          <w:rFonts w:eastAsia="Calibri"/>
          <w:lang w:val="sk-SK"/>
        </w:rPr>
      </w:pPr>
      <w:r w:rsidRPr="00AA456A">
        <w:rPr>
          <w:lang w:val="sk-SK"/>
        </w:rPr>
        <w:t>1.</w:t>
      </w:r>
      <w:r w:rsidRPr="00AA456A">
        <w:rPr>
          <w:lang w:val="sk-SK"/>
        </w:rPr>
        <w:tab/>
        <w:t xml:space="preserve">Káble musia spomaľovať horenie, byť </w:t>
      </w:r>
      <w:proofErr w:type="spellStart"/>
      <w:r w:rsidRPr="00AA456A">
        <w:rPr>
          <w:lang w:val="sk-SK"/>
        </w:rPr>
        <w:t>samozhášavé</w:t>
      </w:r>
      <w:proofErr w:type="spellEnd"/>
      <w:r w:rsidRPr="00AA456A">
        <w:rPr>
          <w:lang w:val="sk-SK"/>
        </w:rPr>
        <w:t xml:space="preserve"> a odolné voči vode a oleju.</w:t>
      </w:r>
    </w:p>
    <w:p w:rsidR="00A07DE6" w:rsidRPr="00AA456A" w:rsidRDefault="00A07DE6" w:rsidP="00A07DE6">
      <w:pPr>
        <w:pStyle w:val="ESch"/>
        <w:rPr>
          <w:rFonts w:eastAsia="Calibri"/>
          <w:lang w:val="sk-SK"/>
        </w:rPr>
      </w:pPr>
    </w:p>
    <w:p w:rsidR="00A07DE6" w:rsidRPr="00AA456A" w:rsidRDefault="00A07DE6" w:rsidP="00A07DE6">
      <w:pPr>
        <w:pStyle w:val="ESchpar"/>
        <w:rPr>
          <w:rFonts w:eastAsia="Calibri"/>
          <w:lang w:val="sk-SK"/>
        </w:rPr>
      </w:pPr>
      <w:r w:rsidRPr="00AA456A">
        <w:rPr>
          <w:lang w:val="sk-SK"/>
        </w:rPr>
        <w:t>Použitie iných typov káblov môže inšpekčný orgán povoliť v obývacích priestoroch pod podmienkou, že sú účinne chránené, spomaľujú horenie alebo samy hasia oheň.</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 xml:space="preserve">Na určenie schopnosti elektrických káblov spomaľovať horenie sa uznávajú </w:t>
      </w:r>
    </w:p>
    <w:p w:rsidR="00A07DE6" w:rsidRPr="00AA456A" w:rsidRDefault="00A07DE6" w:rsidP="00A07DE6">
      <w:pPr>
        <w:pStyle w:val="ESlet"/>
        <w:rPr>
          <w:rFonts w:eastAsia="Calibri"/>
          <w:lang w:val="sk-SK"/>
        </w:rPr>
      </w:pPr>
      <w:r w:rsidRPr="00AA456A">
        <w:rPr>
          <w:lang w:val="sk-SK"/>
        </w:rPr>
        <w:t>a)</w:t>
      </w:r>
      <w:r w:rsidRPr="00AA456A">
        <w:rPr>
          <w:lang w:val="sk-SK"/>
        </w:rPr>
        <w:tab/>
        <w:t>požiadavky série európskych noriem EN 60332-1 a EN 60332</w:t>
      </w:r>
      <w:r w:rsidRPr="00AA456A">
        <w:rPr>
          <w:lang w:val="sk-SK"/>
        </w:rPr>
        <w:softHyphen/>
        <w:t>3 vo verzii platnej 6. júla 2017 alebo</w:t>
      </w:r>
    </w:p>
    <w:p w:rsidR="00A07DE6" w:rsidRPr="00AA456A" w:rsidRDefault="00A07DE6" w:rsidP="00A07DE6">
      <w:pPr>
        <w:pStyle w:val="ESlet"/>
        <w:rPr>
          <w:rFonts w:eastAsia="Calibri"/>
          <w:lang w:val="sk-SK"/>
        </w:rPr>
      </w:pPr>
      <w:r w:rsidRPr="00AA456A">
        <w:rPr>
          <w:lang w:val="sk-SK"/>
        </w:rPr>
        <w:t>b)</w:t>
      </w:r>
      <w:r w:rsidRPr="00AA456A">
        <w:rPr>
          <w:lang w:val="sk-SK"/>
        </w:rPr>
        <w:tab/>
        <w:t>ekvivalentné predpisy niektorého z členských štátov</w:t>
      </w:r>
      <w:r w:rsidR="001427DF" w:rsidRPr="00AA456A">
        <w:rPr>
          <w:lang w:val="sk-SK"/>
        </w:rPr>
        <w:t>.</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2.</w:t>
      </w:r>
      <w:r w:rsidRPr="00AA456A">
        <w:rPr>
          <w:lang w:val="sk-SK"/>
        </w:rPr>
        <w:tab/>
        <w:t>Vodiče káblov používaných v elektrických a osvetľovacích obvodoch majú minimálny prierez 1,5 mm</w:t>
      </w:r>
      <w:r w:rsidRPr="00AA456A">
        <w:rPr>
          <w:vertAlign w:val="superscript"/>
          <w:lang w:val="sk-SK"/>
        </w:rPr>
        <w:t>2</w:t>
      </w:r>
      <w:r w:rsidRPr="00AA456A">
        <w:rPr>
          <w:lang w:val="sk-SK"/>
        </w:rPr>
        <w:t xml:space="preserve"> na vodič.</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3.</w:t>
      </w:r>
      <w:r w:rsidRPr="00AA456A">
        <w:rPr>
          <w:lang w:val="sk-SK"/>
        </w:rPr>
        <w:tab/>
        <w:t>Ako vodiče alebo na uzemnenie sa za bežných prevádzkových podmienok nepoužije kovové vystuženie, tienenie a opláštenie káblov.</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4.</w:t>
      </w:r>
      <w:r w:rsidRPr="00AA456A">
        <w:rPr>
          <w:lang w:val="sk-SK"/>
        </w:rPr>
        <w:tab/>
        <w:t>Kovové tienenie a opláštenie káblov v napájacích a osvetľovacích inštaláciách musí byť najmenej na jednom konci uzemnené.</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5.</w:t>
      </w:r>
      <w:r w:rsidRPr="00AA456A">
        <w:rPr>
          <w:lang w:val="sk-SK"/>
        </w:rPr>
        <w:tab/>
        <w:t>Prierez drôtov vo vodičoch musí byť v súlade s konečnou maximálnou prípustnou teplotou drôtov vo vodičoch (maximálna prípustná intenzita prúdu) a prípustným poklesom napätia. Takýto pokles napätia medzi hlavným rozvádzačom a najmenej priaznivým bodom inštalácie nesmie prevyšovať 5 % menovitého napätia pre osvetľovacie a 7 % pre napájacie alebo vykurovacie inštalácie.</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6.</w:t>
      </w:r>
      <w:r w:rsidRPr="00AA456A">
        <w:rPr>
          <w:lang w:val="sk-SK"/>
        </w:rPr>
        <w:tab/>
        <w:t>Káble musia byť chránené pred mechanickým poškodením.</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7.</w:t>
      </w:r>
      <w:r w:rsidRPr="00AA456A">
        <w:rPr>
          <w:lang w:val="sk-SK"/>
        </w:rPr>
        <w:tab/>
        <w:t xml:space="preserve">Káblové spoje musia byť chránené pred mechanickou záťažou a záťažou ťahom. </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8.</w:t>
      </w:r>
      <w:r w:rsidRPr="00AA456A">
        <w:rPr>
          <w:lang w:val="sk-SK"/>
        </w:rPr>
        <w:tab/>
        <w:t>Ak káble prechádzajú cez predely alebo paluby, tieto káblové prechody nesmú ovplyvňovať mechanickú pevnosť, vodotesnosť a vlastnosti protipožiarnej ochrany (napr. nehorľavosť, spomaľovanie horenia, ohňovzdornosť) týchto predelov a palúb.</w:t>
      </w:r>
    </w:p>
    <w:p w:rsidR="00A07DE6" w:rsidRPr="00AA456A" w:rsidRDefault="00A07DE6" w:rsidP="00A07DE6">
      <w:pPr>
        <w:pStyle w:val="ESch"/>
        <w:rPr>
          <w:rFonts w:eastAsia="Calibri"/>
          <w:highlight w:val="yellow"/>
          <w:lang w:val="sk-SK"/>
        </w:rPr>
      </w:pPr>
    </w:p>
    <w:p w:rsidR="00A07DE6" w:rsidRPr="00AA456A" w:rsidRDefault="00A07DE6" w:rsidP="00A07DE6">
      <w:pPr>
        <w:pStyle w:val="ESch"/>
        <w:rPr>
          <w:rFonts w:eastAsia="Calibri"/>
          <w:lang w:val="sk-SK"/>
        </w:rPr>
      </w:pPr>
      <w:r w:rsidRPr="00AA456A">
        <w:rPr>
          <w:lang w:val="sk-SK"/>
        </w:rPr>
        <w:t>9.</w:t>
      </w:r>
      <w:r w:rsidRPr="00AA456A">
        <w:rPr>
          <w:lang w:val="sk-SK"/>
        </w:rPr>
        <w:tab/>
        <w:t>Ukončenia a spoje vo všetkých vodičoch musia byť navrhnuté tak, aby sa zachovali pôvodné elektrické a mechanické vlastnosti, ako aj vlastnosti protipožiarnej ochrany (napr. nehorľavosť, spomaľovanie horenia, ohňovzdornosť). Táto požiadavka sa považuje za splnenú, ak sú ukončenia a spoje v súlade s:</w:t>
      </w:r>
    </w:p>
    <w:p w:rsidR="00A07DE6" w:rsidRPr="00AA456A" w:rsidRDefault="00A07DE6" w:rsidP="00A07DE6">
      <w:pPr>
        <w:pStyle w:val="ESlet"/>
        <w:rPr>
          <w:rFonts w:eastAsia="Calibri"/>
          <w:lang w:val="sk-SK"/>
        </w:rPr>
      </w:pPr>
      <w:r w:rsidRPr="00AA456A">
        <w:rPr>
          <w:lang w:val="sk-SK"/>
        </w:rPr>
        <w:t>a)</w:t>
      </w:r>
      <w:r w:rsidRPr="00AA456A">
        <w:rPr>
          <w:lang w:val="sk-SK"/>
        </w:rPr>
        <w:tab/>
        <w:t>medzinárodnou normou IEC 60092</w:t>
      </w:r>
      <w:r w:rsidRPr="00AA456A">
        <w:rPr>
          <w:lang w:val="sk-SK"/>
        </w:rPr>
        <w:softHyphen/>
        <w:t xml:space="preserve">352 : 2005 číslo 3.28 v spojení s prílohou D k norme alebo </w:t>
      </w:r>
    </w:p>
    <w:p w:rsidR="00A07DE6" w:rsidRPr="00AA456A" w:rsidRDefault="00A07DE6" w:rsidP="00A07DE6">
      <w:pPr>
        <w:pStyle w:val="ESlet"/>
        <w:rPr>
          <w:rFonts w:eastAsia="Calibri"/>
          <w:lang w:val="sk-SK"/>
        </w:rPr>
      </w:pPr>
      <w:r w:rsidRPr="00AA456A">
        <w:rPr>
          <w:lang w:val="sk-SK"/>
        </w:rPr>
        <w:t>b)</w:t>
      </w:r>
      <w:r w:rsidRPr="00AA456A">
        <w:rPr>
          <w:lang w:val="sk-SK"/>
        </w:rPr>
        <w:tab/>
        <w:t>ekvivalentnými predpismi alebo normami uznanými niektorým z členských štátov.</w:t>
      </w:r>
    </w:p>
    <w:p w:rsidR="00A07DE6" w:rsidRPr="00AA456A" w:rsidRDefault="00A07DE6" w:rsidP="00A07DE6">
      <w:pPr>
        <w:pStyle w:val="ESlet"/>
        <w:rPr>
          <w:rFonts w:eastAsia="Calibri"/>
          <w:lang w:val="sk-SK"/>
        </w:rPr>
      </w:pPr>
      <w:r w:rsidRPr="00AA456A">
        <w:rPr>
          <w:lang w:val="sk-SK"/>
        </w:rPr>
        <w:t>Počet káblových spojov musí byť obmedzený na minimum.</w:t>
      </w:r>
    </w:p>
    <w:p w:rsidR="00A07DE6" w:rsidRPr="00AA456A" w:rsidRDefault="00A07DE6" w:rsidP="00A07DE6">
      <w:pPr>
        <w:pStyle w:val="ESch"/>
        <w:rPr>
          <w:rFonts w:eastAsia="Calibri"/>
          <w:lang w:val="sk-SK"/>
        </w:rPr>
      </w:pPr>
    </w:p>
    <w:p w:rsidR="00A07DE6" w:rsidRDefault="00A07DE6" w:rsidP="00A07DE6">
      <w:pPr>
        <w:pStyle w:val="ESch"/>
        <w:ind w:firstLine="0"/>
        <w:rPr>
          <w:lang w:val="sk-SK"/>
        </w:rPr>
      </w:pPr>
      <w:r w:rsidRPr="00AA456A">
        <w:rPr>
          <w:lang w:val="sk-SK"/>
        </w:rPr>
        <w:t>V prípade opravovaných alebo vymenených káblov sa prvá veta považuje za splnenú, ak sú káblové spoje v súlade s medzinárodnou normou EC 60092</w:t>
      </w:r>
      <w:r w:rsidRPr="00AA456A">
        <w:rPr>
          <w:lang w:val="sk-SK"/>
        </w:rPr>
        <w:softHyphen/>
        <w:t>352 : 2005 číslo 3.28 v spojení s prílohou D k norme alebo pravidlami uznanými členským štátom ako ekvivalentné.</w:t>
      </w:r>
    </w:p>
    <w:p w:rsidR="00DA0EE1" w:rsidRPr="00AA456A" w:rsidRDefault="00DA0EE1" w:rsidP="00A07DE6">
      <w:pPr>
        <w:pStyle w:val="ESch"/>
        <w:ind w:firstLine="0"/>
        <w:rPr>
          <w:rFonts w:eastAsia="Calibri"/>
          <w:lang w:val="sk-SK"/>
        </w:rPr>
      </w:pPr>
    </w:p>
    <w:p w:rsidR="00A07DE6" w:rsidRPr="00AA456A" w:rsidRDefault="00A07DE6" w:rsidP="00A07DE6">
      <w:pPr>
        <w:rPr>
          <w:lang w:val="sk-SK"/>
        </w:rPr>
      </w:pPr>
    </w:p>
    <w:p w:rsidR="00AB2818" w:rsidRPr="00AA456A" w:rsidRDefault="00AB2818">
      <w:pPr>
        <w:rPr>
          <w:lang w:val="sk-SK"/>
        </w:rPr>
      </w:pPr>
      <w:r w:rsidRPr="00AA456A">
        <w:rPr>
          <w:lang w:val="sk-SK"/>
        </w:rPr>
        <w:lastRenderedPageBreak/>
        <w:br w:type="page"/>
      </w:r>
    </w:p>
    <w:p w:rsidR="00AB2818" w:rsidRPr="00AA456A" w:rsidRDefault="00AB2818" w:rsidP="00A07DE6">
      <w:pPr>
        <w:rPr>
          <w:lang w:val="sk-SK"/>
        </w:rPr>
      </w:pPr>
    </w:p>
    <w:p w:rsidR="00A07DE6" w:rsidRPr="00AA456A" w:rsidRDefault="00A07DE6" w:rsidP="00A07DE6">
      <w:pPr>
        <w:pStyle w:val="ESch"/>
        <w:rPr>
          <w:rFonts w:eastAsia="Calibri"/>
          <w:lang w:val="sk-SK"/>
        </w:rPr>
      </w:pPr>
      <w:r w:rsidRPr="00AA456A">
        <w:rPr>
          <w:lang w:val="sk-SK"/>
        </w:rPr>
        <w:t>10.</w:t>
      </w:r>
      <w:r w:rsidRPr="00AA456A">
        <w:rPr>
          <w:lang w:val="sk-SK"/>
        </w:rPr>
        <w:tab/>
        <w:t xml:space="preserve">Káble pripojené k výškovo nastaviteľným </w:t>
      </w:r>
      <w:proofErr w:type="spellStart"/>
      <w:r w:rsidRPr="00AA456A">
        <w:rPr>
          <w:lang w:val="sk-SK"/>
        </w:rPr>
        <w:t>kormidelniam</w:t>
      </w:r>
      <w:proofErr w:type="spellEnd"/>
      <w:r w:rsidRPr="00AA456A">
        <w:rPr>
          <w:lang w:val="sk-SK"/>
        </w:rPr>
        <w:t xml:space="preserve"> musia byť dostatočne pružné a mať izoláciu s dostatočnou pružnosťou pri teplote až do - 20 °C, byť odolné voči pare a výparom, ultrafialovým lúčom a ozónu.</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11.</w:t>
      </w:r>
      <w:r w:rsidRPr="00AA456A">
        <w:rPr>
          <w:lang w:val="sk-SK"/>
        </w:rPr>
        <w:tab/>
        <w:t>Stavanie prechodov káblových zväzkov nesmie mať vplyv na vlastnosti protipožiarnej ochrany priečky. Tieto požiadavky sa považujú za splnené, ak káble spĺňajú ustanovenia série európskych noriem EN 60332-3 vo verzii platnej 6. júla 2017 alebo niektorého z predpisov uznaného za ekvivalentný členským štátom. Ak to tak nie je, priechody pre dlhé káblové zväzky (s dĺžkou viac než 6 m zvislo a 14 m vodorovne), ktoré nie sú úplne uzavreté v káblových kanáloch, musia byť vybavené protipožiarnym zariadením.</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12.</w:t>
      </w:r>
      <w:r w:rsidRPr="00AA456A">
        <w:rPr>
          <w:lang w:val="sk-SK"/>
        </w:rPr>
        <w:tab/>
        <w:t>Káble z núdzových zdrojov elektriny pre spotrebiče sa musia klásť čo najďalej do bezpečného priestoru.</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13.</w:t>
      </w:r>
      <w:r w:rsidRPr="00AA456A">
        <w:rPr>
          <w:lang w:val="sk-SK"/>
        </w:rPr>
        <w:tab/>
        <w:t xml:space="preserve">Je potrebné sa vyhnúť vedeniu káblov cez oblasti s vysokou teplotou okolia. Ak to nie je možné, </w:t>
      </w:r>
    </w:p>
    <w:p w:rsidR="00A07DE6" w:rsidRPr="00AA456A" w:rsidRDefault="00A07DE6" w:rsidP="00A07DE6">
      <w:pPr>
        <w:pStyle w:val="ESlet"/>
        <w:rPr>
          <w:rFonts w:eastAsia="Calibri"/>
          <w:lang w:val="sk-SK"/>
        </w:rPr>
      </w:pPr>
      <w:r w:rsidRPr="00AA456A">
        <w:rPr>
          <w:lang w:val="sk-SK"/>
        </w:rPr>
        <w:t>a)</w:t>
      </w:r>
      <w:r w:rsidRPr="00AA456A">
        <w:rPr>
          <w:lang w:val="sk-SK"/>
        </w:rPr>
        <w:tab/>
        <w:t xml:space="preserve">pri určovaní maximálnej prípustnej intenzity prúdu sa musí zohľadniť teplota okolia alebo </w:t>
      </w:r>
    </w:p>
    <w:p w:rsidR="00A07DE6" w:rsidRPr="00AA456A" w:rsidRDefault="00A07DE6" w:rsidP="00A07DE6">
      <w:pPr>
        <w:pStyle w:val="ESlet"/>
        <w:rPr>
          <w:rFonts w:eastAsia="Calibri"/>
          <w:lang w:val="sk-SK"/>
        </w:rPr>
      </w:pPr>
      <w:r w:rsidRPr="00AA456A">
        <w:rPr>
          <w:lang w:val="sk-SK"/>
        </w:rPr>
        <w:t>b)</w:t>
      </w:r>
      <w:r w:rsidRPr="00AA456A">
        <w:rPr>
          <w:lang w:val="sk-SK"/>
        </w:rPr>
        <w:tab/>
        <w:t>kábel musí byť chránený pred poškodením teplom a požiarom.</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14.</w:t>
      </w:r>
      <w:r w:rsidRPr="00AA456A">
        <w:rPr>
          <w:lang w:val="sk-SK"/>
        </w:rPr>
        <w:tab/>
        <w:t>Hlavné a núdzové napájacie káble nesmú byť vedené cez rovnakú miestnosť. Inšpekčný orgán môže od tejto požiadavky upustiť, ak:</w:t>
      </w:r>
    </w:p>
    <w:p w:rsidR="00A07DE6" w:rsidRPr="00AA456A" w:rsidRDefault="00A07DE6" w:rsidP="00A07DE6">
      <w:pPr>
        <w:pStyle w:val="ESlet"/>
        <w:rPr>
          <w:rFonts w:eastAsia="Calibri"/>
          <w:lang w:val="sk-SK"/>
        </w:rPr>
      </w:pPr>
      <w:r w:rsidRPr="00AA456A">
        <w:rPr>
          <w:lang w:val="sk-SK"/>
        </w:rPr>
        <w:t>a)</w:t>
      </w:r>
      <w:r w:rsidRPr="00AA456A">
        <w:rPr>
          <w:lang w:val="sk-SK"/>
        </w:rPr>
        <w:tab/>
        <w:t>sú hlavné a núdzové napájacie káble kladené čo najďalej od seba alebo</w:t>
      </w:r>
    </w:p>
    <w:p w:rsidR="00A07DE6" w:rsidRPr="00AA456A" w:rsidRDefault="00A07DE6" w:rsidP="00A07DE6">
      <w:pPr>
        <w:pStyle w:val="ESlet"/>
        <w:rPr>
          <w:rFonts w:eastAsia="Calibri"/>
          <w:lang w:val="sk-SK"/>
        </w:rPr>
      </w:pPr>
      <w:r w:rsidRPr="00AA456A">
        <w:rPr>
          <w:lang w:val="sk-SK"/>
        </w:rPr>
        <w:t>b)</w:t>
      </w:r>
      <w:r w:rsidRPr="00AA456A">
        <w:rPr>
          <w:lang w:val="sk-SK"/>
        </w:rPr>
        <w:tab/>
        <w:t xml:space="preserve">sú núdzové napájacie káble ohňovzdorné. Táto požiadavka sa považuje za splnenú, ak káble vyhovujú požiadavkám série medzinárodných noriem IEC 60331 vo verzii platnej 6. júla 2017. </w:t>
      </w:r>
    </w:p>
    <w:p w:rsidR="008A12E7" w:rsidRPr="00AA456A" w:rsidRDefault="008A12E7" w:rsidP="00A07DE6">
      <w:pPr>
        <w:rPr>
          <w:rFonts w:cs="Arial"/>
          <w:szCs w:val="20"/>
          <w:lang w:val="sk-SK"/>
        </w:rPr>
      </w:pPr>
    </w:p>
    <w:p w:rsidR="002A778C" w:rsidRPr="00AA456A" w:rsidRDefault="002A778C" w:rsidP="008A12E7">
      <w:pPr>
        <w:rPr>
          <w:rFonts w:cs="Arial"/>
          <w:szCs w:val="20"/>
          <w:lang w:val="sk-SK"/>
        </w:rPr>
      </w:pPr>
    </w:p>
    <w:p w:rsidR="008A12E7" w:rsidRPr="00AA456A" w:rsidRDefault="008A12E7" w:rsidP="00651EFD">
      <w:pPr>
        <w:pStyle w:val="ES-Titre3"/>
        <w:rPr>
          <w:lang w:val="sk-SK"/>
        </w:rPr>
      </w:pPr>
      <w:bookmarkStart w:id="191" w:name="_Toc491854093"/>
      <w:bookmarkStart w:id="192" w:name="_Toc535579944"/>
      <w:r w:rsidRPr="00AA456A">
        <w:rPr>
          <w:lang w:val="sk-SK"/>
        </w:rPr>
        <w:t>Článok 10.16</w:t>
      </w:r>
      <w:r w:rsidRPr="00AA456A">
        <w:rPr>
          <w:lang w:val="sk-SK"/>
        </w:rPr>
        <w:br/>
      </w:r>
      <w:r w:rsidRPr="00AA456A">
        <w:rPr>
          <w:i/>
          <w:noProof/>
          <w:lang w:val="sk-SK"/>
        </w:rPr>
        <w:t>Osvetľovacie inštalácie</w:t>
      </w:r>
      <w:bookmarkEnd w:id="191"/>
      <w:bookmarkEnd w:id="192"/>
    </w:p>
    <w:p w:rsidR="00651EFD" w:rsidRPr="00AA456A" w:rsidRDefault="00651EFD" w:rsidP="008A12E7">
      <w:pPr>
        <w:rPr>
          <w:rFonts w:cs="Arial"/>
          <w:noProof/>
          <w:szCs w:val="20"/>
          <w:lang w:val="sk-SK"/>
        </w:rPr>
      </w:pPr>
    </w:p>
    <w:p w:rsidR="00A07DE6" w:rsidRPr="00AA456A" w:rsidRDefault="00A07DE6" w:rsidP="00A07DE6">
      <w:pPr>
        <w:pStyle w:val="ESch"/>
        <w:rPr>
          <w:rFonts w:eastAsia="Calibri"/>
          <w:lang w:val="sk-SK"/>
        </w:rPr>
      </w:pPr>
      <w:r w:rsidRPr="00AA456A">
        <w:rPr>
          <w:lang w:val="sk-SK"/>
        </w:rPr>
        <w:t>1.</w:t>
      </w:r>
      <w:r w:rsidRPr="00AA456A">
        <w:rPr>
          <w:lang w:val="sk-SK"/>
        </w:rPr>
        <w:tab/>
        <w:t>Osvetľovacie zariadenia musia byť nainštalované tak, aby teplo, ktoré vydávajú, nemohlo spôsobiť vzplanutie blízkych horľavých predmetov alebo komponentov.</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2.</w:t>
      </w:r>
      <w:r w:rsidRPr="00AA456A">
        <w:rPr>
          <w:lang w:val="sk-SK"/>
        </w:rPr>
        <w:tab/>
        <w:t>Osvetľovacie zariadenia na otvorených palubách musia byť nainštalované tak, aby nemali vplyv na rozpoznanie signálnych svetiel.</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3.</w:t>
      </w:r>
      <w:r w:rsidRPr="00AA456A">
        <w:rPr>
          <w:lang w:val="sk-SK"/>
        </w:rPr>
        <w:tab/>
        <w:t>Ak sú v strojovni alebo kotolni nainštalované dve osvetľovacie zariadenia alebo viac, musia byť napájané najmenej z dvoch rôznych obvodov. Táto požiadavka sa vzťahuje aj na miestnosti, v ktorých sú nainštalované chladiace strojné zariadenia, hydraulické strojné zariadenia alebo elektromotory.</w:t>
      </w:r>
    </w:p>
    <w:p w:rsidR="008A12E7" w:rsidRPr="00AA456A" w:rsidRDefault="008A12E7" w:rsidP="008A12E7">
      <w:pPr>
        <w:rPr>
          <w:rFonts w:cs="Arial"/>
          <w:szCs w:val="20"/>
          <w:lang w:val="sk-SK"/>
        </w:rPr>
      </w:pPr>
    </w:p>
    <w:p w:rsidR="00651EFD" w:rsidRPr="00AA456A" w:rsidRDefault="00651EFD" w:rsidP="008A12E7">
      <w:pPr>
        <w:rPr>
          <w:rFonts w:cs="Arial"/>
          <w:szCs w:val="20"/>
          <w:lang w:val="sk-SK"/>
        </w:rPr>
      </w:pPr>
    </w:p>
    <w:p w:rsidR="008A12E7" w:rsidRPr="00AA456A" w:rsidRDefault="008A12E7" w:rsidP="00651EFD">
      <w:pPr>
        <w:pStyle w:val="ES-Titre3"/>
        <w:rPr>
          <w:lang w:val="sk-SK"/>
        </w:rPr>
      </w:pPr>
      <w:bookmarkStart w:id="193" w:name="_Toc491854094"/>
      <w:bookmarkStart w:id="194" w:name="_Toc535579945"/>
      <w:r w:rsidRPr="00AA456A">
        <w:rPr>
          <w:lang w:val="sk-SK"/>
        </w:rPr>
        <w:t>Článok 10.17</w:t>
      </w:r>
      <w:r w:rsidRPr="00AA456A">
        <w:rPr>
          <w:lang w:val="sk-SK"/>
        </w:rPr>
        <w:br/>
      </w:r>
      <w:r w:rsidRPr="00AA456A">
        <w:rPr>
          <w:i/>
          <w:noProof/>
          <w:lang w:val="sk-SK"/>
        </w:rPr>
        <w:t>Navigačné svetlá</w:t>
      </w:r>
      <w:bookmarkEnd w:id="193"/>
      <w:bookmarkEnd w:id="194"/>
    </w:p>
    <w:p w:rsidR="00651EFD" w:rsidRPr="00AA456A" w:rsidRDefault="00651EFD" w:rsidP="008A12E7">
      <w:pPr>
        <w:rPr>
          <w:rFonts w:cs="Arial"/>
          <w:noProof/>
          <w:szCs w:val="20"/>
          <w:lang w:val="sk-SK"/>
        </w:rPr>
      </w:pPr>
    </w:p>
    <w:p w:rsidR="00A07DE6" w:rsidRPr="00AA456A" w:rsidRDefault="00A07DE6" w:rsidP="00A07DE6">
      <w:pPr>
        <w:pStyle w:val="ESch"/>
        <w:rPr>
          <w:rFonts w:eastAsia="Calibri"/>
          <w:lang w:val="sk-SK"/>
        </w:rPr>
      </w:pPr>
      <w:r w:rsidRPr="00AA456A">
        <w:rPr>
          <w:lang w:val="sk-SK"/>
        </w:rPr>
        <w:t>1.</w:t>
      </w:r>
      <w:r w:rsidRPr="00AA456A">
        <w:rPr>
          <w:lang w:val="sk-SK"/>
        </w:rPr>
        <w:tab/>
        <w:t>Rozvádzače pre navigačné svetlá musia byť nainštalované v </w:t>
      </w:r>
      <w:proofErr w:type="spellStart"/>
      <w:r w:rsidRPr="00AA456A">
        <w:rPr>
          <w:lang w:val="sk-SK"/>
        </w:rPr>
        <w:t>kormidelni</w:t>
      </w:r>
      <w:proofErr w:type="spellEnd"/>
      <w:r w:rsidRPr="00AA456A">
        <w:rPr>
          <w:lang w:val="sk-SK"/>
        </w:rPr>
        <w:t>. Musia byť zásobované z osobitného kábla z hlavného rozvádzača alebo dvoch samostatných sekundárnych sietí.</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lastRenderedPageBreak/>
        <w:t>2.</w:t>
      </w:r>
      <w:r w:rsidRPr="00AA456A">
        <w:rPr>
          <w:lang w:val="sk-SK"/>
        </w:rPr>
        <w:tab/>
        <w:t>Navigačné svetlá musia byť zásobované, chránené a riadené oddelene od rozvádzača pre navigačné svetlá.</w:t>
      </w:r>
    </w:p>
    <w:p w:rsidR="00A07DE6" w:rsidRPr="00AA456A" w:rsidRDefault="00A07DE6" w:rsidP="00A07DE6">
      <w:pPr>
        <w:pStyle w:val="ESch"/>
        <w:rPr>
          <w:rFonts w:eastAsia="Calibri"/>
          <w:lang w:val="sk-SK"/>
        </w:rPr>
      </w:pPr>
    </w:p>
    <w:p w:rsidR="00AB2818" w:rsidRPr="00AA456A" w:rsidRDefault="00AB2818">
      <w:pPr>
        <w:rPr>
          <w:rFonts w:eastAsia="Calibri"/>
          <w:lang w:val="sk-SK"/>
        </w:rPr>
      </w:pPr>
      <w:r w:rsidRPr="00AA456A">
        <w:rPr>
          <w:lang w:val="sk-SK"/>
        </w:rPr>
        <w:br w:type="page"/>
      </w:r>
    </w:p>
    <w:p w:rsidR="00AB2818" w:rsidRPr="00AA456A" w:rsidRDefault="00AB2818"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3.</w:t>
      </w:r>
      <w:r w:rsidRPr="00AA456A">
        <w:rPr>
          <w:lang w:val="sk-SK"/>
        </w:rPr>
        <w:tab/>
        <w:t>Porucha zariadenia podľa článku 7.05 ods. 2 nesmie mať vplyv na prevádzku navigačných svetiel, ktoré monitoruje.</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 xml:space="preserve">4. </w:t>
      </w:r>
      <w:r w:rsidRPr="00AA456A">
        <w:rPr>
          <w:lang w:val="sk-SK"/>
        </w:rPr>
        <w:tab/>
        <w:t>Skupina signálnych lámp, ktorá tvorí funkčnú jednotku a je nainštalovaná spolu v rovnakom bode, sa môže napájať, riadiť a monitorovať spoločne. Monitorovacie zariadenie musí byť schopné zistiť poruchu ktoréhokoľvek z týchto svetiel. Nie je však možné použiť oba svetelné zdroje v dvojitom svetle súbežne (dve svetlá namontované jedno nad druhým v rovnakom kryte).</w:t>
      </w:r>
    </w:p>
    <w:p w:rsidR="008A12E7" w:rsidRPr="00AA456A" w:rsidRDefault="008A12E7" w:rsidP="00651EFD">
      <w:pPr>
        <w:rPr>
          <w:rFonts w:cs="Arial"/>
          <w:szCs w:val="20"/>
          <w:lang w:val="sk-SK"/>
        </w:rPr>
      </w:pPr>
    </w:p>
    <w:p w:rsidR="008A12E7" w:rsidRPr="00AA456A" w:rsidRDefault="008A12E7" w:rsidP="008A12E7">
      <w:pPr>
        <w:rPr>
          <w:rFonts w:cs="Arial"/>
          <w:szCs w:val="20"/>
          <w:lang w:val="sk-SK"/>
        </w:rPr>
      </w:pPr>
    </w:p>
    <w:p w:rsidR="008A12E7" w:rsidRPr="00AA456A" w:rsidRDefault="008A12E7" w:rsidP="00651EFD">
      <w:pPr>
        <w:pStyle w:val="ES-Titre3"/>
        <w:rPr>
          <w:lang w:val="sk-SK"/>
        </w:rPr>
      </w:pPr>
      <w:bookmarkStart w:id="195" w:name="_Toc491854095"/>
      <w:bookmarkStart w:id="196" w:name="_Toc535579946"/>
      <w:r w:rsidRPr="00AA456A">
        <w:rPr>
          <w:lang w:val="sk-SK"/>
        </w:rPr>
        <w:t>Článok 10.18</w:t>
      </w:r>
      <w:r w:rsidRPr="00AA456A">
        <w:rPr>
          <w:lang w:val="sk-SK"/>
        </w:rPr>
        <w:br/>
      </w:r>
      <w:r w:rsidRPr="00AA456A">
        <w:rPr>
          <w:i/>
          <w:lang w:val="sk-SK"/>
        </w:rPr>
        <w:t>Výkonová elektronika</w:t>
      </w:r>
      <w:bookmarkEnd w:id="195"/>
      <w:bookmarkEnd w:id="196"/>
    </w:p>
    <w:p w:rsidR="00651EFD" w:rsidRPr="00AA456A" w:rsidRDefault="00651EFD" w:rsidP="00651EFD">
      <w:pPr>
        <w:rPr>
          <w:rFonts w:cs="Arial"/>
          <w:noProof/>
          <w:szCs w:val="20"/>
          <w:lang w:val="sk-SK"/>
        </w:rPr>
      </w:pPr>
    </w:p>
    <w:p w:rsidR="00A07DE6" w:rsidRPr="00AA456A" w:rsidRDefault="00A07DE6" w:rsidP="00A07DE6">
      <w:pPr>
        <w:pStyle w:val="ESch"/>
        <w:rPr>
          <w:rFonts w:eastAsia="Calibri"/>
          <w:lang w:val="sk-SK"/>
        </w:rPr>
      </w:pPr>
      <w:r w:rsidRPr="00AA456A">
        <w:rPr>
          <w:lang w:val="sk-SK"/>
        </w:rPr>
        <w:t>1.</w:t>
      </w:r>
      <w:r w:rsidRPr="00AA456A">
        <w:rPr>
          <w:lang w:val="sk-SK"/>
        </w:rPr>
        <w:tab/>
        <w:t>Pre každý systém výkonovej elektroniky sa musí zabezpečiť samostatné zariadenie na odpojenie od hlavného prívodu elektriny. V prípade spotrebičov s menovitým prúdom do 315 A sa môže použiť kombinovaná poistka – spínač. Vo všetkých ostatných prípadoch sa musí v sieti nachádzať prerušovač obvodu.</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2.</w:t>
      </w:r>
      <w:r w:rsidRPr="00AA456A">
        <w:rPr>
          <w:lang w:val="sk-SK"/>
        </w:rPr>
        <w:tab/>
        <w:t>Výkonová elektronika by mala byť jednoducho prístupná na opravy a merania. Musia sa zabezpečiť príslušné zariadenia na kontrolu funkcií a zisťovanie porúch.</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3.</w:t>
      </w:r>
      <w:r w:rsidRPr="00AA456A">
        <w:rPr>
          <w:lang w:val="sk-SK"/>
        </w:rPr>
        <w:tab/>
        <w:t>Riadiaca a signálna elektronika musí byť galvanicky oddelená od elektrických obvodov.</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4.</w:t>
      </w:r>
      <w:r w:rsidRPr="00AA456A">
        <w:rPr>
          <w:lang w:val="sk-SK"/>
        </w:rPr>
        <w:tab/>
        <w:t>Systémy meničov musia zabezpečovať bezpečnú prevádzku aj pri najvyššom prípustnom kolísaní napätia a frekvencie. V prípade neprípustne vysokých zmien frekvencie a/alebo napätia v napájacom napätí sa musí systém sám vypnúť alebo sa udržať v bezpečnom prevádzkovom stave.</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5.</w:t>
      </w:r>
      <w:r w:rsidRPr="00AA456A">
        <w:rPr>
          <w:lang w:val="sk-SK"/>
        </w:rPr>
        <w:tab/>
        <w:t xml:space="preserve">Elektrický náboj v súpravách by sa mal po odpojení od siete znížiť na napätie do 50 V za menej než 5 sekúnd. Ak je potrebný dlhší čas vybitia, na zariadení musí byť pripevnené výstražné označenie. </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6.</w:t>
      </w:r>
      <w:r w:rsidRPr="00AA456A">
        <w:rPr>
          <w:lang w:val="sk-SK"/>
        </w:rPr>
        <w:tab/>
        <w:t>Porucha externých riadiacich signálov nesmie mať za následok vznik nebezpečnej situácie.</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7.</w:t>
      </w:r>
      <w:r w:rsidRPr="00AA456A">
        <w:rPr>
          <w:lang w:val="sk-SK"/>
        </w:rPr>
        <w:tab/>
        <w:t>Výkonová elektronika musí byť navrhnutá a nainštalovaná tak, aby porucha riadiaceho napätia neviedla k ohrozeniu alebo poškodeniu systému alebo zariadenia, v ktorom je nainštalovaná výkonová elektronika, alebo celého systému.</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8.</w:t>
      </w:r>
      <w:r w:rsidRPr="00AA456A">
        <w:rPr>
          <w:lang w:val="sk-SK"/>
        </w:rPr>
        <w:tab/>
        <w:t>V inštaláciách, ktoré sú nevyhnutné na pohon a ovládateľnosť, ako aj zaistenie bezpečnosti posádky, stroja/plavidla alebo nákladu, sa musia nachádzať komponenty na monitorovanie jednotlivých súprav a podsystémov výkonovej elektroniky s cieľom uľahčiť zistenie chýb v prípade poruchy a predchádzať existencii nezistených chýb.</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9.</w:t>
      </w:r>
      <w:r w:rsidRPr="00AA456A">
        <w:rPr>
          <w:lang w:val="sk-SK"/>
        </w:rPr>
        <w:tab/>
        <w:t>Monitorovaním výkonovej elektroniky sa musí zabezpečovať zisťovanie chýb s istotou a predchádzať ich nerozpoznaniu.</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10.</w:t>
      </w:r>
      <w:r w:rsidRPr="00AA456A">
        <w:rPr>
          <w:lang w:val="sk-SK"/>
        </w:rPr>
        <w:tab/>
        <w:t>S výnimkou komponentov sa môže použiť iba výkonová elektronika, ktorá prešla typovou skúškou. Ak výkonová elektronika obsahuje ochranné a monitorovacie zariadenia, skúška musí obsahovať aj dôkaz o prahovej hodnote odozvy a koordinovanej interakcii všetkých ochranných a monitorovacích zariadení. Správa o typovej skúške je súčasťou systémovej dokumentácie.</w:t>
      </w:r>
    </w:p>
    <w:p w:rsidR="008A12E7" w:rsidRPr="00AA456A" w:rsidRDefault="008A12E7" w:rsidP="00AA5633">
      <w:pPr>
        <w:pStyle w:val="ESch"/>
        <w:rPr>
          <w:lang w:val="sk-SK"/>
        </w:rPr>
      </w:pPr>
    </w:p>
    <w:p w:rsidR="00AB2818" w:rsidRPr="00AA456A" w:rsidRDefault="00AB2818">
      <w:pPr>
        <w:rPr>
          <w:lang w:val="sk-SK"/>
        </w:rPr>
      </w:pPr>
      <w:r w:rsidRPr="00AA456A">
        <w:rPr>
          <w:lang w:val="sk-SK"/>
        </w:rPr>
        <w:br w:type="page"/>
      </w:r>
    </w:p>
    <w:p w:rsidR="004E6822" w:rsidRPr="00AA456A" w:rsidRDefault="004E6822" w:rsidP="00AA5633">
      <w:pPr>
        <w:pStyle w:val="ESch"/>
        <w:rPr>
          <w:lang w:val="sk-SK"/>
        </w:rPr>
      </w:pPr>
    </w:p>
    <w:p w:rsidR="008A12E7" w:rsidRPr="00AA456A" w:rsidRDefault="008A12E7" w:rsidP="00651EFD">
      <w:pPr>
        <w:pStyle w:val="ES-Titre3"/>
        <w:rPr>
          <w:lang w:val="sk-SK"/>
        </w:rPr>
      </w:pPr>
      <w:bookmarkStart w:id="197" w:name="_Toc491854096"/>
      <w:bookmarkStart w:id="198" w:name="_Toc535579947"/>
      <w:r w:rsidRPr="00AA456A">
        <w:rPr>
          <w:lang w:val="sk-SK"/>
        </w:rPr>
        <w:t>Článok 10.19</w:t>
      </w:r>
      <w:r w:rsidRPr="00AA456A">
        <w:rPr>
          <w:lang w:val="sk-SK"/>
        </w:rPr>
        <w:br/>
      </w:r>
      <w:r w:rsidRPr="00AA456A">
        <w:rPr>
          <w:i/>
          <w:lang w:val="sk-SK"/>
        </w:rPr>
        <w:t>Poplachové a bezpečnostné systémy pre mechanické inštalácie</w:t>
      </w:r>
      <w:bookmarkEnd w:id="197"/>
      <w:bookmarkEnd w:id="198"/>
    </w:p>
    <w:p w:rsidR="00651EFD" w:rsidRPr="00AA456A" w:rsidRDefault="00651EFD" w:rsidP="008A12E7">
      <w:pPr>
        <w:rPr>
          <w:rFonts w:cs="Arial"/>
          <w:noProof/>
          <w:szCs w:val="20"/>
          <w:lang w:val="sk-SK"/>
        </w:rPr>
      </w:pPr>
    </w:p>
    <w:p w:rsidR="00A07DE6" w:rsidRPr="00AA456A" w:rsidRDefault="00A07DE6" w:rsidP="00A07DE6">
      <w:pPr>
        <w:pStyle w:val="ESgauche"/>
        <w:rPr>
          <w:rFonts w:eastAsia="Calibri"/>
          <w:noProof w:val="0"/>
          <w:lang w:val="sk-SK"/>
        </w:rPr>
      </w:pPr>
      <w:r w:rsidRPr="00AA456A">
        <w:rPr>
          <w:lang w:val="sk-SK"/>
        </w:rPr>
        <w:t>Poplachové a bezpečnostné systémy na monitorovanie a ochranu mechanických zariadení musia spĺňať tieto podmienky:</w:t>
      </w:r>
    </w:p>
    <w:p w:rsidR="00A07DE6" w:rsidRPr="00AA456A" w:rsidRDefault="00A07DE6" w:rsidP="00AA5633">
      <w:pPr>
        <w:pStyle w:val="ESch"/>
        <w:rPr>
          <w:rFonts w:eastAsia="Calibri"/>
          <w:lang w:val="sk-SK"/>
        </w:rPr>
      </w:pPr>
    </w:p>
    <w:p w:rsidR="00A07DE6" w:rsidRPr="00AA456A" w:rsidRDefault="00A07DE6" w:rsidP="00A07DE6">
      <w:pPr>
        <w:pStyle w:val="ESch"/>
        <w:rPr>
          <w:rFonts w:eastAsia="Calibri"/>
          <w:lang w:val="sk-SK"/>
        </w:rPr>
      </w:pPr>
      <w:r w:rsidRPr="00AA456A">
        <w:rPr>
          <w:lang w:val="sk-SK"/>
        </w:rPr>
        <w:t>1.</w:t>
      </w:r>
      <w:r w:rsidRPr="00AA456A">
        <w:rPr>
          <w:lang w:val="sk-SK"/>
        </w:rPr>
        <w:tab/>
        <w:t>Poplachové systémy:</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Poplachové systémy musia byť skonštruované tak, aby porucha poplachového systému neviedla k poruche monitorovaného zariadenia alebo inštalácie.</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 xml:space="preserve">Dvojzložkové vysielače musia byť vyhotovené na princípe </w:t>
      </w:r>
      <w:proofErr w:type="spellStart"/>
      <w:r w:rsidRPr="00AA456A">
        <w:rPr>
          <w:lang w:val="sk-SK"/>
        </w:rPr>
        <w:t>pokoj-prúd</w:t>
      </w:r>
      <w:proofErr w:type="spellEnd"/>
      <w:r w:rsidRPr="00AA456A">
        <w:rPr>
          <w:lang w:val="sk-SK"/>
        </w:rPr>
        <w:t xml:space="preserve"> alebo na princípe monitorovaného prevádzkového prúdu.</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Optické poplachové signály musia zostať viditeľné až do odstránenia poruchy; potvrdený poplachový signál sa musí dať rozpoznať od poplachového signálu, ktorý ešte nebol potvrdený. Každý poplachový signál musí zahŕňať aj zvukový signál. Zvukové poplachové signály sa musia dať vypnúť. Vypnutie jedného poplachového signálu nesmie brániť spusteniu ďalšieho signálu z inej príčiny.</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Výnimky povolí inšpekčný orgán v prípade poplachových systémov, ktoré tvorí menej ako päť meracích bodov.</w:t>
      </w:r>
    </w:p>
    <w:p w:rsidR="00A07DE6" w:rsidRPr="00AA456A" w:rsidRDefault="00A07DE6" w:rsidP="00A07DE6">
      <w:pPr>
        <w:pStyle w:val="ESch"/>
        <w:rPr>
          <w:rFonts w:eastAsia="Calibri"/>
          <w:lang w:val="sk-SK"/>
        </w:rPr>
      </w:pPr>
    </w:p>
    <w:p w:rsidR="00A07DE6" w:rsidRPr="00AA456A" w:rsidRDefault="00A07DE6" w:rsidP="00A07DE6">
      <w:pPr>
        <w:pStyle w:val="ESch"/>
        <w:rPr>
          <w:rFonts w:eastAsia="Calibri"/>
          <w:lang w:val="sk-SK"/>
        </w:rPr>
      </w:pPr>
      <w:r w:rsidRPr="00AA456A">
        <w:rPr>
          <w:lang w:val="sk-SK"/>
        </w:rPr>
        <w:t>2.</w:t>
      </w:r>
      <w:r w:rsidRPr="00AA456A">
        <w:rPr>
          <w:lang w:val="sk-SK"/>
        </w:rPr>
        <w:tab/>
        <w:t>Bezpečnostné systémy:</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Bezpečnostné systémy musia byť vyhotovené tak, aby zastavili alebo spomalili prevádzku dotknutej inštalácie alebo aby signalizovali stanovisku s permanentnou obsluhou, aby to urobili, a to ešte pred dosiahnutím kritického stavu.</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Dvojzložkové vysielače musia byť vyhotovené na princípe prevádzkového prúdu.</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Ak bezpečnostné systémy nie sú vyhotovené tak, že sa samy monitorujú, ich prevádzku musí byť možné overiť.</w:t>
      </w:r>
    </w:p>
    <w:p w:rsidR="00A07DE6" w:rsidRPr="00AA456A" w:rsidRDefault="00A07DE6" w:rsidP="00A07DE6">
      <w:pPr>
        <w:pStyle w:val="ESchpar"/>
        <w:rPr>
          <w:rFonts w:eastAsia="Calibri"/>
          <w:lang w:val="sk-SK"/>
        </w:rPr>
      </w:pPr>
    </w:p>
    <w:p w:rsidR="00A07DE6" w:rsidRPr="00AA456A" w:rsidRDefault="00A07DE6" w:rsidP="00A07DE6">
      <w:pPr>
        <w:pStyle w:val="ESchpar"/>
        <w:rPr>
          <w:rFonts w:eastAsia="Calibri"/>
          <w:lang w:val="sk-SK"/>
        </w:rPr>
      </w:pPr>
      <w:r w:rsidRPr="00AA456A">
        <w:rPr>
          <w:lang w:val="sk-SK"/>
        </w:rPr>
        <w:t>Bezpečnostné systémy musia byť nezávislé od ostatných systémov.</w:t>
      </w:r>
    </w:p>
    <w:p w:rsidR="008A12E7" w:rsidRPr="00AA456A" w:rsidRDefault="008A12E7" w:rsidP="008A12E7">
      <w:pPr>
        <w:rPr>
          <w:rFonts w:cs="Arial"/>
          <w:szCs w:val="20"/>
          <w:lang w:val="sk-SK"/>
        </w:rPr>
      </w:pPr>
    </w:p>
    <w:p w:rsidR="0009596F" w:rsidRPr="00AA456A" w:rsidRDefault="0009596F" w:rsidP="008A12E7">
      <w:pPr>
        <w:rPr>
          <w:rFonts w:cs="Arial"/>
          <w:szCs w:val="20"/>
          <w:lang w:val="sk-SK"/>
        </w:rPr>
      </w:pPr>
    </w:p>
    <w:p w:rsidR="008A12E7" w:rsidRPr="00AA456A" w:rsidRDefault="008A12E7" w:rsidP="00F06174">
      <w:pPr>
        <w:pStyle w:val="ES-Titre3"/>
        <w:rPr>
          <w:lang w:val="sk-SK"/>
        </w:rPr>
      </w:pPr>
      <w:bookmarkStart w:id="199" w:name="_Toc491854097"/>
      <w:bookmarkStart w:id="200" w:name="_Toc535579948"/>
      <w:r w:rsidRPr="00AA456A">
        <w:rPr>
          <w:lang w:val="sk-SK"/>
        </w:rPr>
        <w:t>Článok 10.20</w:t>
      </w:r>
      <w:r w:rsidRPr="00AA456A">
        <w:rPr>
          <w:lang w:val="sk-SK"/>
        </w:rPr>
        <w:br/>
      </w:r>
      <w:r w:rsidRPr="00AA456A">
        <w:rPr>
          <w:i/>
          <w:lang w:val="sk-SK"/>
        </w:rPr>
        <w:t>Skúšobné podmienky pre elektronické inštalácie</w:t>
      </w:r>
      <w:bookmarkEnd w:id="199"/>
      <w:bookmarkEnd w:id="200"/>
    </w:p>
    <w:p w:rsidR="00F06174" w:rsidRPr="00AA456A" w:rsidRDefault="00F06174" w:rsidP="00F06174">
      <w:pPr>
        <w:rPr>
          <w:rFonts w:cs="Arial"/>
          <w:noProof/>
          <w:szCs w:val="20"/>
          <w:lang w:val="sk-SK"/>
        </w:rPr>
      </w:pPr>
    </w:p>
    <w:p w:rsidR="00A07DE6" w:rsidRPr="00AA456A" w:rsidRDefault="00A07DE6" w:rsidP="00A07DE6">
      <w:pPr>
        <w:spacing w:line="240" w:lineRule="atLeast"/>
        <w:ind w:left="567" w:hanging="567"/>
        <w:rPr>
          <w:lang w:val="sk-SK"/>
        </w:rPr>
      </w:pPr>
      <w:r w:rsidRPr="00AA456A">
        <w:rPr>
          <w:lang w:val="sk-SK"/>
        </w:rPr>
        <w:t>1.</w:t>
      </w:r>
      <w:r w:rsidRPr="00AA456A">
        <w:rPr>
          <w:lang w:val="sk-SK"/>
        </w:rPr>
        <w:tab/>
        <w:t>Všeobecne</w:t>
      </w:r>
    </w:p>
    <w:p w:rsidR="00A07DE6" w:rsidRPr="00AA456A" w:rsidRDefault="00A07DE6" w:rsidP="00A07DE6">
      <w:pPr>
        <w:spacing w:line="240" w:lineRule="atLeast"/>
        <w:ind w:left="567"/>
        <w:rPr>
          <w:lang w:val="sk-SK"/>
        </w:rPr>
      </w:pPr>
    </w:p>
    <w:p w:rsidR="00A07DE6" w:rsidRPr="00AA456A" w:rsidRDefault="00A07DE6" w:rsidP="00A07DE6">
      <w:pPr>
        <w:spacing w:line="240" w:lineRule="atLeast"/>
        <w:ind w:left="567"/>
        <w:rPr>
          <w:lang w:val="sk-SK"/>
        </w:rPr>
      </w:pPr>
      <w:r w:rsidRPr="00AA456A">
        <w:rPr>
          <w:lang w:val="sk-SK"/>
        </w:rPr>
        <w:t>Skúšobné podmienky z odseku 2 sa vzťahujú iba na elektronické zariadenia potrebné pre kormidlové zariadenie a hnacie zariadenia stroja/plavidla vrátane ich pomocných zariadení.</w:t>
      </w:r>
    </w:p>
    <w:p w:rsidR="00A07DE6" w:rsidRPr="00AA456A" w:rsidRDefault="00A07DE6" w:rsidP="00A07DE6">
      <w:pPr>
        <w:spacing w:line="240" w:lineRule="atLeast"/>
        <w:ind w:left="567" w:hanging="567"/>
        <w:rPr>
          <w:lang w:val="sk-SK"/>
        </w:rPr>
      </w:pPr>
    </w:p>
    <w:p w:rsidR="00A07DE6" w:rsidRPr="00AA456A" w:rsidRDefault="00A07DE6" w:rsidP="00A07DE6">
      <w:pPr>
        <w:spacing w:line="240" w:lineRule="atLeast"/>
        <w:ind w:left="567" w:hanging="567"/>
        <w:rPr>
          <w:lang w:val="sk-SK"/>
        </w:rPr>
      </w:pPr>
      <w:r w:rsidRPr="00AA456A">
        <w:rPr>
          <w:lang w:val="sk-SK"/>
        </w:rPr>
        <w:t>2.</w:t>
      </w:r>
      <w:r w:rsidRPr="00AA456A">
        <w:rPr>
          <w:lang w:val="sk-SK"/>
        </w:rPr>
        <w:tab/>
        <w:t>Skúšobné podmienky</w:t>
      </w:r>
    </w:p>
    <w:p w:rsidR="00A07DE6" w:rsidRPr="00AA456A" w:rsidRDefault="00A07DE6" w:rsidP="00A07DE6">
      <w:pPr>
        <w:spacing w:before="60" w:line="240" w:lineRule="atLeast"/>
        <w:ind w:left="992"/>
        <w:rPr>
          <w:lang w:val="sk-SK"/>
        </w:rPr>
      </w:pPr>
      <w:r w:rsidRPr="00AA456A">
        <w:rPr>
          <w:lang w:val="sk-SK"/>
        </w:rPr>
        <w:t>a)</w:t>
      </w:r>
      <w:r w:rsidRPr="00AA456A">
        <w:rPr>
          <w:lang w:val="sk-SK"/>
        </w:rPr>
        <w:tab/>
        <w:t>Záťaže vyplývajúce z týchto skúšok v žiadnom prípade nespôsobia poškodenie alebo poruchu elektronických zariadení. Skúšky v súlade s príslušnými medzinárodnými normami, ako napríklad s IEC 60092-504 : 2016, sa vykonávajú pri zapnutých zariadeniach s výnimkou skúšky za podmienok chladu. Tieto skúšky zahŕňajú skontrolovanie správnosti prevádzky.</w:t>
      </w:r>
    </w:p>
    <w:p w:rsidR="00AB2818" w:rsidRPr="00AA456A" w:rsidRDefault="00AB2818">
      <w:pPr>
        <w:rPr>
          <w:lang w:val="sk-SK"/>
        </w:rPr>
      </w:pPr>
      <w:r w:rsidRPr="00AA456A">
        <w:rPr>
          <w:lang w:val="sk-SK"/>
        </w:rPr>
        <w:lastRenderedPageBreak/>
        <w:br w:type="page"/>
      </w:r>
    </w:p>
    <w:p w:rsidR="00AB2818" w:rsidRPr="00AA456A" w:rsidRDefault="00AB2818" w:rsidP="00A07DE6">
      <w:pPr>
        <w:spacing w:before="60" w:line="240" w:lineRule="atLeast"/>
        <w:ind w:left="992"/>
        <w:rPr>
          <w:lang w:val="sk-SK"/>
        </w:rPr>
      </w:pPr>
    </w:p>
    <w:p w:rsidR="00A07DE6" w:rsidRPr="00AA456A" w:rsidRDefault="00A07DE6" w:rsidP="00A07DE6">
      <w:pPr>
        <w:spacing w:before="60" w:line="240" w:lineRule="atLeast"/>
        <w:ind w:left="992"/>
        <w:rPr>
          <w:lang w:val="sk-SK"/>
        </w:rPr>
      </w:pPr>
      <w:r w:rsidRPr="00AA456A">
        <w:rPr>
          <w:lang w:val="sk-SK"/>
        </w:rPr>
        <w:t>b)</w:t>
      </w:r>
      <w:r w:rsidRPr="00AA456A">
        <w:rPr>
          <w:lang w:val="sk-SK"/>
        </w:rPr>
        <w:tab/>
        <w:t>Zmeny napätia a frekvencie</w:t>
      </w:r>
    </w:p>
    <w:p w:rsidR="00A07DE6" w:rsidRPr="00AA456A" w:rsidRDefault="00A07DE6" w:rsidP="00A07DE6">
      <w:pPr>
        <w:spacing w:line="240" w:lineRule="atLeast"/>
        <w:ind w:left="567" w:hanging="567"/>
        <w:rPr>
          <w:lang w:val="sk-SK"/>
        </w:rPr>
      </w:pPr>
    </w:p>
    <w:tbl>
      <w:tblPr>
        <w:tblW w:w="0" w:type="auto"/>
        <w:jc w:val="center"/>
        <w:tblLayout w:type="fixed"/>
        <w:tblCellMar>
          <w:left w:w="70" w:type="dxa"/>
          <w:right w:w="70" w:type="dxa"/>
        </w:tblCellMar>
        <w:tblLook w:val="0000" w:firstRow="0" w:lastRow="0" w:firstColumn="0" w:lastColumn="0" w:noHBand="0" w:noVBand="0"/>
      </w:tblPr>
      <w:tblGrid>
        <w:gridCol w:w="1985"/>
        <w:gridCol w:w="1701"/>
        <w:gridCol w:w="2155"/>
        <w:gridCol w:w="2155"/>
      </w:tblGrid>
      <w:tr w:rsidR="00A07DE6" w:rsidRPr="00AA456A" w:rsidTr="00A07DE6">
        <w:trPr>
          <w:cantSplit/>
          <w:jc w:val="center"/>
        </w:trPr>
        <w:tc>
          <w:tcPr>
            <w:tcW w:w="1985" w:type="dxa"/>
            <w:tcBorders>
              <w:top w:val="single" w:sz="6" w:space="0" w:color="auto"/>
              <w:left w:val="single" w:sz="6" w:space="0" w:color="auto"/>
            </w:tcBorders>
            <w:vAlign w:val="center"/>
          </w:tcPr>
          <w:p w:rsidR="00A07DE6" w:rsidRPr="00AA456A" w:rsidRDefault="00A07DE6" w:rsidP="00A07DE6">
            <w:pPr>
              <w:spacing w:before="60" w:after="60" w:line="240" w:lineRule="atLeast"/>
              <w:jc w:val="center"/>
              <w:rPr>
                <w:sz w:val="18"/>
                <w:lang w:val="sk-SK"/>
              </w:rPr>
            </w:pPr>
          </w:p>
        </w:tc>
        <w:tc>
          <w:tcPr>
            <w:tcW w:w="1701" w:type="dxa"/>
            <w:tcBorders>
              <w:top w:val="single" w:sz="6" w:space="0" w:color="auto"/>
              <w:left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Parametre</w:t>
            </w:r>
          </w:p>
        </w:tc>
        <w:tc>
          <w:tcPr>
            <w:tcW w:w="4310" w:type="dxa"/>
            <w:gridSpan w:val="2"/>
            <w:tcBorders>
              <w:top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Zmeny</w:t>
            </w:r>
          </w:p>
        </w:tc>
      </w:tr>
      <w:tr w:rsidR="00A07DE6" w:rsidRPr="00AA456A" w:rsidTr="00A07DE6">
        <w:trPr>
          <w:cantSplit/>
          <w:jc w:val="center"/>
        </w:trPr>
        <w:tc>
          <w:tcPr>
            <w:tcW w:w="1985" w:type="dxa"/>
            <w:tcBorders>
              <w:left w:val="single" w:sz="6" w:space="0" w:color="auto"/>
              <w:bottom w:val="single" w:sz="12"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p>
        </w:tc>
        <w:tc>
          <w:tcPr>
            <w:tcW w:w="1701" w:type="dxa"/>
            <w:tcBorders>
              <w:left w:val="single" w:sz="6" w:space="0" w:color="auto"/>
              <w:bottom w:val="single" w:sz="12"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p>
        </w:tc>
        <w:tc>
          <w:tcPr>
            <w:tcW w:w="2155" w:type="dxa"/>
            <w:tcBorders>
              <w:left w:val="single" w:sz="6" w:space="0" w:color="auto"/>
              <w:bottom w:val="single" w:sz="12"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nepretržité</w:t>
            </w:r>
          </w:p>
        </w:tc>
        <w:tc>
          <w:tcPr>
            <w:tcW w:w="2155" w:type="dxa"/>
            <w:tcBorders>
              <w:left w:val="single" w:sz="6" w:space="0" w:color="auto"/>
              <w:bottom w:val="single" w:sz="12"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krátkodobé</w:t>
            </w:r>
          </w:p>
        </w:tc>
      </w:tr>
      <w:tr w:rsidR="00A07DE6" w:rsidRPr="00AA456A" w:rsidTr="00A07DE6">
        <w:trPr>
          <w:cantSplit/>
          <w:trHeight w:val="763"/>
          <w:jc w:val="center"/>
        </w:trPr>
        <w:tc>
          <w:tcPr>
            <w:tcW w:w="1985" w:type="dxa"/>
            <w:tcBorders>
              <w:top w:val="single" w:sz="12"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rPr>
                <w:sz w:val="18"/>
                <w:lang w:val="sk-SK"/>
              </w:rPr>
            </w:pPr>
            <w:r w:rsidRPr="00AA456A">
              <w:rPr>
                <w:sz w:val="18"/>
                <w:lang w:val="sk-SK"/>
              </w:rPr>
              <w:t>Všeobecne</w:t>
            </w:r>
          </w:p>
        </w:tc>
        <w:tc>
          <w:tcPr>
            <w:tcW w:w="1701" w:type="dxa"/>
            <w:tcBorders>
              <w:top w:val="single" w:sz="12"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frekvencia</w:t>
            </w:r>
            <w:r w:rsidRPr="00AA456A">
              <w:rPr>
                <w:sz w:val="18"/>
                <w:lang w:val="sk-SK"/>
              </w:rPr>
              <w:br/>
              <w:t>napätie</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sym w:font="Symbol" w:char="F0B1"/>
            </w:r>
            <w:r w:rsidRPr="00AA456A">
              <w:rPr>
                <w:sz w:val="18"/>
                <w:lang w:val="sk-SK"/>
              </w:rPr>
              <w:t>5 %</w:t>
            </w:r>
            <w:r w:rsidRPr="00AA456A">
              <w:rPr>
                <w:sz w:val="18"/>
                <w:lang w:val="sk-SK"/>
              </w:rPr>
              <w:br/>
            </w:r>
            <w:r w:rsidRPr="00AA456A">
              <w:rPr>
                <w:sz w:val="18"/>
                <w:lang w:val="sk-SK"/>
              </w:rPr>
              <w:sym w:font="Symbol" w:char="F0B1"/>
            </w:r>
            <w:r w:rsidRPr="00AA456A">
              <w:rPr>
                <w:sz w:val="18"/>
                <w:lang w:val="sk-SK"/>
              </w:rPr>
              <w:t>10 %</w:t>
            </w:r>
          </w:p>
        </w:tc>
        <w:tc>
          <w:tcPr>
            <w:tcW w:w="2155" w:type="dxa"/>
            <w:tcBorders>
              <w:top w:val="single" w:sz="12"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sym w:font="Symbol" w:char="F0B1"/>
            </w:r>
            <w:r w:rsidRPr="00AA456A">
              <w:rPr>
                <w:sz w:val="18"/>
                <w:lang w:val="sk-SK"/>
              </w:rPr>
              <w:t>10 % 5 s</w:t>
            </w:r>
            <w:r w:rsidRPr="00AA456A">
              <w:rPr>
                <w:sz w:val="18"/>
                <w:lang w:val="sk-SK"/>
              </w:rPr>
              <w:br/>
            </w:r>
            <w:r w:rsidRPr="00AA456A">
              <w:rPr>
                <w:sz w:val="18"/>
                <w:lang w:val="sk-SK"/>
              </w:rPr>
              <w:sym w:font="Symbol" w:char="F0B1"/>
            </w:r>
            <w:r w:rsidRPr="00AA456A">
              <w:rPr>
                <w:sz w:val="18"/>
                <w:lang w:val="sk-SK"/>
              </w:rPr>
              <w:t>20 % 1,5 s</w:t>
            </w:r>
          </w:p>
        </w:tc>
      </w:tr>
      <w:tr w:rsidR="00A07DE6" w:rsidRPr="00AA456A" w:rsidTr="00A07DE6">
        <w:trPr>
          <w:cantSplit/>
          <w:trHeight w:val="689"/>
          <w:jc w:val="center"/>
        </w:trPr>
        <w:tc>
          <w:tcPr>
            <w:tcW w:w="1985" w:type="dxa"/>
            <w:tcBorders>
              <w:top w:val="single" w:sz="6"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rPr>
                <w:sz w:val="18"/>
                <w:lang w:val="sk-SK"/>
              </w:rPr>
            </w:pPr>
            <w:r w:rsidRPr="00AA456A">
              <w:rPr>
                <w:sz w:val="18"/>
                <w:lang w:val="sk-SK"/>
              </w:rPr>
              <w:t>Prevádzka batérie</w:t>
            </w:r>
          </w:p>
        </w:tc>
        <w:tc>
          <w:tcPr>
            <w:tcW w:w="1701" w:type="dxa"/>
            <w:tcBorders>
              <w:top w:val="single" w:sz="6"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napätie</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+30 %/-25 %</w:t>
            </w:r>
          </w:p>
        </w:tc>
        <w:tc>
          <w:tcPr>
            <w:tcW w:w="2155" w:type="dxa"/>
            <w:tcBorders>
              <w:top w:val="single" w:sz="6" w:space="0" w:color="auto"/>
              <w:left w:val="single" w:sz="6" w:space="0" w:color="auto"/>
              <w:bottom w:val="single" w:sz="6" w:space="0" w:color="auto"/>
              <w:right w:val="single" w:sz="6" w:space="0" w:color="auto"/>
            </w:tcBorders>
            <w:vAlign w:val="center"/>
          </w:tcPr>
          <w:p w:rsidR="00A07DE6" w:rsidRPr="00AA456A" w:rsidRDefault="00A07DE6" w:rsidP="00A07DE6">
            <w:pPr>
              <w:spacing w:before="60" w:after="60" w:line="240" w:lineRule="atLeast"/>
              <w:jc w:val="center"/>
              <w:rPr>
                <w:sz w:val="18"/>
                <w:lang w:val="sk-SK"/>
              </w:rPr>
            </w:pPr>
            <w:r w:rsidRPr="00AA456A">
              <w:rPr>
                <w:sz w:val="18"/>
                <w:lang w:val="sk-SK"/>
              </w:rPr>
              <w:t>–</w:t>
            </w:r>
          </w:p>
        </w:tc>
      </w:tr>
    </w:tbl>
    <w:p w:rsidR="00A07DE6" w:rsidRPr="00AA456A" w:rsidRDefault="00A07DE6" w:rsidP="00A07DE6">
      <w:pPr>
        <w:spacing w:line="240" w:lineRule="atLeast"/>
        <w:ind w:left="567" w:hanging="567"/>
        <w:rPr>
          <w:lang w:val="sk-SK"/>
        </w:rPr>
      </w:pPr>
    </w:p>
    <w:p w:rsidR="00A07DE6" w:rsidRPr="00AA456A" w:rsidRDefault="00A07DE6" w:rsidP="00A07DE6">
      <w:pPr>
        <w:spacing w:before="60" w:line="240" w:lineRule="atLeast"/>
        <w:ind w:left="992"/>
        <w:rPr>
          <w:lang w:val="sk-SK"/>
        </w:rPr>
      </w:pPr>
      <w:r w:rsidRPr="00AA456A">
        <w:rPr>
          <w:lang w:val="sk-SK"/>
        </w:rPr>
        <w:t>c)</w:t>
      </w:r>
      <w:r w:rsidRPr="00AA456A">
        <w:rPr>
          <w:lang w:val="sk-SK"/>
        </w:rPr>
        <w:tab/>
        <w:t>Skúška zahriatím</w:t>
      </w:r>
    </w:p>
    <w:p w:rsidR="00A07DE6" w:rsidRPr="00AA456A" w:rsidRDefault="00A07DE6" w:rsidP="00A07DE6">
      <w:pPr>
        <w:spacing w:before="60" w:line="240" w:lineRule="atLeast"/>
        <w:ind w:left="992"/>
        <w:rPr>
          <w:lang w:val="sk-SK"/>
        </w:rPr>
      </w:pPr>
      <w:r w:rsidRPr="00AA456A">
        <w:rPr>
          <w:lang w:val="sk-SK"/>
        </w:rPr>
        <w:t>Vzorka sa do polhodiny zohreje na teplotu 55 °C. Po jej dosiahnutí sa udržiava 16 hodín. Potom sa vykoná prevádzková skúška.</w:t>
      </w:r>
    </w:p>
    <w:p w:rsidR="00A07DE6" w:rsidRPr="00AA456A" w:rsidRDefault="00A07DE6" w:rsidP="00E9735B">
      <w:pPr>
        <w:pStyle w:val="ESlet"/>
        <w:rPr>
          <w:lang w:val="sk-SK"/>
        </w:rPr>
      </w:pPr>
      <w:r w:rsidRPr="00AA456A">
        <w:rPr>
          <w:lang w:val="sk-SK"/>
        </w:rPr>
        <w:t>d)</w:t>
      </w:r>
      <w:r w:rsidRPr="00AA456A">
        <w:rPr>
          <w:lang w:val="sk-SK"/>
        </w:rPr>
        <w:tab/>
        <w:t>Skúška za podmienok chladu</w:t>
      </w:r>
    </w:p>
    <w:p w:rsidR="00A07DE6" w:rsidRPr="00AA456A" w:rsidRDefault="00A07DE6" w:rsidP="00A07DE6">
      <w:pPr>
        <w:spacing w:before="60" w:line="240" w:lineRule="atLeast"/>
        <w:ind w:left="992"/>
        <w:rPr>
          <w:lang w:val="sk-SK"/>
        </w:rPr>
      </w:pPr>
      <w:r w:rsidRPr="00AA456A">
        <w:rPr>
          <w:lang w:val="sk-SK"/>
        </w:rPr>
        <w:t>Vzorka sa vypne a ochladí na teplotu –25 °C a v tejto teplote sa udrží dve hodiny. Teplota sa potom zvýši na 0 °C a vykoná sa prevádzková skúška.</w:t>
      </w:r>
    </w:p>
    <w:p w:rsidR="00A07DE6" w:rsidRPr="00AA456A" w:rsidRDefault="00A07DE6" w:rsidP="00E9735B">
      <w:pPr>
        <w:pStyle w:val="ESlet"/>
        <w:rPr>
          <w:lang w:val="sk-SK"/>
        </w:rPr>
      </w:pPr>
      <w:r w:rsidRPr="00AA456A">
        <w:rPr>
          <w:lang w:val="sk-SK"/>
        </w:rPr>
        <w:t>e)</w:t>
      </w:r>
      <w:r w:rsidRPr="00AA456A">
        <w:rPr>
          <w:lang w:val="sk-SK"/>
        </w:rPr>
        <w:tab/>
        <w:t>Vibračná skúška</w:t>
      </w:r>
    </w:p>
    <w:p w:rsidR="00A07DE6" w:rsidRPr="00AA456A" w:rsidRDefault="00A07DE6" w:rsidP="00A07DE6">
      <w:pPr>
        <w:spacing w:before="60" w:line="240" w:lineRule="atLeast"/>
        <w:ind w:left="992"/>
        <w:rPr>
          <w:lang w:val="sk-SK"/>
        </w:rPr>
      </w:pPr>
      <w:r w:rsidRPr="00AA456A">
        <w:rPr>
          <w:lang w:val="sk-SK"/>
        </w:rPr>
        <w:t>Vibračná skúška sa vykonáva pozdĺž troch osí rezonančnej frekvencie zariadenia alebo komponentov 90 minút v každom prípade. Ak nevznikne zreteľná rezonancia, vibračná skúška sa vykoná pri 30 Hz.</w:t>
      </w:r>
    </w:p>
    <w:p w:rsidR="00A07DE6" w:rsidRPr="00AA456A" w:rsidRDefault="00A07DE6" w:rsidP="00350277">
      <w:pPr>
        <w:pStyle w:val="ESletpar"/>
        <w:rPr>
          <w:lang w:val="sk-SK"/>
        </w:rPr>
      </w:pPr>
      <w:r w:rsidRPr="00AA456A">
        <w:rPr>
          <w:lang w:val="sk-SK"/>
        </w:rPr>
        <w:t>Vibračná skúška sa vykoná prostredníctvom sínusovej oscilácie v rámci týchto limitov:</w:t>
      </w:r>
    </w:p>
    <w:p w:rsidR="00A07DE6" w:rsidRPr="00AA456A" w:rsidRDefault="00A07DE6" w:rsidP="00350277">
      <w:pPr>
        <w:pStyle w:val="ESletpar"/>
        <w:rPr>
          <w:lang w:val="sk-SK"/>
        </w:rPr>
      </w:pPr>
      <w:r w:rsidRPr="00AA456A">
        <w:rPr>
          <w:lang w:val="sk-SK"/>
        </w:rPr>
        <w:t>Všeobecne:</w:t>
      </w:r>
    </w:p>
    <w:p w:rsidR="00A07DE6" w:rsidRPr="00AA456A" w:rsidRDefault="00A07DE6" w:rsidP="00A07DE6">
      <w:pPr>
        <w:spacing w:before="60" w:line="240" w:lineRule="atLeast"/>
        <w:ind w:left="992"/>
        <w:rPr>
          <w:lang w:val="sk-SK"/>
        </w:rPr>
      </w:pPr>
      <m:oMath>
        <m:r>
          <w:rPr>
            <w:rFonts w:ascii="Cambria Math" w:hAnsi="Cambria Math"/>
            <w:lang w:val="sk-SK"/>
          </w:rPr>
          <m:t>f</m:t>
        </m:r>
      </m:oMath>
      <w:r w:rsidRPr="00AA456A">
        <w:rPr>
          <w:lang w:val="sk-SK"/>
        </w:rPr>
        <w:t xml:space="preserve"> = 2,0 až 13,2 Hz; </w:t>
      </w:r>
      <m:oMath>
        <m:r>
          <w:rPr>
            <w:rFonts w:ascii="Cambria Math" w:hAnsi="Cambria Math"/>
            <w:lang w:val="sk-SK"/>
          </w:rPr>
          <m:t>a</m:t>
        </m:r>
      </m:oMath>
      <w:r w:rsidRPr="00AA456A">
        <w:rPr>
          <w:lang w:val="sk-SK"/>
        </w:rPr>
        <w:t> = ±1 mm</w:t>
      </w:r>
    </w:p>
    <w:p w:rsidR="00A07DE6" w:rsidRPr="00AA456A" w:rsidRDefault="00A07DE6" w:rsidP="00A07DE6">
      <w:pPr>
        <w:spacing w:before="60" w:line="240" w:lineRule="atLeast"/>
        <w:ind w:left="992"/>
        <w:rPr>
          <w:lang w:val="sk-SK"/>
        </w:rPr>
      </w:pPr>
      <w:r w:rsidRPr="00AA456A">
        <w:rPr>
          <w:lang w:val="sk-SK"/>
        </w:rPr>
        <w:t xml:space="preserve">(amplitúda </w:t>
      </w:r>
      <m:oMath>
        <m:r>
          <w:rPr>
            <w:rFonts w:ascii="Cambria Math" w:hAnsi="Cambria Math"/>
            <w:lang w:val="sk-SK"/>
          </w:rPr>
          <m:t>a</m:t>
        </m:r>
      </m:oMath>
      <w:r w:rsidRPr="00AA456A">
        <w:rPr>
          <w:lang w:val="sk-SK"/>
        </w:rPr>
        <w:t> = 1/2 vibračnej šírky)</w:t>
      </w:r>
    </w:p>
    <w:p w:rsidR="00A07DE6" w:rsidRPr="00AA456A" w:rsidRDefault="00A07DE6" w:rsidP="00A07DE6">
      <w:pPr>
        <w:spacing w:before="60" w:line="240" w:lineRule="atLeast"/>
        <w:ind w:left="992"/>
        <w:rPr>
          <w:lang w:val="sk-SK"/>
        </w:rPr>
      </w:pPr>
      <m:oMath>
        <m:r>
          <w:rPr>
            <w:rFonts w:ascii="Cambria Math" w:hAnsi="Cambria Math"/>
            <w:lang w:val="sk-SK"/>
          </w:rPr>
          <m:t>f</m:t>
        </m:r>
      </m:oMath>
      <w:r w:rsidRPr="00AA456A">
        <w:rPr>
          <w:lang w:val="sk-SK"/>
        </w:rPr>
        <w:t xml:space="preserve"> = 13,2 Hz až 100 Hz: zrýchlenie ±0,7 g.</w:t>
      </w:r>
    </w:p>
    <w:p w:rsidR="00A07DE6" w:rsidRPr="00AA456A" w:rsidRDefault="00A07DE6" w:rsidP="00A07DE6">
      <w:pPr>
        <w:spacing w:before="60" w:line="240" w:lineRule="atLeast"/>
        <w:ind w:left="992"/>
        <w:rPr>
          <w:lang w:val="sk-SK"/>
        </w:rPr>
      </w:pPr>
      <w:r w:rsidRPr="00AA456A">
        <w:rPr>
          <w:lang w:val="sk-SK"/>
        </w:rPr>
        <w:t>Servisné zariadenia určené na namontovanie do spaľovacích motorov alebo kormidlových strojov sa odskúšajú takto:</w:t>
      </w:r>
    </w:p>
    <w:p w:rsidR="00A07DE6" w:rsidRPr="00AA456A" w:rsidRDefault="00A07DE6" w:rsidP="00A07DE6">
      <w:pPr>
        <w:spacing w:before="60" w:line="240" w:lineRule="atLeast"/>
        <w:ind w:left="992"/>
        <w:rPr>
          <w:lang w:val="sk-SK"/>
        </w:rPr>
      </w:pPr>
      <m:oMath>
        <m:r>
          <w:rPr>
            <w:rFonts w:ascii="Cambria Math" w:hAnsi="Cambria Math"/>
            <w:lang w:val="sk-SK"/>
          </w:rPr>
          <m:t>f</m:t>
        </m:r>
      </m:oMath>
      <w:r w:rsidRPr="00AA456A">
        <w:rPr>
          <w:lang w:val="sk-SK"/>
        </w:rPr>
        <w:t xml:space="preserve"> = 2,0 až 25 Hz; </w:t>
      </w:r>
      <m:oMath>
        <m:r>
          <w:rPr>
            <w:rFonts w:ascii="Cambria Math" w:hAnsi="Cambria Math"/>
            <w:lang w:val="sk-SK"/>
          </w:rPr>
          <m:t>a</m:t>
        </m:r>
      </m:oMath>
      <w:r w:rsidRPr="00AA456A">
        <w:rPr>
          <w:lang w:val="sk-SK"/>
        </w:rPr>
        <w:t> = ±1,6 mm</w:t>
      </w:r>
    </w:p>
    <w:p w:rsidR="00A07DE6" w:rsidRPr="00AA456A" w:rsidRDefault="00A07DE6" w:rsidP="00A07DE6">
      <w:pPr>
        <w:spacing w:before="60" w:line="240" w:lineRule="atLeast"/>
        <w:ind w:left="992"/>
        <w:rPr>
          <w:lang w:val="sk-SK"/>
        </w:rPr>
      </w:pPr>
      <w:r w:rsidRPr="00AA456A">
        <w:rPr>
          <w:lang w:val="sk-SK"/>
        </w:rPr>
        <w:t xml:space="preserve">(amplitúda </w:t>
      </w:r>
      <m:oMath>
        <m:r>
          <w:rPr>
            <w:rFonts w:ascii="Cambria Math" w:hAnsi="Cambria Math"/>
            <w:lang w:val="sk-SK"/>
          </w:rPr>
          <m:t>a</m:t>
        </m:r>
      </m:oMath>
      <w:r w:rsidRPr="00AA456A">
        <w:rPr>
          <w:lang w:val="sk-SK"/>
        </w:rPr>
        <w:t> = 1/2 vibračnej šírky)</w:t>
      </w:r>
    </w:p>
    <w:p w:rsidR="00A07DE6" w:rsidRPr="00AA456A" w:rsidRDefault="00A07DE6" w:rsidP="00A07DE6">
      <w:pPr>
        <w:spacing w:before="60" w:line="240" w:lineRule="atLeast"/>
        <w:ind w:left="992"/>
        <w:rPr>
          <w:lang w:val="sk-SK"/>
        </w:rPr>
      </w:pPr>
      <m:oMath>
        <m:r>
          <w:rPr>
            <w:rFonts w:ascii="Cambria Math" w:hAnsi="Cambria Math"/>
            <w:lang w:val="sk-SK"/>
          </w:rPr>
          <m:t>f</m:t>
        </m:r>
      </m:oMath>
      <w:r w:rsidRPr="00AA456A">
        <w:rPr>
          <w:lang w:val="sk-SK"/>
        </w:rPr>
        <w:t xml:space="preserve"> = 25 Hz až 100 Hz: zrýchlenie ±4 g.</w:t>
      </w:r>
    </w:p>
    <w:p w:rsidR="00A07DE6" w:rsidRPr="00AA456A" w:rsidRDefault="00A07DE6" w:rsidP="00350277">
      <w:pPr>
        <w:pStyle w:val="ESletpar"/>
        <w:rPr>
          <w:lang w:val="sk-SK"/>
        </w:rPr>
      </w:pPr>
      <w:r w:rsidRPr="00AA456A">
        <w:rPr>
          <w:lang w:val="sk-SK"/>
        </w:rPr>
        <w:t>Snímače určené na nainštalovanie do výfukového potrubia spaľovacích motorov môžu byť vystavené značne vyššej záťaži. Pri skúškach je to potrebné zohľadniť.</w:t>
      </w:r>
    </w:p>
    <w:p w:rsidR="00A07DE6" w:rsidRPr="00AA456A" w:rsidRDefault="00A07DE6" w:rsidP="00350277">
      <w:pPr>
        <w:pStyle w:val="ESch"/>
        <w:rPr>
          <w:lang w:val="sk-SK"/>
        </w:rPr>
      </w:pPr>
    </w:p>
    <w:p w:rsidR="00A07DE6" w:rsidRPr="00AA456A" w:rsidRDefault="00A07DE6" w:rsidP="00A07DE6">
      <w:pPr>
        <w:spacing w:line="240" w:lineRule="atLeast"/>
        <w:ind w:left="567" w:hanging="567"/>
        <w:rPr>
          <w:lang w:val="sk-SK"/>
        </w:rPr>
      </w:pPr>
      <w:r w:rsidRPr="00AA456A">
        <w:rPr>
          <w:lang w:val="sk-SK"/>
        </w:rPr>
        <w:t>4.</w:t>
      </w:r>
      <w:r w:rsidRPr="00AA456A">
        <w:rPr>
          <w:lang w:val="sk-SK"/>
        </w:rPr>
        <w:tab/>
        <w:t>Skúška elektromagnetickej kompatibility sa vykoná na základe európskych noriem EN 61000-4-2 : 2009, EN 61000-4-3 : 2010, EN 61000</w:t>
      </w:r>
      <w:r w:rsidRPr="00AA456A">
        <w:rPr>
          <w:lang w:val="sk-SK"/>
        </w:rPr>
        <w:softHyphen/>
        <w:t>4</w:t>
      </w:r>
      <w:r w:rsidRPr="00AA456A">
        <w:rPr>
          <w:lang w:val="sk-SK"/>
        </w:rPr>
        <w:softHyphen/>
        <w:t>4 : 2012 na skúšobnom stupni číslo 3.</w:t>
      </w:r>
    </w:p>
    <w:p w:rsidR="00A07DE6" w:rsidRPr="00AA456A" w:rsidRDefault="00A07DE6" w:rsidP="00A07DE6">
      <w:pPr>
        <w:spacing w:line="240" w:lineRule="atLeast"/>
        <w:ind w:left="992"/>
        <w:rPr>
          <w:lang w:val="sk-SK"/>
        </w:rPr>
      </w:pPr>
    </w:p>
    <w:p w:rsidR="00A07DE6" w:rsidRPr="00AA456A" w:rsidRDefault="00A07DE6" w:rsidP="00A07DE6">
      <w:pPr>
        <w:spacing w:line="240" w:lineRule="atLeast"/>
        <w:ind w:left="567" w:hanging="567"/>
        <w:rPr>
          <w:lang w:val="sk-SK"/>
        </w:rPr>
      </w:pPr>
      <w:r w:rsidRPr="00AA456A">
        <w:rPr>
          <w:lang w:val="sk-SK"/>
        </w:rPr>
        <w:t>5.</w:t>
      </w:r>
      <w:r w:rsidRPr="00AA456A">
        <w:rPr>
          <w:lang w:val="sk-SK"/>
        </w:rPr>
        <w:tab/>
        <w:t>Dôkaz o tom, že elektronické zariadenie je vhodné pre tieto skúšobné podmienky, poskytne výrobca. Osvedčenie od uznanej klasifikačnej spoločnosti sa rovnako považuje za dôkaz.</w:t>
      </w:r>
    </w:p>
    <w:p w:rsidR="00283317" w:rsidRPr="00AA456A" w:rsidRDefault="00283317" w:rsidP="00283317">
      <w:pPr>
        <w:rPr>
          <w:rFonts w:cs="Arial"/>
          <w:szCs w:val="20"/>
          <w:lang w:val="sk-SK"/>
        </w:rPr>
      </w:pPr>
    </w:p>
    <w:p w:rsidR="00B04291" w:rsidRPr="00AA456A" w:rsidRDefault="00B04291" w:rsidP="00AA5633">
      <w:pPr>
        <w:pStyle w:val="ESch"/>
        <w:rPr>
          <w:lang w:val="sk-SK"/>
        </w:rPr>
      </w:pPr>
      <w:bookmarkStart w:id="201" w:name="_Toc436115054"/>
    </w:p>
    <w:p w:rsidR="00E9735B" w:rsidRPr="00AA456A" w:rsidRDefault="00E9735B">
      <w:pPr>
        <w:rPr>
          <w:lang w:val="sk-SK"/>
        </w:rPr>
      </w:pPr>
      <w:r w:rsidRPr="00AA456A">
        <w:rPr>
          <w:lang w:val="sk-SK"/>
        </w:rPr>
        <w:br w:type="page"/>
      </w:r>
    </w:p>
    <w:p w:rsidR="00E9735B" w:rsidRPr="00AA456A" w:rsidRDefault="00E9735B" w:rsidP="00AA5633">
      <w:pPr>
        <w:pStyle w:val="ESch"/>
        <w:rPr>
          <w:lang w:val="sk-SK"/>
        </w:rPr>
      </w:pPr>
    </w:p>
    <w:p w:rsidR="00B04291" w:rsidRPr="00AA456A" w:rsidRDefault="00B04291" w:rsidP="00B04291">
      <w:pPr>
        <w:pStyle w:val="ES-Titre3"/>
        <w:rPr>
          <w:i/>
          <w:lang w:val="sk-SK"/>
        </w:rPr>
      </w:pPr>
      <w:bookmarkStart w:id="202" w:name="_Toc491854098"/>
      <w:bookmarkStart w:id="203" w:name="_Toc535579949"/>
      <w:r w:rsidRPr="00AA456A">
        <w:rPr>
          <w:lang w:val="sk-SK"/>
        </w:rPr>
        <w:t>Článok 10.21</w:t>
      </w:r>
      <w:r w:rsidRPr="00AA456A">
        <w:rPr>
          <w:lang w:val="sk-SK"/>
        </w:rPr>
        <w:br/>
      </w:r>
      <w:r w:rsidRPr="00AA456A">
        <w:rPr>
          <w:i/>
          <w:lang w:val="sk-SK"/>
        </w:rPr>
        <w:t>Elektromagnetická kompatibilita</w:t>
      </w:r>
      <w:bookmarkEnd w:id="201"/>
      <w:bookmarkEnd w:id="202"/>
      <w:bookmarkEnd w:id="203"/>
    </w:p>
    <w:p w:rsidR="00B04291" w:rsidRPr="00AA456A" w:rsidRDefault="00B04291" w:rsidP="00B04291">
      <w:pPr>
        <w:pStyle w:val="ESch"/>
        <w:rPr>
          <w:lang w:val="sk-SK"/>
        </w:rPr>
      </w:pPr>
    </w:p>
    <w:p w:rsidR="00B04291" w:rsidRPr="00AA456A" w:rsidRDefault="00B04291" w:rsidP="00B04291">
      <w:pPr>
        <w:pStyle w:val="ESgauche"/>
        <w:rPr>
          <w:noProof w:val="0"/>
          <w:lang w:val="sk-SK"/>
        </w:rPr>
      </w:pPr>
      <w:r w:rsidRPr="00AA456A">
        <w:rPr>
          <w:lang w:val="sk-SK"/>
        </w:rPr>
        <w:t>Prevádzku elektrických a elektronických inštalácií nenarúša elektromagnetická interferencia. Všeobecné opatrenia sa s rovnakou dôležitosťou týkajú:</w:t>
      </w:r>
    </w:p>
    <w:p w:rsidR="00B04291" w:rsidRPr="00AA456A" w:rsidRDefault="00B04291" w:rsidP="00B04291">
      <w:pPr>
        <w:pStyle w:val="ESletgauche"/>
        <w:rPr>
          <w:lang w:val="sk-SK"/>
        </w:rPr>
      </w:pPr>
      <w:r w:rsidRPr="00AA456A">
        <w:rPr>
          <w:lang w:val="sk-SK"/>
        </w:rPr>
        <w:t>a)</w:t>
      </w:r>
      <w:r w:rsidRPr="00AA456A">
        <w:rPr>
          <w:lang w:val="sk-SK"/>
        </w:rPr>
        <w:tab/>
        <w:t>odpojenia prenosových ciest medzi zdrojom interferencie a dotknutými zariadeniami;</w:t>
      </w:r>
    </w:p>
    <w:p w:rsidR="00B04291" w:rsidRPr="00AA456A" w:rsidRDefault="00B04291" w:rsidP="00B04291">
      <w:pPr>
        <w:pStyle w:val="ESletgauche"/>
        <w:rPr>
          <w:lang w:val="sk-SK"/>
        </w:rPr>
      </w:pPr>
      <w:r w:rsidRPr="00AA456A">
        <w:rPr>
          <w:lang w:val="sk-SK"/>
        </w:rPr>
        <w:t>b)</w:t>
      </w:r>
      <w:r w:rsidRPr="00AA456A">
        <w:rPr>
          <w:lang w:val="sk-SK"/>
        </w:rPr>
        <w:tab/>
        <w:t>zredukovania príčin rušenia v ich zdroji;</w:t>
      </w:r>
    </w:p>
    <w:p w:rsidR="00B04291" w:rsidRPr="00AA456A" w:rsidRDefault="00B04291" w:rsidP="00B04291">
      <w:pPr>
        <w:pStyle w:val="ESletgauche"/>
        <w:rPr>
          <w:lang w:val="sk-SK"/>
        </w:rPr>
      </w:pPr>
      <w:r w:rsidRPr="00AA456A">
        <w:rPr>
          <w:lang w:val="sk-SK"/>
        </w:rPr>
        <w:t>c)</w:t>
      </w:r>
      <w:r w:rsidRPr="00AA456A">
        <w:rPr>
          <w:lang w:val="sk-SK"/>
        </w:rPr>
        <w:tab/>
        <w:t>zredukovania citlivosti dotknutých zariadení na interferenciu.</w:t>
      </w:r>
    </w:p>
    <w:p w:rsidR="00283317" w:rsidRPr="00AA456A" w:rsidRDefault="00283317" w:rsidP="00283317">
      <w:pPr>
        <w:rPr>
          <w:rFonts w:cs="Arial"/>
          <w:szCs w:val="20"/>
          <w:lang w:val="sk-SK"/>
        </w:rPr>
      </w:pPr>
    </w:p>
    <w:p w:rsidR="00350277" w:rsidRPr="00AA456A" w:rsidRDefault="00350277">
      <w:pPr>
        <w:rPr>
          <w:rFonts w:cs="Arial"/>
          <w:szCs w:val="20"/>
          <w:lang w:val="sk-SK"/>
        </w:rPr>
      </w:pPr>
    </w:p>
    <w:p w:rsidR="00E9735B" w:rsidRPr="00AA456A" w:rsidRDefault="00E9735B">
      <w:pPr>
        <w:rPr>
          <w:rFonts w:cs="Arial"/>
          <w:szCs w:val="20"/>
          <w:lang w:val="sk-SK"/>
        </w:rPr>
      </w:pPr>
      <w:r w:rsidRPr="00AA456A">
        <w:rPr>
          <w:lang w:val="sk-SK"/>
        </w:rPr>
        <w:br w:type="page"/>
      </w:r>
    </w:p>
    <w:p w:rsidR="00350277" w:rsidRPr="00AA456A" w:rsidRDefault="00350277" w:rsidP="00283317">
      <w:pPr>
        <w:rPr>
          <w:rFonts w:cs="Arial"/>
          <w:szCs w:val="20"/>
          <w:lang w:val="sk-SK"/>
        </w:rPr>
      </w:pPr>
    </w:p>
    <w:p w:rsidR="00E9735B" w:rsidRPr="00AA456A" w:rsidRDefault="00E9735B" w:rsidP="00283317">
      <w:pPr>
        <w:rPr>
          <w:rFonts w:cs="Arial"/>
          <w:szCs w:val="20"/>
          <w:lang w:val="sk-SK"/>
        </w:rPr>
      </w:pPr>
    </w:p>
    <w:p w:rsidR="00350277" w:rsidRPr="00AA456A" w:rsidRDefault="00350277" w:rsidP="00283317">
      <w:pPr>
        <w:rPr>
          <w:rFonts w:cs="Arial"/>
          <w:szCs w:val="20"/>
          <w:lang w:val="sk-SK"/>
        </w:rPr>
      </w:pPr>
    </w:p>
    <w:p w:rsidR="00F6371D" w:rsidRPr="00AA456A" w:rsidRDefault="00F06174" w:rsidP="00F6371D">
      <w:pPr>
        <w:pStyle w:val="ES-Titre2"/>
      </w:pPr>
      <w:bookmarkStart w:id="204" w:name="_Toc491854099"/>
      <w:bookmarkStart w:id="205" w:name="_Toc535579950"/>
      <w:r w:rsidRPr="00AA456A">
        <w:lastRenderedPageBreak/>
        <w:t>Kapitola 11</w:t>
      </w:r>
      <w:r w:rsidRPr="00AA456A">
        <w:br/>
        <w:t>Elektrické pohonné systémy</w:t>
      </w:r>
      <w:bookmarkEnd w:id="204"/>
      <w:bookmarkEnd w:id="205"/>
    </w:p>
    <w:p w:rsidR="009E1A19" w:rsidRPr="00AA456A" w:rsidRDefault="009E1A19" w:rsidP="009E1A19">
      <w:pPr>
        <w:rPr>
          <w:lang w:val="sk-SK"/>
        </w:rPr>
      </w:pPr>
    </w:p>
    <w:p w:rsidR="009E1A19" w:rsidRPr="00AA456A" w:rsidRDefault="009E1A19" w:rsidP="009E1A19">
      <w:pPr>
        <w:jc w:val="center"/>
        <w:rPr>
          <w:lang w:val="sk-SK"/>
        </w:rPr>
      </w:pPr>
      <w:r w:rsidRPr="00AA456A">
        <w:rPr>
          <w:lang w:val="sk-SK"/>
        </w:rPr>
        <w:t>(prázdne)</w:t>
      </w:r>
    </w:p>
    <w:p w:rsidR="00283317" w:rsidRPr="00AA456A" w:rsidRDefault="00283317" w:rsidP="009E1A19">
      <w:pPr>
        <w:jc w:val="center"/>
        <w:rPr>
          <w:lang w:val="sk-SK"/>
        </w:rPr>
      </w:pPr>
    </w:p>
    <w:p w:rsidR="00283317" w:rsidRPr="00AA456A" w:rsidRDefault="00283317" w:rsidP="009E1A19">
      <w:pPr>
        <w:jc w:val="center"/>
        <w:rPr>
          <w:lang w:val="sk-SK"/>
        </w:rPr>
      </w:pPr>
    </w:p>
    <w:p w:rsidR="0093091E" w:rsidRPr="00AA456A" w:rsidRDefault="000222E9" w:rsidP="009E1A19">
      <w:pPr>
        <w:jc w:val="center"/>
        <w:rPr>
          <w:lang w:val="sk-SK"/>
        </w:rPr>
      </w:pPr>
      <w:r w:rsidRPr="00AA456A">
        <w:rPr>
          <w:lang w:val="sk-SK"/>
        </w:rPr>
        <w:br w:type="page"/>
      </w:r>
    </w:p>
    <w:p w:rsidR="00283317" w:rsidRPr="00AA456A" w:rsidRDefault="00283317" w:rsidP="009E1A19">
      <w:pPr>
        <w:jc w:val="center"/>
        <w:rPr>
          <w:lang w:val="sk-SK"/>
        </w:rPr>
      </w:pPr>
    </w:p>
    <w:p w:rsidR="00283317" w:rsidRPr="00AA456A" w:rsidRDefault="00283317" w:rsidP="009E1A19">
      <w:pPr>
        <w:jc w:val="center"/>
        <w:rPr>
          <w:lang w:val="sk-SK"/>
        </w:rPr>
      </w:pPr>
    </w:p>
    <w:p w:rsidR="00F6371D" w:rsidRPr="00AA456A" w:rsidRDefault="00F06174" w:rsidP="00F6371D">
      <w:pPr>
        <w:pStyle w:val="ES-Titre2"/>
      </w:pPr>
      <w:bookmarkStart w:id="206" w:name="_Toc491854100"/>
      <w:bookmarkStart w:id="207" w:name="_Toc535579951"/>
      <w:r w:rsidRPr="00AA456A">
        <w:lastRenderedPageBreak/>
        <w:t>Kapitola 12</w:t>
      </w:r>
      <w:r w:rsidRPr="00AA456A">
        <w:br/>
        <w:t>Elektrické zariadenia a systémy</w:t>
      </w:r>
      <w:bookmarkEnd w:id="206"/>
      <w:bookmarkEnd w:id="207"/>
    </w:p>
    <w:p w:rsidR="009E1A19" w:rsidRPr="00AA456A" w:rsidRDefault="009E1A19" w:rsidP="009E1A19">
      <w:pPr>
        <w:jc w:val="center"/>
        <w:rPr>
          <w:lang w:val="sk-SK"/>
        </w:rPr>
      </w:pPr>
    </w:p>
    <w:p w:rsidR="009E1A19" w:rsidRPr="00AA456A" w:rsidRDefault="009E1A19" w:rsidP="009E1A19">
      <w:pPr>
        <w:jc w:val="center"/>
        <w:rPr>
          <w:lang w:val="sk-SK"/>
        </w:rPr>
      </w:pPr>
      <w:r w:rsidRPr="00AA456A">
        <w:rPr>
          <w:lang w:val="sk-SK"/>
        </w:rPr>
        <w:t>(prázdne)</w:t>
      </w:r>
    </w:p>
    <w:p w:rsidR="00283317" w:rsidRPr="00AA456A" w:rsidRDefault="00283317" w:rsidP="009E1A19">
      <w:pPr>
        <w:jc w:val="center"/>
        <w:rPr>
          <w:lang w:val="sk-SK"/>
        </w:rPr>
      </w:pPr>
    </w:p>
    <w:p w:rsidR="00283317" w:rsidRPr="00AA456A" w:rsidRDefault="00283317" w:rsidP="009E1A19">
      <w:pPr>
        <w:jc w:val="center"/>
        <w:rPr>
          <w:lang w:val="sk-SK"/>
        </w:rPr>
      </w:pPr>
    </w:p>
    <w:p w:rsidR="000222E9" w:rsidRPr="00AA456A" w:rsidRDefault="000222E9" w:rsidP="009E1A19">
      <w:pPr>
        <w:jc w:val="center"/>
        <w:rPr>
          <w:lang w:val="sk-SK"/>
        </w:rPr>
      </w:pPr>
    </w:p>
    <w:p w:rsidR="000222E9" w:rsidRPr="00AA456A" w:rsidRDefault="000222E9" w:rsidP="009E1A19">
      <w:pPr>
        <w:jc w:val="center"/>
        <w:rPr>
          <w:lang w:val="sk-SK"/>
        </w:rPr>
      </w:pPr>
      <w:r w:rsidRPr="00AA456A">
        <w:rPr>
          <w:lang w:val="sk-SK"/>
        </w:rPr>
        <w:br w:type="page"/>
      </w:r>
    </w:p>
    <w:p w:rsidR="00283317" w:rsidRPr="00AA456A" w:rsidRDefault="00283317" w:rsidP="009E1A19">
      <w:pPr>
        <w:jc w:val="center"/>
        <w:rPr>
          <w:lang w:val="sk-SK"/>
        </w:rPr>
      </w:pPr>
    </w:p>
    <w:p w:rsidR="00F6371D" w:rsidRPr="00AA456A" w:rsidRDefault="00F06174" w:rsidP="00F6371D">
      <w:pPr>
        <w:pStyle w:val="ES-Titre2"/>
      </w:pPr>
      <w:bookmarkStart w:id="208" w:name="_Toc491854101"/>
      <w:bookmarkStart w:id="209" w:name="_Toc535579952"/>
      <w:r w:rsidRPr="00AA456A">
        <w:lastRenderedPageBreak/>
        <w:t>Kapitola 13</w:t>
      </w:r>
      <w:r w:rsidRPr="00AA456A">
        <w:br/>
        <w:t>Vybavenie</w:t>
      </w:r>
      <w:bookmarkEnd w:id="208"/>
      <w:bookmarkEnd w:id="209"/>
    </w:p>
    <w:p w:rsidR="00E65F26" w:rsidRPr="00AA456A" w:rsidRDefault="00E65F26" w:rsidP="00E65F26">
      <w:pPr>
        <w:pStyle w:val="ESch"/>
        <w:rPr>
          <w:lang w:val="sk-SK"/>
        </w:rPr>
      </w:pPr>
    </w:p>
    <w:p w:rsidR="00E65F26" w:rsidRPr="00AA456A" w:rsidRDefault="00E65F26" w:rsidP="00E65F26">
      <w:pPr>
        <w:pStyle w:val="ES-Titre3"/>
        <w:rPr>
          <w:i/>
          <w:lang w:val="sk-SK"/>
        </w:rPr>
      </w:pPr>
      <w:bookmarkStart w:id="210" w:name="_Toc491854102"/>
      <w:bookmarkStart w:id="211" w:name="_Toc535579953"/>
      <w:r w:rsidRPr="00AA456A">
        <w:rPr>
          <w:lang w:val="sk-SK"/>
        </w:rPr>
        <w:t>Článok 13.01</w:t>
      </w:r>
      <w:r w:rsidRPr="00AA456A">
        <w:rPr>
          <w:lang w:val="sk-SK"/>
        </w:rPr>
        <w:br/>
      </w:r>
      <w:r w:rsidRPr="00AA456A">
        <w:rPr>
          <w:i/>
          <w:noProof/>
          <w:lang w:val="sk-SK"/>
        </w:rPr>
        <w:t>Kotvové vybavenie</w:t>
      </w:r>
      <w:bookmarkEnd w:id="210"/>
      <w:bookmarkEnd w:id="211"/>
    </w:p>
    <w:p w:rsidR="00312E1A" w:rsidRPr="00AA456A" w:rsidRDefault="00312E1A" w:rsidP="00E65F26">
      <w:pPr>
        <w:pStyle w:val="ESch"/>
        <w:rPr>
          <w:noProof/>
          <w:lang w:val="sk-SK"/>
        </w:rPr>
      </w:pPr>
    </w:p>
    <w:p w:rsidR="00E65F26" w:rsidRPr="00AA456A" w:rsidRDefault="00E65F26" w:rsidP="00E65F26">
      <w:pPr>
        <w:pStyle w:val="ESch"/>
        <w:rPr>
          <w:noProof/>
          <w:lang w:val="sk-SK"/>
        </w:rPr>
      </w:pPr>
      <w:r w:rsidRPr="00AA456A">
        <w:rPr>
          <w:lang w:val="sk-SK"/>
        </w:rPr>
        <w:t>1.</w:t>
      </w:r>
      <w:r w:rsidRPr="00AA456A">
        <w:rPr>
          <w:lang w:val="sk-SK"/>
        </w:rPr>
        <w:tab/>
        <w:t xml:space="preserve">Plavidlá určené na prepravu tovaru s výnimkou člnových kontajnerov, ktorých dĺžka </w:t>
      </w:r>
      <m:oMath>
        <m:r>
          <w:rPr>
            <w:rFonts w:ascii="Cambria Math" w:hAnsi="Cambria Math"/>
            <w:lang w:val="sk-SK"/>
          </w:rPr>
          <m:t>L</m:t>
        </m:r>
      </m:oMath>
      <w:r w:rsidRPr="00AA456A">
        <w:rPr>
          <w:lang w:val="sk-SK"/>
        </w:rPr>
        <w:t xml:space="preserve"> nepresahuje 40 m, musia byť vybavené </w:t>
      </w:r>
      <w:proofErr w:type="spellStart"/>
      <w:r w:rsidRPr="00AA456A">
        <w:rPr>
          <w:lang w:val="sk-SK"/>
        </w:rPr>
        <w:t>provovými</w:t>
      </w:r>
      <w:proofErr w:type="spellEnd"/>
      <w:r w:rsidRPr="00AA456A">
        <w:rPr>
          <w:lang w:val="sk-SK"/>
        </w:rPr>
        <w:t xml:space="preserve"> kotvami, ktorých celková hmotnosť </w:t>
      </w:r>
      <m:oMath>
        <m:r>
          <w:rPr>
            <w:rFonts w:ascii="Cambria Math" w:hAnsi="Cambria Math"/>
            <w:noProof/>
            <w:lang w:val="sk-SK"/>
          </w:rPr>
          <m:t>P</m:t>
        </m:r>
      </m:oMath>
      <w:r w:rsidRPr="00AA456A">
        <w:rPr>
          <w:lang w:val="sk-SK"/>
        </w:rPr>
        <w:t xml:space="preserve"> sa získa podľa tohto vzorca:</w:t>
      </w:r>
    </w:p>
    <w:p w:rsidR="00754A0C" w:rsidRPr="00AA456A" w:rsidRDefault="00754A0C" w:rsidP="00E65F26">
      <w:pPr>
        <w:pStyle w:val="ESch"/>
        <w:rPr>
          <w:noProof/>
          <w:lang w:val="sk-SK"/>
        </w:rPr>
      </w:pPr>
    </w:p>
    <w:p w:rsidR="00754A0C" w:rsidRPr="00AA456A" w:rsidRDefault="00754A0C" w:rsidP="00AD0020">
      <w:pPr>
        <w:pStyle w:val="ESch"/>
        <w:ind w:left="0" w:firstLine="0"/>
        <w:jc w:val="center"/>
        <w:rPr>
          <w:noProof/>
          <w:lang w:val="sk-SK"/>
        </w:rPr>
      </w:pPr>
      <m:oMathPara>
        <m:oMath>
          <m:r>
            <w:rPr>
              <w:rFonts w:ascii="Cambria Math" w:hAnsi="Cambria Math"/>
              <w:noProof/>
              <w:lang w:val="sk-SK"/>
            </w:rPr>
            <m:t>P=k ∙B ∙T [kg]</m:t>
          </m:r>
        </m:oMath>
      </m:oMathPara>
    </w:p>
    <w:p w:rsidR="00E65F26" w:rsidRPr="00AA456A" w:rsidRDefault="00E65F26" w:rsidP="00E65F26">
      <w:pPr>
        <w:pStyle w:val="ESch"/>
        <w:rPr>
          <w:lang w:val="sk-SK"/>
        </w:rPr>
      </w:pPr>
    </w:p>
    <w:p w:rsidR="00E65F26" w:rsidRPr="00AA456A" w:rsidRDefault="00E65F26" w:rsidP="00E65F26">
      <w:pPr>
        <w:pStyle w:val="ESchpar"/>
        <w:rPr>
          <w:lang w:val="sk-SK"/>
        </w:rPr>
      </w:pPr>
      <w:r w:rsidRPr="00AA456A">
        <w:rPr>
          <w:lang w:val="sk-SK"/>
        </w:rPr>
        <w:t>kde</w:t>
      </w:r>
    </w:p>
    <w:p w:rsidR="00E65F26" w:rsidRPr="00AA456A" w:rsidRDefault="00754A0C" w:rsidP="00E65F26">
      <w:pPr>
        <w:pStyle w:val="ESlet"/>
        <w:rPr>
          <w:lang w:val="sk-SK"/>
        </w:rPr>
      </w:pPr>
      <m:oMath>
        <m:r>
          <w:rPr>
            <w:rFonts w:ascii="Cambria Math" w:hAnsi="Cambria Math"/>
            <w:lang w:val="sk-SK"/>
          </w:rPr>
          <m:t>k</m:t>
        </m:r>
      </m:oMath>
      <w:r w:rsidRPr="00AA456A">
        <w:rPr>
          <w:lang w:val="sk-SK"/>
        </w:rPr>
        <w:tab/>
        <w:t xml:space="preserve">je koeficient, ktorý zohľadňuje vzťah medzi dĺžkou </w:t>
      </w:r>
      <m:oMath>
        <m:r>
          <w:rPr>
            <w:rFonts w:ascii="Cambria Math" w:hAnsi="Cambria Math"/>
            <w:lang w:val="sk-SK"/>
          </w:rPr>
          <m:t>L</m:t>
        </m:r>
      </m:oMath>
      <w:r w:rsidRPr="00AA456A">
        <w:rPr>
          <w:lang w:val="sk-SK"/>
        </w:rPr>
        <w:t xml:space="preserve"> a trámom </w:t>
      </w:r>
      <m:oMath>
        <m:r>
          <w:rPr>
            <w:rFonts w:ascii="Cambria Math" w:hAnsi="Cambria Math"/>
            <w:lang w:val="sk-SK"/>
          </w:rPr>
          <m:t xml:space="preserve"> B</m:t>
        </m:r>
      </m:oMath>
      <w:r w:rsidRPr="00AA456A">
        <w:rPr>
          <w:lang w:val="sk-SK"/>
        </w:rPr>
        <w:t xml:space="preserve"> a typom plavidla:</w:t>
      </w:r>
    </w:p>
    <w:p w:rsidR="00AD0020" w:rsidRPr="00AA456A" w:rsidRDefault="001C4EBE" w:rsidP="00AD0020">
      <w:pPr>
        <w:pStyle w:val="ESlet"/>
        <w:ind w:left="0"/>
        <w:jc w:val="center"/>
        <w:rPr>
          <w:noProof/>
          <w:lang w:val="sk-SK"/>
        </w:rPr>
      </w:pPr>
      <m:oMathPara>
        <m:oMath>
          <m:r>
            <w:rPr>
              <w:rFonts w:ascii="Cambria Math" w:hAnsi="Cambria Math"/>
              <w:noProof/>
              <w:lang w:val="sk-SK"/>
            </w:rPr>
            <m:t xml:space="preserve">k= c </m:t>
          </m:r>
          <m:rad>
            <m:radPr>
              <m:degHide m:val="1"/>
              <m:ctrlPr>
                <w:rPr>
                  <w:rFonts w:ascii="Cambria Math" w:hAnsi="Cambria Math"/>
                  <w:i/>
                  <w:noProof/>
                  <w:lang w:val="sk-SK"/>
                </w:rPr>
              </m:ctrlPr>
            </m:radPr>
            <m:deg/>
            <m:e>
              <m:f>
                <m:fPr>
                  <m:ctrlPr>
                    <w:rPr>
                      <w:rFonts w:ascii="Cambria Math" w:hAnsi="Cambria Math"/>
                      <w:i/>
                      <w:noProof/>
                      <w:lang w:val="sk-SK"/>
                    </w:rPr>
                  </m:ctrlPr>
                </m:fPr>
                <m:num>
                  <m:r>
                    <w:rPr>
                      <w:rFonts w:ascii="Cambria Math" w:hAnsi="Cambria Math"/>
                      <w:noProof/>
                      <w:lang w:val="sk-SK"/>
                    </w:rPr>
                    <m:t>L</m:t>
                  </m:r>
                </m:num>
                <m:den>
                  <m:r>
                    <w:rPr>
                      <w:rFonts w:ascii="Cambria Math" w:hAnsi="Cambria Math"/>
                      <w:noProof/>
                      <w:lang w:val="sk-SK"/>
                    </w:rPr>
                    <m:t>8 ∙B</m:t>
                  </m:r>
                </m:den>
              </m:f>
            </m:e>
          </m:rad>
        </m:oMath>
      </m:oMathPara>
    </w:p>
    <w:p w:rsidR="00E65F26" w:rsidRPr="00AA456A" w:rsidRDefault="00E65F26" w:rsidP="00E65F26">
      <w:pPr>
        <w:pStyle w:val="ESch"/>
        <w:jc w:val="center"/>
        <w:rPr>
          <w:rStyle w:val="FootnoteReference"/>
          <w:rFonts w:cs="Arial"/>
          <w:sz w:val="18"/>
          <w:szCs w:val="18"/>
          <w:lang w:val="sk-SK"/>
        </w:rPr>
      </w:pPr>
    </w:p>
    <w:p w:rsidR="00E65F26" w:rsidRPr="00AA456A" w:rsidRDefault="00E65F26" w:rsidP="00E65F26">
      <w:pPr>
        <w:pStyle w:val="ESletpar"/>
        <w:rPr>
          <w:noProof/>
          <w:lang w:val="sk-SK"/>
        </w:rPr>
      </w:pPr>
      <w:r w:rsidRPr="00AA456A">
        <w:rPr>
          <w:lang w:val="sk-SK"/>
        </w:rPr>
        <w:t xml:space="preserve">v prípade </w:t>
      </w:r>
      <w:proofErr w:type="spellStart"/>
      <w:r w:rsidRPr="00AA456A">
        <w:rPr>
          <w:lang w:val="sk-SK"/>
        </w:rPr>
        <w:t>tlačných</w:t>
      </w:r>
      <w:proofErr w:type="spellEnd"/>
      <w:r w:rsidRPr="00AA456A">
        <w:rPr>
          <w:lang w:val="sk-SK"/>
        </w:rPr>
        <w:t xml:space="preserve"> člnov sa však použije </w:t>
      </w:r>
      <m:oMath>
        <m:r>
          <w:rPr>
            <w:rFonts w:ascii="Cambria Math" w:hAnsi="Cambria Math"/>
            <w:noProof/>
            <w:lang w:val="sk-SK"/>
          </w:rPr>
          <m:t>k=c</m:t>
        </m:r>
      </m:oMath>
      <w:r w:rsidRPr="00AA456A">
        <w:rPr>
          <w:lang w:val="sk-SK"/>
        </w:rPr>
        <w:t>;</w:t>
      </w:r>
    </w:p>
    <w:p w:rsidR="00E65F26" w:rsidRPr="00AA456A" w:rsidRDefault="00754A0C" w:rsidP="00E65F26">
      <w:pPr>
        <w:pStyle w:val="ESlet"/>
        <w:rPr>
          <w:noProof/>
          <w:lang w:val="sk-SK"/>
        </w:rPr>
      </w:pPr>
      <m:oMath>
        <m:r>
          <w:rPr>
            <w:rFonts w:ascii="Cambria Math" w:hAnsi="Cambria Math"/>
            <w:noProof/>
            <w:lang w:val="sk-SK"/>
          </w:rPr>
          <m:t>c</m:t>
        </m:r>
      </m:oMath>
      <w:r w:rsidRPr="00AA456A">
        <w:rPr>
          <w:lang w:val="sk-SK"/>
        </w:rPr>
        <w:tab/>
        <w:t>je empirický koeficient uvedený v tejto tabuľke:</w:t>
      </w:r>
    </w:p>
    <w:p w:rsidR="00E65F26" w:rsidRPr="00AA456A" w:rsidRDefault="00E65F26" w:rsidP="00E65F26">
      <w:pPr>
        <w:pStyle w:val="ESchpar"/>
        <w:rPr>
          <w:noProof/>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402"/>
        <w:gridCol w:w="3402"/>
      </w:tblGrid>
      <w:tr w:rsidR="00E65F26" w:rsidRPr="00AA456A" w:rsidTr="0097624C">
        <w:trPr>
          <w:jc w:val="center"/>
        </w:trPr>
        <w:tc>
          <w:tcPr>
            <w:tcW w:w="3402" w:type="dxa"/>
            <w:shd w:val="clear" w:color="auto" w:fill="auto"/>
          </w:tcPr>
          <w:p w:rsidR="00E65F26" w:rsidRPr="00AA456A" w:rsidRDefault="00E65F26" w:rsidP="00481A0E">
            <w:pPr>
              <w:pStyle w:val="ESch"/>
              <w:spacing w:before="60" w:after="60"/>
              <w:ind w:left="0" w:firstLine="0"/>
              <w:jc w:val="center"/>
              <w:rPr>
                <w:sz w:val="18"/>
                <w:lang w:val="sk-SK"/>
              </w:rPr>
            </w:pPr>
            <w:r w:rsidRPr="00AA456A">
              <w:rPr>
                <w:noProof/>
                <w:sz w:val="18"/>
                <w:lang w:val="sk-SK"/>
              </w:rPr>
              <w:t>Hrubá nosnosť [t]</w:t>
            </w:r>
          </w:p>
        </w:tc>
        <w:tc>
          <w:tcPr>
            <w:tcW w:w="3402" w:type="dxa"/>
            <w:shd w:val="clear" w:color="auto" w:fill="auto"/>
          </w:tcPr>
          <w:p w:rsidR="00E65F26" w:rsidRPr="00AA456A" w:rsidRDefault="00E65F26" w:rsidP="0097624C">
            <w:pPr>
              <w:pStyle w:val="ESch"/>
              <w:spacing w:before="60" w:after="60"/>
              <w:ind w:left="0" w:firstLine="0"/>
              <w:jc w:val="center"/>
              <w:rPr>
                <w:sz w:val="18"/>
                <w:lang w:val="sk-SK"/>
              </w:rPr>
            </w:pPr>
            <w:r w:rsidRPr="00AA456A">
              <w:rPr>
                <w:noProof/>
                <w:sz w:val="18"/>
                <w:lang w:val="sk-SK"/>
              </w:rPr>
              <w:t xml:space="preserve">Koeficient </w:t>
            </w:r>
            <m:oMath>
              <m:r>
                <w:rPr>
                  <w:rFonts w:ascii="Cambria Math" w:hAnsi="Cambria Math"/>
                  <w:noProof/>
                  <w:lang w:val="sk-SK"/>
                </w:rPr>
                <m:t>c</m:t>
              </m:r>
            </m:oMath>
          </w:p>
        </w:tc>
      </w:tr>
      <w:tr w:rsidR="00E65F26" w:rsidRPr="00AA456A" w:rsidTr="0097624C">
        <w:trPr>
          <w:jc w:val="center"/>
        </w:trPr>
        <w:tc>
          <w:tcPr>
            <w:tcW w:w="3402" w:type="dxa"/>
            <w:shd w:val="clear" w:color="auto" w:fill="auto"/>
          </w:tcPr>
          <w:p w:rsidR="00E65F26" w:rsidRPr="00AA456A" w:rsidRDefault="00E65F26" w:rsidP="0097624C">
            <w:pPr>
              <w:pStyle w:val="ESch"/>
              <w:spacing w:before="60" w:after="60"/>
              <w:ind w:left="0" w:firstLine="0"/>
              <w:rPr>
                <w:sz w:val="18"/>
                <w:lang w:val="sk-SK"/>
              </w:rPr>
            </w:pPr>
            <w:r w:rsidRPr="00AA456A">
              <w:rPr>
                <w:noProof/>
                <w:sz w:val="18"/>
                <w:lang w:val="sk-SK"/>
              </w:rPr>
              <w:t>do 400 vrátane</w:t>
            </w:r>
          </w:p>
        </w:tc>
        <w:tc>
          <w:tcPr>
            <w:tcW w:w="3402" w:type="dxa"/>
            <w:shd w:val="clear" w:color="auto" w:fill="auto"/>
          </w:tcPr>
          <w:p w:rsidR="00E65F26" w:rsidRPr="00AA456A" w:rsidRDefault="00E65F26" w:rsidP="0097624C">
            <w:pPr>
              <w:pStyle w:val="ESch"/>
              <w:spacing w:before="60" w:after="60"/>
              <w:ind w:left="0" w:firstLine="0"/>
              <w:jc w:val="center"/>
              <w:rPr>
                <w:sz w:val="18"/>
                <w:lang w:val="sk-SK"/>
              </w:rPr>
            </w:pPr>
            <w:r w:rsidRPr="00AA456A">
              <w:rPr>
                <w:sz w:val="18"/>
                <w:lang w:val="sk-SK"/>
              </w:rPr>
              <w:t>45</w:t>
            </w:r>
          </w:p>
        </w:tc>
      </w:tr>
      <w:tr w:rsidR="00E65F26" w:rsidRPr="00AA456A" w:rsidTr="0097624C">
        <w:trPr>
          <w:jc w:val="center"/>
        </w:trPr>
        <w:tc>
          <w:tcPr>
            <w:tcW w:w="3402" w:type="dxa"/>
            <w:shd w:val="clear" w:color="auto" w:fill="auto"/>
          </w:tcPr>
          <w:p w:rsidR="00E65F26" w:rsidRPr="00AA456A" w:rsidRDefault="00E65F26" w:rsidP="0097624C">
            <w:pPr>
              <w:pStyle w:val="ESch"/>
              <w:spacing w:before="60" w:after="60"/>
              <w:ind w:left="0" w:firstLine="0"/>
              <w:rPr>
                <w:sz w:val="18"/>
                <w:lang w:val="sk-SK"/>
              </w:rPr>
            </w:pPr>
            <w:r w:rsidRPr="00AA456A">
              <w:rPr>
                <w:noProof/>
                <w:sz w:val="18"/>
                <w:lang w:val="sk-SK"/>
              </w:rPr>
              <w:t>od 400 do 650 vrátane</w:t>
            </w:r>
          </w:p>
        </w:tc>
        <w:tc>
          <w:tcPr>
            <w:tcW w:w="3402" w:type="dxa"/>
            <w:shd w:val="clear" w:color="auto" w:fill="auto"/>
          </w:tcPr>
          <w:p w:rsidR="00E65F26" w:rsidRPr="00AA456A" w:rsidRDefault="00E65F26" w:rsidP="0097624C">
            <w:pPr>
              <w:pStyle w:val="ESch"/>
              <w:spacing w:before="60" w:after="60"/>
              <w:ind w:left="0" w:firstLine="0"/>
              <w:jc w:val="center"/>
              <w:rPr>
                <w:sz w:val="18"/>
                <w:lang w:val="sk-SK"/>
              </w:rPr>
            </w:pPr>
            <w:r w:rsidRPr="00AA456A">
              <w:rPr>
                <w:sz w:val="18"/>
                <w:lang w:val="sk-SK"/>
              </w:rPr>
              <w:t>55</w:t>
            </w:r>
          </w:p>
        </w:tc>
      </w:tr>
      <w:tr w:rsidR="00E65F26" w:rsidRPr="00AA456A" w:rsidTr="0097624C">
        <w:trPr>
          <w:jc w:val="center"/>
        </w:trPr>
        <w:tc>
          <w:tcPr>
            <w:tcW w:w="3402" w:type="dxa"/>
            <w:shd w:val="clear" w:color="auto" w:fill="auto"/>
          </w:tcPr>
          <w:p w:rsidR="00E65F26" w:rsidRPr="00AA456A" w:rsidRDefault="00E65F26" w:rsidP="0097624C">
            <w:pPr>
              <w:pStyle w:val="ESch"/>
              <w:spacing w:before="60" w:after="60"/>
              <w:ind w:left="0" w:firstLine="0"/>
              <w:rPr>
                <w:sz w:val="18"/>
                <w:lang w:val="sk-SK"/>
              </w:rPr>
            </w:pPr>
            <w:r w:rsidRPr="00AA456A">
              <w:rPr>
                <w:noProof/>
                <w:sz w:val="18"/>
                <w:lang w:val="sk-SK"/>
              </w:rPr>
              <w:t>od 650 do 1 000 vrátane</w:t>
            </w:r>
          </w:p>
        </w:tc>
        <w:tc>
          <w:tcPr>
            <w:tcW w:w="3402" w:type="dxa"/>
            <w:shd w:val="clear" w:color="auto" w:fill="auto"/>
          </w:tcPr>
          <w:p w:rsidR="00E65F26" w:rsidRPr="00AA456A" w:rsidRDefault="00E65F26" w:rsidP="0097624C">
            <w:pPr>
              <w:pStyle w:val="ESch"/>
              <w:spacing w:before="60" w:after="60"/>
              <w:ind w:left="0" w:firstLine="0"/>
              <w:jc w:val="center"/>
              <w:rPr>
                <w:sz w:val="18"/>
                <w:lang w:val="sk-SK"/>
              </w:rPr>
            </w:pPr>
            <w:r w:rsidRPr="00AA456A">
              <w:rPr>
                <w:sz w:val="18"/>
                <w:lang w:val="sk-SK"/>
              </w:rPr>
              <w:t>65</w:t>
            </w:r>
          </w:p>
        </w:tc>
      </w:tr>
      <w:tr w:rsidR="00E65F26" w:rsidRPr="00AA456A" w:rsidTr="0097624C">
        <w:trPr>
          <w:jc w:val="center"/>
        </w:trPr>
        <w:tc>
          <w:tcPr>
            <w:tcW w:w="3402" w:type="dxa"/>
            <w:shd w:val="clear" w:color="auto" w:fill="auto"/>
          </w:tcPr>
          <w:p w:rsidR="00E65F26" w:rsidRPr="00AA456A" w:rsidRDefault="00E65F26" w:rsidP="0097624C">
            <w:pPr>
              <w:pStyle w:val="ESch"/>
              <w:spacing w:before="60" w:after="60"/>
              <w:ind w:left="0" w:firstLine="0"/>
              <w:rPr>
                <w:sz w:val="18"/>
                <w:lang w:val="sk-SK"/>
              </w:rPr>
            </w:pPr>
            <w:r w:rsidRPr="00AA456A">
              <w:rPr>
                <w:noProof/>
                <w:sz w:val="18"/>
                <w:lang w:val="sk-SK"/>
              </w:rPr>
              <w:t>viac ako 1 000</w:t>
            </w:r>
          </w:p>
        </w:tc>
        <w:tc>
          <w:tcPr>
            <w:tcW w:w="3402" w:type="dxa"/>
            <w:shd w:val="clear" w:color="auto" w:fill="auto"/>
          </w:tcPr>
          <w:p w:rsidR="00E65F26" w:rsidRPr="00AA456A" w:rsidRDefault="00E65F26" w:rsidP="0097624C">
            <w:pPr>
              <w:pStyle w:val="ESch"/>
              <w:spacing w:before="60" w:after="60"/>
              <w:ind w:left="0" w:firstLine="0"/>
              <w:jc w:val="center"/>
              <w:rPr>
                <w:sz w:val="18"/>
                <w:lang w:val="sk-SK"/>
              </w:rPr>
            </w:pPr>
            <w:r w:rsidRPr="00AA456A">
              <w:rPr>
                <w:sz w:val="18"/>
                <w:lang w:val="sk-SK"/>
              </w:rPr>
              <w:t>70</w:t>
            </w:r>
          </w:p>
        </w:tc>
      </w:tr>
    </w:tbl>
    <w:p w:rsidR="00E65F26" w:rsidRPr="00AA456A" w:rsidRDefault="00E65F26" w:rsidP="00E65F26">
      <w:pPr>
        <w:pStyle w:val="ESchpar"/>
        <w:rPr>
          <w:noProof/>
          <w:lang w:val="sk-SK"/>
        </w:rPr>
      </w:pPr>
    </w:p>
    <w:p w:rsidR="00E65F26" w:rsidRPr="00AA456A" w:rsidRDefault="00E65F26" w:rsidP="00E65F26">
      <w:pPr>
        <w:pStyle w:val="ESchpar"/>
        <w:rPr>
          <w:lang w:val="sk-SK"/>
        </w:rPr>
      </w:pPr>
      <w:r w:rsidRPr="00AA456A">
        <w:rPr>
          <w:lang w:val="sk-SK"/>
        </w:rPr>
        <w:t xml:space="preserve">Pri plavidlách, ktorých hrubá nosnosť nie je vyššia ako 400 t a ktoré sa vďaka svojej konštrukcii a určenému účelu používajú jedine na vopred určené krátke úseky, môže inšpekčný orgán akceptovať, že pre </w:t>
      </w:r>
      <w:proofErr w:type="spellStart"/>
      <w:r w:rsidRPr="00AA456A">
        <w:rPr>
          <w:lang w:val="sk-SK"/>
        </w:rPr>
        <w:t>provové</w:t>
      </w:r>
      <w:proofErr w:type="spellEnd"/>
      <w:r w:rsidRPr="00AA456A">
        <w:rPr>
          <w:lang w:val="sk-SK"/>
        </w:rPr>
        <w:t xml:space="preserve"> kotvy sa vyžadujú iba dve tretiny celkovej hmotnosti </w:t>
      </w:r>
      <m:oMath>
        <m:r>
          <w:rPr>
            <w:rFonts w:ascii="Cambria Math" w:hAnsi="Cambria Math"/>
            <w:noProof/>
            <w:lang w:val="sk-SK"/>
          </w:rPr>
          <m:t>P</m:t>
        </m:r>
      </m:oMath>
      <w:r w:rsidRPr="00AA456A">
        <w:rPr>
          <w:lang w:val="sk-SK"/>
        </w:rPr>
        <w:t>.</w:t>
      </w:r>
    </w:p>
    <w:p w:rsidR="00E65F26" w:rsidRPr="00AA456A" w:rsidRDefault="00E65F26" w:rsidP="00E65F26">
      <w:pPr>
        <w:pStyle w:val="ESch"/>
        <w:rPr>
          <w:noProof/>
          <w:lang w:val="sk-SK"/>
        </w:rPr>
      </w:pPr>
    </w:p>
    <w:p w:rsidR="00E65F26" w:rsidRPr="00AA456A" w:rsidRDefault="00E65F26" w:rsidP="00E65F26">
      <w:pPr>
        <w:pStyle w:val="ESlet"/>
        <w:tabs>
          <w:tab w:val="left" w:pos="567"/>
        </w:tabs>
        <w:ind w:hanging="992"/>
        <w:rPr>
          <w:lang w:val="sk-SK"/>
        </w:rPr>
      </w:pPr>
      <w:r w:rsidRPr="00AA456A">
        <w:rPr>
          <w:lang w:val="sk-SK"/>
        </w:rPr>
        <w:t>2.</w:t>
      </w:r>
      <w:r w:rsidRPr="00AA456A">
        <w:rPr>
          <w:lang w:val="sk-SK"/>
        </w:rPr>
        <w:tab/>
        <w:t>a)</w:t>
      </w:r>
      <w:r w:rsidRPr="00AA456A">
        <w:rPr>
          <w:lang w:val="sk-SK"/>
        </w:rPr>
        <w:tab/>
        <w:t xml:space="preserve">Osobné lode a plavidlá, ktoré nie sú určené na prepravu tovaru s výnimkou </w:t>
      </w:r>
      <w:proofErr w:type="spellStart"/>
      <w:r w:rsidRPr="00AA456A">
        <w:rPr>
          <w:lang w:val="sk-SK"/>
        </w:rPr>
        <w:t>tlačných</w:t>
      </w:r>
      <w:proofErr w:type="spellEnd"/>
      <w:r w:rsidRPr="00AA456A">
        <w:rPr>
          <w:lang w:val="sk-SK"/>
        </w:rPr>
        <w:t xml:space="preserve"> remorkérov, musia byť vybavené </w:t>
      </w:r>
      <w:proofErr w:type="spellStart"/>
      <w:r w:rsidRPr="00AA456A">
        <w:rPr>
          <w:lang w:val="sk-SK"/>
        </w:rPr>
        <w:t>provovými</w:t>
      </w:r>
      <w:proofErr w:type="spellEnd"/>
      <w:r w:rsidRPr="00AA456A">
        <w:rPr>
          <w:lang w:val="sk-SK"/>
        </w:rPr>
        <w:t xml:space="preserve"> kotvami, ktorých celková hmotnosť </w:t>
      </w:r>
      <m:oMath>
        <m:r>
          <w:rPr>
            <w:rFonts w:ascii="Cambria Math" w:hAnsi="Cambria Math"/>
            <w:noProof/>
            <w:lang w:val="sk-SK"/>
          </w:rPr>
          <m:t>P</m:t>
        </m:r>
      </m:oMath>
      <w:r w:rsidRPr="00AA456A">
        <w:rPr>
          <w:lang w:val="sk-SK"/>
        </w:rPr>
        <w:t xml:space="preserve"> sa získa podľa tohto vzorca:</w:t>
      </w:r>
    </w:p>
    <w:p w:rsidR="00E65F26" w:rsidRPr="00AA456A" w:rsidRDefault="00E65F26" w:rsidP="00E65F26">
      <w:pPr>
        <w:pStyle w:val="ESch"/>
        <w:rPr>
          <w:noProof/>
          <w:lang w:val="sk-SK"/>
        </w:rPr>
      </w:pPr>
    </w:p>
    <w:p w:rsidR="000E4A73" w:rsidRPr="00AA456A" w:rsidRDefault="000E4A73" w:rsidP="000E4A73">
      <w:pPr>
        <w:pStyle w:val="ESch"/>
        <w:ind w:left="0" w:firstLine="0"/>
        <w:jc w:val="center"/>
        <w:rPr>
          <w:noProof/>
          <w:lang w:val="sk-SK"/>
        </w:rPr>
      </w:pPr>
      <m:oMathPara>
        <m:oMath>
          <m:r>
            <w:rPr>
              <w:rFonts w:ascii="Cambria Math" w:hAnsi="Cambria Math"/>
              <w:noProof/>
              <w:lang w:val="sk-SK"/>
            </w:rPr>
            <m:t>P=k ∙B ∙T [kg]</m:t>
          </m:r>
        </m:oMath>
      </m:oMathPara>
    </w:p>
    <w:p w:rsidR="000E4A73" w:rsidRPr="00AA456A" w:rsidRDefault="000E4A73" w:rsidP="000E4A73">
      <w:pPr>
        <w:pStyle w:val="ESch"/>
        <w:jc w:val="center"/>
        <w:rPr>
          <w:noProof/>
          <w:lang w:val="sk-SK"/>
        </w:rPr>
      </w:pPr>
    </w:p>
    <w:p w:rsidR="00E65F26" w:rsidRPr="00AA456A" w:rsidRDefault="005C7859" w:rsidP="00E65F26">
      <w:pPr>
        <w:pStyle w:val="ESlet"/>
        <w:rPr>
          <w:rFonts w:eastAsia="Calibri"/>
          <w:lang w:val="sk-SK"/>
        </w:rPr>
      </w:pPr>
      <w:r w:rsidRPr="00AA456A">
        <w:rPr>
          <w:lang w:val="sk-SK"/>
        </w:rPr>
        <w:t>b)</w:t>
      </w:r>
      <w:r w:rsidRPr="00AA456A">
        <w:rPr>
          <w:lang w:val="sk-SK"/>
        </w:rPr>
        <w:tab/>
        <w:t xml:space="preserve">Odchylne od písm. a) a vzhľadom na platné predpisy plavebného úradu pre niektoré oblasti navigácie v členských štátoch sa v prípade osobných lodí, ktorých celková hmotnosť </w:t>
      </w:r>
      <w:proofErr w:type="spellStart"/>
      <w:r w:rsidRPr="00AA456A">
        <w:rPr>
          <w:lang w:val="sk-SK"/>
        </w:rPr>
        <w:t>provových</w:t>
      </w:r>
      <w:proofErr w:type="spellEnd"/>
      <w:r w:rsidRPr="00AA456A">
        <w:rPr>
          <w:lang w:val="sk-SK"/>
        </w:rPr>
        <w:t xml:space="preserve"> kotiev </w:t>
      </w:r>
      <m:oMath>
        <m:r>
          <w:rPr>
            <w:rFonts w:ascii="Cambria Math" w:hAnsi="Cambria Math"/>
            <w:lang w:val="sk-SK"/>
          </w:rPr>
          <m:t>P</m:t>
        </m:r>
      </m:oMath>
      <w:r w:rsidRPr="00AA456A">
        <w:rPr>
          <w:lang w:val="sk-SK"/>
        </w:rPr>
        <w:t xml:space="preserve"> sa získala podľa tohto vzorca, zadá do bodu 52 osvedčenia vnútrozemských plavidiel, že celková hmotnosť provových kotiev zodpovedá pož</w:t>
      </w:r>
      <w:proofErr w:type="spellStart"/>
      <w:r w:rsidRPr="00AA456A">
        <w:rPr>
          <w:lang w:val="sk-SK"/>
        </w:rPr>
        <w:t>iadavkám</w:t>
      </w:r>
      <w:proofErr w:type="spellEnd"/>
      <w:r w:rsidRPr="00AA456A">
        <w:rPr>
          <w:lang w:val="sk-SK"/>
        </w:rPr>
        <w:t xml:space="preserve"> stanoveným v článku 13.01 ods. 2 písm. b):</w:t>
      </w:r>
    </w:p>
    <w:p w:rsidR="003552BC" w:rsidRPr="00AA456A" w:rsidRDefault="003552BC" w:rsidP="00E65F26">
      <w:pPr>
        <w:pStyle w:val="ESlet"/>
        <w:rPr>
          <w:sz w:val="18"/>
          <w:lang w:val="sk-SK"/>
        </w:rPr>
      </w:pPr>
    </w:p>
    <w:p w:rsidR="000E4A73" w:rsidRPr="00AA456A" w:rsidRDefault="000E4A73" w:rsidP="00497A37">
      <w:pPr>
        <w:pStyle w:val="ESch"/>
        <w:spacing w:before="60"/>
        <w:ind w:left="0" w:firstLine="0"/>
        <w:jc w:val="center"/>
        <w:rPr>
          <w:noProof/>
          <w:lang w:val="sk-SK"/>
        </w:rPr>
      </w:pPr>
      <m:oMathPara>
        <m:oMath>
          <m:r>
            <w:rPr>
              <w:rFonts w:ascii="Cambria Math" w:hAnsi="Cambria Math"/>
              <w:noProof/>
              <w:lang w:val="sk-SK"/>
            </w:rPr>
            <m:t xml:space="preserve">P=k ∙B ∙T+4 </m:t>
          </m:r>
          <m:sSub>
            <m:sSubPr>
              <m:ctrlPr>
                <w:rPr>
                  <w:rFonts w:ascii="Cambria Math" w:hAnsi="Cambria Math"/>
                  <w:i/>
                  <w:noProof/>
                  <w:lang w:val="sk-SK"/>
                </w:rPr>
              </m:ctrlPr>
            </m:sSubPr>
            <m:e>
              <m:r>
                <w:rPr>
                  <w:rFonts w:ascii="Cambria Math" w:hAnsi="Cambria Math"/>
                  <w:noProof/>
                  <w:lang w:val="sk-SK"/>
                </w:rPr>
                <m:t>A</m:t>
              </m:r>
            </m:e>
            <m:sub>
              <m:r>
                <w:rPr>
                  <w:rFonts w:ascii="Cambria Math" w:hAnsi="Cambria Math"/>
                  <w:noProof/>
                  <w:lang w:val="sk-SK"/>
                </w:rPr>
                <m:t>f</m:t>
              </m:r>
            </m:sub>
          </m:sSub>
          <m:r>
            <w:rPr>
              <w:rFonts w:ascii="Cambria Math" w:hAnsi="Cambria Math"/>
              <w:noProof/>
              <w:lang w:val="sk-SK"/>
            </w:rPr>
            <m:t xml:space="preserve"> [kg]</m:t>
          </m:r>
        </m:oMath>
      </m:oMathPara>
    </w:p>
    <w:p w:rsidR="000E4A73" w:rsidRPr="00AA456A" w:rsidRDefault="000E4A73" w:rsidP="00E65F26">
      <w:pPr>
        <w:pStyle w:val="ESch"/>
        <w:rPr>
          <w:lang w:val="sk-SK"/>
        </w:rPr>
      </w:pPr>
    </w:p>
    <w:p w:rsidR="003552BC" w:rsidRPr="00AA456A" w:rsidRDefault="003552BC">
      <w:pPr>
        <w:rPr>
          <w:lang w:val="sk-SK"/>
        </w:rPr>
      </w:pPr>
      <w:r w:rsidRPr="00AA456A">
        <w:rPr>
          <w:lang w:val="sk-SK"/>
        </w:rPr>
        <w:br w:type="page"/>
      </w:r>
    </w:p>
    <w:p w:rsidR="003552BC" w:rsidRPr="00AA456A" w:rsidRDefault="003552BC" w:rsidP="00E65F26">
      <w:pPr>
        <w:pStyle w:val="ESch"/>
        <w:rPr>
          <w:lang w:val="sk-SK"/>
        </w:rPr>
      </w:pPr>
    </w:p>
    <w:p w:rsidR="00E65F26" w:rsidRPr="00AA456A" w:rsidRDefault="00E65F26" w:rsidP="00E65F26">
      <w:pPr>
        <w:pStyle w:val="ESchpar"/>
        <w:rPr>
          <w:lang w:val="sk-SK"/>
        </w:rPr>
      </w:pPr>
      <w:r w:rsidRPr="00AA456A">
        <w:rPr>
          <w:lang w:val="sk-SK"/>
        </w:rPr>
        <w:t>kde:</w:t>
      </w:r>
    </w:p>
    <w:p w:rsidR="00E65F26" w:rsidRPr="00AA456A" w:rsidRDefault="000E4A73" w:rsidP="00E65F26">
      <w:pPr>
        <w:pStyle w:val="ESlet"/>
        <w:rPr>
          <w:rStyle w:val="FootnoteReference"/>
          <w:rFonts w:cs="Arial"/>
          <w:sz w:val="18"/>
          <w:szCs w:val="18"/>
          <w:lang w:val="sk-SK"/>
        </w:rPr>
      </w:pPr>
      <m:oMath>
        <m:r>
          <w:rPr>
            <w:rFonts w:ascii="Cambria Math" w:hAnsi="Cambria Math"/>
            <w:lang w:val="sk-SK"/>
          </w:rPr>
          <m:t>k</m:t>
        </m:r>
      </m:oMath>
      <w:r w:rsidRPr="00AA456A">
        <w:rPr>
          <w:lang w:val="sk-SK"/>
        </w:rPr>
        <w:tab/>
        <w:t xml:space="preserve">je koeficient zodpovedajúci odseku 1, avšak na účely získania hodnoty empirického koeficientu </w:t>
      </w:r>
      <m:oMath>
        <m:r>
          <w:rPr>
            <w:rFonts w:ascii="Cambria Math" w:hAnsi="Cambria Math"/>
            <w:noProof/>
            <w:lang w:val="sk-SK"/>
          </w:rPr>
          <m:t>c</m:t>
        </m:r>
      </m:oMath>
      <w:r w:rsidRPr="00AA456A">
        <w:rPr>
          <w:lang w:val="sk-SK"/>
        </w:rPr>
        <w:t xml:space="preserve"> sa namiesto hrubej nosnosti berie hodnota výtlaku vody v m</w:t>
      </w:r>
      <w:r w:rsidRPr="00AA456A">
        <w:rPr>
          <w:noProof/>
          <w:vertAlign w:val="superscript"/>
          <w:lang w:val="sk-SK"/>
        </w:rPr>
        <w:t>3</w:t>
      </w:r>
      <w:r w:rsidRPr="00AA456A">
        <w:rPr>
          <w:lang w:val="sk-SK"/>
        </w:rPr>
        <w:t xml:space="preserve"> zapísaná v osvedčení plavidla vnútrozemskej plavby.</w:t>
      </w:r>
    </w:p>
    <w:p w:rsidR="00E65F26" w:rsidRPr="00AA456A" w:rsidRDefault="00DA0EE1" w:rsidP="00E65F26">
      <w:pPr>
        <w:pStyle w:val="ESlet"/>
        <w:rPr>
          <w:lang w:val="sk-SK"/>
        </w:rPr>
      </w:pPr>
      <m:oMath>
        <m:sSub>
          <m:sSubPr>
            <m:ctrlPr>
              <w:rPr>
                <w:rFonts w:ascii="Cambria Math" w:hAnsi="Cambria Math"/>
                <w:i/>
                <w:lang w:val="sk-SK"/>
              </w:rPr>
            </m:ctrlPr>
          </m:sSubPr>
          <m:e>
            <m:r>
              <w:rPr>
                <w:rFonts w:ascii="Cambria Math" w:hAnsi="Cambria Math"/>
                <w:lang w:val="sk-SK"/>
              </w:rPr>
              <m:t>A</m:t>
            </m:r>
          </m:e>
          <m:sub>
            <m:r>
              <w:rPr>
                <w:rFonts w:ascii="Cambria Math" w:hAnsi="Cambria Math"/>
                <w:lang w:val="sk-SK"/>
              </w:rPr>
              <m:t>f</m:t>
            </m:r>
          </m:sub>
        </m:sSub>
      </m:oMath>
      <w:r w:rsidR="007B1046" w:rsidRPr="00AA456A">
        <w:rPr>
          <w:lang w:val="sk-SK"/>
        </w:rPr>
        <w:tab/>
        <w:t>je predná plocha plavidla vystavená vetru, v m</w:t>
      </w:r>
      <w:r w:rsidR="007B1046" w:rsidRPr="00AA456A">
        <w:rPr>
          <w:position w:val="6"/>
          <w:sz w:val="12"/>
          <w:lang w:val="sk-SK"/>
        </w:rPr>
        <w:t>2</w:t>
      </w:r>
      <w:r w:rsidR="007B1046" w:rsidRPr="00AA456A">
        <w:rPr>
          <w:lang w:val="sk-SK"/>
        </w:rPr>
        <w:t>.</w:t>
      </w:r>
    </w:p>
    <w:p w:rsidR="00E65F26" w:rsidRPr="00AA456A" w:rsidRDefault="00E65F26" w:rsidP="00E65F26">
      <w:pPr>
        <w:pStyle w:val="ESch"/>
        <w:rPr>
          <w:lang w:val="sk-SK"/>
        </w:rPr>
      </w:pPr>
    </w:p>
    <w:p w:rsidR="00E65F26" w:rsidRPr="00AA456A" w:rsidRDefault="00E65F26" w:rsidP="00E65F26">
      <w:pPr>
        <w:pStyle w:val="ESch"/>
        <w:rPr>
          <w:lang w:val="sk-SK"/>
        </w:rPr>
      </w:pPr>
      <w:r w:rsidRPr="00AA456A">
        <w:rPr>
          <w:lang w:val="sk-SK"/>
        </w:rPr>
        <w:t>3.</w:t>
      </w:r>
      <w:r w:rsidRPr="00AA456A">
        <w:rPr>
          <w:lang w:val="sk-SK"/>
        </w:rPr>
        <w:tab/>
        <w:t xml:space="preserve">Plavidlá uvedené v odseku 1, ktorých dĺžka </w:t>
      </w:r>
      <m:oMath>
        <m:r>
          <w:rPr>
            <w:rFonts w:ascii="Cambria Math" w:hAnsi="Cambria Math"/>
            <w:lang w:val="sk-SK"/>
          </w:rPr>
          <m:t>L</m:t>
        </m:r>
      </m:oMath>
      <w:r w:rsidRPr="00AA456A">
        <w:rPr>
          <w:lang w:val="sk-SK"/>
        </w:rPr>
        <w:t xml:space="preserve"> nepresahuje 86 m, musia byť vybavené kormovými kotvami, ktorých celková hmotnosť sa rovná 25 % hmotnosti </w:t>
      </w:r>
      <m:oMath>
        <m:r>
          <w:rPr>
            <w:rFonts w:ascii="Cambria Math" w:hAnsi="Cambria Math"/>
            <w:noProof/>
            <w:lang w:val="sk-SK"/>
          </w:rPr>
          <m:t>P</m:t>
        </m:r>
      </m:oMath>
      <w:r w:rsidRPr="00AA456A">
        <w:rPr>
          <w:lang w:val="sk-SK"/>
        </w:rPr>
        <w:t>.</w:t>
      </w:r>
    </w:p>
    <w:p w:rsidR="00E65F26" w:rsidRPr="00AA456A" w:rsidRDefault="00E65F26" w:rsidP="00E65F26">
      <w:pPr>
        <w:pStyle w:val="ESch"/>
        <w:rPr>
          <w:noProof/>
          <w:lang w:val="sk-SK"/>
        </w:rPr>
      </w:pPr>
    </w:p>
    <w:p w:rsidR="00E65F26" w:rsidRPr="00AA456A" w:rsidRDefault="00E65F26" w:rsidP="00E65F26">
      <w:pPr>
        <w:pStyle w:val="ESchpar"/>
        <w:rPr>
          <w:lang w:val="sk-SK"/>
        </w:rPr>
      </w:pPr>
      <w:r w:rsidRPr="00AA456A">
        <w:rPr>
          <w:lang w:val="sk-SK"/>
        </w:rPr>
        <w:t xml:space="preserve">Plavidlá, ktorých dĺžka </w:t>
      </w:r>
      <m:oMath>
        <m:r>
          <w:rPr>
            <w:rFonts w:ascii="Cambria Math" w:hAnsi="Cambria Math"/>
            <w:lang w:val="sk-SK"/>
          </w:rPr>
          <m:t>L</m:t>
        </m:r>
      </m:oMath>
      <w:r w:rsidRPr="00AA456A">
        <w:rPr>
          <w:lang w:val="sk-SK"/>
        </w:rPr>
        <w:t xml:space="preserve"> presahuje 86 m, musia byť vybavené kormovými kotvami, ktorých celková hmotnosť sa rovná 50 % hmotnosti </w:t>
      </w:r>
      <m:oMath>
        <m:r>
          <w:rPr>
            <w:rFonts w:ascii="Cambria Math" w:hAnsi="Cambria Math"/>
            <w:noProof/>
            <w:lang w:val="sk-SK"/>
          </w:rPr>
          <m:t>P</m:t>
        </m:r>
      </m:oMath>
      <w:r w:rsidRPr="00AA456A">
        <w:rPr>
          <w:lang w:val="sk-SK"/>
        </w:rPr>
        <w:t xml:space="preserve"> vypočítanej podľa odseku 1 alebo 2.</w:t>
      </w:r>
    </w:p>
    <w:p w:rsidR="00E65F26" w:rsidRPr="00AA456A" w:rsidRDefault="00E65F26" w:rsidP="00E65F26">
      <w:pPr>
        <w:pStyle w:val="ESchpar"/>
        <w:rPr>
          <w:noProof/>
          <w:lang w:val="sk-SK"/>
        </w:rPr>
      </w:pPr>
    </w:p>
    <w:p w:rsidR="00E65F26" w:rsidRPr="00AA456A" w:rsidRDefault="00E65F26" w:rsidP="00E65F26">
      <w:pPr>
        <w:pStyle w:val="ESchpar"/>
        <w:rPr>
          <w:noProof/>
          <w:lang w:val="sk-SK"/>
        </w:rPr>
      </w:pPr>
      <w:r w:rsidRPr="00AA456A">
        <w:rPr>
          <w:lang w:val="sk-SK"/>
        </w:rPr>
        <w:t>Kormové kotvy sa nevyžadujú pre:</w:t>
      </w:r>
    </w:p>
    <w:p w:rsidR="00E65F26" w:rsidRPr="00AA456A" w:rsidRDefault="005C7859" w:rsidP="00E65F26">
      <w:pPr>
        <w:pStyle w:val="ESlet"/>
        <w:rPr>
          <w:lang w:val="sk-SK"/>
        </w:rPr>
      </w:pPr>
      <w:r w:rsidRPr="00AA456A">
        <w:rPr>
          <w:lang w:val="sk-SK"/>
        </w:rPr>
        <w:t>a)</w:t>
      </w:r>
      <w:r w:rsidRPr="00AA456A">
        <w:rPr>
          <w:lang w:val="sk-SK"/>
        </w:rPr>
        <w:tab/>
        <w:t xml:space="preserve">plavidlá, v prípade ktorých by hmotnosť kormovej kotvy bola nižšia ako 150 kg; v prípade plavidiel uvedených v poslednom pododseku odseku 1 sa do úvahy berie znížená hmotnosť </w:t>
      </w:r>
      <w:proofErr w:type="spellStart"/>
      <w:r w:rsidRPr="00AA456A">
        <w:rPr>
          <w:lang w:val="sk-SK"/>
        </w:rPr>
        <w:t>provových</w:t>
      </w:r>
      <w:proofErr w:type="spellEnd"/>
      <w:r w:rsidRPr="00AA456A">
        <w:rPr>
          <w:lang w:val="sk-SK"/>
        </w:rPr>
        <w:t xml:space="preserve"> kotiev;</w:t>
      </w:r>
    </w:p>
    <w:p w:rsidR="00E65F26" w:rsidRPr="00AA456A" w:rsidRDefault="005C7859" w:rsidP="00E65F26">
      <w:pPr>
        <w:pStyle w:val="ESlet"/>
        <w:rPr>
          <w:lang w:val="sk-SK"/>
        </w:rPr>
      </w:pPr>
      <w:r w:rsidRPr="00AA456A">
        <w:rPr>
          <w:lang w:val="sk-SK"/>
        </w:rPr>
        <w:t>b)</w:t>
      </w:r>
      <w:r w:rsidRPr="00AA456A">
        <w:rPr>
          <w:lang w:val="sk-SK"/>
        </w:rPr>
        <w:tab/>
      </w:r>
      <w:proofErr w:type="spellStart"/>
      <w:r w:rsidRPr="00AA456A">
        <w:rPr>
          <w:lang w:val="sk-SK"/>
        </w:rPr>
        <w:t>tlačné</w:t>
      </w:r>
      <w:proofErr w:type="spellEnd"/>
      <w:r w:rsidRPr="00AA456A">
        <w:rPr>
          <w:lang w:val="sk-SK"/>
        </w:rPr>
        <w:t xml:space="preserve"> člny.</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4.</w:t>
      </w:r>
      <w:r w:rsidRPr="00AA456A">
        <w:rPr>
          <w:lang w:val="sk-SK"/>
        </w:rPr>
        <w:tab/>
        <w:t xml:space="preserve">Plavidlá určené na pohon pevných zostáv s dĺžkou maximálne 86 m musia byť vybavené kormovými kotvami, ktorých celková hmotnosť sa rovná 25 % maximálnej hmotnosti </w:t>
      </w:r>
      <m:oMath>
        <m:r>
          <w:rPr>
            <w:rFonts w:ascii="Cambria Math" w:hAnsi="Cambria Math"/>
            <w:noProof/>
            <w:lang w:val="sk-SK"/>
          </w:rPr>
          <m:t>P</m:t>
        </m:r>
      </m:oMath>
      <w:r w:rsidRPr="00AA456A">
        <w:rPr>
          <w:lang w:val="sk-SK"/>
        </w:rPr>
        <w:t xml:space="preserve"> vypočítanej podľa odseku 1 pre formácie (považované za námornú jednotku) povolené a zapísané v osvedčení plavidla vnútrozemskej plavby.</w:t>
      </w:r>
    </w:p>
    <w:p w:rsidR="00E65F26" w:rsidRPr="00AA456A" w:rsidRDefault="00E65F26" w:rsidP="00E65F26">
      <w:pPr>
        <w:pStyle w:val="ESch"/>
        <w:rPr>
          <w:noProof/>
          <w:lang w:val="sk-SK"/>
        </w:rPr>
      </w:pPr>
    </w:p>
    <w:p w:rsidR="00E65F26" w:rsidRPr="00AA456A" w:rsidRDefault="00E65F26" w:rsidP="00E65F26">
      <w:pPr>
        <w:pStyle w:val="ESchpar"/>
        <w:rPr>
          <w:lang w:val="sk-SK"/>
        </w:rPr>
      </w:pPr>
      <w:r w:rsidRPr="00AA456A">
        <w:rPr>
          <w:lang w:val="sk-SK"/>
        </w:rPr>
        <w:t xml:space="preserve">Plavidlá určené na pohon pevných zostáv s dĺžkou viac ako 86 m po prúde musia byť vybavené kormovými kotvami, ktorých celková hmotnosť sa rovná 50 % maximálnej hmotnosti </w:t>
      </w:r>
      <m:oMath>
        <m:r>
          <w:rPr>
            <w:rFonts w:ascii="Cambria Math" w:hAnsi="Cambria Math"/>
            <w:noProof/>
            <w:lang w:val="sk-SK"/>
          </w:rPr>
          <m:t>P</m:t>
        </m:r>
      </m:oMath>
      <w:r w:rsidRPr="00AA456A">
        <w:rPr>
          <w:lang w:val="sk-SK"/>
        </w:rPr>
        <w:t xml:space="preserve"> vypočítanej podľa odseku 1 pre formácie (považované za námornú jednotku) povolené a zapísané v osvedčení plavidla vnútrozemskej plavby.</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5.</w:t>
      </w:r>
      <w:r w:rsidRPr="00AA456A">
        <w:rPr>
          <w:lang w:val="sk-SK"/>
        </w:rPr>
        <w:tab/>
        <w:t>Hmotnosti kotiev zistené v súlade s odsekmi 1 až 4 možno pri istých špeciálnych kotvách znížiť.</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6.</w:t>
      </w:r>
      <w:r w:rsidRPr="00AA456A">
        <w:rPr>
          <w:lang w:val="sk-SK"/>
        </w:rPr>
        <w:tab/>
        <w:t xml:space="preserve">Celková hmotnosť </w:t>
      </w:r>
      <m:oMath>
        <m:r>
          <w:rPr>
            <w:rFonts w:ascii="Cambria Math" w:hAnsi="Cambria Math"/>
            <w:noProof/>
            <w:lang w:val="sk-SK"/>
          </w:rPr>
          <m:t>P</m:t>
        </m:r>
      </m:oMath>
      <w:r w:rsidRPr="00AA456A">
        <w:rPr>
          <w:lang w:val="sk-SK"/>
        </w:rPr>
        <w:t xml:space="preserve"> určená pre provové kotvy môže byť rozložená medzi jednu alebo dve kotvy. Ak je plavidlo vybavené iba jednou provovou kotvou a kotvový sklz sa nachádza uprostred lode, môže sa znížiť o 15 %.</w:t>
      </w:r>
    </w:p>
    <w:p w:rsidR="00E65F26" w:rsidRPr="00AA456A" w:rsidRDefault="00E65F26" w:rsidP="00E65F26">
      <w:pPr>
        <w:pStyle w:val="ESch"/>
        <w:rPr>
          <w:noProof/>
          <w:lang w:val="sk-SK"/>
        </w:rPr>
      </w:pPr>
    </w:p>
    <w:p w:rsidR="00E65F26" w:rsidRPr="00AA456A" w:rsidRDefault="00E65F26" w:rsidP="00E65F26">
      <w:pPr>
        <w:pStyle w:val="ESchpar"/>
        <w:rPr>
          <w:lang w:val="sk-SK"/>
        </w:rPr>
      </w:pPr>
      <w:r w:rsidRPr="00AA456A">
        <w:rPr>
          <w:lang w:val="sk-SK"/>
        </w:rPr>
        <w:t>Celková hmotnosť vyžadovaná pre kormové kotvy v </w:t>
      </w:r>
      <w:proofErr w:type="spellStart"/>
      <w:r w:rsidRPr="00AA456A">
        <w:rPr>
          <w:lang w:val="sk-SK"/>
        </w:rPr>
        <w:t>tlačných</w:t>
      </w:r>
      <w:proofErr w:type="spellEnd"/>
      <w:r w:rsidRPr="00AA456A">
        <w:rPr>
          <w:lang w:val="sk-SK"/>
        </w:rPr>
        <w:t xml:space="preserve"> remorkéroch a plavidlách, ktorých maximálna dĺžka presahuje 86 m, môže byť rozložená medzi jednu alebo dve kotvy.</w:t>
      </w:r>
    </w:p>
    <w:p w:rsidR="00E65F26" w:rsidRPr="00AA456A" w:rsidRDefault="00E65F26" w:rsidP="00E65F26">
      <w:pPr>
        <w:pStyle w:val="ESch"/>
        <w:rPr>
          <w:noProof/>
          <w:lang w:val="sk-SK"/>
        </w:rPr>
      </w:pPr>
    </w:p>
    <w:p w:rsidR="00E65F26" w:rsidRPr="00AA456A" w:rsidRDefault="00E65F26" w:rsidP="00E65F26">
      <w:pPr>
        <w:pStyle w:val="ESchpar"/>
        <w:rPr>
          <w:lang w:val="sk-SK"/>
        </w:rPr>
      </w:pPr>
      <w:r w:rsidRPr="00AA456A">
        <w:rPr>
          <w:lang w:val="sk-SK"/>
        </w:rPr>
        <w:t>Hmotnosť najľahšej kotvy nesmie predstavovať menej ako 45 % tejto celkovej hmotnosti.</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7.</w:t>
      </w:r>
      <w:r w:rsidRPr="00AA456A">
        <w:rPr>
          <w:lang w:val="sk-SK"/>
        </w:rPr>
        <w:tab/>
        <w:t>Kotvy z liatiny nie sú povolené.</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8.</w:t>
      </w:r>
      <w:r w:rsidRPr="00AA456A">
        <w:rPr>
          <w:lang w:val="sk-SK"/>
        </w:rPr>
        <w:tab/>
        <w:t>Na kotvách je trvalým spôsobom uvedená ich hmotnosť prostredníctvom reliéfnych znakov.</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9.</w:t>
      </w:r>
      <w:r w:rsidRPr="00AA456A">
        <w:rPr>
          <w:lang w:val="sk-SK"/>
        </w:rPr>
        <w:tab/>
        <w:t>Kotvy s hmotnosťou nad 50 kg musia byť vybavené navijakmi.</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10.</w:t>
      </w:r>
      <w:r w:rsidRPr="00AA456A">
        <w:rPr>
          <w:lang w:val="sk-SK"/>
        </w:rPr>
        <w:tab/>
        <w:t xml:space="preserve">Reťaz každej </w:t>
      </w:r>
      <w:proofErr w:type="spellStart"/>
      <w:r w:rsidRPr="00AA456A">
        <w:rPr>
          <w:lang w:val="sk-SK"/>
        </w:rPr>
        <w:t>provovej</w:t>
      </w:r>
      <w:proofErr w:type="spellEnd"/>
      <w:r w:rsidRPr="00AA456A">
        <w:rPr>
          <w:lang w:val="sk-SK"/>
        </w:rPr>
        <w:t xml:space="preserve"> kotvy musí mať minimálnu dĺžku:</w:t>
      </w:r>
    </w:p>
    <w:p w:rsidR="00E65F26" w:rsidRPr="00AA456A" w:rsidRDefault="005C7859" w:rsidP="00E65F26">
      <w:pPr>
        <w:pStyle w:val="ESlet"/>
        <w:rPr>
          <w:lang w:val="sk-SK"/>
        </w:rPr>
      </w:pPr>
      <w:r w:rsidRPr="00AA456A">
        <w:rPr>
          <w:lang w:val="sk-SK"/>
        </w:rPr>
        <w:t>a)</w:t>
      </w:r>
      <w:r w:rsidRPr="00AA456A">
        <w:rPr>
          <w:lang w:val="sk-SK"/>
        </w:rPr>
        <w:tab/>
        <w:t xml:space="preserve">40 m v prípade plavidiel, ktorých dĺžka </w:t>
      </w:r>
      <m:oMath>
        <m:r>
          <w:rPr>
            <w:rFonts w:ascii="Cambria Math" w:hAnsi="Cambria Math"/>
            <w:lang w:val="sk-SK"/>
          </w:rPr>
          <m:t>L</m:t>
        </m:r>
      </m:oMath>
      <w:r w:rsidRPr="00AA456A">
        <w:rPr>
          <w:lang w:val="sk-SK"/>
        </w:rPr>
        <w:t xml:space="preserve"> nepresahuje 40 m;</w:t>
      </w:r>
    </w:p>
    <w:p w:rsidR="00E65F26" w:rsidRPr="00AA456A" w:rsidRDefault="005C7859" w:rsidP="00E65F26">
      <w:pPr>
        <w:pStyle w:val="ESlet"/>
        <w:rPr>
          <w:lang w:val="sk-SK"/>
        </w:rPr>
      </w:pPr>
      <w:r w:rsidRPr="00AA456A">
        <w:rPr>
          <w:lang w:val="sk-SK"/>
        </w:rPr>
        <w:t>b)</w:t>
      </w:r>
      <w:r w:rsidRPr="00AA456A">
        <w:rPr>
          <w:lang w:val="sk-SK"/>
        </w:rPr>
        <w:tab/>
        <w:t xml:space="preserve">aspoň o 10 m viac, ako je dĺžka </w:t>
      </w:r>
      <m:oMath>
        <m:r>
          <w:rPr>
            <w:rFonts w:ascii="Cambria Math" w:hAnsi="Cambria Math"/>
            <w:lang w:val="sk-SK"/>
          </w:rPr>
          <m:t>L</m:t>
        </m:r>
      </m:oMath>
      <w:r w:rsidRPr="00AA456A">
        <w:rPr>
          <w:lang w:val="sk-SK"/>
        </w:rPr>
        <w:t xml:space="preserve"> plavidla dosahujúca od 30 do 50 m;</w:t>
      </w:r>
    </w:p>
    <w:p w:rsidR="00E65F26" w:rsidRPr="00AA456A" w:rsidRDefault="005C7859" w:rsidP="00E65F26">
      <w:pPr>
        <w:pStyle w:val="ESlet"/>
        <w:rPr>
          <w:noProof/>
          <w:lang w:val="sk-SK"/>
        </w:rPr>
      </w:pPr>
      <w:r w:rsidRPr="00AA456A">
        <w:rPr>
          <w:lang w:val="sk-SK"/>
        </w:rPr>
        <w:t>c)</w:t>
      </w:r>
      <w:r w:rsidRPr="00AA456A">
        <w:rPr>
          <w:lang w:val="sk-SK"/>
        </w:rPr>
        <w:tab/>
        <w:t xml:space="preserve">60 m v prípade plavidiel, ktorých dĺžka </w:t>
      </w:r>
      <m:oMath>
        <m:r>
          <w:rPr>
            <w:rFonts w:ascii="Cambria Math" w:hAnsi="Cambria Math"/>
            <w:lang w:val="sk-SK"/>
          </w:rPr>
          <m:t>L</m:t>
        </m:r>
      </m:oMath>
      <w:r w:rsidRPr="00AA456A">
        <w:rPr>
          <w:lang w:val="sk-SK"/>
        </w:rPr>
        <w:t xml:space="preserve"> pr</w:t>
      </w:r>
      <w:proofErr w:type="spellStart"/>
      <w:r w:rsidRPr="00AA456A">
        <w:rPr>
          <w:lang w:val="sk-SK"/>
        </w:rPr>
        <w:t>esahuje</w:t>
      </w:r>
      <w:proofErr w:type="spellEnd"/>
      <w:r w:rsidRPr="00AA456A">
        <w:rPr>
          <w:lang w:val="sk-SK"/>
        </w:rPr>
        <w:t xml:space="preserve"> 50 m.</w:t>
      </w:r>
    </w:p>
    <w:p w:rsidR="00E65F26" w:rsidRPr="00AA456A" w:rsidRDefault="00E65F26" w:rsidP="00E65F26">
      <w:pPr>
        <w:pStyle w:val="ESch"/>
        <w:rPr>
          <w:noProof/>
          <w:lang w:val="sk-SK"/>
        </w:rPr>
      </w:pPr>
    </w:p>
    <w:p w:rsidR="003552BC" w:rsidRPr="00AA456A" w:rsidRDefault="003552BC">
      <w:pPr>
        <w:rPr>
          <w:noProof/>
          <w:lang w:val="sk-SK"/>
        </w:rPr>
      </w:pPr>
      <w:r w:rsidRPr="00AA456A">
        <w:rPr>
          <w:lang w:val="sk-SK"/>
        </w:rPr>
        <w:br w:type="page"/>
      </w:r>
    </w:p>
    <w:p w:rsidR="00E65F26" w:rsidRPr="00AA456A" w:rsidRDefault="00E65F26" w:rsidP="00E65F26">
      <w:pPr>
        <w:pStyle w:val="ESchpar"/>
        <w:rPr>
          <w:lang w:val="sk-SK"/>
        </w:rPr>
      </w:pPr>
      <w:r w:rsidRPr="00AA456A">
        <w:rPr>
          <w:lang w:val="sk-SK"/>
        </w:rPr>
        <w:lastRenderedPageBreak/>
        <w:t>Reťaz každej kormovej kotvy musí byť dlhá najmenej 40 m. Ak však plavidlo musí zastaviť čelom k prúdu, reťaz každej jeho kormovej kotvy musí mať dĺžku najmenej 60 m.</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11.</w:t>
      </w:r>
      <w:r w:rsidRPr="00AA456A">
        <w:rPr>
          <w:lang w:val="sk-SK"/>
        </w:rPr>
        <w:tab/>
        <w:t xml:space="preserve">Minimálne medzné zaťaženie </w:t>
      </w:r>
      <m:oMath>
        <m:r>
          <w:rPr>
            <w:rFonts w:ascii="Cambria Math" w:hAnsi="Cambria Math"/>
            <w:noProof/>
            <w:lang w:val="sk-SK"/>
          </w:rPr>
          <m:t>R</m:t>
        </m:r>
      </m:oMath>
      <w:r w:rsidRPr="00AA456A">
        <w:rPr>
          <w:lang w:val="sk-SK"/>
        </w:rPr>
        <w:t xml:space="preserve"> kotvovej reťaze sa vypočíta podľa týchto vzorcov:</w:t>
      </w:r>
    </w:p>
    <w:p w:rsidR="00E65F26" w:rsidRPr="00AA456A" w:rsidRDefault="005C7859" w:rsidP="00E65F26">
      <w:pPr>
        <w:pStyle w:val="ESlet"/>
        <w:rPr>
          <w:noProof/>
          <w:lang w:val="sk-SK"/>
        </w:rPr>
      </w:pPr>
      <w:r w:rsidRPr="00AA456A">
        <w:rPr>
          <w:lang w:val="sk-SK"/>
        </w:rPr>
        <w:t>a)</w:t>
      </w:r>
      <w:r w:rsidRPr="00AA456A">
        <w:rPr>
          <w:lang w:val="sk-SK"/>
        </w:rPr>
        <w:tab/>
        <w:t>kotvy s hmotnosťou do 500 kg:</w:t>
      </w:r>
    </w:p>
    <w:p w:rsidR="000E4A73" w:rsidRPr="00AA456A" w:rsidRDefault="000E4A73" w:rsidP="00E65F26">
      <w:pPr>
        <w:pStyle w:val="ESlet"/>
        <w:rPr>
          <w:noProof/>
          <w:lang w:val="sk-SK"/>
        </w:rPr>
      </w:pPr>
    </w:p>
    <w:p w:rsidR="000E4A73" w:rsidRPr="00AA456A" w:rsidRDefault="000E4A73" w:rsidP="000E4A73">
      <w:pPr>
        <w:pStyle w:val="ESlet"/>
        <w:ind w:left="0"/>
        <w:jc w:val="center"/>
        <w:rPr>
          <w:noProof/>
          <w:lang w:val="sk-SK"/>
        </w:rPr>
      </w:pPr>
      <m:oMathPara>
        <m:oMath>
          <m:r>
            <w:rPr>
              <w:rFonts w:ascii="Cambria Math" w:hAnsi="Cambria Math"/>
              <w:noProof/>
              <w:lang w:val="sk-SK"/>
            </w:rPr>
            <m:t>R=0,35 ∙</m:t>
          </m:r>
          <m:sSup>
            <m:sSupPr>
              <m:ctrlPr>
                <w:rPr>
                  <w:rFonts w:ascii="Cambria Math" w:hAnsi="Cambria Math"/>
                  <w:i/>
                  <w:noProof/>
                  <w:lang w:val="sk-SK"/>
                </w:rPr>
              </m:ctrlPr>
            </m:sSupPr>
            <m:e>
              <m:r>
                <w:rPr>
                  <w:rFonts w:ascii="Cambria Math" w:hAnsi="Cambria Math"/>
                  <w:noProof/>
                  <w:lang w:val="sk-SK"/>
                </w:rPr>
                <m:t>P</m:t>
              </m:r>
            </m:e>
            <m:sup>
              <m:r>
                <w:rPr>
                  <w:rFonts w:ascii="Cambria Math" w:hAnsi="Cambria Math"/>
                  <w:noProof/>
                  <w:lang w:val="sk-SK"/>
                </w:rPr>
                <m:t>'</m:t>
              </m:r>
            </m:sup>
          </m:sSup>
          <m:r>
            <w:rPr>
              <w:rFonts w:ascii="Cambria Math" w:hAnsi="Cambria Math"/>
              <w:noProof/>
              <w:lang w:val="sk-SK"/>
            </w:rPr>
            <m:t>[kN]</m:t>
          </m:r>
        </m:oMath>
      </m:oMathPara>
    </w:p>
    <w:p w:rsidR="000E4A73" w:rsidRPr="00AA456A" w:rsidRDefault="000E4A73" w:rsidP="00E65F26">
      <w:pPr>
        <w:pStyle w:val="ESlet"/>
        <w:rPr>
          <w:lang w:val="sk-SK"/>
        </w:rPr>
      </w:pPr>
    </w:p>
    <w:p w:rsidR="00E65F26" w:rsidRPr="00AA456A" w:rsidRDefault="005C7859" w:rsidP="00E65F26">
      <w:pPr>
        <w:pStyle w:val="ESlet"/>
        <w:rPr>
          <w:lang w:val="sk-SK"/>
        </w:rPr>
      </w:pPr>
      <w:r w:rsidRPr="00AA456A">
        <w:rPr>
          <w:lang w:val="sk-SK"/>
        </w:rPr>
        <w:t>b)</w:t>
      </w:r>
      <w:r w:rsidRPr="00AA456A">
        <w:rPr>
          <w:lang w:val="sk-SK"/>
        </w:rPr>
        <w:tab/>
        <w:t>kotvy s hmotnosťou viac ako 500 kg a menej ako 2 000 kg:</w:t>
      </w:r>
    </w:p>
    <w:p w:rsidR="003D2E2F" w:rsidRPr="00AA456A" w:rsidRDefault="003D2E2F" w:rsidP="003D2E2F">
      <w:pPr>
        <w:pStyle w:val="ESgauche"/>
        <w:jc w:val="center"/>
        <w:rPr>
          <w:lang w:val="sk-SK"/>
        </w:rPr>
      </w:pPr>
    </w:p>
    <w:p w:rsidR="007F43E9" w:rsidRPr="00AA456A" w:rsidRDefault="007F43E9" w:rsidP="007F43E9">
      <w:pPr>
        <w:pStyle w:val="ESlet"/>
        <w:ind w:left="0"/>
        <w:jc w:val="center"/>
        <w:rPr>
          <w:noProof/>
          <w:lang w:val="sk-SK"/>
        </w:rPr>
      </w:pPr>
      <m:oMathPara>
        <m:oMath>
          <m:r>
            <w:rPr>
              <w:rFonts w:ascii="Cambria Math" w:hAnsi="Cambria Math"/>
              <w:noProof/>
              <w:lang w:val="sk-SK"/>
            </w:rPr>
            <m:t>R=</m:t>
          </m:r>
          <m:d>
            <m:dPr>
              <m:ctrlPr>
                <w:rPr>
                  <w:rFonts w:ascii="Cambria Math" w:hAnsi="Cambria Math"/>
                  <w:i/>
                  <w:noProof/>
                  <w:lang w:val="sk-SK"/>
                </w:rPr>
              </m:ctrlPr>
            </m:dPr>
            <m:e>
              <m:r>
                <w:rPr>
                  <w:rFonts w:ascii="Cambria Math" w:hAnsi="Cambria Math"/>
                  <w:noProof/>
                  <w:lang w:val="sk-SK"/>
                </w:rPr>
                <m:t xml:space="preserve">0,35- </m:t>
              </m:r>
              <m:f>
                <m:fPr>
                  <m:ctrlPr>
                    <w:rPr>
                      <w:rFonts w:ascii="Cambria Math" w:hAnsi="Cambria Math"/>
                      <w:i/>
                      <w:noProof/>
                      <w:lang w:val="sk-SK"/>
                    </w:rPr>
                  </m:ctrlPr>
                </m:fPr>
                <m:num>
                  <m:sSup>
                    <m:sSupPr>
                      <m:ctrlPr>
                        <w:rPr>
                          <w:rFonts w:ascii="Cambria Math" w:hAnsi="Cambria Math"/>
                          <w:i/>
                          <w:noProof/>
                          <w:lang w:val="sk-SK"/>
                        </w:rPr>
                      </m:ctrlPr>
                    </m:sSupPr>
                    <m:e>
                      <m:r>
                        <w:rPr>
                          <w:rFonts w:ascii="Cambria Math" w:hAnsi="Cambria Math"/>
                          <w:noProof/>
                          <w:lang w:val="sk-SK"/>
                        </w:rPr>
                        <m:t>P</m:t>
                      </m:r>
                    </m:e>
                    <m:sup>
                      <m:r>
                        <w:rPr>
                          <w:rFonts w:ascii="Cambria Math" w:hAnsi="Cambria Math"/>
                          <w:noProof/>
                          <w:lang w:val="sk-SK"/>
                        </w:rPr>
                        <m:t>'</m:t>
                      </m:r>
                    </m:sup>
                  </m:sSup>
                  <m:r>
                    <w:rPr>
                      <w:rFonts w:ascii="Cambria Math" w:hAnsi="Cambria Math"/>
                      <w:noProof/>
                      <w:lang w:val="sk-SK"/>
                    </w:rPr>
                    <m:t>-500</m:t>
                  </m:r>
                </m:num>
                <m:den>
                  <m:r>
                    <w:rPr>
                      <w:rFonts w:ascii="Cambria Math" w:hAnsi="Cambria Math"/>
                      <w:noProof/>
                      <w:lang w:val="sk-SK"/>
                    </w:rPr>
                    <m:t>15000</m:t>
                  </m:r>
                </m:den>
              </m:f>
            </m:e>
          </m:d>
          <m:sSup>
            <m:sSupPr>
              <m:ctrlPr>
                <w:rPr>
                  <w:rFonts w:ascii="Cambria Math" w:hAnsi="Cambria Math"/>
                  <w:i/>
                  <w:noProof/>
                  <w:lang w:val="sk-SK"/>
                </w:rPr>
              </m:ctrlPr>
            </m:sSupPr>
            <m:e>
              <m:r>
                <w:rPr>
                  <w:rFonts w:ascii="Cambria Math" w:hAnsi="Cambria Math"/>
                  <w:noProof/>
                  <w:lang w:val="sk-SK"/>
                </w:rPr>
                <m:t>P</m:t>
              </m:r>
            </m:e>
            <m:sup>
              <m:r>
                <w:rPr>
                  <w:rFonts w:ascii="Cambria Math" w:hAnsi="Cambria Math"/>
                  <w:noProof/>
                  <w:lang w:val="sk-SK"/>
                </w:rPr>
                <m:t>'</m:t>
              </m:r>
            </m:sup>
          </m:sSup>
          <m:r>
            <w:rPr>
              <w:rFonts w:ascii="Cambria Math" w:hAnsi="Cambria Math"/>
              <w:noProof/>
              <w:lang w:val="sk-SK"/>
            </w:rPr>
            <m:t xml:space="preserve"> [kN]</m:t>
          </m:r>
        </m:oMath>
      </m:oMathPara>
    </w:p>
    <w:p w:rsidR="007F43E9" w:rsidRPr="00AA456A" w:rsidRDefault="007F43E9" w:rsidP="003D2E2F">
      <w:pPr>
        <w:pStyle w:val="ESgauche"/>
        <w:jc w:val="center"/>
        <w:rPr>
          <w:lang w:val="sk-SK"/>
        </w:rPr>
      </w:pPr>
    </w:p>
    <w:p w:rsidR="00E65F26" w:rsidRPr="00AA456A" w:rsidRDefault="005C7859" w:rsidP="00E65F26">
      <w:pPr>
        <w:pStyle w:val="ESlet"/>
        <w:rPr>
          <w:noProof/>
          <w:lang w:val="sk-SK"/>
        </w:rPr>
      </w:pPr>
      <w:r w:rsidRPr="00AA456A">
        <w:rPr>
          <w:lang w:val="sk-SK"/>
        </w:rPr>
        <w:t>c)</w:t>
      </w:r>
      <w:r w:rsidRPr="00AA456A">
        <w:rPr>
          <w:lang w:val="sk-SK"/>
        </w:rPr>
        <w:tab/>
        <w:t>kotvy s hmotnosťou viac ako 2 000 kg:</w:t>
      </w:r>
    </w:p>
    <w:p w:rsidR="003D2E2F" w:rsidRPr="00AA456A" w:rsidRDefault="003D2E2F" w:rsidP="003D2E2F">
      <w:pPr>
        <w:pStyle w:val="ESgauche"/>
        <w:jc w:val="center"/>
        <w:rPr>
          <w:lang w:val="sk-SK"/>
        </w:rPr>
      </w:pPr>
    </w:p>
    <w:p w:rsidR="007F43E9" w:rsidRPr="00AA456A" w:rsidRDefault="007F43E9" w:rsidP="007F43E9">
      <w:pPr>
        <w:pStyle w:val="ESlet"/>
        <w:ind w:left="0"/>
        <w:jc w:val="center"/>
        <w:rPr>
          <w:noProof/>
          <w:lang w:val="sk-SK"/>
        </w:rPr>
      </w:pPr>
      <m:oMathPara>
        <m:oMath>
          <m:r>
            <w:rPr>
              <w:rFonts w:ascii="Cambria Math" w:hAnsi="Cambria Math"/>
              <w:noProof/>
              <w:lang w:val="sk-SK"/>
            </w:rPr>
            <m:t>R=0,25 ∙</m:t>
          </m:r>
          <m:sSup>
            <m:sSupPr>
              <m:ctrlPr>
                <w:rPr>
                  <w:rFonts w:ascii="Cambria Math" w:hAnsi="Cambria Math"/>
                  <w:i/>
                  <w:noProof/>
                  <w:lang w:val="sk-SK"/>
                </w:rPr>
              </m:ctrlPr>
            </m:sSupPr>
            <m:e>
              <m:r>
                <w:rPr>
                  <w:rFonts w:ascii="Cambria Math" w:hAnsi="Cambria Math"/>
                  <w:noProof/>
                  <w:lang w:val="sk-SK"/>
                </w:rPr>
                <m:t>P</m:t>
              </m:r>
            </m:e>
            <m:sup>
              <m:r>
                <w:rPr>
                  <w:rFonts w:ascii="Cambria Math" w:hAnsi="Cambria Math"/>
                  <w:noProof/>
                  <w:lang w:val="sk-SK"/>
                </w:rPr>
                <m:t>'</m:t>
              </m:r>
            </m:sup>
          </m:sSup>
          <m:r>
            <w:rPr>
              <w:rFonts w:ascii="Cambria Math" w:hAnsi="Cambria Math"/>
              <w:noProof/>
              <w:lang w:val="sk-SK"/>
            </w:rPr>
            <m:t>[kN]</m:t>
          </m:r>
        </m:oMath>
      </m:oMathPara>
    </w:p>
    <w:p w:rsidR="007F43E9" w:rsidRPr="00AA456A" w:rsidRDefault="007F43E9" w:rsidP="007F43E9">
      <w:pPr>
        <w:pStyle w:val="ESlet"/>
        <w:rPr>
          <w:lang w:val="sk-SK"/>
        </w:rPr>
      </w:pPr>
    </w:p>
    <w:p w:rsidR="00E65F26" w:rsidRPr="00AA456A" w:rsidRDefault="00E65F26" w:rsidP="00E65F26">
      <w:pPr>
        <w:pStyle w:val="ESchpar"/>
        <w:rPr>
          <w:lang w:val="sk-SK"/>
        </w:rPr>
      </w:pPr>
      <w:r w:rsidRPr="00AA456A">
        <w:rPr>
          <w:lang w:val="sk-SK"/>
        </w:rPr>
        <w:t>kde</w:t>
      </w:r>
    </w:p>
    <w:p w:rsidR="00E65F26" w:rsidRPr="00AA456A" w:rsidRDefault="000E4A73" w:rsidP="00C973E6">
      <w:pPr>
        <w:pStyle w:val="ESlet"/>
        <w:rPr>
          <w:rStyle w:val="FootnoteReference"/>
          <w:rFonts w:cs="Arial"/>
          <w:sz w:val="18"/>
          <w:szCs w:val="18"/>
          <w:lang w:val="sk-SK"/>
        </w:rPr>
      </w:pPr>
      <m:oMath>
        <m:r>
          <w:rPr>
            <w:rFonts w:ascii="Cambria Math" w:hAnsi="Cambria Math"/>
            <w:noProof/>
            <w:lang w:val="sk-SK"/>
          </w:rPr>
          <m:t>P'</m:t>
        </m:r>
      </m:oMath>
      <w:r w:rsidRPr="00AA456A">
        <w:rPr>
          <w:lang w:val="sk-SK"/>
        </w:rPr>
        <w:t xml:space="preserve"> je teoret</w:t>
      </w:r>
      <w:proofErr w:type="spellStart"/>
      <w:r w:rsidRPr="00AA456A">
        <w:rPr>
          <w:lang w:val="sk-SK"/>
        </w:rPr>
        <w:t>ická</w:t>
      </w:r>
      <w:proofErr w:type="spellEnd"/>
      <w:r w:rsidRPr="00AA456A">
        <w:rPr>
          <w:lang w:val="sk-SK"/>
        </w:rPr>
        <w:t xml:space="preserve"> hmotnosť každej kotvy určená v súlade s odsekmi 1 až 4 a odsekom 6.</w:t>
      </w:r>
    </w:p>
    <w:p w:rsidR="00E65F26" w:rsidRPr="00AA456A" w:rsidRDefault="00E65F26" w:rsidP="009A25DA">
      <w:pPr>
        <w:pStyle w:val="ESchpar"/>
        <w:rPr>
          <w:noProof/>
          <w:lang w:val="sk-SK"/>
        </w:rPr>
      </w:pPr>
    </w:p>
    <w:p w:rsidR="00E65F26" w:rsidRPr="00AA456A" w:rsidRDefault="00E65F26" w:rsidP="009A25DA">
      <w:pPr>
        <w:pStyle w:val="ESchpar"/>
        <w:rPr>
          <w:lang w:val="sk-SK"/>
        </w:rPr>
      </w:pPr>
      <w:r w:rsidRPr="00AA456A">
        <w:rPr>
          <w:lang w:val="sk-SK"/>
        </w:rPr>
        <w:t>Medzné zaťaženie kotvových reťazí sa určí podľa normy platnej v niektorom z členských štátov.</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12.</w:t>
      </w:r>
      <w:r w:rsidRPr="00AA456A">
        <w:rPr>
          <w:lang w:val="sk-SK"/>
        </w:rPr>
        <w:tab/>
        <w:t>Ak majú kotvy vyššiu hmotnosť, ako sa vyžaduje v odsekoch 1 až 6, medzné zaťaženie kotvových reťazí sa určí ako funkcia skutočnej hmotnosti kotvy.</w:t>
      </w:r>
    </w:p>
    <w:p w:rsidR="00E65F26" w:rsidRPr="00AA456A" w:rsidRDefault="00E65F26" w:rsidP="00E65F26">
      <w:pPr>
        <w:pStyle w:val="ESch"/>
        <w:rPr>
          <w:noProof/>
          <w:lang w:val="sk-SK"/>
        </w:rPr>
      </w:pPr>
    </w:p>
    <w:p w:rsidR="00E65F26" w:rsidRPr="00AA456A" w:rsidRDefault="00E65F26" w:rsidP="009A25DA">
      <w:pPr>
        <w:pStyle w:val="ESchpar"/>
        <w:rPr>
          <w:lang w:val="sk-SK"/>
        </w:rPr>
      </w:pPr>
      <w:r w:rsidRPr="00AA456A">
        <w:rPr>
          <w:lang w:val="sk-SK"/>
        </w:rPr>
        <w:t>Ak sú na palube ťažšie kotvy so zodpovedajúco silnejšími kotvovými reťazami, do osvedčenia plavidla vnútrozemskej plavby sa zapisujú iba minimálne hmotnosti a minimálne medzné zaťaženia vyžadované podľa odsekov 1 až 6 a 11.</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13.</w:t>
      </w:r>
      <w:r w:rsidRPr="00AA456A">
        <w:rPr>
          <w:lang w:val="sk-SK"/>
        </w:rPr>
        <w:tab/>
        <w:t>Pripájacie diely (otočné čapy) medzi kotvou a reťazou musia odolať zaťaženiu v ťahu o 20 % vyššiemu, ako je medzné zaťaženie príslušnej reťaze.</w:t>
      </w:r>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14.</w:t>
      </w:r>
      <w:r w:rsidRPr="00AA456A">
        <w:rPr>
          <w:lang w:val="sk-SK"/>
        </w:rPr>
        <w:tab/>
        <w:t>Použitie lán namiesto kotvových reťazí sa povoľuje. Laná musia mať rovnaké medzné zaťaženie, aké sa vyžaduje pre reťaze, musia však byť o 20 % dlhšie.</w:t>
      </w:r>
    </w:p>
    <w:p w:rsidR="00E65F26" w:rsidRPr="00AA456A" w:rsidRDefault="00E65F26" w:rsidP="00E65F26">
      <w:pPr>
        <w:pStyle w:val="ESch"/>
        <w:rPr>
          <w:lang w:val="sk-SK"/>
        </w:rPr>
      </w:pPr>
    </w:p>
    <w:p w:rsidR="009A25DA" w:rsidRPr="00AA456A" w:rsidRDefault="009A25DA" w:rsidP="00E65F26">
      <w:pPr>
        <w:pStyle w:val="ESch"/>
        <w:rPr>
          <w:lang w:val="sk-SK"/>
        </w:rPr>
      </w:pPr>
    </w:p>
    <w:p w:rsidR="00E65F26" w:rsidRPr="00AA456A" w:rsidRDefault="00E65F26" w:rsidP="00E65F26">
      <w:pPr>
        <w:pStyle w:val="ES-Titre3"/>
        <w:rPr>
          <w:i/>
          <w:noProof/>
          <w:lang w:val="sk-SK"/>
        </w:rPr>
      </w:pPr>
      <w:bookmarkStart w:id="212" w:name="_Toc491854103"/>
      <w:bookmarkStart w:id="213" w:name="_Toc535579954"/>
      <w:r w:rsidRPr="00AA456A">
        <w:rPr>
          <w:lang w:val="sk-SK"/>
        </w:rPr>
        <w:t>Článok 13.02</w:t>
      </w:r>
      <w:r w:rsidRPr="00AA456A">
        <w:rPr>
          <w:lang w:val="sk-SK"/>
        </w:rPr>
        <w:br/>
      </w:r>
      <w:r w:rsidRPr="00AA456A">
        <w:rPr>
          <w:i/>
          <w:noProof/>
          <w:lang w:val="sk-SK"/>
        </w:rPr>
        <w:t>Ostatné zariadenia</w:t>
      </w:r>
      <w:bookmarkEnd w:id="212"/>
      <w:bookmarkEnd w:id="213"/>
    </w:p>
    <w:p w:rsidR="00E65F26" w:rsidRPr="00AA456A" w:rsidRDefault="00E65F26" w:rsidP="00E65F26">
      <w:pPr>
        <w:pStyle w:val="ESch"/>
        <w:rPr>
          <w:noProof/>
          <w:lang w:val="sk-SK"/>
        </w:rPr>
      </w:pPr>
    </w:p>
    <w:p w:rsidR="00E65F26" w:rsidRPr="00AA456A" w:rsidRDefault="00E65F26" w:rsidP="00E65F26">
      <w:pPr>
        <w:pStyle w:val="ESch"/>
        <w:rPr>
          <w:lang w:val="sk-SK"/>
        </w:rPr>
      </w:pPr>
      <w:r w:rsidRPr="00AA456A">
        <w:rPr>
          <w:lang w:val="sk-SK"/>
        </w:rPr>
        <w:t>1.</w:t>
      </w:r>
      <w:r w:rsidRPr="00AA456A">
        <w:rPr>
          <w:lang w:val="sk-SK"/>
        </w:rPr>
        <w:tab/>
        <w:t>Na palube musia byť aspoň tieto zariadenia v súlade s platnými predpismi plavebného orgánu, ktoré sú v platnosti v niektorom z členských štátov:</w:t>
      </w:r>
    </w:p>
    <w:p w:rsidR="00E65F26" w:rsidRPr="00AA456A" w:rsidRDefault="005C7859" w:rsidP="00E65F26">
      <w:pPr>
        <w:pStyle w:val="ESlet"/>
        <w:rPr>
          <w:lang w:val="sk-SK"/>
        </w:rPr>
      </w:pPr>
      <w:r w:rsidRPr="00AA456A">
        <w:rPr>
          <w:lang w:val="sk-SK"/>
        </w:rPr>
        <w:t>a)</w:t>
      </w:r>
      <w:r w:rsidRPr="00AA456A">
        <w:rPr>
          <w:lang w:val="sk-SK"/>
        </w:rPr>
        <w:tab/>
        <w:t>rádiotelefónne zariadenie;</w:t>
      </w:r>
    </w:p>
    <w:p w:rsidR="00E65F26" w:rsidRPr="00AA456A" w:rsidRDefault="005C7859" w:rsidP="00E65F26">
      <w:pPr>
        <w:pStyle w:val="ESlet"/>
        <w:rPr>
          <w:lang w:val="sk-SK"/>
        </w:rPr>
      </w:pPr>
      <w:r w:rsidRPr="00AA456A">
        <w:rPr>
          <w:lang w:val="sk-SK"/>
        </w:rPr>
        <w:t>b)</w:t>
      </w:r>
      <w:r w:rsidRPr="00AA456A">
        <w:rPr>
          <w:lang w:val="sk-SK"/>
        </w:rPr>
        <w:tab/>
        <w:t>zariadenia a prístroje potrebné na vysielanie vizuálnych a zvukových signálov a na označovanie plavidla;</w:t>
      </w:r>
    </w:p>
    <w:p w:rsidR="00E65F26" w:rsidRPr="00AA456A" w:rsidRDefault="005C7859" w:rsidP="00E65F26">
      <w:pPr>
        <w:pStyle w:val="ESlet"/>
        <w:rPr>
          <w:lang w:val="sk-SK"/>
        </w:rPr>
      </w:pPr>
      <w:r w:rsidRPr="00AA456A">
        <w:rPr>
          <w:lang w:val="sk-SK"/>
        </w:rPr>
        <w:t>c)</w:t>
      </w:r>
      <w:r w:rsidRPr="00AA456A">
        <w:rPr>
          <w:lang w:val="sk-SK"/>
        </w:rPr>
        <w:tab/>
        <w:t>nezávislé záložné svetlá pre predpísané svetlá pri kotvení.</w:t>
      </w:r>
    </w:p>
    <w:p w:rsidR="00E65F26" w:rsidRDefault="00E65F26" w:rsidP="00E65F26">
      <w:pPr>
        <w:pStyle w:val="ESch"/>
        <w:rPr>
          <w:noProof/>
          <w:lang w:val="sk-SK"/>
        </w:rPr>
      </w:pPr>
    </w:p>
    <w:p w:rsidR="003552BC" w:rsidRPr="00AA456A" w:rsidRDefault="003552BC">
      <w:pPr>
        <w:rPr>
          <w:noProof/>
          <w:lang w:val="sk-SK"/>
        </w:rPr>
      </w:pPr>
      <w:r w:rsidRPr="00AA456A">
        <w:rPr>
          <w:lang w:val="sk-SK"/>
        </w:rPr>
        <w:br w:type="page"/>
      </w:r>
    </w:p>
    <w:p w:rsidR="003552BC" w:rsidRPr="00AA456A" w:rsidRDefault="003552BC" w:rsidP="00E65F26">
      <w:pPr>
        <w:pStyle w:val="ESch"/>
        <w:rPr>
          <w:noProof/>
          <w:lang w:val="sk-SK"/>
        </w:rPr>
      </w:pPr>
    </w:p>
    <w:p w:rsidR="00E65F26" w:rsidRPr="00AA456A" w:rsidRDefault="00E65F26" w:rsidP="00E65F26">
      <w:pPr>
        <w:pStyle w:val="ESch"/>
        <w:rPr>
          <w:lang w:val="sk-SK"/>
        </w:rPr>
      </w:pPr>
      <w:r w:rsidRPr="00AA456A">
        <w:rPr>
          <w:lang w:val="sk-SK"/>
        </w:rPr>
        <w:t>2.</w:t>
      </w:r>
      <w:r w:rsidRPr="00AA456A">
        <w:rPr>
          <w:lang w:val="sk-SK"/>
        </w:rPr>
        <w:tab/>
        <w:t>Taktiež je potrebné zabezpečiť nasledujúce nádrže:</w:t>
      </w:r>
    </w:p>
    <w:p w:rsidR="00E65F26" w:rsidRPr="00AA456A" w:rsidRDefault="005C7859" w:rsidP="00E65F26">
      <w:pPr>
        <w:pStyle w:val="ESlet"/>
        <w:rPr>
          <w:lang w:val="sk-SK"/>
        </w:rPr>
      </w:pPr>
      <w:r w:rsidRPr="00AA456A">
        <w:rPr>
          <w:lang w:val="sk-SK"/>
        </w:rPr>
        <w:t>a)</w:t>
      </w:r>
      <w:r w:rsidRPr="00AA456A">
        <w:rPr>
          <w:lang w:val="sk-SK"/>
        </w:rPr>
        <w:tab/>
        <w:t>označená nádrž pre domáci odpad;</w:t>
      </w:r>
    </w:p>
    <w:p w:rsidR="00E65F26" w:rsidRPr="00AA456A" w:rsidRDefault="005C7859" w:rsidP="00E65F26">
      <w:pPr>
        <w:pStyle w:val="ESlet"/>
        <w:rPr>
          <w:lang w:val="sk-SK"/>
        </w:rPr>
      </w:pPr>
      <w:r w:rsidRPr="00AA456A">
        <w:rPr>
          <w:lang w:val="sk-SK"/>
        </w:rPr>
        <w:t>b)</w:t>
      </w:r>
      <w:r w:rsidRPr="00AA456A">
        <w:rPr>
          <w:lang w:val="sk-SK"/>
        </w:rPr>
        <w:tab/>
        <w:t>samostatné, označené nádrže s tesniacimi krytmi vyrobené z ocele alebo z iného odolného, nehorľavého materiálu, primeranej veľkosti, ale s objemom minimálne 10 l, určené na zber:</w:t>
      </w:r>
    </w:p>
    <w:p w:rsidR="00E65F26" w:rsidRPr="00AA456A" w:rsidRDefault="0029453D" w:rsidP="00E65F26">
      <w:pPr>
        <w:pStyle w:val="EStiret"/>
        <w:rPr>
          <w:lang w:val="sk-SK"/>
        </w:rPr>
      </w:pPr>
      <w:r w:rsidRPr="00AA456A">
        <w:rPr>
          <w:lang w:val="sk-SK"/>
        </w:rPr>
        <w:t>aa)</w:t>
      </w:r>
      <w:r w:rsidRPr="00AA456A">
        <w:rPr>
          <w:lang w:val="sk-SK"/>
        </w:rPr>
        <w:tab/>
        <w:t>zaolejovaných handier na čistenie;</w:t>
      </w:r>
    </w:p>
    <w:p w:rsidR="00E65F26" w:rsidRPr="00AA456A" w:rsidRDefault="0029453D" w:rsidP="00E65F26">
      <w:pPr>
        <w:pStyle w:val="EStiret"/>
        <w:rPr>
          <w:lang w:val="sk-SK"/>
        </w:rPr>
      </w:pPr>
      <w:r w:rsidRPr="00AA456A">
        <w:rPr>
          <w:lang w:val="sk-SK"/>
        </w:rPr>
        <w:t>bb)</w:t>
      </w:r>
      <w:r w:rsidRPr="00AA456A">
        <w:rPr>
          <w:lang w:val="sk-SK"/>
        </w:rPr>
        <w:tab/>
        <w:t>nebezpečného alebo znečisťujúceho tuhého odpadu;</w:t>
      </w:r>
    </w:p>
    <w:p w:rsidR="00E65F26" w:rsidRPr="00AA456A" w:rsidRDefault="0029453D" w:rsidP="00E65F26">
      <w:pPr>
        <w:pStyle w:val="EStiret"/>
        <w:rPr>
          <w:lang w:val="sk-SK"/>
        </w:rPr>
      </w:pPr>
      <w:r w:rsidRPr="00AA456A">
        <w:rPr>
          <w:lang w:val="sk-SK"/>
        </w:rPr>
        <w:t>cc)</w:t>
      </w:r>
      <w:r w:rsidRPr="00AA456A">
        <w:rPr>
          <w:lang w:val="sk-SK"/>
        </w:rPr>
        <w:tab/>
        <w:t>nebezpečného alebo znečisťujúceho kvapalného odpadu</w:t>
      </w:r>
    </w:p>
    <w:p w:rsidR="00E65F26" w:rsidRPr="00AA456A" w:rsidRDefault="00E65F26" w:rsidP="00E65F26">
      <w:pPr>
        <w:pStyle w:val="EStiret"/>
        <w:rPr>
          <w:lang w:val="sk-SK"/>
        </w:rPr>
      </w:pPr>
      <w:r w:rsidRPr="00AA456A">
        <w:rPr>
          <w:lang w:val="sk-SK"/>
        </w:rPr>
        <w:t>a, ak sa vyskytnú, na zber:</w:t>
      </w:r>
    </w:p>
    <w:p w:rsidR="00E65F26" w:rsidRPr="00AA456A" w:rsidRDefault="00E65F26" w:rsidP="00E65F26">
      <w:pPr>
        <w:pStyle w:val="EStiret"/>
        <w:rPr>
          <w:lang w:val="sk-SK"/>
        </w:rPr>
      </w:pPr>
      <w:r w:rsidRPr="00AA456A">
        <w:rPr>
          <w:lang w:val="sk-SK"/>
        </w:rPr>
        <w:t>dd)</w:t>
      </w:r>
      <w:r w:rsidRPr="00AA456A">
        <w:rPr>
          <w:lang w:val="sk-SK"/>
        </w:rPr>
        <w:tab/>
        <w:t>splaškov;</w:t>
      </w:r>
    </w:p>
    <w:p w:rsidR="00E65F26" w:rsidRPr="00AA456A" w:rsidRDefault="00E65F26" w:rsidP="00E65F26">
      <w:pPr>
        <w:pStyle w:val="EStiret"/>
        <w:rPr>
          <w:lang w:val="sk-SK"/>
        </w:rPr>
      </w:pPr>
      <w:r w:rsidRPr="00AA456A">
        <w:rPr>
          <w:lang w:val="sk-SK"/>
        </w:rPr>
        <w:t>ee)</w:t>
      </w:r>
      <w:r w:rsidRPr="00AA456A">
        <w:rPr>
          <w:lang w:val="sk-SK"/>
        </w:rPr>
        <w:tab/>
        <w:t>iného zaolejovaného alebo mastného odpadu.</w:t>
      </w:r>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Vybavenie okrem toho musí zahŕňať aspoň:</w:t>
      </w:r>
    </w:p>
    <w:p w:rsidR="00E65F26" w:rsidRPr="00AA456A" w:rsidRDefault="005C7859" w:rsidP="009A25DA">
      <w:pPr>
        <w:pStyle w:val="ESlet"/>
        <w:rPr>
          <w:lang w:val="sk-SK"/>
        </w:rPr>
      </w:pPr>
      <w:r w:rsidRPr="00AA456A">
        <w:rPr>
          <w:lang w:val="sk-SK"/>
        </w:rPr>
        <w:t>a)</w:t>
      </w:r>
      <w:r w:rsidRPr="00AA456A">
        <w:rPr>
          <w:lang w:val="sk-SK"/>
        </w:rPr>
        <w:tab/>
      </w:r>
      <w:proofErr w:type="spellStart"/>
      <w:r w:rsidRPr="00AA456A">
        <w:rPr>
          <w:lang w:val="sk-SK"/>
        </w:rPr>
        <w:t>uväzovacie</w:t>
      </w:r>
      <w:proofErr w:type="spellEnd"/>
      <w:r w:rsidRPr="00AA456A">
        <w:rPr>
          <w:lang w:val="sk-SK"/>
        </w:rPr>
        <w:t xml:space="preserve"> laná.</w:t>
      </w:r>
    </w:p>
    <w:p w:rsidR="00E65F26" w:rsidRPr="00AA456A" w:rsidRDefault="00E65F26" w:rsidP="009A25DA">
      <w:pPr>
        <w:pStyle w:val="ESletpar"/>
        <w:rPr>
          <w:lang w:val="sk-SK"/>
        </w:rPr>
      </w:pPr>
      <w:r w:rsidRPr="00AA456A">
        <w:rPr>
          <w:lang w:val="sk-SK"/>
        </w:rPr>
        <w:t xml:space="preserve">Plavidlá musia byť vybavené troma </w:t>
      </w:r>
      <w:proofErr w:type="spellStart"/>
      <w:r w:rsidRPr="00AA456A">
        <w:rPr>
          <w:lang w:val="sk-SK"/>
        </w:rPr>
        <w:t>uväzovacími</w:t>
      </w:r>
      <w:proofErr w:type="spellEnd"/>
      <w:r w:rsidRPr="00AA456A">
        <w:rPr>
          <w:lang w:val="sk-SK"/>
        </w:rPr>
        <w:t xml:space="preserve"> lanami: ich minimálna dĺžka musí predstavovať najmenej:</w:t>
      </w:r>
    </w:p>
    <w:p w:rsidR="00E65F26" w:rsidRPr="00AA456A" w:rsidRDefault="00E65F26" w:rsidP="00894579">
      <w:pPr>
        <w:pStyle w:val="EStiret"/>
        <w:tabs>
          <w:tab w:val="left" w:pos="2694"/>
        </w:tabs>
        <w:rPr>
          <w:rStyle w:val="FootnoteReference"/>
          <w:rFonts w:cs="Arial"/>
          <w:sz w:val="18"/>
          <w:szCs w:val="18"/>
          <w:vertAlign w:val="baseline"/>
          <w:lang w:val="sk-SK"/>
        </w:rPr>
      </w:pPr>
      <w:r w:rsidRPr="00AA456A">
        <w:rPr>
          <w:lang w:val="sk-SK"/>
        </w:rPr>
        <w:t xml:space="preserve">prvé lano: </w:t>
      </w:r>
      <w:r w:rsidRPr="00AA456A">
        <w:rPr>
          <w:lang w:val="sk-SK"/>
        </w:rPr>
        <w:tab/>
      </w:r>
      <m:oMath>
        <m:r>
          <w:rPr>
            <w:rFonts w:ascii="Cambria Math" w:hAnsi="Cambria Math"/>
            <w:lang w:val="sk-SK"/>
          </w:rPr>
          <m:t>L+20 m</m:t>
        </m:r>
      </m:oMath>
      <w:r w:rsidRPr="00AA456A">
        <w:rPr>
          <w:lang w:val="sk-SK"/>
        </w:rPr>
        <w:t xml:space="preserve"> nie však viac ako 100 m,</w:t>
      </w:r>
    </w:p>
    <w:p w:rsidR="00E65F26" w:rsidRPr="00AA456A" w:rsidRDefault="00E65F26" w:rsidP="00894579">
      <w:pPr>
        <w:pStyle w:val="EStiret"/>
        <w:tabs>
          <w:tab w:val="left" w:pos="2694"/>
        </w:tabs>
        <w:rPr>
          <w:rStyle w:val="FootnoteReference"/>
          <w:rFonts w:cs="Arial"/>
          <w:sz w:val="18"/>
          <w:szCs w:val="18"/>
          <w:vertAlign w:val="baseline"/>
          <w:lang w:val="sk-SK"/>
        </w:rPr>
      </w:pPr>
      <w:r w:rsidRPr="00AA456A">
        <w:rPr>
          <w:lang w:val="sk-SK"/>
        </w:rPr>
        <w:t>druhé lano:</w:t>
      </w:r>
      <w:r w:rsidRPr="00AA456A">
        <w:rPr>
          <w:lang w:val="sk-SK"/>
        </w:rPr>
        <w:tab/>
        <w:t>2/3 prvého lana,</w:t>
      </w:r>
    </w:p>
    <w:p w:rsidR="00E65F26" w:rsidRPr="00AA456A" w:rsidRDefault="00E65F26" w:rsidP="00894579">
      <w:pPr>
        <w:pStyle w:val="EStiret"/>
        <w:tabs>
          <w:tab w:val="left" w:pos="2694"/>
        </w:tabs>
        <w:rPr>
          <w:rStyle w:val="FootnoteReference"/>
          <w:rFonts w:cs="Arial"/>
          <w:sz w:val="18"/>
          <w:szCs w:val="18"/>
          <w:vertAlign w:val="baseline"/>
          <w:lang w:val="sk-SK"/>
        </w:rPr>
      </w:pPr>
      <w:r w:rsidRPr="00AA456A">
        <w:rPr>
          <w:lang w:val="sk-SK"/>
        </w:rPr>
        <w:t>tretie lano:</w:t>
      </w:r>
      <w:r w:rsidRPr="00AA456A">
        <w:rPr>
          <w:lang w:val="sk-SK"/>
        </w:rPr>
        <w:tab/>
        <w:t>1/3 prvého lana.</w:t>
      </w:r>
    </w:p>
    <w:p w:rsidR="00E65F26" w:rsidRPr="00AA456A" w:rsidRDefault="00E65F26" w:rsidP="009A25DA">
      <w:pPr>
        <w:pStyle w:val="ESletpar"/>
        <w:rPr>
          <w:lang w:val="sk-SK"/>
        </w:rPr>
      </w:pPr>
      <w:r w:rsidRPr="00AA456A">
        <w:rPr>
          <w:lang w:val="sk-SK"/>
        </w:rPr>
        <w:t xml:space="preserve">Najkratšie lano sa nevyžaduje na palube plavidiel, ktorých dĺžka </w:t>
      </w:r>
      <m:oMath>
        <m:r>
          <w:rPr>
            <w:rFonts w:ascii="Cambria Math" w:hAnsi="Cambria Math"/>
            <w:noProof/>
            <w:lang w:val="sk-SK"/>
          </w:rPr>
          <m:t>L</m:t>
        </m:r>
      </m:oMath>
      <w:r w:rsidRPr="00AA456A">
        <w:rPr>
          <w:lang w:val="sk-SK"/>
        </w:rPr>
        <w:t xml:space="preserve"> je menšia ako 20 m.</w:t>
      </w:r>
    </w:p>
    <w:p w:rsidR="00E65F26" w:rsidRPr="00AA456A" w:rsidRDefault="00E65F26" w:rsidP="009A25DA">
      <w:pPr>
        <w:pStyle w:val="ESletpar"/>
        <w:rPr>
          <w:noProof/>
          <w:lang w:val="sk-SK"/>
        </w:rPr>
      </w:pPr>
      <w:r w:rsidRPr="00AA456A">
        <w:rPr>
          <w:lang w:val="sk-SK"/>
        </w:rPr>
        <w:t xml:space="preserve">Laná musia mať medzné zaťaženie </w:t>
      </w:r>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s</m:t>
            </m:r>
          </m:sub>
        </m:sSub>
      </m:oMath>
      <w:r w:rsidRPr="00AA456A">
        <w:rPr>
          <w:lang w:val="sk-SK"/>
        </w:rPr>
        <w:t>, ktoré sa vypočíta podľa týchto vzorcov:</w:t>
      </w:r>
    </w:p>
    <w:p w:rsidR="00894579" w:rsidRPr="00AA456A" w:rsidRDefault="00894579" w:rsidP="009A25DA">
      <w:pPr>
        <w:pStyle w:val="ESletpar"/>
        <w:rPr>
          <w:lang w:val="sk-SK"/>
        </w:rPr>
      </w:pPr>
    </w:p>
    <w:p w:rsidR="00E65F26" w:rsidRPr="00AA456A" w:rsidRDefault="00894579" w:rsidP="001B5ABA">
      <w:pPr>
        <w:pStyle w:val="ESgauche"/>
        <w:jc w:val="center"/>
        <w:rPr>
          <w:lang w:val="sk-SK"/>
        </w:rPr>
      </w:pPr>
      <w:r w:rsidRPr="00AA456A">
        <w:rPr>
          <w:lang w:val="sk-SK"/>
        </w:rPr>
        <w:t xml:space="preserve">v prípade </w:t>
      </w:r>
      <m:oMath>
        <m:r>
          <w:rPr>
            <w:rFonts w:ascii="Cambria Math" w:hAnsi="Cambria Math"/>
            <w:lang w:val="sk-SK"/>
          </w:rPr>
          <m:t>L ∙B ∙T</m:t>
        </m:r>
      </m:oMath>
      <w:r w:rsidRPr="00AA456A">
        <w:rPr>
          <w:lang w:val="sk-SK"/>
        </w:rPr>
        <w:t xml:space="preserve"> do 1 000 m</w:t>
      </w:r>
      <w:r w:rsidRPr="00AA456A">
        <w:rPr>
          <w:vertAlign w:val="superscript"/>
          <w:lang w:val="sk-SK"/>
        </w:rPr>
        <w:t>3</w:t>
      </w:r>
      <w:r w:rsidRPr="00AA456A">
        <w:rPr>
          <w:lang w:val="sk-SK"/>
        </w:rPr>
        <w:t xml:space="preserve">: </w:t>
      </w:r>
      <m:oMath>
        <m:sSub>
          <m:sSubPr>
            <m:ctrlPr>
              <w:rPr>
                <w:rFonts w:ascii="Cambria Math" w:hAnsi="Cambria Math"/>
                <w:i/>
                <w:lang w:val="sk-SK"/>
              </w:rPr>
            </m:ctrlPr>
          </m:sSubPr>
          <m:e>
            <m:r>
              <w:rPr>
                <w:rFonts w:ascii="Cambria Math" w:hAnsi="Cambria Math"/>
                <w:lang w:val="sk-SK"/>
              </w:rPr>
              <m:t>R</m:t>
            </m:r>
          </m:e>
          <m:sub>
            <m:r>
              <w:rPr>
                <w:rFonts w:ascii="Cambria Math" w:hAnsi="Cambria Math"/>
                <w:lang w:val="sk-SK"/>
              </w:rPr>
              <m:t>s</m:t>
            </m:r>
          </m:sub>
        </m:sSub>
        <m:r>
          <w:rPr>
            <w:rFonts w:ascii="Cambria Math" w:hAnsi="Cambria Math"/>
            <w:lang w:val="sk-SK"/>
          </w:rPr>
          <m:t xml:space="preserve">=60+ </m:t>
        </m:r>
        <m:f>
          <m:fPr>
            <m:ctrlPr>
              <w:rPr>
                <w:rFonts w:ascii="Cambria Math" w:hAnsi="Cambria Math"/>
                <w:i/>
                <w:lang w:val="sk-SK"/>
              </w:rPr>
            </m:ctrlPr>
          </m:fPr>
          <m:num>
            <m:r>
              <w:rPr>
                <w:rFonts w:ascii="Cambria Math" w:hAnsi="Cambria Math"/>
                <w:lang w:val="sk-SK"/>
              </w:rPr>
              <m:t>L ∙B ∙T</m:t>
            </m:r>
          </m:num>
          <m:den>
            <m:r>
              <w:rPr>
                <w:rFonts w:ascii="Cambria Math" w:hAnsi="Cambria Math"/>
                <w:lang w:val="sk-SK"/>
              </w:rPr>
              <m:t>10</m:t>
            </m:r>
          </m:den>
        </m:f>
        <m:r>
          <w:rPr>
            <w:rFonts w:ascii="Cambria Math" w:hAnsi="Cambria Math"/>
            <w:lang w:val="sk-SK"/>
          </w:rPr>
          <m:t xml:space="preserve"> </m:t>
        </m:r>
        <m:d>
          <m:dPr>
            <m:begChr m:val="["/>
            <m:endChr m:val="]"/>
            <m:ctrlPr>
              <w:rPr>
                <w:rFonts w:ascii="Cambria Math" w:hAnsi="Cambria Math"/>
                <w:i/>
                <w:lang w:val="sk-SK"/>
              </w:rPr>
            </m:ctrlPr>
          </m:dPr>
          <m:e>
            <m:r>
              <w:rPr>
                <w:rFonts w:ascii="Cambria Math" w:hAnsi="Cambria Math"/>
                <w:lang w:val="sk-SK"/>
              </w:rPr>
              <m:t>kN</m:t>
            </m:r>
          </m:e>
        </m:d>
        <m:r>
          <w:rPr>
            <w:rFonts w:ascii="Cambria Math" w:hAnsi="Cambria Math"/>
            <w:lang w:val="sk-SK"/>
          </w:rPr>
          <m:t>;</m:t>
        </m:r>
      </m:oMath>
    </w:p>
    <w:p w:rsidR="001B5ABA" w:rsidRPr="00AA456A" w:rsidRDefault="001B5ABA" w:rsidP="001B5ABA">
      <w:pPr>
        <w:pStyle w:val="ESgauche"/>
        <w:jc w:val="center"/>
        <w:rPr>
          <w:lang w:val="sk-SK"/>
        </w:rPr>
      </w:pPr>
    </w:p>
    <w:p w:rsidR="009A25DA" w:rsidRPr="00AA456A" w:rsidRDefault="009A25DA" w:rsidP="001B5ABA">
      <w:pPr>
        <w:pStyle w:val="ESgauche"/>
        <w:jc w:val="center"/>
        <w:rPr>
          <w:lang w:val="sk-SK"/>
        </w:rPr>
      </w:pPr>
      <w:r w:rsidRPr="00AA456A">
        <w:rPr>
          <w:lang w:val="sk-SK"/>
        </w:rPr>
        <w:t xml:space="preserve">v prípade </w:t>
      </w:r>
      <m:oMath>
        <m:r>
          <w:rPr>
            <w:rFonts w:ascii="Cambria Math" w:hAnsi="Cambria Math"/>
            <w:lang w:val="sk-SK"/>
          </w:rPr>
          <m:t>L ∙B ∙T</m:t>
        </m:r>
      </m:oMath>
      <w:r w:rsidRPr="00AA456A">
        <w:rPr>
          <w:lang w:val="sk-SK"/>
        </w:rPr>
        <w:t xml:space="preserve"> nad 1 000 m</w:t>
      </w:r>
      <w:r w:rsidRPr="00AA456A">
        <w:rPr>
          <w:vertAlign w:val="superscript"/>
          <w:lang w:val="sk-SK"/>
        </w:rPr>
        <w:t>3</w:t>
      </w:r>
      <w:r w:rsidRPr="00AA456A">
        <w:rPr>
          <w:lang w:val="sk-SK"/>
        </w:rPr>
        <w:t xml:space="preserve">: </w:t>
      </w:r>
      <m:oMath>
        <m:sSub>
          <m:sSubPr>
            <m:ctrlPr>
              <w:rPr>
                <w:rFonts w:ascii="Cambria Math" w:hAnsi="Cambria Math"/>
                <w:i/>
                <w:lang w:val="sk-SK"/>
              </w:rPr>
            </m:ctrlPr>
          </m:sSubPr>
          <m:e>
            <m:r>
              <w:rPr>
                <w:rFonts w:ascii="Cambria Math" w:hAnsi="Cambria Math"/>
                <w:lang w:val="sk-SK"/>
              </w:rPr>
              <m:t>R</m:t>
            </m:r>
          </m:e>
          <m:sub>
            <m:r>
              <w:rPr>
                <w:rFonts w:ascii="Cambria Math" w:hAnsi="Cambria Math"/>
                <w:lang w:val="sk-SK"/>
              </w:rPr>
              <m:t>s</m:t>
            </m:r>
          </m:sub>
        </m:sSub>
        <m:r>
          <w:rPr>
            <w:rFonts w:ascii="Cambria Math" w:hAnsi="Cambria Math"/>
            <w:lang w:val="sk-SK"/>
          </w:rPr>
          <m:t xml:space="preserve">=150+ </m:t>
        </m:r>
        <m:f>
          <m:fPr>
            <m:ctrlPr>
              <w:rPr>
                <w:rFonts w:ascii="Cambria Math" w:hAnsi="Cambria Math"/>
                <w:i/>
                <w:lang w:val="sk-SK"/>
              </w:rPr>
            </m:ctrlPr>
          </m:fPr>
          <m:num>
            <m:r>
              <w:rPr>
                <w:rFonts w:ascii="Cambria Math" w:hAnsi="Cambria Math"/>
                <w:lang w:val="sk-SK"/>
              </w:rPr>
              <m:t>L ∙B ∙T</m:t>
            </m:r>
          </m:num>
          <m:den>
            <m:r>
              <w:rPr>
                <w:rFonts w:ascii="Cambria Math" w:hAnsi="Cambria Math"/>
                <w:lang w:val="sk-SK"/>
              </w:rPr>
              <m:t>100</m:t>
            </m:r>
          </m:den>
        </m:f>
        <m:r>
          <w:rPr>
            <w:rFonts w:ascii="Cambria Math" w:hAnsi="Cambria Math"/>
            <w:lang w:val="sk-SK"/>
          </w:rPr>
          <m:t xml:space="preserve"> </m:t>
        </m:r>
        <m:d>
          <m:dPr>
            <m:begChr m:val="["/>
            <m:endChr m:val="]"/>
            <m:ctrlPr>
              <w:rPr>
                <w:rFonts w:ascii="Cambria Math" w:hAnsi="Cambria Math"/>
                <w:i/>
                <w:lang w:val="sk-SK"/>
              </w:rPr>
            </m:ctrlPr>
          </m:dPr>
          <m:e>
            <m:r>
              <w:rPr>
                <w:rFonts w:ascii="Cambria Math" w:hAnsi="Cambria Math"/>
                <w:lang w:val="sk-SK"/>
              </w:rPr>
              <m:t>kN</m:t>
            </m:r>
          </m:e>
        </m:d>
        <m:r>
          <w:rPr>
            <w:rFonts w:ascii="Cambria Math" w:hAnsi="Cambria Math"/>
            <w:lang w:val="sk-SK"/>
          </w:rPr>
          <m:t>.</m:t>
        </m:r>
      </m:oMath>
    </w:p>
    <w:p w:rsidR="00D20B98" w:rsidRPr="00AA456A" w:rsidRDefault="00D20B98" w:rsidP="0034064A">
      <w:pPr>
        <w:pStyle w:val="ESletpar"/>
        <w:spacing w:before="0"/>
        <w:rPr>
          <w:noProof/>
          <w:lang w:val="sk-SK"/>
        </w:rPr>
      </w:pPr>
    </w:p>
    <w:p w:rsidR="0088585A" w:rsidRPr="00AA456A" w:rsidRDefault="0088585A" w:rsidP="009A25DA">
      <w:pPr>
        <w:pStyle w:val="ESletpar"/>
        <w:rPr>
          <w:noProof/>
          <w:lang w:val="sk-SK"/>
        </w:rPr>
      </w:pPr>
      <w:r w:rsidRPr="00AA456A">
        <w:rPr>
          <w:lang w:val="sk-SK"/>
        </w:rPr>
        <w:t>Na palube sa musí nachádzať osvedčenie v súlade s časťou 3.1 európskej normy EN 10204 : 2004.</w:t>
      </w:r>
    </w:p>
    <w:p w:rsidR="00E65F26" w:rsidRPr="00AA456A" w:rsidRDefault="00E65F26" w:rsidP="009A25DA">
      <w:pPr>
        <w:pStyle w:val="ESletpar"/>
        <w:rPr>
          <w:lang w:val="sk-SK"/>
        </w:rPr>
      </w:pPr>
      <w:r w:rsidRPr="00AA456A">
        <w:rPr>
          <w:lang w:val="sk-SK"/>
        </w:rPr>
        <w:t>Tieto laná môžu nahradiť laná rovnakej dĺžky a s rovnakým medzným zaťažením. V osvedčení sa uvádza minimálne medzné zaťaženie pre tieto laná;</w:t>
      </w:r>
    </w:p>
    <w:p w:rsidR="00E65F26" w:rsidRPr="00AA456A" w:rsidRDefault="005C7859" w:rsidP="009A25DA">
      <w:pPr>
        <w:pStyle w:val="ESlet"/>
        <w:rPr>
          <w:lang w:val="sk-SK"/>
        </w:rPr>
      </w:pPr>
      <w:r w:rsidRPr="00AA456A">
        <w:rPr>
          <w:lang w:val="sk-SK"/>
        </w:rPr>
        <w:t>b)</w:t>
      </w:r>
      <w:r w:rsidRPr="00AA456A">
        <w:rPr>
          <w:lang w:val="sk-SK"/>
        </w:rPr>
        <w:tab/>
        <w:t>vlečné laná.</w:t>
      </w:r>
    </w:p>
    <w:p w:rsidR="00E65F26" w:rsidRPr="00AA456A" w:rsidRDefault="00E65F26" w:rsidP="009A25DA">
      <w:pPr>
        <w:pStyle w:val="ESletpar"/>
        <w:rPr>
          <w:lang w:val="sk-SK"/>
        </w:rPr>
      </w:pPr>
      <w:r w:rsidRPr="00AA456A">
        <w:rPr>
          <w:lang w:val="sk-SK"/>
        </w:rPr>
        <w:t>Vlečné remorkéry musia byť vybavené viacerými lanami vhodnými na ich prevádzku.</w:t>
      </w:r>
    </w:p>
    <w:p w:rsidR="00E65F26" w:rsidRPr="00AA456A" w:rsidRDefault="00E65F26" w:rsidP="009A25DA">
      <w:pPr>
        <w:pStyle w:val="ESletpar"/>
        <w:rPr>
          <w:lang w:val="sk-SK"/>
        </w:rPr>
      </w:pPr>
      <w:r w:rsidRPr="00AA456A">
        <w:rPr>
          <w:lang w:val="sk-SK"/>
        </w:rPr>
        <w:t>Hlavné lano však musí byť dlhé najmenej 100 m a jeho medzné zaťaženie v </w:t>
      </w:r>
      <w:proofErr w:type="spellStart"/>
      <w:r w:rsidRPr="00AA456A">
        <w:rPr>
          <w:lang w:val="sk-SK"/>
        </w:rPr>
        <w:t>kN</w:t>
      </w:r>
      <w:proofErr w:type="spellEnd"/>
      <w:r w:rsidRPr="00AA456A">
        <w:rPr>
          <w:lang w:val="sk-SK"/>
        </w:rPr>
        <w:t xml:space="preserve"> musí predstavovať minimálne jednu tretinu celkového výkonu hlavného motora (motorov) v </w:t>
      </w:r>
      <w:proofErr w:type="spellStart"/>
      <w:r w:rsidRPr="00AA456A">
        <w:rPr>
          <w:lang w:val="sk-SK"/>
        </w:rPr>
        <w:t>kW</w:t>
      </w:r>
      <w:proofErr w:type="spellEnd"/>
      <w:r w:rsidRPr="00AA456A">
        <w:rPr>
          <w:lang w:val="sk-SK"/>
        </w:rPr>
        <w:t>.</w:t>
      </w:r>
    </w:p>
    <w:p w:rsidR="00E65F26" w:rsidRPr="00AA456A" w:rsidRDefault="00E65F26" w:rsidP="009A25DA">
      <w:pPr>
        <w:pStyle w:val="ESletpar"/>
        <w:rPr>
          <w:lang w:val="sk-SK"/>
        </w:rPr>
      </w:pPr>
      <w:r w:rsidRPr="00AA456A">
        <w:rPr>
          <w:lang w:val="sk-SK"/>
        </w:rPr>
        <w:t>Motorové lode a </w:t>
      </w:r>
      <w:proofErr w:type="spellStart"/>
      <w:r w:rsidRPr="00AA456A">
        <w:rPr>
          <w:lang w:val="sk-SK"/>
        </w:rPr>
        <w:t>tlačné</w:t>
      </w:r>
      <w:proofErr w:type="spellEnd"/>
      <w:r w:rsidRPr="00AA456A">
        <w:rPr>
          <w:lang w:val="sk-SK"/>
        </w:rPr>
        <w:t xml:space="preserve"> remorkéry, ktoré sú schopné aj vlečenia, musia byť vybavené vlečným lanom dlhým najmenej 100 m, ktorého medzné zaťaženie v </w:t>
      </w:r>
      <w:proofErr w:type="spellStart"/>
      <w:r w:rsidRPr="00AA456A">
        <w:rPr>
          <w:lang w:val="sk-SK"/>
        </w:rPr>
        <w:t>kN</w:t>
      </w:r>
      <w:proofErr w:type="spellEnd"/>
      <w:r w:rsidRPr="00AA456A">
        <w:rPr>
          <w:lang w:val="sk-SK"/>
        </w:rPr>
        <w:t xml:space="preserve"> predstavuje minimálne jednu štvrtinu celkového výkonu hlavného motora (motorov) v </w:t>
      </w:r>
      <w:proofErr w:type="spellStart"/>
      <w:r w:rsidRPr="00AA456A">
        <w:rPr>
          <w:lang w:val="sk-SK"/>
        </w:rPr>
        <w:t>kW</w:t>
      </w:r>
      <w:proofErr w:type="spellEnd"/>
      <w:r w:rsidRPr="00AA456A">
        <w:rPr>
          <w:lang w:val="sk-SK"/>
        </w:rPr>
        <w:t>;</w:t>
      </w:r>
    </w:p>
    <w:p w:rsidR="00E65F26" w:rsidRPr="00AA456A" w:rsidRDefault="005C7859" w:rsidP="009A25DA">
      <w:pPr>
        <w:pStyle w:val="ESlet"/>
        <w:rPr>
          <w:lang w:val="sk-SK"/>
        </w:rPr>
      </w:pPr>
      <w:r w:rsidRPr="00AA456A">
        <w:rPr>
          <w:lang w:val="sk-SK"/>
        </w:rPr>
        <w:t>c)</w:t>
      </w:r>
      <w:r w:rsidRPr="00AA456A">
        <w:rPr>
          <w:lang w:val="sk-SK"/>
        </w:rPr>
        <w:tab/>
        <w:t>ťažné lano;</w:t>
      </w:r>
    </w:p>
    <w:p w:rsidR="00E65F26" w:rsidRPr="00AA456A" w:rsidRDefault="005C7859" w:rsidP="009A25DA">
      <w:pPr>
        <w:pStyle w:val="ESlet"/>
        <w:rPr>
          <w:lang w:val="sk-SK"/>
        </w:rPr>
      </w:pPr>
      <w:r w:rsidRPr="00AA456A">
        <w:rPr>
          <w:lang w:val="sk-SK"/>
        </w:rPr>
        <w:t>d)</w:t>
      </w:r>
      <w:r w:rsidRPr="00AA456A">
        <w:rPr>
          <w:lang w:val="sk-SK"/>
        </w:rPr>
        <w:tab/>
        <w:t>lodný mostík na nalodenie musí byť široký najmenej 0,40 m a dlhý najmenej 4 m a jeho bočné okraje musia byť vyznačené pásom jasnej farby; tento mostík musí byť vybavený zábradlím. Pre malé plavidlá môže inšpekčný orgán povoliť používanie kratších mostíkov;</w:t>
      </w:r>
    </w:p>
    <w:p w:rsidR="009A25DA" w:rsidRPr="00AA456A" w:rsidRDefault="0029453D" w:rsidP="009A25DA">
      <w:pPr>
        <w:pStyle w:val="ESlet"/>
        <w:rPr>
          <w:noProof/>
          <w:lang w:val="sk-SK"/>
        </w:rPr>
      </w:pPr>
      <w:r w:rsidRPr="00AA456A">
        <w:rPr>
          <w:lang w:val="sk-SK"/>
        </w:rPr>
        <w:t>e)</w:t>
      </w:r>
      <w:r w:rsidRPr="00AA456A">
        <w:rPr>
          <w:lang w:val="sk-SK"/>
        </w:rPr>
        <w:tab/>
      </w:r>
      <w:proofErr w:type="spellStart"/>
      <w:r w:rsidRPr="00AA456A">
        <w:rPr>
          <w:lang w:val="sk-SK"/>
        </w:rPr>
        <w:t>harpúnový</w:t>
      </w:r>
      <w:proofErr w:type="spellEnd"/>
      <w:r w:rsidRPr="00AA456A">
        <w:rPr>
          <w:lang w:val="sk-SK"/>
        </w:rPr>
        <w:t xml:space="preserve"> hák;</w:t>
      </w:r>
      <w:r w:rsidR="009A25DA" w:rsidRPr="00AA456A">
        <w:rPr>
          <w:lang w:val="sk-SK"/>
        </w:rPr>
        <w:br w:type="page"/>
      </w:r>
    </w:p>
    <w:p w:rsidR="00E65F26" w:rsidRPr="00AA456A" w:rsidRDefault="0029453D" w:rsidP="009A25DA">
      <w:pPr>
        <w:pStyle w:val="ESlet"/>
        <w:rPr>
          <w:lang w:val="sk-SK"/>
        </w:rPr>
      </w:pPr>
      <w:r w:rsidRPr="00AA456A">
        <w:rPr>
          <w:lang w:val="sk-SK"/>
        </w:rPr>
        <w:lastRenderedPageBreak/>
        <w:t>f)</w:t>
      </w:r>
      <w:r w:rsidRPr="00AA456A">
        <w:rPr>
          <w:lang w:val="sk-SK"/>
        </w:rPr>
        <w:tab/>
        <w:t>primeranú súpravu prvej pomoci s obsahom podľa príslušnej normy členského štátu. Súprava prvej pomoci sa musí uschovávať v obývacom priestore alebo v </w:t>
      </w:r>
      <w:proofErr w:type="spellStart"/>
      <w:r w:rsidRPr="00AA456A">
        <w:rPr>
          <w:lang w:val="sk-SK"/>
        </w:rPr>
        <w:t>kormidelni</w:t>
      </w:r>
      <w:proofErr w:type="spellEnd"/>
      <w:r w:rsidRPr="00AA456A">
        <w:rPr>
          <w:lang w:val="sk-SK"/>
        </w:rPr>
        <w:t xml:space="preserve"> a tak, aby bola v prípade potreby ľahko a bezpečne dostupná. Ak sa súpravy prvej pomoci uschovávajú zatvorené, veko musí byť označené symbolom súpravy prvej pomoci podľa obrázka 8 prílohy 4 s bočnou dĺžkou najmenej 10 cm;</w:t>
      </w:r>
    </w:p>
    <w:p w:rsidR="00E65F26" w:rsidRPr="00AA456A" w:rsidRDefault="0029453D" w:rsidP="009A25DA">
      <w:pPr>
        <w:pStyle w:val="ESlet"/>
        <w:rPr>
          <w:lang w:val="sk-SK"/>
        </w:rPr>
      </w:pPr>
      <w:r w:rsidRPr="00AA456A">
        <w:rPr>
          <w:lang w:val="sk-SK"/>
        </w:rPr>
        <w:t>g)</w:t>
      </w:r>
      <w:r w:rsidRPr="00AA456A">
        <w:rPr>
          <w:lang w:val="sk-SK"/>
        </w:rPr>
        <w:tab/>
        <w:t>ďalekohľad 7 x 50 alebo s väčším priemerom šošovky;</w:t>
      </w:r>
    </w:p>
    <w:p w:rsidR="00E65F26" w:rsidRPr="00AA456A" w:rsidRDefault="0029453D" w:rsidP="009A25DA">
      <w:pPr>
        <w:pStyle w:val="ESlet"/>
        <w:rPr>
          <w:lang w:val="sk-SK"/>
        </w:rPr>
      </w:pPr>
      <w:r w:rsidRPr="00AA456A">
        <w:rPr>
          <w:lang w:val="sk-SK"/>
        </w:rPr>
        <w:t>h)</w:t>
      </w:r>
      <w:r w:rsidRPr="00AA456A">
        <w:rPr>
          <w:lang w:val="sk-SK"/>
        </w:rPr>
        <w:tab/>
        <w:t>informáciu o spôsobe záchrany a oživovaní osôb vypadnutých cez palubu;</w:t>
      </w:r>
    </w:p>
    <w:p w:rsidR="00E65F26" w:rsidRPr="00AA456A" w:rsidRDefault="0029453D" w:rsidP="009A25DA">
      <w:pPr>
        <w:pStyle w:val="ESlet"/>
        <w:rPr>
          <w:lang w:val="sk-SK"/>
        </w:rPr>
      </w:pPr>
      <w:r w:rsidRPr="00AA456A">
        <w:rPr>
          <w:lang w:val="sk-SK"/>
        </w:rPr>
        <w:t>i)</w:t>
      </w:r>
      <w:r w:rsidRPr="00AA456A">
        <w:rPr>
          <w:lang w:val="sk-SK"/>
        </w:rPr>
        <w:tab/>
      </w:r>
      <w:proofErr w:type="spellStart"/>
      <w:r w:rsidRPr="00AA456A">
        <w:rPr>
          <w:lang w:val="sk-SK"/>
        </w:rPr>
        <w:t>smerovateľný</w:t>
      </w:r>
      <w:proofErr w:type="spellEnd"/>
      <w:r w:rsidRPr="00AA456A">
        <w:rPr>
          <w:lang w:val="sk-SK"/>
        </w:rPr>
        <w:t xml:space="preserve"> svetlomet, ktorý možno ovládať z kormidelne.</w:t>
      </w:r>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4.</w:t>
      </w:r>
      <w:r w:rsidRPr="00AA456A">
        <w:rPr>
          <w:lang w:val="sk-SK"/>
        </w:rPr>
        <w:tab/>
        <w:t>Na plavidlách, ktorých bočná výška nad vodoryskou v nenaloženom stave presahuje 1,50 m, je naloďovacie schodisko alebo rebrík.</w:t>
      </w:r>
    </w:p>
    <w:p w:rsidR="00E65F26" w:rsidRPr="00AA456A" w:rsidRDefault="00E65F26" w:rsidP="00E65F26">
      <w:pPr>
        <w:pStyle w:val="ESch"/>
        <w:rPr>
          <w:lang w:val="sk-SK"/>
        </w:rPr>
      </w:pPr>
    </w:p>
    <w:p w:rsidR="009A25DA" w:rsidRPr="00AA456A" w:rsidRDefault="009A25DA" w:rsidP="00E65F26">
      <w:pPr>
        <w:pStyle w:val="ESch"/>
        <w:rPr>
          <w:lang w:val="sk-SK"/>
        </w:rPr>
      </w:pPr>
    </w:p>
    <w:p w:rsidR="00E65F26" w:rsidRPr="00AA456A" w:rsidRDefault="00E65F26" w:rsidP="009A25DA">
      <w:pPr>
        <w:pStyle w:val="ES-Titre3"/>
        <w:rPr>
          <w:i/>
          <w:noProof/>
          <w:lang w:val="sk-SK"/>
        </w:rPr>
      </w:pPr>
      <w:bookmarkStart w:id="214" w:name="_Toc491854104"/>
      <w:bookmarkStart w:id="215" w:name="_Toc535579955"/>
      <w:r w:rsidRPr="00AA456A">
        <w:rPr>
          <w:lang w:val="sk-SK"/>
        </w:rPr>
        <w:t>Článok 13.03</w:t>
      </w:r>
      <w:r w:rsidRPr="00AA456A">
        <w:rPr>
          <w:lang w:val="sk-SK"/>
        </w:rPr>
        <w:br/>
      </w:r>
      <w:r w:rsidRPr="00AA456A">
        <w:rPr>
          <w:i/>
          <w:noProof/>
          <w:lang w:val="sk-SK"/>
        </w:rPr>
        <w:t>Prenosné hasiace prístroje</w:t>
      </w:r>
      <w:bookmarkEnd w:id="214"/>
      <w:bookmarkEnd w:id="215"/>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1.</w:t>
      </w:r>
      <w:r w:rsidRPr="00AA456A">
        <w:rPr>
          <w:lang w:val="sk-SK"/>
        </w:rPr>
        <w:tab/>
        <w:t>Na každom z uvedených miest sa musí nachádzať aspoň jeden prenosný hasiaci prístroj v súlade s európskymi normami EN 3-7 : 2007 a EN 3-8 : 2007:</w:t>
      </w:r>
    </w:p>
    <w:p w:rsidR="00E65F26" w:rsidRPr="00AA456A" w:rsidRDefault="005C7859" w:rsidP="009A25DA">
      <w:pPr>
        <w:pStyle w:val="ESlet"/>
        <w:rPr>
          <w:lang w:val="sk-SK"/>
        </w:rPr>
      </w:pPr>
      <w:r w:rsidRPr="00AA456A">
        <w:rPr>
          <w:lang w:val="sk-SK"/>
        </w:rPr>
        <w:t>a)</w:t>
      </w:r>
      <w:r w:rsidRPr="00AA456A">
        <w:rPr>
          <w:lang w:val="sk-SK"/>
        </w:rPr>
        <w:tab/>
        <w:t>v </w:t>
      </w:r>
      <w:proofErr w:type="spellStart"/>
      <w:r w:rsidRPr="00AA456A">
        <w:rPr>
          <w:lang w:val="sk-SK"/>
        </w:rPr>
        <w:t>kormidelni</w:t>
      </w:r>
      <w:proofErr w:type="spellEnd"/>
      <w:r w:rsidRPr="00AA456A">
        <w:rPr>
          <w:lang w:val="sk-SK"/>
        </w:rPr>
        <w:t>;</w:t>
      </w:r>
    </w:p>
    <w:p w:rsidR="00E65F26" w:rsidRPr="00AA456A" w:rsidRDefault="005C7859" w:rsidP="009A25DA">
      <w:pPr>
        <w:pStyle w:val="ESlet"/>
        <w:rPr>
          <w:lang w:val="sk-SK"/>
        </w:rPr>
      </w:pPr>
      <w:r w:rsidRPr="00AA456A">
        <w:rPr>
          <w:lang w:val="sk-SK"/>
        </w:rPr>
        <w:t>b)</w:t>
      </w:r>
      <w:r w:rsidRPr="00AA456A">
        <w:rPr>
          <w:lang w:val="sk-SK"/>
        </w:rPr>
        <w:tab/>
        <w:t>v blízkosti každého vchodu do obývacích priestorov z paluby;</w:t>
      </w:r>
    </w:p>
    <w:p w:rsidR="00E65F26" w:rsidRPr="00AA456A" w:rsidRDefault="005C7859" w:rsidP="009A25DA">
      <w:pPr>
        <w:pStyle w:val="ESlet"/>
        <w:rPr>
          <w:lang w:val="sk-SK"/>
        </w:rPr>
      </w:pPr>
      <w:r w:rsidRPr="00AA456A">
        <w:rPr>
          <w:lang w:val="sk-SK"/>
        </w:rPr>
        <w:t>c)</w:t>
      </w:r>
      <w:r w:rsidRPr="00AA456A">
        <w:rPr>
          <w:lang w:val="sk-SK"/>
        </w:rPr>
        <w:tab/>
        <w:t>v blízkosti každého vchodu do služobných priestorov neprístupných z obývacích priestorov, v ktorých sa nachádza vykurovacie zariadenie, zariadenie na varenie alebo chladiarenské zariadenie na tuhé alebo tekuté palivá, alebo tekutý plyn;</w:t>
      </w:r>
    </w:p>
    <w:p w:rsidR="00E65F26" w:rsidRPr="00AA456A" w:rsidRDefault="005C7859" w:rsidP="009A25DA">
      <w:pPr>
        <w:pStyle w:val="ESlet"/>
        <w:rPr>
          <w:lang w:val="sk-SK"/>
        </w:rPr>
      </w:pPr>
      <w:r w:rsidRPr="00AA456A">
        <w:rPr>
          <w:lang w:val="sk-SK"/>
        </w:rPr>
        <w:t>d)</w:t>
      </w:r>
      <w:r w:rsidRPr="00AA456A">
        <w:rPr>
          <w:lang w:val="sk-SK"/>
        </w:rPr>
        <w:tab/>
        <w:t>pri každom vchode do strojovní a kotolní;</w:t>
      </w:r>
    </w:p>
    <w:p w:rsidR="00E65F26" w:rsidRPr="00AA456A" w:rsidRDefault="0029453D" w:rsidP="009A25DA">
      <w:pPr>
        <w:pStyle w:val="ESlet"/>
        <w:rPr>
          <w:lang w:val="sk-SK"/>
        </w:rPr>
      </w:pPr>
      <w:r w:rsidRPr="00AA456A">
        <w:rPr>
          <w:lang w:val="sk-SK"/>
        </w:rPr>
        <w:t>e)</w:t>
      </w:r>
      <w:r w:rsidRPr="00AA456A">
        <w:rPr>
          <w:lang w:val="sk-SK"/>
        </w:rPr>
        <w:tab/>
        <w:t>na vhodných miestach pod palubou, v strojovniach a kotolniach tak, aby žiadne stanovisko v týchto priestoroch nebolo vzdialené od hasiaceho prístroja o viac ako 10 metrov chôdze.</w:t>
      </w:r>
    </w:p>
    <w:p w:rsidR="009A25DA" w:rsidRPr="00AA456A" w:rsidRDefault="009A25DA" w:rsidP="00E65F26">
      <w:pPr>
        <w:pStyle w:val="ESch"/>
        <w:rPr>
          <w:lang w:val="sk-SK"/>
        </w:rPr>
      </w:pPr>
    </w:p>
    <w:p w:rsidR="00E65F26" w:rsidRPr="00AA456A" w:rsidRDefault="00E65F26" w:rsidP="00E65F26">
      <w:pPr>
        <w:pStyle w:val="ESch"/>
        <w:rPr>
          <w:lang w:val="sk-SK"/>
        </w:rPr>
      </w:pPr>
      <w:r w:rsidRPr="00AA456A">
        <w:rPr>
          <w:lang w:val="sk-SK"/>
        </w:rPr>
        <w:t>2.</w:t>
      </w:r>
      <w:r w:rsidRPr="00AA456A">
        <w:rPr>
          <w:lang w:val="sk-SK"/>
        </w:rPr>
        <w:tab/>
        <w:t>V prípade prenosných hasiacich prístrojov vyžadovaných podľa odseku 1 sa môžu použiť jedine hasiace prístroje práškového typu s obsahom najmenej 6 kg alebo iné prenosné hasiace prístroje s rovnakou hasiacou schopnosťou. Musia byť vhodné pre požiare tried A, B a C.</w:t>
      </w:r>
    </w:p>
    <w:p w:rsidR="009A25DA" w:rsidRPr="00AA456A" w:rsidRDefault="009A25DA" w:rsidP="00E65F26">
      <w:pPr>
        <w:pStyle w:val="ESch"/>
        <w:rPr>
          <w:noProof/>
          <w:lang w:val="sk-SK"/>
        </w:rPr>
      </w:pPr>
    </w:p>
    <w:p w:rsidR="00E65F26" w:rsidRPr="00AA456A" w:rsidRDefault="00E65F26" w:rsidP="009A25DA">
      <w:pPr>
        <w:pStyle w:val="ESchpar"/>
        <w:rPr>
          <w:lang w:val="sk-SK"/>
        </w:rPr>
      </w:pPr>
      <w:r w:rsidRPr="00AA456A">
        <w:rPr>
          <w:lang w:val="sk-SK"/>
        </w:rPr>
        <w:t xml:space="preserve">Odlišne od plavidiel bez zariadení na skvapalnený plyn je možné použiť penové hasiace prístroje, ktoré využívajú vodnú, </w:t>
      </w:r>
      <w:proofErr w:type="spellStart"/>
      <w:r w:rsidRPr="00AA456A">
        <w:rPr>
          <w:lang w:val="sk-SK"/>
        </w:rPr>
        <w:t>filmotvornú</w:t>
      </w:r>
      <w:proofErr w:type="spellEnd"/>
      <w:r w:rsidRPr="00AA456A">
        <w:rPr>
          <w:lang w:val="sk-SK"/>
        </w:rPr>
        <w:t xml:space="preserve"> penu (AFFF-AR) mrazuvzdornú do –20 °C, aj keď nie sú vhodné pre požiare triedy C. Tieto hasiace prístroje musia mať minimálnu kapacitu 9 litrov.</w:t>
      </w:r>
    </w:p>
    <w:p w:rsidR="009A25DA" w:rsidRPr="00AA456A" w:rsidRDefault="009A25DA" w:rsidP="00E65F26">
      <w:pPr>
        <w:pStyle w:val="ESch"/>
        <w:rPr>
          <w:noProof/>
          <w:lang w:val="sk-SK"/>
        </w:rPr>
      </w:pPr>
    </w:p>
    <w:p w:rsidR="00E65F26" w:rsidRPr="00AA456A" w:rsidRDefault="00E65F26" w:rsidP="009A25DA">
      <w:pPr>
        <w:pStyle w:val="ESchpar"/>
        <w:rPr>
          <w:lang w:val="sk-SK"/>
        </w:rPr>
      </w:pPr>
      <w:r w:rsidRPr="00AA456A">
        <w:rPr>
          <w:lang w:val="sk-SK"/>
        </w:rPr>
        <w:t>Všetky hasiace prístroje musia byť vhodné na hasenie požiarov elektrických systémov do 1 000 V.</w:t>
      </w:r>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Okrem toho sa môžu použiť aj práškové, vodné alebo penové hasiace prístroje vhodné minimálne pre triedu požiaru, ktorej výskyt je najpravdepodobnejší v miestnosti, pre ktorú sú určené.</w:t>
      </w:r>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4.</w:t>
      </w:r>
      <w:r w:rsidRPr="00AA456A">
        <w:rPr>
          <w:lang w:val="sk-SK"/>
        </w:rPr>
        <w:tab/>
        <w:t>Prenosné hasiace prístroje s CO</w:t>
      </w:r>
      <w:r w:rsidRPr="00AA456A">
        <w:rPr>
          <w:noProof/>
          <w:vertAlign w:val="subscript"/>
          <w:lang w:val="sk-SK"/>
        </w:rPr>
        <w:t>2</w:t>
      </w:r>
      <w:r w:rsidRPr="00AA456A">
        <w:rPr>
          <w:lang w:val="sk-SK"/>
        </w:rPr>
        <w:t xml:space="preserve"> ako hasiacou látkou sa môžu použiť iba na hasenie požiaru v lodnej kuchyni a požiarov elektrických inštalácií. Obsah týchto hasiacich prístrojov musí byť maximálne 1 kg na 15 m</w:t>
      </w:r>
      <w:r w:rsidRPr="00AA456A">
        <w:rPr>
          <w:noProof/>
          <w:vertAlign w:val="superscript"/>
          <w:lang w:val="sk-SK"/>
        </w:rPr>
        <w:t>3</w:t>
      </w:r>
      <w:r w:rsidRPr="00AA456A">
        <w:rPr>
          <w:lang w:val="sk-SK"/>
        </w:rPr>
        <w:t xml:space="preserve"> miestnosti, v ktorej sú k dispozícii na použitie.</w:t>
      </w:r>
    </w:p>
    <w:p w:rsidR="009A25DA" w:rsidRPr="00AA456A" w:rsidRDefault="009A25DA" w:rsidP="00E65F26">
      <w:pPr>
        <w:pStyle w:val="ESch"/>
        <w:rPr>
          <w:noProof/>
          <w:lang w:val="sk-SK"/>
        </w:rPr>
      </w:pPr>
    </w:p>
    <w:p w:rsidR="009A25DA" w:rsidRPr="00AA456A" w:rsidRDefault="009A25DA" w:rsidP="00E65F26">
      <w:pPr>
        <w:pStyle w:val="ESch"/>
        <w:rPr>
          <w:noProof/>
          <w:lang w:val="sk-SK"/>
        </w:rPr>
      </w:pPr>
      <w:r w:rsidRPr="00AA456A">
        <w:rPr>
          <w:lang w:val="sk-SK"/>
        </w:rPr>
        <w:br w:type="page"/>
      </w:r>
    </w:p>
    <w:p w:rsidR="00E65F26" w:rsidRPr="00AA456A" w:rsidRDefault="00E65F26" w:rsidP="00E65F26">
      <w:pPr>
        <w:pStyle w:val="ESch"/>
        <w:rPr>
          <w:lang w:val="sk-SK"/>
        </w:rPr>
      </w:pPr>
      <w:r w:rsidRPr="00AA456A">
        <w:rPr>
          <w:lang w:val="sk-SK"/>
        </w:rPr>
        <w:lastRenderedPageBreak/>
        <w:t>5.</w:t>
      </w:r>
      <w:r w:rsidRPr="00AA456A">
        <w:rPr>
          <w:lang w:val="sk-SK"/>
        </w:rPr>
        <w:tab/>
        <w:t>Kompetentná osoba kontroluje prenosné hasiace prístroje minimálne každé dva roky. Hasiaci prístroj musí byť označený kontrolným štítkom podpísaným kompetentnou osobou a s uvedením dátumu kontroly.</w:t>
      </w:r>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6.</w:t>
      </w:r>
      <w:r w:rsidRPr="00AA456A">
        <w:rPr>
          <w:lang w:val="sk-SK"/>
        </w:rPr>
        <w:tab/>
        <w:t>Ak sú prenosné hasiace prístroje nainštalované tak, že sú mimo dohľadu za panelom, ktorý ich zakrýva, musia byť označené symbolom hasiaceho prístroja, ako je znázornené na obrázku 3 prílohy 4, a ktorý má bočnú dĺžku najmenej 10 cm.</w:t>
      </w:r>
    </w:p>
    <w:p w:rsidR="00E65F26" w:rsidRPr="00AA456A" w:rsidRDefault="00E65F26" w:rsidP="00E65F26">
      <w:pPr>
        <w:pStyle w:val="ESch"/>
        <w:rPr>
          <w:lang w:val="sk-SK"/>
        </w:rPr>
      </w:pPr>
    </w:p>
    <w:p w:rsidR="00824063" w:rsidRPr="00AA456A" w:rsidRDefault="00824063" w:rsidP="00E65F26">
      <w:pPr>
        <w:pStyle w:val="ESch"/>
        <w:rPr>
          <w:lang w:val="sk-SK"/>
        </w:rPr>
      </w:pPr>
    </w:p>
    <w:p w:rsidR="00E65F26" w:rsidRPr="00AA456A" w:rsidRDefault="00E65F26" w:rsidP="009A25DA">
      <w:pPr>
        <w:pStyle w:val="ES-Titre3"/>
        <w:rPr>
          <w:i/>
          <w:lang w:val="sk-SK"/>
        </w:rPr>
      </w:pPr>
      <w:bookmarkStart w:id="216" w:name="_Toc491854105"/>
      <w:bookmarkStart w:id="217" w:name="_Toc535579956"/>
      <w:r w:rsidRPr="00AA456A">
        <w:rPr>
          <w:lang w:val="sk-SK"/>
        </w:rPr>
        <w:t>Článok 13.04</w:t>
      </w:r>
      <w:r w:rsidRPr="00AA456A">
        <w:rPr>
          <w:lang w:val="sk-SK"/>
        </w:rPr>
        <w:br/>
      </w:r>
      <w:r w:rsidRPr="00AA456A">
        <w:rPr>
          <w:i/>
          <w:noProof/>
          <w:lang w:val="sk-SK"/>
        </w:rPr>
        <w:t>Napevno nainštalované hasiace systémy na ochranu obývacích</w:t>
      </w:r>
      <w:r w:rsidRPr="00AA456A">
        <w:rPr>
          <w:i/>
          <w:noProof/>
          <w:lang w:val="sk-SK"/>
        </w:rPr>
        <w:br/>
        <w:t>priestorov, kormidelní a priestorov pre cestujúcich</w:t>
      </w:r>
      <w:bookmarkEnd w:id="216"/>
      <w:bookmarkEnd w:id="217"/>
    </w:p>
    <w:p w:rsidR="009A25DA" w:rsidRPr="00AA456A" w:rsidRDefault="009A25DA" w:rsidP="00E65F26">
      <w:pPr>
        <w:pStyle w:val="ESch"/>
        <w:rPr>
          <w:noProof/>
          <w:lang w:val="sk-SK"/>
        </w:rPr>
      </w:pPr>
    </w:p>
    <w:p w:rsidR="00E65F26" w:rsidRPr="00AA456A" w:rsidRDefault="00E65F26" w:rsidP="00E65F26">
      <w:pPr>
        <w:pStyle w:val="ESch"/>
        <w:rPr>
          <w:lang w:val="sk-SK"/>
        </w:rPr>
      </w:pPr>
      <w:r w:rsidRPr="00AA456A">
        <w:rPr>
          <w:lang w:val="sk-SK"/>
        </w:rPr>
        <w:t>1.</w:t>
      </w:r>
      <w:r w:rsidRPr="00AA456A">
        <w:rPr>
          <w:lang w:val="sk-SK"/>
        </w:rPr>
        <w:tab/>
        <w:t xml:space="preserve">Na ochranu obývacích priestorov, kormidelní a priestorov pre cestujúcich sú ako napevno nainštalované hasiace systémy prípustné iba vhodné automatické </w:t>
      </w:r>
      <w:proofErr w:type="spellStart"/>
      <w:r w:rsidRPr="00AA456A">
        <w:rPr>
          <w:lang w:val="sk-SK"/>
        </w:rPr>
        <w:t>tlakovodné</w:t>
      </w:r>
      <w:proofErr w:type="spellEnd"/>
      <w:r w:rsidRPr="00AA456A">
        <w:rPr>
          <w:lang w:val="sk-SK"/>
        </w:rPr>
        <w:t xml:space="preserve"> postrekovače.</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2.</w:t>
      </w:r>
      <w:r w:rsidRPr="00AA456A">
        <w:rPr>
          <w:lang w:val="sk-SK"/>
        </w:rPr>
        <w:tab/>
        <w:t>Inštaláciu alebo konverziu systémov môžu vykonávať iba špecializované firmy.</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Systémy musia byť vyhotovené z ocele alebo iného rovnocenného nehorľavého materiálu.</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4.</w:t>
      </w:r>
      <w:r w:rsidRPr="00AA456A">
        <w:rPr>
          <w:lang w:val="sk-SK"/>
        </w:rPr>
        <w:tab/>
        <w:t>Systémy musia byť schopné rozstrekovať vodu rýchlosťou najmenej 5 l/m</w:t>
      </w:r>
      <w:r w:rsidRPr="00AA456A">
        <w:rPr>
          <w:noProof/>
          <w:vertAlign w:val="superscript"/>
          <w:lang w:val="sk-SK"/>
        </w:rPr>
        <w:t>2</w:t>
      </w:r>
      <w:r w:rsidRPr="00AA456A">
        <w:rPr>
          <w:lang w:val="sk-SK"/>
        </w:rPr>
        <w:t xml:space="preserve"> za minútu na plochu najväčšej chránenej miestnosti.</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5.</w:t>
      </w:r>
      <w:r w:rsidRPr="00AA456A">
        <w:rPr>
          <w:lang w:val="sk-SK"/>
        </w:rPr>
        <w:tab/>
        <w:t>Systémy rozstrekujúce menšie množstvá vody musia mať typové schválenie podľa rezolúcie organizácie IMO A.800 (19)</w:t>
      </w:r>
      <w:r w:rsidRPr="00AA456A">
        <w:rPr>
          <w:rStyle w:val="FootnoteReference"/>
          <w:noProof/>
          <w:lang w:val="sk-SK"/>
        </w:rPr>
        <w:footnoteReference w:id="9"/>
      </w:r>
      <w:r w:rsidRPr="00AA456A">
        <w:rPr>
          <w:lang w:val="sk-SK"/>
        </w:rPr>
        <w:t xml:space="preserve"> alebo inej normy uznanej v niektorom z členských štátov. Typové schválenie vykoná uznaná klasifikačná spoločnosť alebo akreditovaná skúšobňa. </w:t>
      </w:r>
      <w:r w:rsidRPr="00AA456A">
        <w:rPr>
          <w:rFonts w:ascii="ArialMT" w:hAnsi="ArialMT"/>
          <w:lang w:val="sk-SK"/>
        </w:rPr>
        <w:t>Akreditovaná skúšobňa musí dodržiavať európsku normu EN ISO/IEC 17025 : 2005.</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6.</w:t>
      </w:r>
      <w:r w:rsidRPr="00AA456A">
        <w:rPr>
          <w:lang w:val="sk-SK"/>
        </w:rPr>
        <w:tab/>
        <w:t>Odborník kontroluje systémy:</w:t>
      </w:r>
    </w:p>
    <w:p w:rsidR="00E65F26" w:rsidRPr="00AA456A" w:rsidRDefault="005C7859" w:rsidP="00824063">
      <w:pPr>
        <w:pStyle w:val="ESlet"/>
        <w:rPr>
          <w:lang w:val="sk-SK"/>
        </w:rPr>
      </w:pPr>
      <w:r w:rsidRPr="00AA456A">
        <w:rPr>
          <w:lang w:val="sk-SK"/>
        </w:rPr>
        <w:t>a)</w:t>
      </w:r>
      <w:r w:rsidRPr="00AA456A">
        <w:rPr>
          <w:lang w:val="sk-SK"/>
        </w:rPr>
        <w:tab/>
        <w:t>pred prvým uvedením do prevádzky;</w:t>
      </w:r>
    </w:p>
    <w:p w:rsidR="00E65F26" w:rsidRPr="00AA456A" w:rsidRDefault="005C7859" w:rsidP="00824063">
      <w:pPr>
        <w:pStyle w:val="ESlet"/>
        <w:rPr>
          <w:lang w:val="sk-SK"/>
        </w:rPr>
      </w:pPr>
      <w:r w:rsidRPr="00AA456A">
        <w:rPr>
          <w:lang w:val="sk-SK"/>
        </w:rPr>
        <w:t>b)</w:t>
      </w:r>
      <w:r w:rsidRPr="00AA456A">
        <w:rPr>
          <w:lang w:val="sk-SK"/>
        </w:rPr>
        <w:tab/>
        <w:t>pred opätovným uvedením do prevádzky po ich spustení;</w:t>
      </w:r>
    </w:p>
    <w:p w:rsidR="00E65F26" w:rsidRPr="00AA456A" w:rsidRDefault="005C7859" w:rsidP="00824063">
      <w:pPr>
        <w:pStyle w:val="ESlet"/>
        <w:rPr>
          <w:lang w:val="sk-SK"/>
        </w:rPr>
      </w:pPr>
      <w:r w:rsidRPr="00AA456A">
        <w:rPr>
          <w:lang w:val="sk-SK"/>
        </w:rPr>
        <w:t>c)</w:t>
      </w:r>
      <w:r w:rsidRPr="00AA456A">
        <w:rPr>
          <w:lang w:val="sk-SK"/>
        </w:rPr>
        <w:tab/>
        <w:t>pred opätovným uvedením do prevádzky po každej veľkej úprave alebo oprave a</w:t>
      </w:r>
    </w:p>
    <w:p w:rsidR="00E65F26" w:rsidRPr="00AA456A" w:rsidRDefault="005C7859" w:rsidP="00824063">
      <w:pPr>
        <w:pStyle w:val="ESlet"/>
        <w:rPr>
          <w:lang w:val="sk-SK"/>
        </w:rPr>
      </w:pPr>
      <w:r w:rsidRPr="00AA456A">
        <w:rPr>
          <w:lang w:val="sk-SK"/>
        </w:rPr>
        <w:t>d)</w:t>
      </w:r>
      <w:r w:rsidRPr="00AA456A">
        <w:rPr>
          <w:lang w:val="sk-SK"/>
        </w:rPr>
        <w:tab/>
        <w:t>pravidelne minimálne každé dva roky.</w:t>
      </w:r>
    </w:p>
    <w:p w:rsidR="00824063" w:rsidRPr="00AA456A" w:rsidRDefault="00824063" w:rsidP="00E65F26">
      <w:pPr>
        <w:pStyle w:val="ESch"/>
        <w:rPr>
          <w:noProof/>
          <w:lang w:val="sk-SK"/>
        </w:rPr>
      </w:pPr>
    </w:p>
    <w:p w:rsidR="00E65F26" w:rsidRPr="00AA456A" w:rsidRDefault="00E65F26" w:rsidP="00824063">
      <w:pPr>
        <w:pStyle w:val="ESchpar"/>
        <w:rPr>
          <w:lang w:val="sk-SK"/>
        </w:rPr>
      </w:pPr>
      <w:r w:rsidRPr="00AA456A">
        <w:rPr>
          <w:lang w:val="sk-SK"/>
        </w:rPr>
        <w:t>Kontroly podľa písm. d) môže vykonať aj kompetentná osoba z kompetentnej firmy, ktorá sa špecializuje na hasiace systémy.</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7.</w:t>
      </w:r>
      <w:r w:rsidRPr="00AA456A">
        <w:rPr>
          <w:lang w:val="sk-SK"/>
        </w:rPr>
        <w:tab/>
        <w:t>Pri vykonávaní kontroly v súlade s odsekom 6 odborník alebo kompetentná osoba overí, či systémy spĺňajú požiadavky tohto článku.</w:t>
      </w:r>
    </w:p>
    <w:p w:rsidR="00824063" w:rsidRPr="00AA456A" w:rsidRDefault="00824063" w:rsidP="00E65F26">
      <w:pPr>
        <w:pStyle w:val="ESch"/>
        <w:rPr>
          <w:noProof/>
          <w:lang w:val="sk-SK"/>
        </w:rPr>
      </w:pPr>
    </w:p>
    <w:p w:rsidR="00E65F26" w:rsidRPr="00AA456A" w:rsidRDefault="00E65F26" w:rsidP="00824063">
      <w:pPr>
        <w:pStyle w:val="ESchpar"/>
        <w:rPr>
          <w:lang w:val="sk-SK"/>
        </w:rPr>
      </w:pPr>
      <w:r w:rsidRPr="00AA456A">
        <w:rPr>
          <w:lang w:val="sk-SK"/>
        </w:rPr>
        <w:t>Kontrola musí zahŕňať aspoň:</w:t>
      </w:r>
    </w:p>
    <w:p w:rsidR="00E65F26" w:rsidRPr="00AA456A" w:rsidRDefault="005C7859" w:rsidP="00824063">
      <w:pPr>
        <w:pStyle w:val="ESlet"/>
        <w:rPr>
          <w:lang w:val="sk-SK"/>
        </w:rPr>
      </w:pPr>
      <w:r w:rsidRPr="00AA456A">
        <w:rPr>
          <w:lang w:val="sk-SK"/>
        </w:rPr>
        <w:t>a)</w:t>
      </w:r>
      <w:r w:rsidRPr="00AA456A">
        <w:rPr>
          <w:lang w:val="sk-SK"/>
        </w:rPr>
        <w:tab/>
        <w:t>vonkajšiu kontrolu celého systému;</w:t>
      </w:r>
    </w:p>
    <w:p w:rsidR="00E65F26" w:rsidRPr="00AA456A" w:rsidRDefault="005C7859" w:rsidP="00824063">
      <w:pPr>
        <w:pStyle w:val="ESlet"/>
        <w:rPr>
          <w:lang w:val="sk-SK"/>
        </w:rPr>
      </w:pPr>
      <w:r w:rsidRPr="00AA456A">
        <w:rPr>
          <w:lang w:val="sk-SK"/>
        </w:rPr>
        <w:t>b)</w:t>
      </w:r>
      <w:r w:rsidRPr="00AA456A">
        <w:rPr>
          <w:lang w:val="sk-SK"/>
        </w:rPr>
        <w:tab/>
        <w:t>odskúšanie funkčnosti bezpečnostných systémov a dýz;</w:t>
      </w:r>
    </w:p>
    <w:p w:rsidR="00E65F26" w:rsidRPr="00AA456A" w:rsidRDefault="005C7859" w:rsidP="00824063">
      <w:pPr>
        <w:pStyle w:val="ESlet"/>
        <w:rPr>
          <w:lang w:val="sk-SK"/>
        </w:rPr>
      </w:pPr>
      <w:r w:rsidRPr="00AA456A">
        <w:rPr>
          <w:lang w:val="sk-SK"/>
        </w:rPr>
        <w:t>c)</w:t>
      </w:r>
      <w:r w:rsidRPr="00AA456A">
        <w:rPr>
          <w:lang w:val="sk-SK"/>
        </w:rPr>
        <w:tab/>
        <w:t>odskúšanie funkčnosti tlakových nádob a systému čerpadiel.</w:t>
      </w:r>
    </w:p>
    <w:p w:rsidR="00824063" w:rsidRPr="00AA456A" w:rsidRDefault="00824063" w:rsidP="00E65F26">
      <w:pPr>
        <w:pStyle w:val="ESch"/>
        <w:rPr>
          <w:noProof/>
          <w:lang w:val="sk-SK"/>
        </w:rPr>
      </w:pPr>
    </w:p>
    <w:p w:rsidR="00824063" w:rsidRPr="00AA456A" w:rsidRDefault="00824063" w:rsidP="00E65F26">
      <w:pPr>
        <w:pStyle w:val="ESch"/>
        <w:rPr>
          <w:noProof/>
          <w:lang w:val="sk-SK"/>
        </w:rPr>
      </w:pPr>
      <w:r w:rsidRPr="00AA456A">
        <w:rPr>
          <w:lang w:val="sk-SK"/>
        </w:rPr>
        <w:br w:type="page"/>
      </w:r>
    </w:p>
    <w:p w:rsidR="00E65F26" w:rsidRPr="00AA456A" w:rsidRDefault="00E65F26" w:rsidP="00E65F26">
      <w:pPr>
        <w:pStyle w:val="ESch"/>
        <w:rPr>
          <w:lang w:val="sk-SK"/>
        </w:rPr>
      </w:pPr>
      <w:r w:rsidRPr="00AA456A">
        <w:rPr>
          <w:lang w:val="sk-SK"/>
        </w:rPr>
        <w:lastRenderedPageBreak/>
        <w:t>8.</w:t>
      </w:r>
      <w:r w:rsidRPr="00AA456A">
        <w:rPr>
          <w:lang w:val="sk-SK"/>
        </w:rPr>
        <w:tab/>
        <w:t>Bude vydané potvrdenie o inšpekcii podpísané odborníkom alebo kompetentnou osobou s uvedeným dátumom inšpekcie.</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9.</w:t>
      </w:r>
      <w:r w:rsidRPr="00AA456A">
        <w:rPr>
          <w:lang w:val="sk-SK"/>
        </w:rPr>
        <w:tab/>
        <w:t>Počet nainštalovaných systémov musí byť uvedený v osvedčení plavidla vnútrozemskej plavby.</w:t>
      </w:r>
    </w:p>
    <w:p w:rsidR="00E65F26" w:rsidRPr="00AA456A" w:rsidRDefault="00E65F26" w:rsidP="00E65F26">
      <w:pPr>
        <w:pStyle w:val="ESch"/>
        <w:rPr>
          <w:lang w:val="sk-SK"/>
        </w:rPr>
      </w:pPr>
    </w:p>
    <w:p w:rsidR="00E65F26" w:rsidRPr="00AA456A" w:rsidRDefault="00E65F26" w:rsidP="00E65F26">
      <w:pPr>
        <w:pStyle w:val="ESch"/>
        <w:rPr>
          <w:lang w:val="sk-SK"/>
        </w:rPr>
      </w:pPr>
    </w:p>
    <w:p w:rsidR="00E65F26" w:rsidRPr="00AA456A" w:rsidRDefault="00E65F26" w:rsidP="00824063">
      <w:pPr>
        <w:pStyle w:val="ES-Titre3"/>
        <w:rPr>
          <w:i/>
          <w:noProof/>
          <w:lang w:val="sk-SK"/>
        </w:rPr>
      </w:pPr>
      <w:bookmarkStart w:id="218" w:name="_Toc491854106"/>
      <w:bookmarkStart w:id="219" w:name="_Toc535579957"/>
      <w:r w:rsidRPr="00AA456A">
        <w:rPr>
          <w:lang w:val="sk-SK"/>
        </w:rPr>
        <w:t>Článok 13.05</w:t>
      </w:r>
      <w:r w:rsidRPr="00AA456A">
        <w:rPr>
          <w:lang w:val="sk-SK"/>
        </w:rPr>
        <w:br/>
      </w:r>
      <w:r w:rsidRPr="00AA456A">
        <w:rPr>
          <w:i/>
          <w:noProof/>
          <w:lang w:val="sk-SK"/>
        </w:rPr>
        <w:t>Napevno nainštalované hasiace systémy na ochranu strojovní, kotolní a čerpadlových priestorov</w:t>
      </w:r>
      <w:bookmarkEnd w:id="218"/>
      <w:bookmarkEnd w:id="219"/>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w:t>
      </w:r>
      <w:r w:rsidRPr="00AA456A">
        <w:rPr>
          <w:lang w:val="sk-SK"/>
        </w:rPr>
        <w:tab/>
        <w:t>Hasiace látky</w:t>
      </w:r>
    </w:p>
    <w:p w:rsidR="00824063" w:rsidRPr="00AA456A" w:rsidRDefault="00824063" w:rsidP="00E65F26">
      <w:pPr>
        <w:pStyle w:val="ESch"/>
        <w:rPr>
          <w:noProof/>
          <w:lang w:val="sk-SK"/>
        </w:rPr>
      </w:pPr>
    </w:p>
    <w:p w:rsidR="00E65F26" w:rsidRPr="00AA456A" w:rsidRDefault="00E65F26" w:rsidP="00824063">
      <w:pPr>
        <w:pStyle w:val="ESchpar"/>
        <w:rPr>
          <w:lang w:val="sk-SK"/>
        </w:rPr>
      </w:pPr>
      <w:r w:rsidRPr="00AA456A">
        <w:rPr>
          <w:lang w:val="sk-SK"/>
        </w:rPr>
        <w:t>Na ochranu strojovní, kotolní a čerpacích staníc sa v napevno nainštalovaných hasiacich systémoch môžu použiť tieto hasiace látky:</w:t>
      </w:r>
    </w:p>
    <w:p w:rsidR="00E65F26" w:rsidRPr="00AA456A" w:rsidRDefault="005C7859" w:rsidP="00824063">
      <w:pPr>
        <w:pStyle w:val="ESlet"/>
        <w:rPr>
          <w:lang w:val="sk-SK"/>
        </w:rPr>
      </w:pPr>
      <w:r w:rsidRPr="00AA456A">
        <w:rPr>
          <w:lang w:val="sk-SK"/>
        </w:rPr>
        <w:t>a)</w:t>
      </w:r>
      <w:r w:rsidRPr="00AA456A">
        <w:rPr>
          <w:lang w:val="sk-SK"/>
        </w:rPr>
        <w:tab/>
        <w:t>CO</w:t>
      </w:r>
      <w:r w:rsidRPr="00AA456A">
        <w:rPr>
          <w:noProof/>
          <w:vertAlign w:val="subscript"/>
          <w:lang w:val="sk-SK"/>
        </w:rPr>
        <w:t>2</w:t>
      </w:r>
      <w:r w:rsidRPr="00AA456A">
        <w:rPr>
          <w:lang w:val="sk-SK"/>
        </w:rPr>
        <w:t xml:space="preserve"> (oxid uhličitý);</w:t>
      </w:r>
    </w:p>
    <w:p w:rsidR="00E65F26" w:rsidRPr="00AA456A" w:rsidRDefault="005C7859" w:rsidP="00824063">
      <w:pPr>
        <w:pStyle w:val="ESlet"/>
        <w:rPr>
          <w:lang w:val="sk-SK"/>
        </w:rPr>
      </w:pPr>
      <w:r w:rsidRPr="00AA456A">
        <w:rPr>
          <w:lang w:val="sk-SK"/>
        </w:rPr>
        <w:t>b)</w:t>
      </w:r>
      <w:r w:rsidRPr="00AA456A">
        <w:rPr>
          <w:lang w:val="sk-SK"/>
        </w:rPr>
        <w:tab/>
        <w:t xml:space="preserve">HFC 227 </w:t>
      </w:r>
      <w:proofErr w:type="spellStart"/>
      <w:r w:rsidRPr="00AA456A">
        <w:rPr>
          <w:lang w:val="sk-SK"/>
        </w:rPr>
        <w:t>ea</w:t>
      </w:r>
      <w:proofErr w:type="spellEnd"/>
      <w:r w:rsidRPr="00AA456A">
        <w:rPr>
          <w:lang w:val="sk-SK"/>
        </w:rPr>
        <w:t xml:space="preserve"> (</w:t>
      </w:r>
      <w:proofErr w:type="spellStart"/>
      <w:r w:rsidRPr="00AA456A">
        <w:rPr>
          <w:lang w:val="sk-SK"/>
        </w:rPr>
        <w:t>heptafluóropropán</w:t>
      </w:r>
      <w:proofErr w:type="spellEnd"/>
      <w:r w:rsidRPr="00AA456A">
        <w:rPr>
          <w:lang w:val="sk-SK"/>
        </w:rPr>
        <w:t>);</w:t>
      </w:r>
    </w:p>
    <w:p w:rsidR="00E65F26" w:rsidRPr="00AA456A" w:rsidRDefault="005C7859" w:rsidP="00824063">
      <w:pPr>
        <w:pStyle w:val="ESlet"/>
        <w:rPr>
          <w:lang w:val="sk-SK"/>
        </w:rPr>
      </w:pPr>
      <w:r w:rsidRPr="00AA456A">
        <w:rPr>
          <w:lang w:val="sk-SK"/>
        </w:rPr>
        <w:t>c)</w:t>
      </w:r>
      <w:r w:rsidRPr="00AA456A">
        <w:rPr>
          <w:lang w:val="sk-SK"/>
        </w:rPr>
        <w:tab/>
        <w:t>IG-541 (52 % dusík, 40 % argón, 8 % oxid uhličitý);</w:t>
      </w:r>
    </w:p>
    <w:p w:rsidR="00E65F26" w:rsidRPr="00AA456A" w:rsidRDefault="005C7859" w:rsidP="00824063">
      <w:pPr>
        <w:pStyle w:val="ESlet"/>
        <w:rPr>
          <w:noProof/>
          <w:lang w:val="sk-SK"/>
        </w:rPr>
      </w:pPr>
      <w:r w:rsidRPr="00AA456A">
        <w:rPr>
          <w:lang w:val="sk-SK"/>
        </w:rPr>
        <w:t>d)</w:t>
      </w:r>
      <w:r w:rsidRPr="00AA456A">
        <w:rPr>
          <w:lang w:val="sk-SK"/>
        </w:rPr>
        <w:tab/>
        <w:t>FK-5-1-12 (dodekafluór-2-metylpentán-3-ón);</w:t>
      </w:r>
    </w:p>
    <w:p w:rsidR="0088585A" w:rsidRPr="00AA456A" w:rsidRDefault="0088585A" w:rsidP="00824063">
      <w:pPr>
        <w:pStyle w:val="ESlet"/>
        <w:rPr>
          <w:lang w:val="sk-SK"/>
        </w:rPr>
      </w:pPr>
      <w:r w:rsidRPr="00AA456A">
        <w:rPr>
          <w:lang w:val="sk-SK"/>
        </w:rPr>
        <w:t>e)</w:t>
      </w:r>
      <w:r w:rsidRPr="00AA456A">
        <w:rPr>
          <w:lang w:val="sk-SK"/>
        </w:rPr>
        <w:tab/>
        <w:t>voda.</w:t>
      </w:r>
    </w:p>
    <w:p w:rsidR="00E65F26" w:rsidRPr="00AA456A" w:rsidRDefault="00E65F26" w:rsidP="00E65F26">
      <w:pPr>
        <w:pStyle w:val="ESch"/>
        <w:rPr>
          <w:lang w:val="sk-SK"/>
        </w:rPr>
      </w:pPr>
    </w:p>
    <w:p w:rsidR="00E65F26" w:rsidRPr="00AA456A" w:rsidRDefault="00E65F26" w:rsidP="00E65F26">
      <w:pPr>
        <w:pStyle w:val="ESch"/>
        <w:rPr>
          <w:lang w:val="sk-SK"/>
        </w:rPr>
      </w:pPr>
      <w:r w:rsidRPr="00AA456A">
        <w:rPr>
          <w:lang w:val="sk-SK"/>
        </w:rPr>
        <w:t>2.</w:t>
      </w:r>
      <w:r w:rsidRPr="00AA456A">
        <w:rPr>
          <w:lang w:val="sk-SK"/>
        </w:rPr>
        <w:tab/>
        <w:t>Ventilácia, prívod vzduchu</w:t>
      </w:r>
    </w:p>
    <w:p w:rsidR="00E65F26" w:rsidRPr="00AA456A" w:rsidRDefault="005C7859" w:rsidP="00824063">
      <w:pPr>
        <w:pStyle w:val="ESlet"/>
        <w:rPr>
          <w:lang w:val="sk-SK"/>
        </w:rPr>
      </w:pPr>
      <w:r w:rsidRPr="00AA456A">
        <w:rPr>
          <w:lang w:val="sk-SK"/>
        </w:rPr>
        <w:t>a)</w:t>
      </w:r>
      <w:r w:rsidRPr="00AA456A">
        <w:rPr>
          <w:lang w:val="sk-SK"/>
        </w:rPr>
        <w:tab/>
        <w:t>Spaľovací vzduch pre hnacie motory sa nesmie ovládať z miestností, ktoré chránia napevno nainštalované hasiace systémy. Neplatí to, ak existujú dve vzájomne nezávislé a hermeticky oddelené hlavné strojovne, alebo ak vedľa hlavnej strojovne je samostatná strojovňa s </w:t>
      </w:r>
      <w:proofErr w:type="spellStart"/>
      <w:r w:rsidRPr="00AA456A">
        <w:rPr>
          <w:lang w:val="sk-SK"/>
        </w:rPr>
        <w:t>dokormidlovacím</w:t>
      </w:r>
      <w:proofErr w:type="spellEnd"/>
      <w:r w:rsidRPr="00AA456A">
        <w:rPr>
          <w:lang w:val="sk-SK"/>
        </w:rPr>
        <w:t xml:space="preserve"> zariadením, čo zabezpečuje, že plavidlo je v prípade požiaru v hlavnej strojovni schopné naďalej sa plaviť na vlastný pohon minimálnou rýchlosťou na kormidlovanie.</w:t>
      </w:r>
    </w:p>
    <w:p w:rsidR="00E65F26" w:rsidRPr="00AA456A" w:rsidRDefault="005C7859" w:rsidP="00824063">
      <w:pPr>
        <w:pStyle w:val="ESlet"/>
        <w:rPr>
          <w:lang w:val="sk-SK"/>
        </w:rPr>
      </w:pPr>
      <w:r w:rsidRPr="00AA456A">
        <w:rPr>
          <w:lang w:val="sk-SK"/>
        </w:rPr>
        <w:t>b)</w:t>
      </w:r>
      <w:r w:rsidRPr="00AA456A">
        <w:rPr>
          <w:lang w:val="sk-SK"/>
        </w:rPr>
        <w:tab/>
        <w:t>Všetka nútená ventilácia v chránenej miestnosti sa musí automaticky vypnúť, ak sa spustí hasiaci systém.</w:t>
      </w:r>
    </w:p>
    <w:p w:rsidR="00E65F26" w:rsidRPr="00AA456A" w:rsidRDefault="005C7859" w:rsidP="00824063">
      <w:pPr>
        <w:pStyle w:val="ESlet"/>
        <w:rPr>
          <w:lang w:val="sk-SK"/>
        </w:rPr>
      </w:pPr>
      <w:r w:rsidRPr="00AA456A">
        <w:rPr>
          <w:lang w:val="sk-SK"/>
        </w:rPr>
        <w:t>c)</w:t>
      </w:r>
      <w:r w:rsidRPr="00AA456A">
        <w:rPr>
          <w:lang w:val="sk-SK"/>
        </w:rPr>
        <w:tab/>
        <w:t>K dispozícii musia byť zariadenia, pomocou ktorých možno rýchlo zatvoriť všetky otvory, cez ktoré môže do chránenej miestnosti vchádzať vzduch alebo unikať plyn. Musí sa dať zreteľne rozoznať, či sú otvory otvorené alebo zatvorené.</w:t>
      </w:r>
    </w:p>
    <w:p w:rsidR="00E65F26" w:rsidRPr="00AA456A" w:rsidRDefault="005C7859" w:rsidP="00824063">
      <w:pPr>
        <w:pStyle w:val="ESlet"/>
        <w:rPr>
          <w:lang w:val="sk-SK"/>
        </w:rPr>
      </w:pPr>
      <w:r w:rsidRPr="00AA456A">
        <w:rPr>
          <w:lang w:val="sk-SK"/>
        </w:rPr>
        <w:t>d)</w:t>
      </w:r>
      <w:r w:rsidRPr="00AA456A">
        <w:rPr>
          <w:lang w:val="sk-SK"/>
        </w:rPr>
        <w:tab/>
        <w:t>Vzduch unikajúci z pretlakových ventilov v nádobách na stlačený vzduch nainštalovaných v strojovniach sa musí privádzať na čerstvý vzduch.</w:t>
      </w:r>
    </w:p>
    <w:p w:rsidR="00E65F26" w:rsidRPr="00AA456A" w:rsidRDefault="0029453D" w:rsidP="00824063">
      <w:pPr>
        <w:pStyle w:val="ESlet"/>
        <w:rPr>
          <w:lang w:val="sk-SK"/>
        </w:rPr>
      </w:pPr>
      <w:r w:rsidRPr="00AA456A">
        <w:rPr>
          <w:lang w:val="sk-SK"/>
        </w:rPr>
        <w:t>e)</w:t>
      </w:r>
      <w:r w:rsidRPr="00AA456A">
        <w:rPr>
          <w:lang w:val="sk-SK"/>
        </w:rPr>
        <w:tab/>
      </w:r>
      <w:proofErr w:type="spellStart"/>
      <w:r w:rsidRPr="00AA456A">
        <w:rPr>
          <w:lang w:val="sk-SK"/>
        </w:rPr>
        <w:t>Nadtlak</w:t>
      </w:r>
      <w:proofErr w:type="spellEnd"/>
      <w:r w:rsidRPr="00AA456A">
        <w:rPr>
          <w:lang w:val="sk-SK"/>
        </w:rPr>
        <w:t xml:space="preserve"> alebo podtlak vyplývajúci z prísunu hasiacej látky nesmie zničiť komponenty okolitých priečok chránenej miestnosti. Tlak sa musí dať bez nebezpečenstva vyrovnať.</w:t>
      </w:r>
    </w:p>
    <w:p w:rsidR="00E65F26" w:rsidRPr="00AA456A" w:rsidRDefault="0029453D" w:rsidP="00824063">
      <w:pPr>
        <w:pStyle w:val="ESlet"/>
        <w:rPr>
          <w:lang w:val="sk-SK"/>
        </w:rPr>
      </w:pPr>
      <w:r w:rsidRPr="00AA456A">
        <w:rPr>
          <w:lang w:val="sk-SK"/>
        </w:rPr>
        <w:t>f)</w:t>
      </w:r>
      <w:r w:rsidRPr="00AA456A">
        <w:rPr>
          <w:lang w:val="sk-SK"/>
        </w:rPr>
        <w:tab/>
        <w:t xml:space="preserve">Chránené miestnosti musia mať zariadenie na extrahovanie hasiacej látky a splodín. Tieto zariadenia sa musia dať ovládať zo stanovísk mimo chránených miestností, ktoré sa z dôvodu požiaru v týchto priestoroch nesmú stať nedostupnými. V prípade napevno nainštalovaných </w:t>
      </w:r>
      <w:proofErr w:type="spellStart"/>
      <w:r w:rsidRPr="00AA456A">
        <w:rPr>
          <w:lang w:val="sk-SK"/>
        </w:rPr>
        <w:t>extraktorov</w:t>
      </w:r>
      <w:proofErr w:type="spellEnd"/>
      <w:r w:rsidRPr="00AA456A">
        <w:rPr>
          <w:lang w:val="sk-SK"/>
        </w:rPr>
        <w:t xml:space="preserve"> sa tieto </w:t>
      </w:r>
      <w:proofErr w:type="spellStart"/>
      <w:r w:rsidRPr="00AA456A">
        <w:rPr>
          <w:lang w:val="sk-SK"/>
        </w:rPr>
        <w:t>extraktory</w:t>
      </w:r>
      <w:proofErr w:type="spellEnd"/>
      <w:r w:rsidRPr="00AA456A">
        <w:rPr>
          <w:lang w:val="sk-SK"/>
        </w:rPr>
        <w:t xml:space="preserve"> nesmú dať zapnúť počas hasenia požiaru.</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Požiarny poplachový systém</w:t>
      </w:r>
    </w:p>
    <w:p w:rsidR="00824063" w:rsidRPr="00AA456A" w:rsidRDefault="00824063" w:rsidP="00824063">
      <w:pPr>
        <w:pStyle w:val="ESchpar"/>
        <w:rPr>
          <w:noProof/>
          <w:lang w:val="sk-SK"/>
        </w:rPr>
      </w:pPr>
    </w:p>
    <w:p w:rsidR="00E65F26" w:rsidRPr="00AA456A" w:rsidRDefault="00E65F26" w:rsidP="00824063">
      <w:pPr>
        <w:pStyle w:val="ESchpar"/>
        <w:rPr>
          <w:lang w:val="sk-SK"/>
        </w:rPr>
      </w:pPr>
      <w:r w:rsidRPr="00AA456A">
        <w:rPr>
          <w:lang w:val="sk-SK"/>
        </w:rPr>
        <w:t>Chránená miestnosť musí byť monitorovaná pomocou vhodného požiarneho poplachového systému. Poplachový signál sa musí dať spozorovať v </w:t>
      </w:r>
      <w:proofErr w:type="spellStart"/>
      <w:r w:rsidRPr="00AA456A">
        <w:rPr>
          <w:lang w:val="sk-SK"/>
        </w:rPr>
        <w:t>kormidelni</w:t>
      </w:r>
      <w:proofErr w:type="spellEnd"/>
      <w:r w:rsidRPr="00AA456A">
        <w:rPr>
          <w:lang w:val="sk-SK"/>
        </w:rPr>
        <w:t>, obývacích priestoroch a v chránenej miestnosti.</w:t>
      </w:r>
    </w:p>
    <w:p w:rsidR="00824063" w:rsidRPr="00AA456A" w:rsidRDefault="00824063" w:rsidP="00E65F26">
      <w:pPr>
        <w:pStyle w:val="ESch"/>
        <w:rPr>
          <w:noProof/>
          <w:lang w:val="sk-SK"/>
        </w:rPr>
      </w:pPr>
    </w:p>
    <w:p w:rsidR="00824063" w:rsidRPr="00AA456A" w:rsidRDefault="00824063" w:rsidP="00E65F26">
      <w:pPr>
        <w:pStyle w:val="ESch"/>
        <w:rPr>
          <w:noProof/>
          <w:lang w:val="sk-SK"/>
        </w:rPr>
      </w:pPr>
      <w:r w:rsidRPr="00AA456A">
        <w:rPr>
          <w:lang w:val="sk-SK"/>
        </w:rPr>
        <w:br w:type="page"/>
      </w:r>
    </w:p>
    <w:p w:rsidR="00E65F26" w:rsidRPr="00AA456A" w:rsidRDefault="00E65F26" w:rsidP="00E65F26">
      <w:pPr>
        <w:pStyle w:val="ESch"/>
        <w:rPr>
          <w:lang w:val="sk-SK"/>
        </w:rPr>
      </w:pPr>
      <w:r w:rsidRPr="00AA456A">
        <w:rPr>
          <w:lang w:val="sk-SK"/>
        </w:rPr>
        <w:lastRenderedPageBreak/>
        <w:t>4.</w:t>
      </w:r>
      <w:r w:rsidRPr="00AA456A">
        <w:rPr>
          <w:lang w:val="sk-SK"/>
        </w:rPr>
        <w:tab/>
        <w:t>Potrubný systém</w:t>
      </w:r>
    </w:p>
    <w:p w:rsidR="00E65F26" w:rsidRPr="00AA456A" w:rsidRDefault="005C7859" w:rsidP="00824063">
      <w:pPr>
        <w:pStyle w:val="ESlet"/>
        <w:rPr>
          <w:lang w:val="sk-SK"/>
        </w:rPr>
      </w:pPr>
      <w:r w:rsidRPr="00AA456A">
        <w:rPr>
          <w:lang w:val="sk-SK"/>
        </w:rPr>
        <w:t>a)</w:t>
      </w:r>
      <w:r w:rsidRPr="00AA456A">
        <w:rPr>
          <w:lang w:val="sk-SK"/>
        </w:rPr>
        <w:tab/>
        <w:t>Hasiaca látka sa do chránenej miestnosti privedie a rozvedie pomocou zabudovaného potrubného systému. Potrubia a súvisiace prvky vnútri chránenej miestnosti musia byť vyhotovené z ocele. Prípojné rúrky k nádržiam a dilatačné spoje sú výnimkou, ak má použitý materiál v prípade požiaru ekvivalentné vlastnosti. Potrubia musia byť zvnútra aj zvonka chránené pred koróziou.</w:t>
      </w:r>
    </w:p>
    <w:p w:rsidR="00E65F26" w:rsidRPr="00AA456A" w:rsidRDefault="005C7859" w:rsidP="00824063">
      <w:pPr>
        <w:pStyle w:val="ESlet"/>
        <w:rPr>
          <w:lang w:val="sk-SK"/>
        </w:rPr>
      </w:pPr>
      <w:r w:rsidRPr="00AA456A">
        <w:rPr>
          <w:lang w:val="sk-SK"/>
        </w:rPr>
        <w:t>b)</w:t>
      </w:r>
      <w:r w:rsidRPr="00AA456A">
        <w:rPr>
          <w:lang w:val="sk-SK"/>
        </w:rPr>
        <w:tab/>
        <w:t>Výstupné dýzy musia byť dimenzované a namontované tak, aby sa hasiaca látka rovnomerne distribuovala. Hasiaca látka musí byť zvlášť účinná aj pod podlahovými platňami.</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5.</w:t>
      </w:r>
      <w:r w:rsidRPr="00AA456A">
        <w:rPr>
          <w:lang w:val="sk-SK"/>
        </w:rPr>
        <w:tab/>
        <w:t>Spúšťacie zariadenie</w:t>
      </w:r>
    </w:p>
    <w:p w:rsidR="00E65F26" w:rsidRPr="00AA456A" w:rsidRDefault="005C7859" w:rsidP="00824063">
      <w:pPr>
        <w:pStyle w:val="ESlet"/>
        <w:rPr>
          <w:lang w:val="sk-SK"/>
        </w:rPr>
      </w:pPr>
      <w:r w:rsidRPr="00AA456A">
        <w:rPr>
          <w:lang w:val="sk-SK"/>
        </w:rPr>
        <w:t>a)</w:t>
      </w:r>
      <w:r w:rsidRPr="00AA456A">
        <w:rPr>
          <w:lang w:val="sk-SK"/>
        </w:rPr>
        <w:tab/>
        <w:t>Hasiace systémy s automatickým spustením nie sú povolené.</w:t>
      </w:r>
    </w:p>
    <w:p w:rsidR="00E65F26" w:rsidRPr="00AA456A" w:rsidRDefault="005C7859" w:rsidP="00824063">
      <w:pPr>
        <w:pStyle w:val="ESlet"/>
        <w:rPr>
          <w:lang w:val="sk-SK"/>
        </w:rPr>
      </w:pPr>
      <w:r w:rsidRPr="00AA456A">
        <w:rPr>
          <w:lang w:val="sk-SK"/>
        </w:rPr>
        <w:t>b)</w:t>
      </w:r>
      <w:r w:rsidRPr="00AA456A">
        <w:rPr>
          <w:lang w:val="sk-SK"/>
        </w:rPr>
        <w:tab/>
        <w:t>Hasiaci systém je možné spustiť z vhodného miesta mimo chránenej miestnosti.</w:t>
      </w:r>
    </w:p>
    <w:p w:rsidR="00E65F26" w:rsidRPr="00AA456A" w:rsidRDefault="005C7859" w:rsidP="00824063">
      <w:pPr>
        <w:pStyle w:val="ESlet"/>
        <w:rPr>
          <w:lang w:val="sk-SK"/>
        </w:rPr>
      </w:pPr>
      <w:r w:rsidRPr="00AA456A">
        <w:rPr>
          <w:lang w:val="sk-SK"/>
        </w:rPr>
        <w:t>c)</w:t>
      </w:r>
      <w:r w:rsidRPr="00AA456A">
        <w:rPr>
          <w:lang w:val="sk-SK"/>
        </w:rPr>
        <w:tab/>
        <w:t>Spúšťacie zariadenia musia byť nainštalované tak, aby mohli byť prevádzkované dokonca aj v prípade požiaru a v prípade poškodenia ohňom alebo v prípade výbuchu v chránenej miestnosti mohli stále privádzať potrebné množstvo hasiacej látky.</w:t>
      </w:r>
    </w:p>
    <w:p w:rsidR="00E65F26" w:rsidRPr="00AA456A" w:rsidRDefault="00C44D3C" w:rsidP="00824063">
      <w:pPr>
        <w:pStyle w:val="ESletpar"/>
        <w:rPr>
          <w:lang w:val="sk-SK"/>
        </w:rPr>
      </w:pPr>
      <w:r w:rsidRPr="00AA456A">
        <w:rPr>
          <w:lang w:val="sk-SK"/>
        </w:rPr>
        <w:t>Nemechanické spúšťacie zariadenia musia byť napájané z dvoch rôznych vzájomne nezávislých zdrojov energie. Tieto zdroje energie sa musia nachádzať mimo chránenej miestnosti. Izolačné línie v chránenej miestnosti musia byť navrhnuté tak, aby v prípade požiaru zostali funkčné najmenej 30 minút. Táto požiadavka sa v prípade elektrického zapojenia považuje za splnenú, ak je v súlade s medzinárodnou normou IEC 60331-21 : 1999.</w:t>
      </w:r>
    </w:p>
    <w:p w:rsidR="00E65F26" w:rsidRPr="00AA456A" w:rsidRDefault="00E65F26" w:rsidP="00824063">
      <w:pPr>
        <w:pStyle w:val="ESletpar"/>
        <w:rPr>
          <w:lang w:val="sk-SK"/>
        </w:rPr>
      </w:pPr>
      <w:r w:rsidRPr="00AA456A">
        <w:rPr>
          <w:lang w:val="sk-SK"/>
        </w:rPr>
        <w:t>Ak sú spúšťacie zariadenia nainštalované tak, že sú mimo dohľadu za panelom, ktorý ich zakrýva, musia byť označené symbolom „hasiaca inštalácia“, ako je znázornené na obrázku 6 prílohy 4, a ktorý má bočnú dĺžku najmenej 10 cm, a týmto textom s červenými písmenami na bielom pozadí:</w:t>
      </w:r>
    </w:p>
    <w:p w:rsidR="00E65F26" w:rsidRPr="00AA456A" w:rsidRDefault="0064343D" w:rsidP="001B5ABA">
      <w:pPr>
        <w:pStyle w:val="ESletpar"/>
        <w:jc w:val="center"/>
        <w:rPr>
          <w:lang w:val="sk-SK"/>
        </w:rPr>
      </w:pPr>
      <w:r w:rsidRPr="00AA456A">
        <w:rPr>
          <w:lang w:val="sk-SK"/>
        </w:rPr>
        <w:t>„</w:t>
      </w:r>
      <w:proofErr w:type="spellStart"/>
      <w:r w:rsidRPr="00AA456A">
        <w:rPr>
          <w:lang w:val="sk-SK"/>
        </w:rPr>
        <w:t>Feuerlöscheinrichtung</w:t>
      </w:r>
      <w:proofErr w:type="spellEnd"/>
    </w:p>
    <w:p w:rsidR="00E65F26" w:rsidRPr="00AA456A" w:rsidRDefault="00E65F26" w:rsidP="001B5ABA">
      <w:pPr>
        <w:pStyle w:val="ESletpar"/>
        <w:jc w:val="center"/>
        <w:rPr>
          <w:lang w:val="sk-SK"/>
        </w:rPr>
      </w:pPr>
      <w:proofErr w:type="spellStart"/>
      <w:r w:rsidRPr="00AA456A">
        <w:rPr>
          <w:lang w:val="sk-SK"/>
        </w:rPr>
        <w:t>Installation</w:t>
      </w:r>
      <w:proofErr w:type="spellEnd"/>
      <w:r w:rsidRPr="00AA456A">
        <w:rPr>
          <w:lang w:val="sk-SK"/>
        </w:rPr>
        <w:t xml:space="preserve"> </w:t>
      </w:r>
      <w:proofErr w:type="spellStart"/>
      <w:r w:rsidRPr="00AA456A">
        <w:rPr>
          <w:lang w:val="sk-SK"/>
        </w:rPr>
        <w:t>d'extinction</w:t>
      </w:r>
      <w:proofErr w:type="spellEnd"/>
    </w:p>
    <w:p w:rsidR="00E65F26" w:rsidRPr="00AA456A" w:rsidRDefault="00E65F26" w:rsidP="001B5ABA">
      <w:pPr>
        <w:pStyle w:val="ESletpar"/>
        <w:jc w:val="center"/>
        <w:rPr>
          <w:lang w:val="sk-SK"/>
        </w:rPr>
      </w:pPr>
      <w:proofErr w:type="spellStart"/>
      <w:r w:rsidRPr="00AA456A">
        <w:rPr>
          <w:lang w:val="sk-SK"/>
        </w:rPr>
        <w:t>Brandblusinstallatie</w:t>
      </w:r>
      <w:proofErr w:type="spellEnd"/>
    </w:p>
    <w:p w:rsidR="00E65F26" w:rsidRPr="00AA456A" w:rsidRDefault="00E65F26" w:rsidP="001B5ABA">
      <w:pPr>
        <w:pStyle w:val="ESletpar"/>
        <w:jc w:val="center"/>
        <w:rPr>
          <w:lang w:val="sk-SK"/>
        </w:rPr>
      </w:pPr>
      <w:proofErr w:type="spellStart"/>
      <w:r w:rsidRPr="00AA456A">
        <w:rPr>
          <w:lang w:val="sk-SK"/>
        </w:rPr>
        <w:t>Fire-fighting</w:t>
      </w:r>
      <w:proofErr w:type="spellEnd"/>
      <w:r w:rsidRPr="00AA456A">
        <w:rPr>
          <w:lang w:val="sk-SK"/>
        </w:rPr>
        <w:t xml:space="preserve"> </w:t>
      </w:r>
      <w:proofErr w:type="spellStart"/>
      <w:r w:rsidRPr="00AA456A">
        <w:rPr>
          <w:lang w:val="sk-SK"/>
        </w:rPr>
        <w:t>installation</w:t>
      </w:r>
      <w:proofErr w:type="spellEnd"/>
      <w:r w:rsidRPr="00AA456A">
        <w:rPr>
          <w:lang w:val="sk-SK"/>
        </w:rPr>
        <w:t>“.</w:t>
      </w:r>
    </w:p>
    <w:p w:rsidR="00E65F26" w:rsidRPr="00AA456A" w:rsidRDefault="005C7859" w:rsidP="00824063">
      <w:pPr>
        <w:pStyle w:val="ESlet"/>
        <w:rPr>
          <w:lang w:val="sk-SK"/>
        </w:rPr>
      </w:pPr>
      <w:r w:rsidRPr="00AA456A">
        <w:rPr>
          <w:lang w:val="sk-SK"/>
        </w:rPr>
        <w:t>d)</w:t>
      </w:r>
      <w:r w:rsidRPr="00AA456A">
        <w:rPr>
          <w:lang w:val="sk-SK"/>
        </w:rPr>
        <w:tab/>
        <w:t>Ak je hasiaci systém určený na ochranu viacerých miestností, spúšťacie zariadenia pre každú miestnosť musia byť samostatné a jasne označené.</w:t>
      </w:r>
    </w:p>
    <w:p w:rsidR="00E65F26" w:rsidRPr="00AA456A" w:rsidRDefault="0029453D" w:rsidP="00824063">
      <w:pPr>
        <w:pStyle w:val="ESlet"/>
        <w:rPr>
          <w:lang w:val="sk-SK"/>
        </w:rPr>
      </w:pPr>
      <w:r w:rsidRPr="00AA456A">
        <w:rPr>
          <w:lang w:val="sk-SK"/>
        </w:rPr>
        <w:t>e)</w:t>
      </w:r>
      <w:r w:rsidRPr="00AA456A">
        <w:rPr>
          <w:lang w:val="sk-SK"/>
        </w:rPr>
        <w:tab/>
        <w:t>Vedľa každého spúšťacieho zariadenia sa viditeľne a nezničiteľne uvádza návod na použitie v niektorom z jazykov členských štátov. Musí obsahovať predovšetkým pokyny týkajúce sa:</w:t>
      </w:r>
    </w:p>
    <w:p w:rsidR="00E65F26" w:rsidRPr="00AA456A" w:rsidRDefault="0029453D" w:rsidP="00574385">
      <w:pPr>
        <w:pStyle w:val="EStiret"/>
        <w:rPr>
          <w:lang w:val="sk-SK"/>
        </w:rPr>
      </w:pPr>
      <w:r w:rsidRPr="00AA456A">
        <w:rPr>
          <w:lang w:val="sk-SK"/>
        </w:rPr>
        <w:t>aa)</w:t>
      </w:r>
      <w:r w:rsidRPr="00AA456A">
        <w:rPr>
          <w:lang w:val="sk-SK"/>
        </w:rPr>
        <w:tab/>
        <w:t>spustenia hasiaceho systému;</w:t>
      </w:r>
    </w:p>
    <w:p w:rsidR="00E65F26" w:rsidRPr="00AA456A" w:rsidRDefault="0029453D" w:rsidP="00574385">
      <w:pPr>
        <w:pStyle w:val="EStiret"/>
        <w:rPr>
          <w:lang w:val="sk-SK"/>
        </w:rPr>
      </w:pPr>
      <w:r w:rsidRPr="00AA456A">
        <w:rPr>
          <w:lang w:val="sk-SK"/>
        </w:rPr>
        <w:t>bb)</w:t>
      </w:r>
      <w:r w:rsidRPr="00AA456A">
        <w:rPr>
          <w:lang w:val="sk-SK"/>
        </w:rPr>
        <w:tab/>
        <w:t>potreby skontrolovať, či chránenú miestnosť opustili všetky osoby;</w:t>
      </w:r>
    </w:p>
    <w:p w:rsidR="00E65F26" w:rsidRPr="00AA456A" w:rsidRDefault="00E65F26" w:rsidP="00574385">
      <w:pPr>
        <w:pStyle w:val="EStiret"/>
        <w:rPr>
          <w:lang w:val="sk-SK"/>
        </w:rPr>
      </w:pPr>
      <w:r w:rsidRPr="00AA456A">
        <w:rPr>
          <w:lang w:val="sk-SK"/>
        </w:rPr>
        <w:t>cc)</w:t>
      </w:r>
      <w:r w:rsidRPr="00AA456A">
        <w:rPr>
          <w:lang w:val="sk-SK"/>
        </w:rPr>
        <w:tab/>
        <w:t>opatrení, ktoré podnikne posádka v prípade spustenia hasiaceho systému a pri vstupe do chránenej miestnosti po spustení alebo zaplavení, najmä vzhľadom na možnú prítomnosť nebezpečných látok;</w:t>
      </w:r>
    </w:p>
    <w:p w:rsidR="00E65F26" w:rsidRPr="00AA456A" w:rsidRDefault="00E65F26" w:rsidP="00574385">
      <w:pPr>
        <w:pStyle w:val="EStiret"/>
        <w:rPr>
          <w:lang w:val="sk-SK"/>
        </w:rPr>
      </w:pPr>
      <w:r w:rsidRPr="00AA456A">
        <w:rPr>
          <w:lang w:val="sk-SK"/>
        </w:rPr>
        <w:t>dd)</w:t>
      </w:r>
      <w:r w:rsidRPr="00AA456A">
        <w:rPr>
          <w:lang w:val="sk-SK"/>
        </w:rPr>
        <w:tab/>
        <w:t>opatrení, ktoré podnikne posádka v prípade zlyhania hasiaceho systému.</w:t>
      </w:r>
    </w:p>
    <w:p w:rsidR="00E65F26" w:rsidRPr="00AA456A" w:rsidRDefault="0029453D" w:rsidP="00824063">
      <w:pPr>
        <w:pStyle w:val="ESlet"/>
        <w:rPr>
          <w:lang w:val="sk-SK"/>
        </w:rPr>
      </w:pPr>
      <w:r w:rsidRPr="00AA456A">
        <w:rPr>
          <w:lang w:val="sk-SK"/>
        </w:rPr>
        <w:t>f)</w:t>
      </w:r>
      <w:r w:rsidRPr="00AA456A">
        <w:rPr>
          <w:lang w:val="sk-SK"/>
        </w:rPr>
        <w:tab/>
        <w:t>V návode na použitie musí byť upozornenie, že pred spustením hasiaceho systému je nevyhnutné vypnúť spaľovacie motory vedúce vzduch z chránenej miestnosti.</w:t>
      </w:r>
    </w:p>
    <w:p w:rsidR="00824063" w:rsidRPr="00AA456A" w:rsidRDefault="00824063" w:rsidP="00E65F26">
      <w:pPr>
        <w:pStyle w:val="ESch"/>
        <w:rPr>
          <w:noProof/>
          <w:lang w:val="sk-SK"/>
        </w:rPr>
      </w:pPr>
    </w:p>
    <w:p w:rsidR="004C4825" w:rsidRPr="00AA456A" w:rsidRDefault="004C4825">
      <w:pPr>
        <w:rPr>
          <w:noProof/>
          <w:lang w:val="sk-SK"/>
        </w:rPr>
      </w:pPr>
      <w:r w:rsidRPr="00AA456A">
        <w:rPr>
          <w:lang w:val="sk-SK"/>
        </w:rPr>
        <w:br w:type="page"/>
      </w:r>
    </w:p>
    <w:p w:rsidR="00E65F26" w:rsidRPr="00AA456A" w:rsidRDefault="00E65F26" w:rsidP="00E65F26">
      <w:pPr>
        <w:pStyle w:val="ESch"/>
        <w:rPr>
          <w:lang w:val="sk-SK"/>
        </w:rPr>
      </w:pPr>
      <w:r w:rsidRPr="00AA456A">
        <w:rPr>
          <w:lang w:val="sk-SK"/>
        </w:rPr>
        <w:lastRenderedPageBreak/>
        <w:t>6.</w:t>
      </w:r>
      <w:r w:rsidRPr="00AA456A">
        <w:rPr>
          <w:lang w:val="sk-SK"/>
        </w:rPr>
        <w:tab/>
        <w:t>Výstražný systém</w:t>
      </w:r>
    </w:p>
    <w:p w:rsidR="00E65F26" w:rsidRPr="00AA456A" w:rsidRDefault="005C7859" w:rsidP="00824063">
      <w:pPr>
        <w:pStyle w:val="ESlet"/>
        <w:rPr>
          <w:lang w:val="sk-SK"/>
        </w:rPr>
      </w:pPr>
      <w:r w:rsidRPr="00AA456A">
        <w:rPr>
          <w:lang w:val="sk-SK"/>
        </w:rPr>
        <w:t>a)</w:t>
      </w:r>
      <w:r w:rsidRPr="00AA456A">
        <w:rPr>
          <w:lang w:val="sk-SK"/>
        </w:rPr>
        <w:tab/>
        <w:t>Napevno nainštalované hasiace systémy musia byť vybavené zvukovými a optickými výstražnými systémami.</w:t>
      </w:r>
    </w:p>
    <w:p w:rsidR="00E65F26" w:rsidRPr="00AA456A" w:rsidRDefault="005C7859" w:rsidP="00824063">
      <w:pPr>
        <w:pStyle w:val="ESlet"/>
        <w:rPr>
          <w:lang w:val="sk-SK"/>
        </w:rPr>
      </w:pPr>
      <w:r w:rsidRPr="00AA456A">
        <w:rPr>
          <w:lang w:val="sk-SK"/>
        </w:rPr>
        <w:t>b)</w:t>
      </w:r>
      <w:r w:rsidRPr="00AA456A">
        <w:rPr>
          <w:lang w:val="sk-SK"/>
        </w:rPr>
        <w:tab/>
        <w:t>Výstražný systém sa automaticky aktivuje ihneď po prvom spustení hasiaceho systému. Výstražný signál musí znieť primerane dlhý čas pred uvoľnením hasiacej látky a nesmie byť možné vypnúť ho.</w:t>
      </w:r>
    </w:p>
    <w:p w:rsidR="00E65F26" w:rsidRPr="00AA456A" w:rsidRDefault="005C7859" w:rsidP="00824063">
      <w:pPr>
        <w:pStyle w:val="ESlet"/>
        <w:rPr>
          <w:lang w:val="sk-SK"/>
        </w:rPr>
      </w:pPr>
      <w:r w:rsidRPr="00AA456A">
        <w:rPr>
          <w:lang w:val="sk-SK"/>
        </w:rPr>
        <w:t>c)</w:t>
      </w:r>
      <w:r w:rsidRPr="00AA456A">
        <w:rPr>
          <w:lang w:val="sk-SK"/>
        </w:rPr>
        <w:tab/>
        <w:t>Výstražné signály musia byť jasne viditeľné v chránených miestnostiach a mimo prístupov k nim a byť jasne počuteľné aj za prevádzkových podmienok, keď sa produkuje najvyšší vlastný hluk. Musia sa dať jednoznačne rozlíšiť od iných zvukových a optických signálov v chránenej miestnosti.</w:t>
      </w:r>
    </w:p>
    <w:p w:rsidR="00E65F26" w:rsidRPr="00AA456A" w:rsidRDefault="005C7859" w:rsidP="00824063">
      <w:pPr>
        <w:pStyle w:val="ESlet"/>
        <w:rPr>
          <w:lang w:val="sk-SK"/>
        </w:rPr>
      </w:pPr>
      <w:r w:rsidRPr="00AA456A">
        <w:rPr>
          <w:lang w:val="sk-SK"/>
        </w:rPr>
        <w:t>d)</w:t>
      </w:r>
      <w:r w:rsidRPr="00AA456A">
        <w:rPr>
          <w:lang w:val="sk-SK"/>
        </w:rPr>
        <w:tab/>
        <w:t>Zvukové výstražné signály musia byť jasne počuteľné v susedných miestnostiach aj v prípade, že sú spojovacie dvere zatvorené, a za prevádzkových podmienok, v ktorých sa produkuje najvyšší vlastný hluk.</w:t>
      </w:r>
    </w:p>
    <w:p w:rsidR="00E65F26" w:rsidRPr="00AA456A" w:rsidRDefault="0029453D" w:rsidP="00824063">
      <w:pPr>
        <w:pStyle w:val="ESlet"/>
        <w:rPr>
          <w:lang w:val="sk-SK"/>
        </w:rPr>
      </w:pPr>
      <w:r w:rsidRPr="00AA456A">
        <w:rPr>
          <w:lang w:val="sk-SK"/>
        </w:rPr>
        <w:t>e)</w:t>
      </w:r>
      <w:r w:rsidRPr="00AA456A">
        <w:rPr>
          <w:lang w:val="sk-SK"/>
        </w:rPr>
        <w:tab/>
        <w:t>Ak výstražný systém nemá vlastné monitorovanie ohľadom skratov, zlomených drôtov a poklesov napätia, musí sa dať skontrolovať, či funguje správne.</w:t>
      </w:r>
    </w:p>
    <w:p w:rsidR="00E65F26" w:rsidRPr="00AA456A" w:rsidRDefault="0029453D" w:rsidP="00824063">
      <w:pPr>
        <w:pStyle w:val="ESlet"/>
        <w:rPr>
          <w:lang w:val="sk-SK"/>
        </w:rPr>
      </w:pPr>
      <w:r w:rsidRPr="00AA456A">
        <w:rPr>
          <w:lang w:val="sk-SK"/>
        </w:rPr>
        <w:t>f)</w:t>
      </w:r>
      <w:r w:rsidRPr="00AA456A">
        <w:rPr>
          <w:lang w:val="sk-SK"/>
        </w:rPr>
        <w:tab/>
        <w:t>Pri každom vchode do miestnosti zásobenej hasiacou látkou musí byť umiestnené zreteľne viditeľné oznámenie s týmto textom s červenými písmenami na bielom pozadí:</w:t>
      </w:r>
    </w:p>
    <w:p w:rsidR="00E65F26" w:rsidRPr="00AA456A" w:rsidRDefault="0064343D" w:rsidP="001B5ABA">
      <w:pPr>
        <w:pStyle w:val="ESgauche"/>
        <w:spacing w:before="60"/>
        <w:jc w:val="center"/>
        <w:rPr>
          <w:lang w:val="sk-SK"/>
        </w:rPr>
      </w:pPr>
      <w:r w:rsidRPr="00AA456A">
        <w:rPr>
          <w:lang w:val="sk-SK"/>
        </w:rPr>
        <w:t>„Vorsicht, Feuerlöscheinrichtung!</w:t>
      </w:r>
    </w:p>
    <w:p w:rsidR="00E65F26" w:rsidRPr="00AA456A" w:rsidRDefault="00E65F26" w:rsidP="001B5ABA">
      <w:pPr>
        <w:pStyle w:val="ESgauche"/>
        <w:jc w:val="center"/>
        <w:rPr>
          <w:lang w:val="sk-SK"/>
        </w:rPr>
      </w:pPr>
      <w:r w:rsidRPr="00AA456A">
        <w:rPr>
          <w:lang w:val="sk-SK"/>
        </w:rPr>
        <w:t>Bei Ertönen des Warnsignals (Beschreibung des Signals) den Raum sofort verlassen!</w:t>
      </w:r>
    </w:p>
    <w:p w:rsidR="00EC2B81" w:rsidRPr="00AA456A" w:rsidRDefault="00EC2B81" w:rsidP="001B5ABA">
      <w:pPr>
        <w:pStyle w:val="ESgauche"/>
        <w:jc w:val="center"/>
        <w:rPr>
          <w:lang w:val="sk-SK"/>
        </w:rPr>
      </w:pPr>
    </w:p>
    <w:p w:rsidR="00E65F26" w:rsidRPr="00AA456A" w:rsidRDefault="00E65F26" w:rsidP="001B5ABA">
      <w:pPr>
        <w:pStyle w:val="ESgauche"/>
        <w:jc w:val="center"/>
        <w:rPr>
          <w:lang w:val="sk-SK"/>
        </w:rPr>
      </w:pPr>
      <w:r w:rsidRPr="00AA456A">
        <w:rPr>
          <w:lang w:val="sk-SK"/>
        </w:rPr>
        <w:t>Attention, installation d'extinction d'incendie !</w:t>
      </w:r>
    </w:p>
    <w:p w:rsidR="00E65F26" w:rsidRPr="00AA456A" w:rsidRDefault="00E65F26" w:rsidP="001B5ABA">
      <w:pPr>
        <w:pStyle w:val="ESgauche"/>
        <w:jc w:val="center"/>
        <w:rPr>
          <w:lang w:val="sk-SK"/>
        </w:rPr>
      </w:pPr>
      <w:r w:rsidRPr="00AA456A">
        <w:rPr>
          <w:lang w:val="sk-SK"/>
        </w:rPr>
        <w:t>Quitter immédiatement ce local au signal (description du signal) !</w:t>
      </w:r>
    </w:p>
    <w:p w:rsidR="00EC2B81" w:rsidRPr="00AA456A" w:rsidRDefault="00EC2B81" w:rsidP="001B5ABA">
      <w:pPr>
        <w:pStyle w:val="ESgauche"/>
        <w:jc w:val="center"/>
        <w:rPr>
          <w:lang w:val="sk-SK"/>
        </w:rPr>
      </w:pPr>
    </w:p>
    <w:p w:rsidR="00E65F26" w:rsidRPr="00AA456A" w:rsidRDefault="00E65F26" w:rsidP="001B5ABA">
      <w:pPr>
        <w:pStyle w:val="ESgauche"/>
        <w:jc w:val="center"/>
        <w:rPr>
          <w:lang w:val="sk-SK"/>
        </w:rPr>
      </w:pPr>
      <w:r w:rsidRPr="00AA456A">
        <w:rPr>
          <w:lang w:val="sk-SK"/>
        </w:rPr>
        <w:t>Let op, brandblusinstallatie!</w:t>
      </w:r>
    </w:p>
    <w:p w:rsidR="00E65F26" w:rsidRPr="00AA456A" w:rsidRDefault="00E65F26" w:rsidP="001B5ABA">
      <w:pPr>
        <w:pStyle w:val="ESgauche"/>
        <w:jc w:val="center"/>
        <w:rPr>
          <w:lang w:val="sk-SK"/>
        </w:rPr>
      </w:pPr>
      <w:r w:rsidRPr="00AA456A">
        <w:rPr>
          <w:lang w:val="sk-SK"/>
        </w:rPr>
        <w:t>Bij het in werking treden van het alarmsignaal (omschrijving van het signaal) deze ruimte onmiddellijk verlaten!</w:t>
      </w:r>
    </w:p>
    <w:p w:rsidR="00EC2B81" w:rsidRPr="00AA456A" w:rsidRDefault="00EC2B81" w:rsidP="001B5ABA">
      <w:pPr>
        <w:pStyle w:val="ESgauche"/>
        <w:jc w:val="center"/>
        <w:rPr>
          <w:lang w:val="sk-SK"/>
        </w:rPr>
      </w:pPr>
    </w:p>
    <w:p w:rsidR="00E65F26" w:rsidRPr="00AA456A" w:rsidRDefault="00E65F26" w:rsidP="001B5ABA">
      <w:pPr>
        <w:pStyle w:val="ESgauche"/>
        <w:jc w:val="center"/>
        <w:rPr>
          <w:lang w:val="sk-SK"/>
        </w:rPr>
      </w:pPr>
      <w:r w:rsidRPr="00AA456A">
        <w:rPr>
          <w:lang w:val="sk-SK"/>
        </w:rPr>
        <w:t>Warning, fire-fighting installation!</w:t>
      </w:r>
    </w:p>
    <w:p w:rsidR="00E65F26" w:rsidRPr="00AA456A" w:rsidRDefault="00E65F26" w:rsidP="001B5ABA">
      <w:pPr>
        <w:pStyle w:val="ESgauche"/>
        <w:jc w:val="center"/>
        <w:rPr>
          <w:lang w:val="sk-SK"/>
        </w:rPr>
      </w:pPr>
      <w:r w:rsidRPr="00AA456A">
        <w:rPr>
          <w:lang w:val="sk-SK"/>
        </w:rPr>
        <w:t>Leave the room as soon as the warning signal sounds (description of signal)!“</w:t>
      </w:r>
    </w:p>
    <w:p w:rsidR="00824063" w:rsidRPr="00AA456A" w:rsidRDefault="00824063" w:rsidP="001B5ABA">
      <w:pPr>
        <w:pStyle w:val="ESgauche"/>
        <w:jc w:val="center"/>
        <w:rPr>
          <w:lang w:val="sk-SK"/>
        </w:rPr>
      </w:pPr>
    </w:p>
    <w:p w:rsidR="00E65F26" w:rsidRPr="00AA456A" w:rsidRDefault="00E65F26" w:rsidP="00E65F26">
      <w:pPr>
        <w:pStyle w:val="ESch"/>
        <w:rPr>
          <w:lang w:val="sk-SK"/>
        </w:rPr>
      </w:pPr>
      <w:r w:rsidRPr="00AA456A">
        <w:rPr>
          <w:lang w:val="sk-SK"/>
        </w:rPr>
        <w:t>7.</w:t>
      </w:r>
      <w:r w:rsidRPr="00AA456A">
        <w:rPr>
          <w:lang w:val="sk-SK"/>
        </w:rPr>
        <w:tab/>
        <w:t>Tlakové nádoby, inštalačné prvky a tlakové potrubia</w:t>
      </w:r>
    </w:p>
    <w:p w:rsidR="00E65F26" w:rsidRPr="00AA456A" w:rsidRDefault="005C7859" w:rsidP="00824063">
      <w:pPr>
        <w:pStyle w:val="ESlet"/>
        <w:rPr>
          <w:lang w:val="sk-SK"/>
        </w:rPr>
      </w:pPr>
      <w:r w:rsidRPr="00AA456A">
        <w:rPr>
          <w:lang w:val="sk-SK"/>
        </w:rPr>
        <w:t>a)</w:t>
      </w:r>
      <w:r w:rsidRPr="00AA456A">
        <w:rPr>
          <w:lang w:val="sk-SK"/>
        </w:rPr>
        <w:tab/>
        <w:t>Tlakové nádoby, inštalačné prvky a tlakové potrubia musia spĺňať ustanovenia platné v niektorom z členských štátov.</w:t>
      </w:r>
    </w:p>
    <w:p w:rsidR="00E65F26" w:rsidRPr="00AA456A" w:rsidRDefault="005C7859" w:rsidP="00824063">
      <w:pPr>
        <w:pStyle w:val="ESlet"/>
        <w:rPr>
          <w:lang w:val="sk-SK"/>
        </w:rPr>
      </w:pPr>
      <w:r w:rsidRPr="00AA456A">
        <w:rPr>
          <w:lang w:val="sk-SK"/>
        </w:rPr>
        <w:t>b)</w:t>
      </w:r>
      <w:r w:rsidRPr="00AA456A">
        <w:rPr>
          <w:lang w:val="sk-SK"/>
        </w:rPr>
        <w:tab/>
        <w:t>Tlakové nádoby sa inštalujú v súlade s pokynmi od výrobcu.</w:t>
      </w:r>
    </w:p>
    <w:p w:rsidR="00E65F26" w:rsidRPr="00AA456A" w:rsidRDefault="005C7859" w:rsidP="00824063">
      <w:pPr>
        <w:pStyle w:val="ESlet"/>
        <w:rPr>
          <w:lang w:val="sk-SK"/>
        </w:rPr>
      </w:pPr>
      <w:r w:rsidRPr="00AA456A">
        <w:rPr>
          <w:lang w:val="sk-SK"/>
        </w:rPr>
        <w:t>c)</w:t>
      </w:r>
      <w:r w:rsidRPr="00AA456A">
        <w:rPr>
          <w:lang w:val="sk-SK"/>
        </w:rPr>
        <w:tab/>
        <w:t>Tlakové nádoby, inštalačné prvky a tlakové potrubia sa neinštalujú v obývacích priestoroch.</w:t>
      </w:r>
    </w:p>
    <w:p w:rsidR="00E65F26" w:rsidRPr="00AA456A" w:rsidRDefault="005C7859" w:rsidP="00824063">
      <w:pPr>
        <w:pStyle w:val="ESlet"/>
        <w:rPr>
          <w:lang w:val="sk-SK"/>
        </w:rPr>
      </w:pPr>
      <w:r w:rsidRPr="00AA456A">
        <w:rPr>
          <w:lang w:val="sk-SK"/>
        </w:rPr>
        <w:t>d)</w:t>
      </w:r>
      <w:r w:rsidRPr="00AA456A">
        <w:rPr>
          <w:lang w:val="sk-SK"/>
        </w:rPr>
        <w:tab/>
        <w:t>Teplota v skrinkách a inštalačných priestoroch obsahujúcich tlakové nádoby nesmie presiahnuť 50 °C.</w:t>
      </w:r>
    </w:p>
    <w:p w:rsidR="00E65F26" w:rsidRPr="00AA456A" w:rsidRDefault="0029453D" w:rsidP="00824063">
      <w:pPr>
        <w:pStyle w:val="ESlet"/>
        <w:rPr>
          <w:lang w:val="sk-SK"/>
        </w:rPr>
      </w:pPr>
      <w:r w:rsidRPr="00AA456A">
        <w:rPr>
          <w:lang w:val="sk-SK"/>
        </w:rPr>
        <w:t>e)</w:t>
      </w:r>
      <w:r w:rsidRPr="00AA456A">
        <w:rPr>
          <w:lang w:val="sk-SK"/>
        </w:rPr>
        <w:tab/>
        <w:t>Skrinky alebo inštalačné priestory na palube sú pevne upevnené na miesto a majú vzduchové otvory, ktoré sú usporiadané tak, aby v prípade priesaku v tlakovej nádobe nemohol dovnútra plavidla preniknúť žiaden plyn. Priame spojenia do ďalších miestností nie sú povolené.</w:t>
      </w:r>
    </w:p>
    <w:p w:rsidR="00824063" w:rsidRPr="00AA456A" w:rsidRDefault="00824063" w:rsidP="00E65F26">
      <w:pPr>
        <w:pStyle w:val="ESch"/>
        <w:rPr>
          <w:noProof/>
          <w:lang w:val="sk-SK"/>
        </w:rPr>
      </w:pPr>
    </w:p>
    <w:p w:rsidR="00771FEA" w:rsidRPr="00AA456A" w:rsidRDefault="00771FEA" w:rsidP="00E65F26">
      <w:pPr>
        <w:pStyle w:val="ESch"/>
        <w:rPr>
          <w:noProof/>
          <w:lang w:val="sk-SK"/>
        </w:rPr>
      </w:pPr>
      <w:r w:rsidRPr="00AA456A">
        <w:rPr>
          <w:lang w:val="sk-SK"/>
        </w:rPr>
        <w:br w:type="page"/>
      </w:r>
    </w:p>
    <w:p w:rsidR="00E65F26" w:rsidRPr="00AA456A" w:rsidRDefault="00E65F26" w:rsidP="00E65F26">
      <w:pPr>
        <w:pStyle w:val="ESch"/>
        <w:rPr>
          <w:lang w:val="sk-SK"/>
        </w:rPr>
      </w:pPr>
      <w:r w:rsidRPr="00AA456A">
        <w:rPr>
          <w:lang w:val="sk-SK"/>
        </w:rPr>
        <w:lastRenderedPageBreak/>
        <w:t>8.</w:t>
      </w:r>
      <w:r w:rsidRPr="00AA456A">
        <w:rPr>
          <w:lang w:val="sk-SK"/>
        </w:rPr>
        <w:tab/>
        <w:t>Množstvo hasiacej látky</w:t>
      </w:r>
    </w:p>
    <w:p w:rsidR="00824063" w:rsidRPr="00AA456A" w:rsidRDefault="00824063" w:rsidP="00824063">
      <w:pPr>
        <w:pStyle w:val="ESchpar"/>
        <w:rPr>
          <w:noProof/>
          <w:lang w:val="sk-SK"/>
        </w:rPr>
      </w:pPr>
    </w:p>
    <w:p w:rsidR="00E65F26" w:rsidRPr="00AA456A" w:rsidRDefault="00E65F26" w:rsidP="00824063">
      <w:pPr>
        <w:pStyle w:val="ESchpar"/>
        <w:rPr>
          <w:lang w:val="sk-SK"/>
        </w:rPr>
      </w:pPr>
      <w:r w:rsidRPr="00AA456A">
        <w:rPr>
          <w:lang w:val="sk-SK"/>
        </w:rPr>
        <w:t>Ak je množstvo hasiacej látky určené na ochranu viac ako jednej miestnosti, celkové množstvo dostupnej hasiacej látky nemusí byť vyššie ako množstvo potrebné pre najväčšiu chránenú miestnosť.</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9.</w:t>
      </w:r>
      <w:r w:rsidRPr="00AA456A">
        <w:rPr>
          <w:lang w:val="sk-SK"/>
        </w:rPr>
        <w:tab/>
        <w:t>Inštalácia, inšpekcia a dokumentácia</w:t>
      </w:r>
    </w:p>
    <w:p w:rsidR="00E65F26" w:rsidRPr="00AA456A" w:rsidRDefault="005C7859" w:rsidP="00824063">
      <w:pPr>
        <w:pStyle w:val="ESlet"/>
        <w:rPr>
          <w:lang w:val="sk-SK"/>
        </w:rPr>
      </w:pPr>
      <w:r w:rsidRPr="00AA456A">
        <w:rPr>
          <w:lang w:val="sk-SK"/>
        </w:rPr>
        <w:t>a)</w:t>
      </w:r>
      <w:r w:rsidRPr="00AA456A">
        <w:rPr>
          <w:lang w:val="sk-SK"/>
        </w:rPr>
        <w:tab/>
        <w:t>Systém môže nainštalovať alebo konvertovať iba firma špecializujúca sa na hasiace systémy. Musia byť dodržané požiadavky určené výrobcom hasiacej látky a výrobcom systému (karta údajov o výrobku, karta bezpečnostných údajov). Údržba sa, najmä v prípade stavu rozprašovacích dýz, vykonáva pravidelne v súlade s pokynmi výrobcu systému alebo výrobcu hasiacej látky (karta údajov).</w:t>
      </w:r>
    </w:p>
    <w:p w:rsidR="00E65F26" w:rsidRPr="00AA456A" w:rsidRDefault="005C7859" w:rsidP="00824063">
      <w:pPr>
        <w:pStyle w:val="ESlet"/>
        <w:rPr>
          <w:lang w:val="sk-SK"/>
        </w:rPr>
      </w:pPr>
      <w:r w:rsidRPr="00AA456A">
        <w:rPr>
          <w:lang w:val="sk-SK"/>
        </w:rPr>
        <w:t>b)</w:t>
      </w:r>
      <w:r w:rsidRPr="00AA456A">
        <w:rPr>
          <w:lang w:val="sk-SK"/>
        </w:rPr>
        <w:tab/>
        <w:t>Odborník kontroluje systém:</w:t>
      </w:r>
    </w:p>
    <w:p w:rsidR="00E65F26" w:rsidRPr="00AA456A" w:rsidRDefault="0029453D" w:rsidP="00771FEA">
      <w:pPr>
        <w:pStyle w:val="EStiret"/>
        <w:rPr>
          <w:lang w:val="sk-SK"/>
        </w:rPr>
      </w:pPr>
      <w:r w:rsidRPr="00AA456A">
        <w:rPr>
          <w:lang w:val="sk-SK"/>
        </w:rPr>
        <w:t>aa)</w:t>
      </w:r>
      <w:r w:rsidRPr="00AA456A">
        <w:rPr>
          <w:lang w:val="sk-SK"/>
        </w:rPr>
        <w:tab/>
        <w:t>pred prvým uvedením do prevádzky;</w:t>
      </w:r>
    </w:p>
    <w:p w:rsidR="00E65F26" w:rsidRPr="00AA456A" w:rsidRDefault="0029453D" w:rsidP="00771FEA">
      <w:pPr>
        <w:pStyle w:val="EStiret"/>
        <w:rPr>
          <w:lang w:val="sk-SK"/>
        </w:rPr>
      </w:pPr>
      <w:r w:rsidRPr="00AA456A">
        <w:rPr>
          <w:lang w:val="sk-SK"/>
        </w:rPr>
        <w:t>bb)</w:t>
      </w:r>
      <w:r w:rsidRPr="00AA456A">
        <w:rPr>
          <w:lang w:val="sk-SK"/>
        </w:rPr>
        <w:tab/>
        <w:t>pred opätovným uvedením do prevádzky po jeho spustení;</w:t>
      </w:r>
    </w:p>
    <w:p w:rsidR="00E65F26" w:rsidRPr="00AA456A" w:rsidRDefault="00E65F26" w:rsidP="00771FEA">
      <w:pPr>
        <w:pStyle w:val="EStiret"/>
        <w:rPr>
          <w:lang w:val="sk-SK"/>
        </w:rPr>
      </w:pPr>
      <w:r w:rsidRPr="00AA456A">
        <w:rPr>
          <w:lang w:val="sk-SK"/>
        </w:rPr>
        <w:t>cc)</w:t>
      </w:r>
      <w:r w:rsidRPr="00AA456A">
        <w:rPr>
          <w:lang w:val="sk-SK"/>
        </w:rPr>
        <w:tab/>
        <w:t>pred opätovným uvedením do prevádzky po každej veľkej úprave alebo oprave a</w:t>
      </w:r>
    </w:p>
    <w:p w:rsidR="00E65F26" w:rsidRPr="00AA456A" w:rsidRDefault="00E65F26" w:rsidP="00771FEA">
      <w:pPr>
        <w:pStyle w:val="EStiret"/>
        <w:rPr>
          <w:lang w:val="sk-SK"/>
        </w:rPr>
      </w:pPr>
      <w:r w:rsidRPr="00AA456A">
        <w:rPr>
          <w:lang w:val="sk-SK"/>
        </w:rPr>
        <w:t>dd)</w:t>
      </w:r>
      <w:r w:rsidRPr="00AA456A">
        <w:rPr>
          <w:lang w:val="sk-SK"/>
        </w:rPr>
        <w:tab/>
        <w:t>pravidelne minimálne každé dva roky.</w:t>
      </w:r>
    </w:p>
    <w:p w:rsidR="00E65F26" w:rsidRPr="00AA456A" w:rsidRDefault="00E65F26" w:rsidP="00771FEA">
      <w:pPr>
        <w:pStyle w:val="ESletpar"/>
        <w:rPr>
          <w:lang w:val="sk-SK"/>
        </w:rPr>
      </w:pPr>
      <w:r w:rsidRPr="00AA456A">
        <w:rPr>
          <w:lang w:val="sk-SK"/>
        </w:rPr>
        <w:t xml:space="preserve">Inšpekcie podľa bodu </w:t>
      </w:r>
      <w:proofErr w:type="spellStart"/>
      <w:r w:rsidRPr="00AA456A">
        <w:rPr>
          <w:lang w:val="sk-SK"/>
        </w:rPr>
        <w:t>dd</w:t>
      </w:r>
      <w:proofErr w:type="spellEnd"/>
      <w:r w:rsidRPr="00AA456A">
        <w:rPr>
          <w:lang w:val="sk-SK"/>
        </w:rPr>
        <w:t>) môže vykonať aj kompetentná osoba z kompetentnej firmy, ktorá sa špecializuje na hasiace systémy.</w:t>
      </w:r>
    </w:p>
    <w:p w:rsidR="00E65F26" w:rsidRPr="00AA456A" w:rsidRDefault="005C7859" w:rsidP="00824063">
      <w:pPr>
        <w:pStyle w:val="ESlet"/>
        <w:rPr>
          <w:lang w:val="sk-SK"/>
        </w:rPr>
      </w:pPr>
      <w:r w:rsidRPr="00AA456A">
        <w:rPr>
          <w:lang w:val="sk-SK"/>
        </w:rPr>
        <w:t>c)</w:t>
      </w:r>
      <w:r w:rsidRPr="00AA456A">
        <w:rPr>
          <w:lang w:val="sk-SK"/>
        </w:rPr>
        <w:tab/>
        <w:t>Pri vykonávaní inšpekcie odborník alebo kompetentná osoba skontroluje, či systém spĺňa požiadavky tohto článku.</w:t>
      </w:r>
    </w:p>
    <w:p w:rsidR="00E65F26" w:rsidRPr="00AA456A" w:rsidRDefault="005C7859" w:rsidP="00824063">
      <w:pPr>
        <w:pStyle w:val="ESlet"/>
        <w:rPr>
          <w:lang w:val="sk-SK"/>
        </w:rPr>
      </w:pPr>
      <w:r w:rsidRPr="00AA456A">
        <w:rPr>
          <w:lang w:val="sk-SK"/>
        </w:rPr>
        <w:t>d)</w:t>
      </w:r>
      <w:r w:rsidRPr="00AA456A">
        <w:rPr>
          <w:lang w:val="sk-SK"/>
        </w:rPr>
        <w:tab/>
        <w:t>Inšpekcia zahŕňa prinajmenšom:</w:t>
      </w:r>
    </w:p>
    <w:p w:rsidR="00E65F26" w:rsidRPr="00AA456A" w:rsidRDefault="0029453D" w:rsidP="00771FEA">
      <w:pPr>
        <w:pStyle w:val="EStiret"/>
        <w:rPr>
          <w:lang w:val="sk-SK"/>
        </w:rPr>
      </w:pPr>
      <w:r w:rsidRPr="00AA456A">
        <w:rPr>
          <w:lang w:val="sk-SK"/>
        </w:rPr>
        <w:t>aa)</w:t>
      </w:r>
      <w:r w:rsidRPr="00AA456A">
        <w:rPr>
          <w:lang w:val="sk-SK"/>
        </w:rPr>
        <w:tab/>
        <w:t>vonkajšiu inšpekciu celej inštalácie;</w:t>
      </w:r>
    </w:p>
    <w:p w:rsidR="00E65F26" w:rsidRPr="00AA456A" w:rsidRDefault="0029453D" w:rsidP="00824063">
      <w:pPr>
        <w:pStyle w:val="EStiret"/>
        <w:rPr>
          <w:lang w:val="sk-SK"/>
        </w:rPr>
      </w:pPr>
      <w:r w:rsidRPr="00AA456A">
        <w:rPr>
          <w:lang w:val="sk-SK"/>
        </w:rPr>
        <w:t>bb)</w:t>
      </w:r>
      <w:r w:rsidRPr="00AA456A">
        <w:rPr>
          <w:lang w:val="sk-SK"/>
        </w:rPr>
        <w:tab/>
        <w:t>skúšku tesnosti potrubí;</w:t>
      </w:r>
    </w:p>
    <w:p w:rsidR="00E65F26" w:rsidRPr="00AA456A" w:rsidRDefault="00E65F26" w:rsidP="00824063">
      <w:pPr>
        <w:pStyle w:val="EStiret"/>
        <w:rPr>
          <w:lang w:val="sk-SK"/>
        </w:rPr>
      </w:pPr>
      <w:r w:rsidRPr="00AA456A">
        <w:rPr>
          <w:lang w:val="sk-SK"/>
        </w:rPr>
        <w:t>cc)</w:t>
      </w:r>
      <w:r w:rsidRPr="00AA456A">
        <w:rPr>
          <w:lang w:val="sk-SK"/>
        </w:rPr>
        <w:tab/>
        <w:t>kontrolu funkčnosti riadiacich a spúšťacích systémov;</w:t>
      </w:r>
    </w:p>
    <w:p w:rsidR="00E65F26" w:rsidRPr="00AA456A" w:rsidRDefault="00E65F26" w:rsidP="00824063">
      <w:pPr>
        <w:pStyle w:val="EStiret"/>
        <w:rPr>
          <w:lang w:val="sk-SK"/>
        </w:rPr>
      </w:pPr>
      <w:r w:rsidRPr="00AA456A">
        <w:rPr>
          <w:lang w:val="sk-SK"/>
        </w:rPr>
        <w:t>dd)</w:t>
      </w:r>
      <w:r w:rsidRPr="00AA456A">
        <w:rPr>
          <w:lang w:val="sk-SK"/>
        </w:rPr>
        <w:tab/>
        <w:t>kontrolu tlaku a obsahu nádrže;</w:t>
      </w:r>
    </w:p>
    <w:p w:rsidR="00E65F26" w:rsidRPr="00AA456A" w:rsidRDefault="00E65F26" w:rsidP="00824063">
      <w:pPr>
        <w:pStyle w:val="EStiret"/>
        <w:rPr>
          <w:lang w:val="sk-SK"/>
        </w:rPr>
      </w:pPr>
      <w:r w:rsidRPr="00AA456A">
        <w:rPr>
          <w:lang w:val="sk-SK"/>
        </w:rPr>
        <w:t>ee)</w:t>
      </w:r>
      <w:r w:rsidRPr="00AA456A">
        <w:rPr>
          <w:lang w:val="sk-SK"/>
        </w:rPr>
        <w:tab/>
        <w:t>kontrolu tesnosti a zariadení na uzamknutie chránenej miestnosti;</w:t>
      </w:r>
    </w:p>
    <w:p w:rsidR="00E65F26" w:rsidRPr="00AA456A" w:rsidRDefault="00E65F26" w:rsidP="00824063">
      <w:pPr>
        <w:pStyle w:val="EStiret"/>
        <w:rPr>
          <w:lang w:val="sk-SK"/>
        </w:rPr>
      </w:pPr>
      <w:r w:rsidRPr="00AA456A">
        <w:rPr>
          <w:lang w:val="sk-SK"/>
        </w:rPr>
        <w:t>ff)</w:t>
      </w:r>
      <w:r w:rsidRPr="00AA456A">
        <w:rPr>
          <w:lang w:val="sk-SK"/>
        </w:rPr>
        <w:tab/>
        <w:t>kontrolu požiarneho poplachového systému;</w:t>
      </w:r>
    </w:p>
    <w:p w:rsidR="00E65F26" w:rsidRPr="00AA456A" w:rsidRDefault="00E65F26" w:rsidP="00824063">
      <w:pPr>
        <w:pStyle w:val="EStiret"/>
        <w:rPr>
          <w:lang w:val="sk-SK"/>
        </w:rPr>
      </w:pPr>
      <w:r w:rsidRPr="00AA456A">
        <w:rPr>
          <w:lang w:val="sk-SK"/>
        </w:rPr>
        <w:t>gg)</w:t>
      </w:r>
      <w:r w:rsidRPr="00AA456A">
        <w:rPr>
          <w:lang w:val="sk-SK"/>
        </w:rPr>
        <w:tab/>
        <w:t>kontrolu výstražného systému.</w:t>
      </w:r>
    </w:p>
    <w:p w:rsidR="00E65F26" w:rsidRPr="00AA456A" w:rsidRDefault="0029453D" w:rsidP="00824063">
      <w:pPr>
        <w:pStyle w:val="ESlet"/>
        <w:rPr>
          <w:lang w:val="sk-SK"/>
        </w:rPr>
      </w:pPr>
      <w:r w:rsidRPr="00AA456A">
        <w:rPr>
          <w:lang w:val="sk-SK"/>
        </w:rPr>
        <w:t>e)</w:t>
      </w:r>
      <w:r w:rsidRPr="00AA456A">
        <w:rPr>
          <w:lang w:val="sk-SK"/>
        </w:rPr>
        <w:tab/>
        <w:t>Bude vydané potvrdenie o inšpekcii podpísané odborníkom s uvedeným dátumom inšpekcie.</w:t>
      </w:r>
    </w:p>
    <w:p w:rsidR="00E65F26" w:rsidRPr="00AA456A" w:rsidRDefault="0029453D" w:rsidP="00824063">
      <w:pPr>
        <w:pStyle w:val="ESlet"/>
        <w:rPr>
          <w:lang w:val="sk-SK"/>
        </w:rPr>
      </w:pPr>
      <w:r w:rsidRPr="00AA456A">
        <w:rPr>
          <w:lang w:val="sk-SK"/>
        </w:rPr>
        <w:t>f)</w:t>
      </w:r>
      <w:r w:rsidRPr="00AA456A">
        <w:rPr>
          <w:lang w:val="sk-SK"/>
        </w:rPr>
        <w:tab/>
        <w:t>Počet napevno nainštalovaných hasiacich systémov musí byť uvedený v osvedčení plavidla vnútrozemskej plavby.</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10.</w:t>
      </w:r>
      <w:r w:rsidRPr="00AA456A">
        <w:rPr>
          <w:lang w:val="sk-SK"/>
        </w:rPr>
        <w:tab/>
        <w:t>Hasiace systémy na báze CO</w:t>
      </w:r>
      <w:r w:rsidRPr="00AA456A">
        <w:rPr>
          <w:noProof/>
          <w:vertAlign w:val="subscript"/>
          <w:lang w:val="sk-SK"/>
        </w:rPr>
        <w:t>2</w:t>
      </w:r>
    </w:p>
    <w:p w:rsidR="00824063" w:rsidRPr="00AA456A" w:rsidRDefault="00824063" w:rsidP="00824063">
      <w:pPr>
        <w:pStyle w:val="ESchpar"/>
        <w:rPr>
          <w:noProof/>
          <w:lang w:val="sk-SK"/>
        </w:rPr>
      </w:pPr>
    </w:p>
    <w:p w:rsidR="00E65F26" w:rsidRPr="00AA456A" w:rsidRDefault="00E65F26" w:rsidP="00824063">
      <w:pPr>
        <w:pStyle w:val="ESchpar"/>
        <w:rPr>
          <w:lang w:val="sk-SK"/>
        </w:rPr>
      </w:pPr>
      <w:r w:rsidRPr="00AA456A">
        <w:rPr>
          <w:lang w:val="sk-SK"/>
        </w:rPr>
        <w:t>Hasiace systémy využívajúce CO</w:t>
      </w:r>
      <w:r w:rsidRPr="00AA456A">
        <w:rPr>
          <w:noProof/>
          <w:vertAlign w:val="subscript"/>
          <w:lang w:val="sk-SK"/>
        </w:rPr>
        <w:t>2</w:t>
      </w:r>
      <w:r w:rsidRPr="00AA456A">
        <w:rPr>
          <w:lang w:val="sk-SK"/>
        </w:rPr>
        <w:t xml:space="preserve"> ako hasiacu látku musia spĺňať okrem požiadaviek z odsekov 1 až 9 aj tieto ustanovenia:</w:t>
      </w:r>
    </w:p>
    <w:p w:rsidR="00E65F26" w:rsidRPr="00AA456A" w:rsidRDefault="005C7859" w:rsidP="00824063">
      <w:pPr>
        <w:pStyle w:val="ESlet"/>
        <w:rPr>
          <w:lang w:val="sk-SK"/>
        </w:rPr>
      </w:pPr>
      <w:r w:rsidRPr="00AA456A">
        <w:rPr>
          <w:lang w:val="sk-SK"/>
        </w:rPr>
        <w:t>a)</w:t>
      </w:r>
      <w:r w:rsidRPr="00AA456A">
        <w:rPr>
          <w:lang w:val="sk-SK"/>
        </w:rPr>
        <w:tab/>
        <w:t>Nádoby s CO</w:t>
      </w:r>
      <w:r w:rsidRPr="00AA456A">
        <w:rPr>
          <w:noProof/>
          <w:vertAlign w:val="subscript"/>
          <w:lang w:val="sk-SK"/>
        </w:rPr>
        <w:t>2</w:t>
      </w:r>
      <w:r w:rsidRPr="00AA456A">
        <w:rPr>
          <w:lang w:val="sk-SK"/>
        </w:rPr>
        <w:t xml:space="preserve"> sa prechovávajú mimo chránenej miestnosti v priestore alebo skrinke hermeticky oddelenej od iných miestností. Dvere k inštalačným priestorom a skrinkám sa otvárajú smerom von, dajú sa zamknúť a na vonkajšej strane musia byť vybavené symbolom „Varovanie pred všeobecným nebezpečenstvom“ v súlade s obrázkom 4 prílohy 4, ktorého výška je najmenej 5 cm, spolu s označením „CO</w:t>
      </w:r>
      <w:r w:rsidRPr="00AA456A">
        <w:rPr>
          <w:noProof/>
          <w:vertAlign w:val="subscript"/>
          <w:lang w:val="sk-SK"/>
        </w:rPr>
        <w:t>2</w:t>
      </w:r>
      <w:r w:rsidRPr="00AA456A">
        <w:rPr>
          <w:lang w:val="sk-SK"/>
        </w:rPr>
        <w:t>“ v rovnakej farbe a s rovnakou výškou.</w:t>
      </w:r>
    </w:p>
    <w:p w:rsidR="00E65F26" w:rsidRPr="00AA456A" w:rsidRDefault="005C7859" w:rsidP="00824063">
      <w:pPr>
        <w:pStyle w:val="ESlet"/>
        <w:rPr>
          <w:lang w:val="sk-SK"/>
        </w:rPr>
      </w:pPr>
      <w:r w:rsidRPr="00AA456A">
        <w:rPr>
          <w:lang w:val="sk-SK"/>
        </w:rPr>
        <w:lastRenderedPageBreak/>
        <w:t>b)</w:t>
      </w:r>
      <w:r w:rsidRPr="00AA456A">
        <w:rPr>
          <w:lang w:val="sk-SK"/>
        </w:rPr>
        <w:tab/>
        <w:t>Inštalačné priestory v podpalubí určené na nádoby s CO</w:t>
      </w:r>
      <w:r w:rsidRPr="00AA456A">
        <w:rPr>
          <w:noProof/>
          <w:vertAlign w:val="subscript"/>
          <w:lang w:val="sk-SK"/>
        </w:rPr>
        <w:t>2</w:t>
      </w:r>
      <w:r w:rsidRPr="00AA456A">
        <w:rPr>
          <w:lang w:val="sk-SK"/>
        </w:rPr>
        <w:t xml:space="preserve"> sú prístupné iba z exteriéru. Tieto priestory majú vlastný primeraný vetrací systém s extrakčným vedením úplne oddelený od iných vetracích systémov na palube.</w:t>
      </w:r>
    </w:p>
    <w:p w:rsidR="00771FEA" w:rsidRPr="00AA456A" w:rsidRDefault="00771FEA" w:rsidP="00824063">
      <w:pPr>
        <w:pStyle w:val="ESlet"/>
        <w:rPr>
          <w:noProof/>
          <w:lang w:val="sk-SK"/>
        </w:rPr>
      </w:pPr>
    </w:p>
    <w:p w:rsidR="00771FEA" w:rsidRPr="00AA456A" w:rsidRDefault="00771FEA" w:rsidP="00824063">
      <w:pPr>
        <w:pStyle w:val="ESlet"/>
        <w:rPr>
          <w:noProof/>
          <w:lang w:val="sk-SK"/>
        </w:rPr>
      </w:pPr>
      <w:r w:rsidRPr="00AA456A">
        <w:rPr>
          <w:lang w:val="sk-SK"/>
        </w:rPr>
        <w:br w:type="page"/>
      </w:r>
    </w:p>
    <w:p w:rsidR="00E65F26" w:rsidRPr="00AA456A" w:rsidRDefault="005C7859" w:rsidP="00824063">
      <w:pPr>
        <w:pStyle w:val="ESlet"/>
        <w:rPr>
          <w:lang w:val="sk-SK"/>
        </w:rPr>
      </w:pPr>
      <w:r w:rsidRPr="00AA456A">
        <w:rPr>
          <w:lang w:val="sk-SK"/>
        </w:rPr>
        <w:lastRenderedPageBreak/>
        <w:t>c)</w:t>
      </w:r>
      <w:r w:rsidRPr="00AA456A">
        <w:rPr>
          <w:lang w:val="sk-SK"/>
        </w:rPr>
        <w:tab/>
        <w:t>Nádoby s CO</w:t>
      </w:r>
      <w:r w:rsidRPr="00AA456A">
        <w:rPr>
          <w:noProof/>
          <w:vertAlign w:val="subscript"/>
          <w:lang w:val="sk-SK"/>
        </w:rPr>
        <w:t>2</w:t>
      </w:r>
      <w:r w:rsidRPr="00AA456A">
        <w:rPr>
          <w:lang w:val="sk-SK"/>
        </w:rPr>
        <w:t xml:space="preserve"> sa neplnia viac ako do úrovne 0,75 kg/l. Merný objem nestlačeného plynu CO</w:t>
      </w:r>
      <w:r w:rsidRPr="00AA456A">
        <w:rPr>
          <w:noProof/>
          <w:vertAlign w:val="subscript"/>
          <w:lang w:val="sk-SK"/>
        </w:rPr>
        <w:t>2</w:t>
      </w:r>
      <w:r w:rsidRPr="00AA456A">
        <w:rPr>
          <w:lang w:val="sk-SK"/>
        </w:rPr>
        <w:t xml:space="preserve"> sa berie ako 0,56 m</w:t>
      </w:r>
      <w:r w:rsidRPr="00AA456A">
        <w:rPr>
          <w:noProof/>
          <w:vertAlign w:val="superscript"/>
          <w:lang w:val="sk-SK"/>
        </w:rPr>
        <w:t>3</w:t>
      </w:r>
      <w:r w:rsidRPr="00AA456A">
        <w:rPr>
          <w:lang w:val="sk-SK"/>
        </w:rPr>
        <w:t>/kg.</w:t>
      </w:r>
    </w:p>
    <w:p w:rsidR="00E65F26" w:rsidRPr="00AA456A" w:rsidRDefault="005C7859" w:rsidP="00824063">
      <w:pPr>
        <w:pStyle w:val="ESlet"/>
        <w:rPr>
          <w:lang w:val="sk-SK"/>
        </w:rPr>
      </w:pPr>
      <w:r w:rsidRPr="00AA456A">
        <w:rPr>
          <w:lang w:val="sk-SK"/>
        </w:rPr>
        <w:t>d)</w:t>
      </w:r>
      <w:r w:rsidRPr="00AA456A">
        <w:rPr>
          <w:lang w:val="sk-SK"/>
        </w:rPr>
        <w:tab/>
        <w:t>Objem CO</w:t>
      </w:r>
      <w:r w:rsidRPr="00AA456A">
        <w:rPr>
          <w:noProof/>
          <w:vertAlign w:val="subscript"/>
          <w:lang w:val="sk-SK"/>
        </w:rPr>
        <w:t>2</w:t>
      </w:r>
      <w:r w:rsidRPr="00AA456A">
        <w:rPr>
          <w:lang w:val="sk-SK"/>
        </w:rPr>
        <w:t xml:space="preserve"> pre chránenú miestnosť je najmenej 40 % jej hrubého objemu. Tento objem sa dá priviesť do 120 sekúnd a je možné skontrolovať, či jeho privedenie bolo ukončené.</w:t>
      </w:r>
    </w:p>
    <w:p w:rsidR="00E65F26" w:rsidRPr="00AA456A" w:rsidRDefault="0029453D" w:rsidP="00824063">
      <w:pPr>
        <w:pStyle w:val="ESlet"/>
        <w:rPr>
          <w:lang w:val="sk-SK"/>
        </w:rPr>
      </w:pPr>
      <w:r w:rsidRPr="00AA456A">
        <w:rPr>
          <w:lang w:val="sk-SK"/>
        </w:rPr>
        <w:t>e)</w:t>
      </w:r>
      <w:r w:rsidRPr="00AA456A">
        <w:rPr>
          <w:lang w:val="sk-SK"/>
        </w:rPr>
        <w:tab/>
        <w:t>Otváranie ventilov na nádobe a prevádzka protipovodňového uzáveru sú dve samostatné operácie.</w:t>
      </w:r>
    </w:p>
    <w:p w:rsidR="00E65F26" w:rsidRPr="00AA456A" w:rsidRDefault="0029453D" w:rsidP="00824063">
      <w:pPr>
        <w:pStyle w:val="ESlet"/>
        <w:rPr>
          <w:lang w:val="sk-SK"/>
        </w:rPr>
      </w:pPr>
      <w:r w:rsidRPr="00AA456A">
        <w:rPr>
          <w:lang w:val="sk-SK"/>
        </w:rPr>
        <w:t>f)</w:t>
      </w:r>
      <w:r w:rsidRPr="00AA456A">
        <w:rPr>
          <w:lang w:val="sk-SK"/>
        </w:rPr>
        <w:tab/>
        <w:t>Primeraný čas uvedený v odseku 6 písm. b) je najmenej 20 sekúnd. Oneskorenie pred uvoľnením plynu CO</w:t>
      </w:r>
      <w:r w:rsidRPr="00AA456A">
        <w:rPr>
          <w:noProof/>
          <w:vertAlign w:val="subscript"/>
          <w:lang w:val="sk-SK"/>
        </w:rPr>
        <w:t>2</w:t>
      </w:r>
      <w:r w:rsidRPr="00AA456A">
        <w:rPr>
          <w:lang w:val="sk-SK"/>
        </w:rPr>
        <w:t xml:space="preserve"> zabezpečuje spoľahlivé zariadenie.</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11.</w:t>
      </w:r>
      <w:r w:rsidRPr="00AA456A">
        <w:rPr>
          <w:lang w:val="sk-SK"/>
        </w:rPr>
        <w:tab/>
        <w:t>Hasiace systémy na báze HFC-227ea</w:t>
      </w:r>
    </w:p>
    <w:p w:rsidR="00824063" w:rsidRPr="00AA456A" w:rsidRDefault="00824063" w:rsidP="00824063">
      <w:pPr>
        <w:pStyle w:val="ESchpar"/>
        <w:rPr>
          <w:noProof/>
          <w:lang w:val="sk-SK"/>
        </w:rPr>
      </w:pPr>
    </w:p>
    <w:p w:rsidR="00E65F26" w:rsidRPr="00AA456A" w:rsidRDefault="00E65F26" w:rsidP="00824063">
      <w:pPr>
        <w:pStyle w:val="ESchpar"/>
        <w:rPr>
          <w:lang w:val="sk-SK"/>
        </w:rPr>
      </w:pPr>
      <w:r w:rsidRPr="00AA456A">
        <w:rPr>
          <w:lang w:val="sk-SK"/>
        </w:rPr>
        <w:t>Hasiace systémy využívajúce HFC 227ea ako hasiacu látku musia spĺňať okrem požiadaviek z odsekov 1 až 9 aj tieto ustanovenia:</w:t>
      </w:r>
    </w:p>
    <w:p w:rsidR="00E65F26" w:rsidRPr="00AA456A" w:rsidRDefault="005C7859" w:rsidP="00824063">
      <w:pPr>
        <w:pStyle w:val="ESlet"/>
        <w:rPr>
          <w:lang w:val="sk-SK"/>
        </w:rPr>
      </w:pPr>
      <w:r w:rsidRPr="00AA456A">
        <w:rPr>
          <w:lang w:val="sk-SK"/>
        </w:rPr>
        <w:t>a)</w:t>
      </w:r>
      <w:r w:rsidRPr="00AA456A">
        <w:rPr>
          <w:lang w:val="sk-SK"/>
        </w:rPr>
        <w:tab/>
        <w:t>Ak je chránených niekoľko miestností, z ktorých každá má iný hrubý objem, každá miestnosť je zabezpečená vlastným hasiacim systémom.</w:t>
      </w:r>
    </w:p>
    <w:p w:rsidR="00E65F26" w:rsidRPr="00AA456A" w:rsidRDefault="005C7859" w:rsidP="00824063">
      <w:pPr>
        <w:pStyle w:val="ESlet"/>
        <w:rPr>
          <w:lang w:val="sk-SK"/>
        </w:rPr>
      </w:pPr>
      <w:r w:rsidRPr="00AA456A">
        <w:rPr>
          <w:lang w:val="sk-SK"/>
        </w:rPr>
        <w:t>b)</w:t>
      </w:r>
      <w:r w:rsidRPr="00AA456A">
        <w:rPr>
          <w:lang w:val="sk-SK"/>
        </w:rPr>
        <w:tab/>
        <w:t>Každá nádoba s HFC 227ea nainštalovaná v chránenej miestnosti je vybavená pretlakovým ventilom. Ak sa nádoba vystaví účinkom ohňa a hasiaci systém nie je spustený, ventil neškodne uvoľní obsah nádoby do chránenej miestnosti.</w:t>
      </w:r>
    </w:p>
    <w:p w:rsidR="00E65F26" w:rsidRPr="00AA456A" w:rsidRDefault="005C7859" w:rsidP="00824063">
      <w:pPr>
        <w:pStyle w:val="ESlet"/>
        <w:rPr>
          <w:lang w:val="sk-SK"/>
        </w:rPr>
      </w:pPr>
      <w:r w:rsidRPr="00AA456A">
        <w:rPr>
          <w:lang w:val="sk-SK"/>
        </w:rPr>
        <w:t>c)</w:t>
      </w:r>
      <w:r w:rsidRPr="00AA456A">
        <w:rPr>
          <w:lang w:val="sk-SK"/>
        </w:rPr>
        <w:tab/>
        <w:t>Každá nádoba je vybavená zariadením na kontrolu tlaku plynu.</w:t>
      </w:r>
    </w:p>
    <w:p w:rsidR="00E65F26" w:rsidRPr="00AA456A" w:rsidRDefault="005C7859" w:rsidP="00824063">
      <w:pPr>
        <w:pStyle w:val="ESlet"/>
        <w:rPr>
          <w:lang w:val="sk-SK"/>
        </w:rPr>
      </w:pPr>
      <w:r w:rsidRPr="00AA456A">
        <w:rPr>
          <w:lang w:val="sk-SK"/>
        </w:rPr>
        <w:t>d)</w:t>
      </w:r>
      <w:r w:rsidRPr="00AA456A">
        <w:rPr>
          <w:lang w:val="sk-SK"/>
        </w:rPr>
        <w:tab/>
        <w:t>Nádoby sa neplnia viac ako do úrovne 1,15 kg/l. Merný objem nestlačeného plynu HFC 227ea sa berie ako 0,1374 m</w:t>
      </w:r>
      <w:r w:rsidRPr="00AA456A">
        <w:rPr>
          <w:noProof/>
          <w:vertAlign w:val="superscript"/>
          <w:lang w:val="sk-SK"/>
        </w:rPr>
        <w:t>3</w:t>
      </w:r>
      <w:r w:rsidRPr="00AA456A">
        <w:rPr>
          <w:lang w:val="sk-SK"/>
        </w:rPr>
        <w:t>/kg.</w:t>
      </w:r>
    </w:p>
    <w:p w:rsidR="00E65F26" w:rsidRPr="00AA456A" w:rsidRDefault="0029453D" w:rsidP="00824063">
      <w:pPr>
        <w:pStyle w:val="ESlet"/>
        <w:rPr>
          <w:lang w:val="sk-SK"/>
        </w:rPr>
      </w:pPr>
      <w:r w:rsidRPr="00AA456A">
        <w:rPr>
          <w:lang w:val="sk-SK"/>
        </w:rPr>
        <w:t>e)</w:t>
      </w:r>
      <w:r w:rsidRPr="00AA456A">
        <w:rPr>
          <w:lang w:val="sk-SK"/>
        </w:rPr>
        <w:tab/>
        <w:t>Objem HFC 227ea pre chránenú miestnosť je najmenej 8 % hrubého objemu miestnosti. Tento objem sa privedie do 10 sekúnd.</w:t>
      </w:r>
    </w:p>
    <w:p w:rsidR="00E65F26" w:rsidRPr="00AA456A" w:rsidRDefault="0029453D" w:rsidP="00824063">
      <w:pPr>
        <w:pStyle w:val="ESlet"/>
        <w:rPr>
          <w:lang w:val="sk-SK"/>
        </w:rPr>
      </w:pPr>
      <w:r w:rsidRPr="00AA456A">
        <w:rPr>
          <w:lang w:val="sk-SK"/>
        </w:rPr>
        <w:t>f)</w:t>
      </w:r>
      <w:r w:rsidRPr="00AA456A">
        <w:rPr>
          <w:lang w:val="sk-SK"/>
        </w:rPr>
        <w:tab/>
        <w:t>Nádoby s HFC 227ea sú vybavené monitorom tlaku, ktorý v prípade neoprávnenej straty pohonnej hmoty spustí v </w:t>
      </w:r>
      <w:proofErr w:type="spellStart"/>
      <w:r w:rsidRPr="00AA456A">
        <w:rPr>
          <w:lang w:val="sk-SK"/>
        </w:rPr>
        <w:t>kormidelni</w:t>
      </w:r>
      <w:proofErr w:type="spellEnd"/>
      <w:r w:rsidRPr="00AA456A">
        <w:rPr>
          <w:lang w:val="sk-SK"/>
        </w:rPr>
        <w:t xml:space="preserve"> zvukový a optický poplachový signál. Ak </w:t>
      </w:r>
      <w:proofErr w:type="spellStart"/>
      <w:r w:rsidRPr="00AA456A">
        <w:rPr>
          <w:lang w:val="sk-SK"/>
        </w:rPr>
        <w:t>kormidelňa</w:t>
      </w:r>
      <w:proofErr w:type="spellEnd"/>
      <w:r w:rsidRPr="00AA456A">
        <w:rPr>
          <w:lang w:val="sk-SK"/>
        </w:rPr>
        <w:t xml:space="preserve"> neexistuje, tento poplachový signál sa vysiela mimo chránenej miestnosti.</w:t>
      </w:r>
    </w:p>
    <w:p w:rsidR="00E65F26" w:rsidRPr="00AA456A" w:rsidRDefault="0029453D" w:rsidP="00824063">
      <w:pPr>
        <w:pStyle w:val="ESlet"/>
        <w:rPr>
          <w:lang w:val="sk-SK"/>
        </w:rPr>
      </w:pPr>
      <w:r w:rsidRPr="00AA456A">
        <w:rPr>
          <w:lang w:val="sk-SK"/>
        </w:rPr>
        <w:t>g)</w:t>
      </w:r>
      <w:r w:rsidRPr="00AA456A">
        <w:rPr>
          <w:lang w:val="sk-SK"/>
        </w:rPr>
        <w:tab/>
        <w:t>Koncentrácia v chránenej miestnosti po zaplavení nepresiahne 10,5 %.</w:t>
      </w:r>
    </w:p>
    <w:p w:rsidR="00E65F26" w:rsidRPr="00AA456A" w:rsidRDefault="0029453D" w:rsidP="00824063">
      <w:pPr>
        <w:pStyle w:val="ESlet"/>
        <w:rPr>
          <w:lang w:val="sk-SK"/>
        </w:rPr>
      </w:pPr>
      <w:r w:rsidRPr="00AA456A">
        <w:rPr>
          <w:lang w:val="sk-SK"/>
        </w:rPr>
        <w:t>h)</w:t>
      </w:r>
      <w:r w:rsidRPr="00AA456A">
        <w:rPr>
          <w:lang w:val="sk-SK"/>
        </w:rPr>
        <w:tab/>
        <w:t>Hasiaci systém neobsahuje žiadne diely vyrobené z hliníka.</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12.</w:t>
      </w:r>
      <w:r w:rsidRPr="00AA456A">
        <w:rPr>
          <w:lang w:val="sk-SK"/>
        </w:rPr>
        <w:tab/>
        <w:t>Hasiace systémy na báze IG-541</w:t>
      </w:r>
    </w:p>
    <w:p w:rsidR="00824063" w:rsidRPr="00AA456A" w:rsidRDefault="00824063" w:rsidP="00E65F26">
      <w:pPr>
        <w:pStyle w:val="ESch"/>
        <w:rPr>
          <w:noProof/>
          <w:lang w:val="sk-SK"/>
        </w:rPr>
      </w:pPr>
    </w:p>
    <w:p w:rsidR="00E65F26" w:rsidRPr="00AA456A" w:rsidRDefault="00E65F26" w:rsidP="00824063">
      <w:pPr>
        <w:pStyle w:val="ESchpar"/>
        <w:rPr>
          <w:lang w:val="sk-SK"/>
        </w:rPr>
      </w:pPr>
      <w:r w:rsidRPr="00AA456A">
        <w:rPr>
          <w:lang w:val="sk-SK"/>
        </w:rPr>
        <w:t>Hasiace systémy využívajúce IG-541 ako hasiacu látku musia spĺňať okrem požiadaviek z odsekov 1 až 9 aj tieto ustanovenia:</w:t>
      </w:r>
    </w:p>
    <w:p w:rsidR="00E65F26" w:rsidRPr="00AA456A" w:rsidRDefault="005C7859" w:rsidP="00824063">
      <w:pPr>
        <w:pStyle w:val="ESlet"/>
        <w:rPr>
          <w:lang w:val="sk-SK"/>
        </w:rPr>
      </w:pPr>
      <w:r w:rsidRPr="00AA456A">
        <w:rPr>
          <w:lang w:val="sk-SK"/>
        </w:rPr>
        <w:t>a)</w:t>
      </w:r>
      <w:r w:rsidRPr="00AA456A">
        <w:rPr>
          <w:lang w:val="sk-SK"/>
        </w:rPr>
        <w:tab/>
        <w:t>Ak je chránených niekoľko miestností, z ktorých každá má iný hrubý objem, každá miestnosť je zabezpečená vlastným hasiacim systémom.</w:t>
      </w:r>
    </w:p>
    <w:p w:rsidR="00E65F26" w:rsidRPr="00AA456A" w:rsidRDefault="005C7859" w:rsidP="00824063">
      <w:pPr>
        <w:pStyle w:val="ESlet"/>
        <w:rPr>
          <w:lang w:val="sk-SK"/>
        </w:rPr>
      </w:pPr>
      <w:r w:rsidRPr="00AA456A">
        <w:rPr>
          <w:lang w:val="sk-SK"/>
        </w:rPr>
        <w:t>b)</w:t>
      </w:r>
      <w:r w:rsidRPr="00AA456A">
        <w:rPr>
          <w:lang w:val="sk-SK"/>
        </w:rPr>
        <w:tab/>
        <w:t>Každá nádoba s IG-541 nainštalovaná v chránenej miestnosti je vybavená pretlakovým ventilom. Ak sa nádoba vystaví účinkom ohňa a hasiaci systém nie je spustený, ventil neškodne uvoľní obsah nádoby do chránenej miestnosti.</w:t>
      </w:r>
    </w:p>
    <w:p w:rsidR="00E65F26" w:rsidRPr="00AA456A" w:rsidRDefault="005C7859" w:rsidP="00824063">
      <w:pPr>
        <w:pStyle w:val="ESlet"/>
        <w:rPr>
          <w:lang w:val="sk-SK"/>
        </w:rPr>
      </w:pPr>
      <w:r w:rsidRPr="00AA456A">
        <w:rPr>
          <w:lang w:val="sk-SK"/>
        </w:rPr>
        <w:t>c)</w:t>
      </w:r>
      <w:r w:rsidRPr="00AA456A">
        <w:rPr>
          <w:lang w:val="sk-SK"/>
        </w:rPr>
        <w:tab/>
        <w:t>Každá nádoba je vybavená zariadením na kontrolu obsahu.</w:t>
      </w:r>
    </w:p>
    <w:p w:rsidR="00771FEA" w:rsidRPr="00AA456A" w:rsidRDefault="00771FEA" w:rsidP="00824063">
      <w:pPr>
        <w:pStyle w:val="ESlet"/>
        <w:rPr>
          <w:noProof/>
          <w:lang w:val="sk-SK"/>
        </w:rPr>
      </w:pPr>
    </w:p>
    <w:p w:rsidR="00771FEA" w:rsidRPr="00AA456A" w:rsidRDefault="00771FEA" w:rsidP="00824063">
      <w:pPr>
        <w:pStyle w:val="ESlet"/>
        <w:rPr>
          <w:noProof/>
          <w:lang w:val="sk-SK"/>
        </w:rPr>
      </w:pPr>
      <w:r w:rsidRPr="00AA456A">
        <w:rPr>
          <w:lang w:val="sk-SK"/>
        </w:rPr>
        <w:br w:type="page"/>
      </w:r>
    </w:p>
    <w:p w:rsidR="00E65F26" w:rsidRPr="00AA456A" w:rsidRDefault="005C7859" w:rsidP="00824063">
      <w:pPr>
        <w:pStyle w:val="ESlet"/>
        <w:rPr>
          <w:lang w:val="sk-SK"/>
        </w:rPr>
      </w:pPr>
      <w:r w:rsidRPr="00AA456A">
        <w:rPr>
          <w:lang w:val="sk-SK"/>
        </w:rPr>
        <w:lastRenderedPageBreak/>
        <w:t>d)</w:t>
      </w:r>
      <w:r w:rsidRPr="00AA456A">
        <w:rPr>
          <w:lang w:val="sk-SK"/>
        </w:rPr>
        <w:tab/>
        <w:t>Plniaci tlak nádoby nesmie presiahnuť 200 barov pri teplote +15 °C.</w:t>
      </w:r>
    </w:p>
    <w:p w:rsidR="00E65F26" w:rsidRPr="00AA456A" w:rsidRDefault="0029453D" w:rsidP="00824063">
      <w:pPr>
        <w:pStyle w:val="ESlet"/>
        <w:rPr>
          <w:lang w:val="sk-SK"/>
        </w:rPr>
      </w:pPr>
      <w:r w:rsidRPr="00AA456A">
        <w:rPr>
          <w:lang w:val="sk-SK"/>
        </w:rPr>
        <w:t>e)</w:t>
      </w:r>
      <w:r w:rsidRPr="00AA456A">
        <w:rPr>
          <w:lang w:val="sk-SK"/>
        </w:rPr>
        <w:tab/>
        <w:t>Objem IG-541 pre chránenú miestnosť je najmenej 44 % a najviac 50 % hrubého objemu miestnosti. Tento objem sa privedie do 120 sekúnd.</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13.</w:t>
      </w:r>
      <w:r w:rsidRPr="00AA456A">
        <w:rPr>
          <w:lang w:val="sk-SK"/>
        </w:rPr>
        <w:tab/>
        <w:t>Hasiace systémy na báze FK-5-1-12</w:t>
      </w:r>
    </w:p>
    <w:p w:rsidR="00824063" w:rsidRPr="00AA456A" w:rsidRDefault="00824063" w:rsidP="00E65F26">
      <w:pPr>
        <w:pStyle w:val="ESch"/>
        <w:rPr>
          <w:noProof/>
          <w:lang w:val="sk-SK"/>
        </w:rPr>
      </w:pPr>
    </w:p>
    <w:p w:rsidR="00E65F26" w:rsidRPr="00AA456A" w:rsidRDefault="00E65F26" w:rsidP="00824063">
      <w:pPr>
        <w:pStyle w:val="ESchpar"/>
        <w:rPr>
          <w:lang w:val="sk-SK"/>
        </w:rPr>
      </w:pPr>
      <w:r w:rsidRPr="00AA456A">
        <w:rPr>
          <w:lang w:val="sk-SK"/>
        </w:rPr>
        <w:t>Hasiace systémy využívajúce FK-5-1-12 ako hasiacu látku musia spĺňať okrem požiadaviek z odsekov 1 až 9 aj tieto ustanovenia:</w:t>
      </w:r>
    </w:p>
    <w:p w:rsidR="00E65F26" w:rsidRPr="00AA456A" w:rsidRDefault="005C7859" w:rsidP="00824063">
      <w:pPr>
        <w:pStyle w:val="ESlet"/>
        <w:rPr>
          <w:lang w:val="sk-SK"/>
        </w:rPr>
      </w:pPr>
      <w:r w:rsidRPr="00AA456A">
        <w:rPr>
          <w:lang w:val="sk-SK"/>
        </w:rPr>
        <w:t>a)</w:t>
      </w:r>
      <w:r w:rsidRPr="00AA456A">
        <w:rPr>
          <w:lang w:val="sk-SK"/>
        </w:rPr>
        <w:tab/>
        <w:t>Ak je chránených niekoľko miestností, z ktorých každá má iný hrubý objem, každá miestnosť je zabezpečená vlastným hasiacim systémom.</w:t>
      </w:r>
    </w:p>
    <w:p w:rsidR="00E65F26" w:rsidRPr="00AA456A" w:rsidRDefault="005C7859" w:rsidP="00824063">
      <w:pPr>
        <w:pStyle w:val="ESlet"/>
        <w:rPr>
          <w:lang w:val="sk-SK"/>
        </w:rPr>
      </w:pPr>
      <w:r w:rsidRPr="00AA456A">
        <w:rPr>
          <w:lang w:val="sk-SK"/>
        </w:rPr>
        <w:t>b)</w:t>
      </w:r>
      <w:r w:rsidRPr="00AA456A">
        <w:rPr>
          <w:lang w:val="sk-SK"/>
        </w:rPr>
        <w:tab/>
        <w:t>Každá nádoba s FK-5-1-12 nainštalovaná v chránenej miestnosti je vybavená pretlakovým ventilom. Ak sa nádoba vystaví účinkom ohňa a hasiaci systém nie je spustený, pretlakový ventil neškodne uvoľní obsah nádoby do chránenej miestnosti.</w:t>
      </w:r>
    </w:p>
    <w:p w:rsidR="00E65F26" w:rsidRPr="00AA456A" w:rsidRDefault="005C7859" w:rsidP="00824063">
      <w:pPr>
        <w:pStyle w:val="ESlet"/>
        <w:rPr>
          <w:lang w:val="sk-SK"/>
        </w:rPr>
      </w:pPr>
      <w:r w:rsidRPr="00AA456A">
        <w:rPr>
          <w:lang w:val="sk-SK"/>
        </w:rPr>
        <w:t>c)</w:t>
      </w:r>
      <w:r w:rsidRPr="00AA456A">
        <w:rPr>
          <w:lang w:val="sk-SK"/>
        </w:rPr>
        <w:tab/>
        <w:t>Každá nádoba je vybavená zariadením na kontrolu tlaku plynu.</w:t>
      </w:r>
    </w:p>
    <w:p w:rsidR="00E65F26" w:rsidRPr="00AA456A" w:rsidRDefault="005C7859" w:rsidP="00824063">
      <w:pPr>
        <w:pStyle w:val="ESlet"/>
        <w:rPr>
          <w:lang w:val="sk-SK"/>
        </w:rPr>
      </w:pPr>
      <w:r w:rsidRPr="00AA456A">
        <w:rPr>
          <w:lang w:val="sk-SK"/>
        </w:rPr>
        <w:t>d)</w:t>
      </w:r>
      <w:r w:rsidRPr="00AA456A">
        <w:rPr>
          <w:lang w:val="sk-SK"/>
        </w:rPr>
        <w:tab/>
        <w:t>Nádoby sa neplnia viac ako do úrovne 1,00 kg/l. Merný objem nestlačeného plynu FK-5-1-12 sa berie ako 0,0719 m</w:t>
      </w:r>
      <w:r w:rsidRPr="00AA456A">
        <w:rPr>
          <w:noProof/>
          <w:vertAlign w:val="superscript"/>
          <w:lang w:val="sk-SK"/>
        </w:rPr>
        <w:t>3</w:t>
      </w:r>
      <w:r w:rsidRPr="00AA456A">
        <w:rPr>
          <w:lang w:val="sk-SK"/>
        </w:rPr>
        <w:t>/kg.</w:t>
      </w:r>
    </w:p>
    <w:p w:rsidR="00E65F26" w:rsidRPr="00AA456A" w:rsidRDefault="0029453D" w:rsidP="00824063">
      <w:pPr>
        <w:pStyle w:val="ESlet"/>
        <w:rPr>
          <w:lang w:val="sk-SK"/>
        </w:rPr>
      </w:pPr>
      <w:r w:rsidRPr="00AA456A">
        <w:rPr>
          <w:lang w:val="sk-SK"/>
        </w:rPr>
        <w:t>e)</w:t>
      </w:r>
      <w:r w:rsidRPr="00AA456A">
        <w:rPr>
          <w:lang w:val="sk-SK"/>
        </w:rPr>
        <w:tab/>
        <w:t>Objem FK-5-1-12 pre chránenú miestnosť je najmenej 5,5 % hrubého objemu miestnosti. Tento objem sa privedie do 10 sekúnd.</w:t>
      </w:r>
    </w:p>
    <w:p w:rsidR="00E65F26" w:rsidRPr="00AA456A" w:rsidRDefault="0029453D" w:rsidP="00824063">
      <w:pPr>
        <w:pStyle w:val="ESlet"/>
        <w:rPr>
          <w:lang w:val="sk-SK"/>
        </w:rPr>
      </w:pPr>
      <w:r w:rsidRPr="00AA456A">
        <w:rPr>
          <w:lang w:val="sk-SK"/>
        </w:rPr>
        <w:t>f)</w:t>
      </w:r>
      <w:r w:rsidRPr="00AA456A">
        <w:rPr>
          <w:lang w:val="sk-SK"/>
        </w:rPr>
        <w:tab/>
        <w:t>Nádoby s FK-5-1-12 sú vybavené monitorom tlaku, ktorý v prípade neoprávnenej straty pohonnej hmoty spustí v </w:t>
      </w:r>
      <w:proofErr w:type="spellStart"/>
      <w:r w:rsidRPr="00AA456A">
        <w:rPr>
          <w:lang w:val="sk-SK"/>
        </w:rPr>
        <w:t>kormidelni</w:t>
      </w:r>
      <w:proofErr w:type="spellEnd"/>
      <w:r w:rsidRPr="00AA456A">
        <w:rPr>
          <w:lang w:val="sk-SK"/>
        </w:rPr>
        <w:t xml:space="preserve"> zvukový a optický poplachový signál. Ak </w:t>
      </w:r>
      <w:proofErr w:type="spellStart"/>
      <w:r w:rsidRPr="00AA456A">
        <w:rPr>
          <w:lang w:val="sk-SK"/>
        </w:rPr>
        <w:t>kormidelňa</w:t>
      </w:r>
      <w:proofErr w:type="spellEnd"/>
      <w:r w:rsidRPr="00AA456A">
        <w:rPr>
          <w:lang w:val="sk-SK"/>
        </w:rPr>
        <w:t xml:space="preserve"> neexistuje, tento poplachový signál sa vysiela mimo chránenej miestnosti.</w:t>
      </w:r>
    </w:p>
    <w:p w:rsidR="00E65F26" w:rsidRPr="00AA456A" w:rsidRDefault="0029453D" w:rsidP="00824063">
      <w:pPr>
        <w:pStyle w:val="ESlet"/>
        <w:rPr>
          <w:noProof/>
          <w:lang w:val="sk-SK"/>
        </w:rPr>
      </w:pPr>
      <w:r w:rsidRPr="00AA456A">
        <w:rPr>
          <w:lang w:val="sk-SK"/>
        </w:rPr>
        <w:t>g)</w:t>
      </w:r>
      <w:r w:rsidRPr="00AA456A">
        <w:rPr>
          <w:lang w:val="sk-SK"/>
        </w:rPr>
        <w:tab/>
        <w:t>Koncentrácia v chránenej miestnosti po zaplavení nepresiahne 10,0 %.</w:t>
      </w:r>
    </w:p>
    <w:p w:rsidR="00C44D3C" w:rsidRPr="00AA456A" w:rsidRDefault="00C44D3C" w:rsidP="00C44D3C">
      <w:pPr>
        <w:widowControl w:val="0"/>
        <w:ind w:left="1276"/>
        <w:rPr>
          <w:noProof/>
          <w:lang w:val="sk-SK"/>
        </w:rPr>
      </w:pPr>
    </w:p>
    <w:p w:rsidR="00C44D3C" w:rsidRPr="00AA456A" w:rsidRDefault="00C44D3C" w:rsidP="00C44D3C">
      <w:pPr>
        <w:pStyle w:val="ESch"/>
        <w:rPr>
          <w:noProof/>
          <w:lang w:val="sk-SK"/>
        </w:rPr>
      </w:pPr>
      <w:r w:rsidRPr="00AA456A">
        <w:rPr>
          <w:lang w:val="sk-SK"/>
        </w:rPr>
        <w:t>14.</w:t>
      </w:r>
      <w:r w:rsidRPr="00AA456A">
        <w:rPr>
          <w:lang w:val="sk-SK"/>
        </w:rPr>
        <w:tab/>
        <w:t xml:space="preserve">Hasiace systémy využívajúce vodu ako hasiacu látku </w:t>
      </w:r>
    </w:p>
    <w:p w:rsidR="00C44D3C" w:rsidRPr="00AA456A" w:rsidRDefault="00C44D3C" w:rsidP="00980973">
      <w:pPr>
        <w:pStyle w:val="ESch"/>
        <w:rPr>
          <w:highlight w:val="lightGray"/>
          <w:lang w:val="sk-SK"/>
        </w:rPr>
      </w:pPr>
    </w:p>
    <w:p w:rsidR="00C44D3C" w:rsidRPr="00AA456A" w:rsidRDefault="00C44D3C" w:rsidP="00C44D3C">
      <w:pPr>
        <w:pStyle w:val="ESchpar"/>
        <w:rPr>
          <w:szCs w:val="20"/>
          <w:lang w:val="sk-SK"/>
        </w:rPr>
      </w:pPr>
      <w:r w:rsidRPr="00AA456A">
        <w:rPr>
          <w:lang w:val="sk-SK"/>
        </w:rPr>
        <w:t xml:space="preserve">Hasiace systémy využívajúce vodu ako hasiacu látku, ju môžu do chránenej miestnosti iba rozprašovať. Veľkosť kvapiek musí byť od 5 do 300 mikrónov. </w:t>
      </w:r>
    </w:p>
    <w:p w:rsidR="00C44D3C" w:rsidRPr="00AA456A" w:rsidRDefault="00C44D3C" w:rsidP="00980973">
      <w:pPr>
        <w:pStyle w:val="ESch"/>
        <w:rPr>
          <w:lang w:val="sk-SK"/>
        </w:rPr>
      </w:pPr>
    </w:p>
    <w:p w:rsidR="00C44D3C" w:rsidRPr="00AA456A" w:rsidRDefault="00C44D3C" w:rsidP="00980973">
      <w:pPr>
        <w:pStyle w:val="ESchpar"/>
        <w:rPr>
          <w:lang w:val="sk-SK"/>
        </w:rPr>
      </w:pPr>
      <w:r w:rsidRPr="00AA456A">
        <w:rPr>
          <w:lang w:val="sk-SK"/>
        </w:rPr>
        <w:t xml:space="preserve">Okrem požiadaviek stanovených v odsekoch 1 až 7 a odseku 9, pričom odsek 8 sa uplatňuje </w:t>
      </w:r>
      <w:r w:rsidRPr="00AA456A">
        <w:rPr>
          <w:i/>
          <w:lang w:val="sk-SK"/>
        </w:rPr>
        <w:t>mutatis mutandis</w:t>
      </w:r>
      <w:r w:rsidRPr="00AA456A">
        <w:rPr>
          <w:lang w:val="sk-SK"/>
        </w:rPr>
        <w:t>, musia tieto hasiace systémy spĺňať tieto ustanovenia:</w:t>
      </w:r>
    </w:p>
    <w:p w:rsidR="00C44D3C" w:rsidRPr="00AA456A" w:rsidRDefault="00C44D3C" w:rsidP="00980973">
      <w:pPr>
        <w:pStyle w:val="ESlet"/>
        <w:rPr>
          <w:rFonts w:cs="Arial"/>
          <w:lang w:val="sk-SK"/>
        </w:rPr>
      </w:pPr>
      <w:r w:rsidRPr="00AA456A">
        <w:rPr>
          <w:lang w:val="sk-SK"/>
        </w:rPr>
        <w:t>a)</w:t>
      </w:r>
      <w:r w:rsidRPr="00AA456A">
        <w:rPr>
          <w:lang w:val="sk-SK"/>
        </w:rPr>
        <w:tab/>
        <w:t>Hasiaci systém má typové schválenie podľa MSC/obežníka 1165</w:t>
      </w:r>
      <w:r w:rsidRPr="00AA456A">
        <w:rPr>
          <w:vertAlign w:val="superscript"/>
          <w:lang w:val="sk-SK"/>
        </w:rPr>
        <w:footnoteReference w:id="10"/>
      </w:r>
      <w:r w:rsidRPr="00AA456A">
        <w:rPr>
          <w:lang w:val="sk-SK"/>
        </w:rPr>
        <w:t xml:space="preserve"> alebo inej normy uznanej v niektorom z členských štátov. Typové schválenie vykoná uznaná klasifikačná spoločnosť alebo akreditovaná skúšobňa. Akreditovaná skúšobňa spĺňa európsku normu týkajúcu sa všeobecných požiadaviek na kompetencie skúšobných a kalibračných laboratórií (EN ISO/IEC 17025 : 2005).</w:t>
      </w:r>
    </w:p>
    <w:p w:rsidR="00C44D3C" w:rsidRPr="00AA456A" w:rsidRDefault="00C44D3C" w:rsidP="00980973">
      <w:pPr>
        <w:pStyle w:val="ESlet"/>
        <w:rPr>
          <w:snapToGrid w:val="0"/>
          <w:lang w:val="sk-SK"/>
        </w:rPr>
      </w:pPr>
      <w:r w:rsidRPr="00AA456A">
        <w:rPr>
          <w:lang w:val="sk-SK"/>
        </w:rPr>
        <w:t>b)</w:t>
      </w:r>
      <w:r w:rsidRPr="00AA456A">
        <w:rPr>
          <w:lang w:val="sk-SK"/>
        </w:rPr>
        <w:tab/>
        <w:t>Hasiaci systém musí byť dimenzovaný podľa najväčších chránených miestností a musí byť schopný rozprašovať vodu do miestnosti nepretržite minimálne 30 minút.</w:t>
      </w:r>
    </w:p>
    <w:p w:rsidR="00C44D3C" w:rsidRPr="00AA456A" w:rsidRDefault="00C44D3C" w:rsidP="00980973">
      <w:pPr>
        <w:pStyle w:val="ESlet"/>
        <w:rPr>
          <w:lang w:val="sk-SK"/>
        </w:rPr>
      </w:pPr>
      <w:r w:rsidRPr="00AA456A">
        <w:rPr>
          <w:lang w:val="sk-SK"/>
        </w:rPr>
        <w:br w:type="page"/>
      </w:r>
    </w:p>
    <w:p w:rsidR="00C44D3C" w:rsidRPr="00AA456A" w:rsidRDefault="00C44D3C" w:rsidP="00980973">
      <w:pPr>
        <w:pStyle w:val="ESlet"/>
        <w:rPr>
          <w:rFonts w:cs="Arial"/>
          <w:lang w:val="sk-SK"/>
        </w:rPr>
      </w:pPr>
      <w:r w:rsidRPr="00AA456A">
        <w:rPr>
          <w:lang w:val="sk-SK"/>
        </w:rPr>
        <w:lastRenderedPageBreak/>
        <w:t>c)</w:t>
      </w:r>
      <w:r w:rsidRPr="00AA456A">
        <w:rPr>
          <w:lang w:val="sk-SK"/>
        </w:rPr>
        <w:tab/>
        <w:t xml:space="preserve">Čerpadlá, ich prepínacie mechanizmy a ventily, ktoré sú potrebné na prevádzku systému, by mali byť nainštalované v miestnosti mimo chránených miestností. Miestnosť, v ktorej sú nainštalované, by mala byť oddelená od susednej miestnosti priečnymi stenami typu minimálne A30. </w:t>
      </w:r>
    </w:p>
    <w:p w:rsidR="00C44D3C" w:rsidRPr="00AA456A" w:rsidRDefault="00C44D3C" w:rsidP="00980973">
      <w:pPr>
        <w:pStyle w:val="ESlet"/>
        <w:rPr>
          <w:rFonts w:cs="Arial"/>
          <w:lang w:val="sk-SK"/>
        </w:rPr>
      </w:pPr>
      <w:r w:rsidRPr="00AA456A">
        <w:rPr>
          <w:lang w:val="sk-SK"/>
        </w:rPr>
        <w:t>d)</w:t>
      </w:r>
      <w:r w:rsidRPr="00AA456A">
        <w:rPr>
          <w:lang w:val="sk-SK"/>
        </w:rPr>
        <w:tab/>
        <w:t>Hasiaci systém musí byť neustále úplne naplnený vodou, a to minimálne po ventilový rozvod, a musí byť pod požadovaným počiatočným prevádzkovým tlakom. Vodné čerpadlá sa musia spustiť automaticky po spustení systému. Systém musí obsahovať nepretržite fungujúce zásobovanie vodou. Musia byť prijaté opatrenia, ktorými sa zabezpečí, aby nečistoty nemali vplyv na prevádzku systému.</w:t>
      </w:r>
    </w:p>
    <w:p w:rsidR="00C44D3C" w:rsidRPr="00AA456A" w:rsidRDefault="00C44D3C" w:rsidP="00980973">
      <w:pPr>
        <w:pStyle w:val="ESlet"/>
        <w:rPr>
          <w:rFonts w:cs="Arial"/>
          <w:lang w:val="sk-SK"/>
        </w:rPr>
      </w:pPr>
      <w:r w:rsidRPr="00AA456A">
        <w:rPr>
          <w:lang w:val="sk-SK"/>
        </w:rPr>
        <w:t>e)</w:t>
      </w:r>
      <w:r w:rsidRPr="00AA456A">
        <w:rPr>
          <w:lang w:val="sk-SK"/>
        </w:rPr>
        <w:tab/>
        <w:t>Kapacita a konštrukcia potrubných sietí systému musia byť založené na hydraulickom výpočte.</w:t>
      </w:r>
    </w:p>
    <w:p w:rsidR="00C44D3C" w:rsidRPr="00AA456A" w:rsidRDefault="00C44D3C" w:rsidP="00980973">
      <w:pPr>
        <w:pStyle w:val="ESlet"/>
        <w:rPr>
          <w:rFonts w:cs="Arial"/>
          <w:lang w:val="sk-SK"/>
        </w:rPr>
      </w:pPr>
      <w:r w:rsidRPr="00AA456A">
        <w:rPr>
          <w:lang w:val="sk-SK"/>
        </w:rPr>
        <w:t>f)</w:t>
      </w:r>
      <w:r w:rsidRPr="00AA456A">
        <w:rPr>
          <w:lang w:val="sk-SK"/>
        </w:rPr>
        <w:tab/>
        <w:t xml:space="preserve">Počet a usporiadanie dýz musia zabezpečovať dostatočné rozdelenie vody v chránených miestnostiach. Rozprašovacie dýzy musia byť umiestnené tak, aby zabezpečovali rozprašovanie vody po celej chránenej miestnosti, a najmä v tých oblastiach, kde existuje vyššie riziko požiaru, ako aj za inštalačnými prvkami a pod podlahou. </w:t>
      </w:r>
    </w:p>
    <w:p w:rsidR="00C44D3C" w:rsidRPr="00AA456A" w:rsidRDefault="00C44D3C" w:rsidP="00980973">
      <w:pPr>
        <w:pStyle w:val="ESlet"/>
        <w:rPr>
          <w:rFonts w:cs="Arial"/>
          <w:lang w:val="sk-SK"/>
        </w:rPr>
      </w:pPr>
      <w:r w:rsidRPr="00AA456A">
        <w:rPr>
          <w:lang w:val="sk-SK"/>
        </w:rPr>
        <w:t>g)</w:t>
      </w:r>
      <w:r w:rsidRPr="00AA456A">
        <w:rPr>
          <w:lang w:val="sk-SK"/>
        </w:rPr>
        <w:tab/>
        <w:t>Elektrické komponenty hasiaceho systému v chránenej miestnosti musia vyhovovať minimálne triede ochrany IP54. Systém musí obsahovať dva nezávislé zdroje energie s automatickým prepínaním. Jeden zo zdrojov energie sa musí nachádzať mimo chránenej miestnosti. Každý zdroj energie by mal byť sám osebe schopný zabezpečiť prevádzku systému.</w:t>
      </w:r>
    </w:p>
    <w:p w:rsidR="00C44D3C" w:rsidRPr="00AA456A" w:rsidRDefault="00C44D3C" w:rsidP="00980973">
      <w:pPr>
        <w:pStyle w:val="ESlet"/>
        <w:rPr>
          <w:rFonts w:cs="Arial"/>
          <w:lang w:val="sk-SK"/>
        </w:rPr>
      </w:pPr>
      <w:r w:rsidRPr="00AA456A">
        <w:rPr>
          <w:lang w:val="sk-SK"/>
        </w:rPr>
        <w:t>h)</w:t>
      </w:r>
      <w:r w:rsidRPr="00AA456A">
        <w:rPr>
          <w:lang w:val="sk-SK"/>
        </w:rPr>
        <w:tab/>
        <w:t xml:space="preserve">Hasiaci systém musí obsahovať čerpadlá navyše. </w:t>
      </w:r>
    </w:p>
    <w:p w:rsidR="00C44D3C" w:rsidRPr="00AA456A" w:rsidRDefault="00C44D3C" w:rsidP="00980973">
      <w:pPr>
        <w:pStyle w:val="ESlet"/>
        <w:rPr>
          <w:rFonts w:cs="Arial"/>
          <w:lang w:val="sk-SK"/>
        </w:rPr>
      </w:pPr>
      <w:r w:rsidRPr="00AA456A">
        <w:rPr>
          <w:lang w:val="sk-SK"/>
        </w:rPr>
        <w:t>i)</w:t>
      </w:r>
      <w:r w:rsidRPr="00AA456A">
        <w:rPr>
          <w:lang w:val="sk-SK"/>
        </w:rPr>
        <w:tab/>
        <w:t>Hasiaci systém musí byť vybavený monitorovacím zariadením,</w:t>
      </w:r>
      <w:r w:rsidRPr="00AA456A">
        <w:rPr>
          <w:rFonts w:ascii="Times New Roman" w:hAnsi="Times New Roman"/>
          <w:lang w:val="sk-SK"/>
        </w:rPr>
        <w:t xml:space="preserve"> </w:t>
      </w:r>
      <w:r w:rsidRPr="00AA456A">
        <w:rPr>
          <w:lang w:val="sk-SK"/>
        </w:rPr>
        <w:t>ktoré spustí poplachový signál v </w:t>
      </w:r>
      <w:proofErr w:type="spellStart"/>
      <w:r w:rsidRPr="00AA456A">
        <w:rPr>
          <w:lang w:val="sk-SK"/>
        </w:rPr>
        <w:t>kormidelni</w:t>
      </w:r>
      <w:proofErr w:type="spellEnd"/>
      <w:r w:rsidRPr="00AA456A">
        <w:rPr>
          <w:lang w:val="sk-SK"/>
        </w:rPr>
        <w:t xml:space="preserve"> v prípade:</w:t>
      </w:r>
    </w:p>
    <w:p w:rsidR="00C44D3C" w:rsidRPr="00AA456A" w:rsidRDefault="00C44D3C" w:rsidP="00C44D3C">
      <w:pPr>
        <w:pStyle w:val="EStiret"/>
        <w:rPr>
          <w:lang w:val="sk-SK"/>
        </w:rPr>
      </w:pPr>
      <w:r w:rsidRPr="00AA456A">
        <w:rPr>
          <w:lang w:val="sk-SK"/>
        </w:rPr>
        <w:t>–</w:t>
      </w:r>
      <w:r w:rsidRPr="00AA456A">
        <w:rPr>
          <w:lang w:val="sk-SK"/>
        </w:rPr>
        <w:tab/>
        <w:t>poklesu úrovne vo vodnej nádrži (ak je nainštalovaná);</w:t>
      </w:r>
    </w:p>
    <w:p w:rsidR="00C44D3C" w:rsidRPr="00AA456A" w:rsidRDefault="00C44D3C" w:rsidP="00C44D3C">
      <w:pPr>
        <w:pStyle w:val="EStiret"/>
        <w:rPr>
          <w:lang w:val="sk-SK"/>
        </w:rPr>
      </w:pPr>
      <w:r w:rsidRPr="00AA456A">
        <w:rPr>
          <w:lang w:val="sk-SK"/>
        </w:rPr>
        <w:t>–</w:t>
      </w:r>
      <w:r w:rsidRPr="00AA456A">
        <w:rPr>
          <w:lang w:val="sk-SK"/>
        </w:rPr>
        <w:tab/>
        <w:t>poruchy zdroja energie;</w:t>
      </w:r>
    </w:p>
    <w:p w:rsidR="00C44D3C" w:rsidRPr="00AA456A" w:rsidRDefault="00C44D3C" w:rsidP="00C44D3C">
      <w:pPr>
        <w:pStyle w:val="EStiret"/>
        <w:rPr>
          <w:lang w:val="sk-SK"/>
        </w:rPr>
      </w:pPr>
      <w:r w:rsidRPr="00AA456A">
        <w:rPr>
          <w:lang w:val="sk-SK"/>
        </w:rPr>
        <w:t>–</w:t>
      </w:r>
      <w:r w:rsidRPr="00AA456A">
        <w:rPr>
          <w:lang w:val="sk-SK"/>
        </w:rPr>
        <w:tab/>
        <w:t>straty tlaku v potrubí nízkotlakového systému;</w:t>
      </w:r>
    </w:p>
    <w:p w:rsidR="00C44D3C" w:rsidRPr="00AA456A" w:rsidRDefault="00C44D3C" w:rsidP="00C44D3C">
      <w:pPr>
        <w:pStyle w:val="EStiret"/>
        <w:rPr>
          <w:lang w:val="sk-SK"/>
        </w:rPr>
      </w:pPr>
      <w:r w:rsidRPr="00AA456A">
        <w:rPr>
          <w:lang w:val="sk-SK"/>
        </w:rPr>
        <w:t>–</w:t>
      </w:r>
      <w:r w:rsidRPr="00AA456A">
        <w:rPr>
          <w:lang w:val="sk-SK"/>
        </w:rPr>
        <w:tab/>
        <w:t>straty tlaku vo vysokotlakovom obvode;</w:t>
      </w:r>
    </w:p>
    <w:p w:rsidR="00C44D3C" w:rsidRPr="00AA456A" w:rsidRDefault="00C44D3C" w:rsidP="00C44D3C">
      <w:pPr>
        <w:pStyle w:val="EStiret"/>
        <w:rPr>
          <w:lang w:val="sk-SK"/>
        </w:rPr>
      </w:pPr>
      <w:r w:rsidRPr="00AA456A">
        <w:rPr>
          <w:lang w:val="sk-SK"/>
        </w:rPr>
        <w:t>–</w:t>
      </w:r>
      <w:r w:rsidRPr="00AA456A">
        <w:rPr>
          <w:lang w:val="sk-SK"/>
        </w:rPr>
        <w:tab/>
        <w:t>aktivácie systému.</w:t>
      </w:r>
    </w:p>
    <w:p w:rsidR="00C44D3C" w:rsidRPr="00AA456A" w:rsidRDefault="00C44D3C" w:rsidP="00980973">
      <w:pPr>
        <w:pStyle w:val="ESlet"/>
        <w:rPr>
          <w:lang w:val="sk-SK"/>
        </w:rPr>
      </w:pPr>
      <w:r w:rsidRPr="00AA456A">
        <w:rPr>
          <w:lang w:val="sk-SK"/>
        </w:rPr>
        <w:t>j)</w:t>
      </w:r>
      <w:r w:rsidRPr="00AA456A">
        <w:rPr>
          <w:lang w:val="sk-SK"/>
        </w:rPr>
        <w:tab/>
        <w:t xml:space="preserve">Dokumenty potrebné na inštaláciu, odskúšanie funkčnosti a dokumentácia k inštalácii uvedená v odseku 9 musia obsahovať minimálne: </w:t>
      </w:r>
    </w:p>
    <w:p w:rsidR="00C44D3C" w:rsidRPr="00AA456A" w:rsidRDefault="00C44D3C" w:rsidP="00C44D3C">
      <w:pPr>
        <w:pStyle w:val="EStiret"/>
        <w:rPr>
          <w:lang w:val="sk-SK"/>
        </w:rPr>
      </w:pPr>
      <w:r w:rsidRPr="00AA456A">
        <w:rPr>
          <w:lang w:val="sk-SK"/>
        </w:rPr>
        <w:t xml:space="preserve">– </w:t>
      </w:r>
      <w:r w:rsidRPr="00AA456A">
        <w:rPr>
          <w:lang w:val="sk-SK"/>
        </w:rPr>
        <w:tab/>
        <w:t>schematický nákres systému zobrazujúci časti potrubia a typy rozprašovacích dýz,</w:t>
      </w:r>
    </w:p>
    <w:p w:rsidR="00C44D3C" w:rsidRPr="00AA456A" w:rsidRDefault="00C44D3C" w:rsidP="00C44D3C">
      <w:pPr>
        <w:pStyle w:val="EStiret"/>
        <w:rPr>
          <w:lang w:val="sk-SK"/>
        </w:rPr>
      </w:pPr>
      <w:r w:rsidRPr="00AA456A">
        <w:rPr>
          <w:lang w:val="sk-SK"/>
        </w:rPr>
        <w:t xml:space="preserve">– </w:t>
      </w:r>
      <w:r w:rsidRPr="00AA456A">
        <w:rPr>
          <w:lang w:val="sk-SK"/>
        </w:rPr>
        <w:tab/>
        <w:t>hydraulický výpočet uvedený v písm. d),</w:t>
      </w:r>
    </w:p>
    <w:p w:rsidR="00C44D3C" w:rsidRPr="00AA456A" w:rsidRDefault="00C44D3C" w:rsidP="00C44D3C">
      <w:pPr>
        <w:pStyle w:val="EStiret"/>
        <w:rPr>
          <w:lang w:val="sk-SK"/>
        </w:rPr>
      </w:pPr>
      <w:r w:rsidRPr="00AA456A">
        <w:rPr>
          <w:lang w:val="sk-SK"/>
        </w:rPr>
        <w:t xml:space="preserve">– </w:t>
      </w:r>
      <w:r w:rsidRPr="00AA456A">
        <w:rPr>
          <w:lang w:val="sk-SK"/>
        </w:rPr>
        <w:tab/>
        <w:t>technickú dokumentáciu výrobcu týkajúcu sa všetkých aspektov inštalácie,</w:t>
      </w:r>
    </w:p>
    <w:p w:rsidR="00C44D3C" w:rsidRPr="00AA456A" w:rsidRDefault="00C44D3C" w:rsidP="00C44D3C">
      <w:pPr>
        <w:pStyle w:val="EStiret"/>
        <w:rPr>
          <w:lang w:val="sk-SK"/>
        </w:rPr>
      </w:pPr>
      <w:r w:rsidRPr="00AA456A">
        <w:rPr>
          <w:lang w:val="sk-SK"/>
        </w:rPr>
        <w:t xml:space="preserve">– </w:t>
      </w:r>
      <w:r w:rsidRPr="00AA456A">
        <w:rPr>
          <w:lang w:val="sk-SK"/>
        </w:rPr>
        <w:tab/>
        <w:t>príručku údržby.</w:t>
      </w:r>
    </w:p>
    <w:p w:rsidR="00E65F26" w:rsidRPr="00AA456A" w:rsidRDefault="00E65F26" w:rsidP="00E65F26">
      <w:pPr>
        <w:pStyle w:val="ESch"/>
        <w:rPr>
          <w:lang w:val="sk-SK"/>
        </w:rPr>
      </w:pPr>
    </w:p>
    <w:p w:rsidR="00771FEA" w:rsidRPr="00AA456A" w:rsidRDefault="00771FEA" w:rsidP="00E65F26">
      <w:pPr>
        <w:pStyle w:val="ESch"/>
        <w:rPr>
          <w:lang w:val="sk-SK"/>
        </w:rPr>
      </w:pPr>
    </w:p>
    <w:p w:rsidR="00C83149" w:rsidRPr="00AA456A" w:rsidRDefault="00C83149" w:rsidP="00C83149">
      <w:pPr>
        <w:pStyle w:val="ES-Titre3"/>
        <w:rPr>
          <w:i/>
          <w:noProof/>
          <w:lang w:val="sk-SK"/>
        </w:rPr>
      </w:pPr>
      <w:bookmarkStart w:id="220" w:name="_Toc491854107"/>
      <w:bookmarkStart w:id="221" w:name="_Toc535579958"/>
      <w:r w:rsidRPr="00AA456A">
        <w:rPr>
          <w:lang w:val="sk-SK"/>
        </w:rPr>
        <w:t>Článok 13.06</w:t>
      </w:r>
      <w:r w:rsidRPr="00AA456A">
        <w:rPr>
          <w:lang w:val="sk-SK"/>
        </w:rPr>
        <w:br/>
      </w:r>
      <w:r w:rsidRPr="00AA456A">
        <w:rPr>
          <w:i/>
          <w:noProof/>
          <w:lang w:val="sk-SK"/>
        </w:rPr>
        <w:t>Napevno nainštalované hasiace systémy na ochranu objektov</w:t>
      </w:r>
      <w:bookmarkEnd w:id="220"/>
      <w:bookmarkEnd w:id="221"/>
    </w:p>
    <w:p w:rsidR="00C83149" w:rsidRPr="00AA456A" w:rsidRDefault="00C83149" w:rsidP="00E65F26">
      <w:pPr>
        <w:pStyle w:val="ESch"/>
        <w:rPr>
          <w:lang w:val="sk-SK"/>
        </w:rPr>
      </w:pPr>
    </w:p>
    <w:p w:rsidR="00C83149" w:rsidRPr="00AA456A" w:rsidRDefault="00C83149" w:rsidP="00C83149">
      <w:pPr>
        <w:pStyle w:val="ESgauche"/>
        <w:rPr>
          <w:lang w:val="sk-SK"/>
        </w:rPr>
      </w:pPr>
      <w:r w:rsidRPr="00AA456A">
        <w:rPr>
          <w:lang w:val="sk-SK"/>
        </w:rPr>
        <w:t>Napevno nainštalované hasiace systémy na ochranu objektov sú zakázané.</w:t>
      </w:r>
    </w:p>
    <w:p w:rsidR="00C83149" w:rsidRPr="00AA456A" w:rsidRDefault="00C83149" w:rsidP="00E65F26">
      <w:pPr>
        <w:pStyle w:val="ESch"/>
        <w:rPr>
          <w:lang w:val="sk-SK"/>
        </w:rPr>
      </w:pPr>
    </w:p>
    <w:p w:rsidR="00C83149" w:rsidRPr="00AA456A" w:rsidRDefault="00C83149" w:rsidP="00E65F26">
      <w:pPr>
        <w:pStyle w:val="ESch"/>
        <w:rPr>
          <w:lang w:val="sk-SK"/>
        </w:rPr>
      </w:pPr>
    </w:p>
    <w:p w:rsidR="00C44D3C" w:rsidRPr="00AA456A" w:rsidRDefault="00C44D3C">
      <w:pPr>
        <w:rPr>
          <w:rFonts w:eastAsia="Calibri"/>
          <w:b/>
          <w:noProof/>
          <w:lang w:val="sk-SK"/>
        </w:rPr>
      </w:pPr>
      <w:r w:rsidRPr="00AA456A">
        <w:rPr>
          <w:lang w:val="sk-SK"/>
        </w:rPr>
        <w:br w:type="page"/>
      </w:r>
    </w:p>
    <w:p w:rsidR="00E65F26" w:rsidRPr="00AA456A" w:rsidRDefault="00E65F26" w:rsidP="00824063">
      <w:pPr>
        <w:pStyle w:val="ES-Titre3"/>
        <w:rPr>
          <w:i/>
          <w:lang w:val="sk-SK"/>
        </w:rPr>
      </w:pPr>
      <w:bookmarkStart w:id="222" w:name="_Toc491854108"/>
      <w:bookmarkStart w:id="223" w:name="_Toc535579959"/>
      <w:r w:rsidRPr="00AA456A">
        <w:rPr>
          <w:lang w:val="sk-SK"/>
        </w:rPr>
        <w:lastRenderedPageBreak/>
        <w:t>Článok 13.07</w:t>
      </w:r>
      <w:r w:rsidRPr="00AA456A">
        <w:rPr>
          <w:lang w:val="sk-SK"/>
        </w:rPr>
        <w:br/>
      </w:r>
      <w:r w:rsidRPr="00AA456A">
        <w:rPr>
          <w:i/>
          <w:noProof/>
          <w:lang w:val="sk-SK"/>
        </w:rPr>
        <w:t>Pracovné člny</w:t>
      </w:r>
      <w:bookmarkEnd w:id="222"/>
      <w:bookmarkEnd w:id="223"/>
    </w:p>
    <w:p w:rsidR="00824063" w:rsidRPr="00AA456A" w:rsidRDefault="00824063" w:rsidP="00E65F26">
      <w:pPr>
        <w:pStyle w:val="ESch"/>
        <w:rPr>
          <w:noProof/>
          <w:lang w:val="sk-SK"/>
        </w:rPr>
      </w:pPr>
    </w:p>
    <w:p w:rsidR="00E65F26" w:rsidRPr="00AA456A" w:rsidRDefault="00E65F26" w:rsidP="00E65F26">
      <w:pPr>
        <w:pStyle w:val="ESch"/>
        <w:rPr>
          <w:noProof/>
          <w:lang w:val="sk-SK"/>
        </w:rPr>
      </w:pPr>
      <w:r w:rsidRPr="00AA456A">
        <w:rPr>
          <w:lang w:val="sk-SK"/>
        </w:rPr>
        <w:t>1.</w:t>
      </w:r>
      <w:r w:rsidRPr="00AA456A">
        <w:rPr>
          <w:lang w:val="sk-SK"/>
        </w:rPr>
        <w:tab/>
        <w:t>V súlade s európskou normou EN 1914 : 2016 musia byť malými člnmi vybavené tieto stroje/plavidlá:</w:t>
      </w:r>
    </w:p>
    <w:p w:rsidR="00E65F26" w:rsidRPr="00AA456A" w:rsidRDefault="005C7859" w:rsidP="00824063">
      <w:pPr>
        <w:pStyle w:val="ESlet"/>
        <w:rPr>
          <w:lang w:val="sk-SK"/>
        </w:rPr>
      </w:pPr>
      <w:r w:rsidRPr="00AA456A">
        <w:rPr>
          <w:lang w:val="sk-SK"/>
        </w:rPr>
        <w:t>a)</w:t>
      </w:r>
      <w:r w:rsidRPr="00AA456A">
        <w:rPr>
          <w:lang w:val="sk-SK"/>
        </w:rPr>
        <w:tab/>
        <w:t>motorové lode a vlečné člny nad 150 t hrubej nosnosti;</w:t>
      </w:r>
    </w:p>
    <w:p w:rsidR="00E65F26" w:rsidRPr="00AA456A" w:rsidRDefault="005C7859" w:rsidP="00824063">
      <w:pPr>
        <w:pStyle w:val="ESlet"/>
        <w:rPr>
          <w:lang w:val="sk-SK"/>
        </w:rPr>
      </w:pPr>
      <w:r w:rsidRPr="00AA456A">
        <w:rPr>
          <w:lang w:val="sk-SK"/>
        </w:rPr>
        <w:t>b)</w:t>
      </w:r>
      <w:r w:rsidRPr="00AA456A">
        <w:rPr>
          <w:lang w:val="sk-SK"/>
        </w:rPr>
        <w:tab/>
        <w:t>remorkéry a </w:t>
      </w:r>
      <w:proofErr w:type="spellStart"/>
      <w:r w:rsidRPr="00AA456A">
        <w:rPr>
          <w:lang w:val="sk-SK"/>
        </w:rPr>
        <w:t>tlačné</w:t>
      </w:r>
      <w:proofErr w:type="spellEnd"/>
      <w:r w:rsidRPr="00AA456A">
        <w:rPr>
          <w:lang w:val="sk-SK"/>
        </w:rPr>
        <w:t xml:space="preserve"> remorkéry s výtlakom viac ako 150 m</w:t>
      </w:r>
      <w:r w:rsidRPr="00AA456A">
        <w:rPr>
          <w:noProof/>
          <w:vertAlign w:val="superscript"/>
          <w:lang w:val="sk-SK"/>
        </w:rPr>
        <w:t>3</w:t>
      </w:r>
      <w:r w:rsidRPr="00AA456A">
        <w:rPr>
          <w:lang w:val="sk-SK"/>
        </w:rPr>
        <w:t>;</w:t>
      </w:r>
    </w:p>
    <w:p w:rsidR="00E65F26" w:rsidRPr="00AA456A" w:rsidRDefault="005C7859" w:rsidP="00824063">
      <w:pPr>
        <w:pStyle w:val="ESlet"/>
        <w:rPr>
          <w:lang w:val="sk-SK"/>
        </w:rPr>
      </w:pPr>
      <w:r w:rsidRPr="00AA456A">
        <w:rPr>
          <w:lang w:val="sk-SK"/>
        </w:rPr>
        <w:t>c)</w:t>
      </w:r>
      <w:r w:rsidRPr="00AA456A">
        <w:rPr>
          <w:lang w:val="sk-SK"/>
        </w:rPr>
        <w:tab/>
        <w:t>plávajúce stroje;</w:t>
      </w:r>
    </w:p>
    <w:p w:rsidR="00E65F26" w:rsidRPr="00AA456A" w:rsidRDefault="005C7859" w:rsidP="00824063">
      <w:pPr>
        <w:pStyle w:val="ESlet"/>
        <w:rPr>
          <w:lang w:val="sk-SK"/>
        </w:rPr>
      </w:pPr>
      <w:r w:rsidRPr="00AA456A">
        <w:rPr>
          <w:lang w:val="sk-SK"/>
        </w:rPr>
        <w:t>d)</w:t>
      </w:r>
      <w:r w:rsidRPr="00AA456A">
        <w:rPr>
          <w:lang w:val="sk-SK"/>
        </w:rPr>
        <w:tab/>
        <w:t>osobné lode.</w:t>
      </w:r>
    </w:p>
    <w:p w:rsidR="00771FEA" w:rsidRPr="00AA456A" w:rsidRDefault="00771FEA" w:rsidP="00E65F26">
      <w:pPr>
        <w:pStyle w:val="ESch"/>
        <w:rPr>
          <w:noProof/>
          <w:lang w:val="sk-SK"/>
        </w:rPr>
      </w:pPr>
    </w:p>
    <w:p w:rsidR="00E65F26" w:rsidRPr="00AA456A" w:rsidRDefault="00E65F26" w:rsidP="00E65F26">
      <w:pPr>
        <w:pStyle w:val="ESch"/>
        <w:rPr>
          <w:lang w:val="sk-SK"/>
        </w:rPr>
      </w:pPr>
      <w:r w:rsidRPr="00AA456A">
        <w:rPr>
          <w:lang w:val="sk-SK"/>
        </w:rPr>
        <w:t>2.</w:t>
      </w:r>
      <w:r w:rsidRPr="00AA456A">
        <w:rPr>
          <w:lang w:val="sk-SK"/>
        </w:rPr>
        <w:tab/>
        <w:t>Jedna osoba musí byť schopná bezpečne spustiť tieto malé člny do 5 minút od momentu potreby prvej manuálnej akcie. Ak sa používa spúšťacie zariadenie s pohonom, musí byť také, aby sa v prípade výpadku pohonu nenarušilo bezpečné a rýchle spustenie.</w:t>
      </w:r>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Nafukovacie člny sa skontrolujú podľa pokynov výrobcu.</w:t>
      </w:r>
    </w:p>
    <w:p w:rsidR="00E65F26" w:rsidRPr="00AA456A" w:rsidRDefault="00E65F26" w:rsidP="00E65F26">
      <w:pPr>
        <w:pStyle w:val="ESch"/>
        <w:rPr>
          <w:lang w:val="sk-SK"/>
        </w:rPr>
      </w:pPr>
    </w:p>
    <w:p w:rsidR="00771FEA" w:rsidRPr="00AA456A" w:rsidRDefault="00771FEA" w:rsidP="00E65F26">
      <w:pPr>
        <w:pStyle w:val="ESch"/>
        <w:rPr>
          <w:lang w:val="sk-SK"/>
        </w:rPr>
      </w:pPr>
    </w:p>
    <w:p w:rsidR="00771FEA" w:rsidRPr="00AA456A" w:rsidRDefault="00771FEA" w:rsidP="00E65F26">
      <w:pPr>
        <w:pStyle w:val="ESch"/>
        <w:rPr>
          <w:lang w:val="sk-SK"/>
        </w:rPr>
      </w:pPr>
    </w:p>
    <w:p w:rsidR="00E65F26" w:rsidRPr="00AA456A" w:rsidRDefault="00E65F26" w:rsidP="00824063">
      <w:pPr>
        <w:pStyle w:val="ES-Titre3"/>
        <w:rPr>
          <w:i/>
          <w:noProof/>
          <w:lang w:val="sk-SK"/>
        </w:rPr>
      </w:pPr>
      <w:bookmarkStart w:id="224" w:name="_Toc491854109"/>
      <w:bookmarkStart w:id="225" w:name="_Toc535579960"/>
      <w:r w:rsidRPr="00AA456A">
        <w:rPr>
          <w:lang w:val="sk-SK"/>
        </w:rPr>
        <w:t>Článok 13.08</w:t>
      </w:r>
      <w:r w:rsidRPr="00AA456A">
        <w:rPr>
          <w:lang w:val="sk-SK"/>
        </w:rPr>
        <w:br/>
      </w:r>
      <w:r w:rsidRPr="00AA456A">
        <w:rPr>
          <w:i/>
          <w:noProof/>
          <w:lang w:val="sk-SK"/>
        </w:rPr>
        <w:t>Záchranné kolesá a záchranné vesty</w:t>
      </w:r>
      <w:bookmarkEnd w:id="224"/>
      <w:bookmarkEnd w:id="225"/>
    </w:p>
    <w:p w:rsidR="00824063" w:rsidRPr="00AA456A" w:rsidRDefault="00824063" w:rsidP="00E65F26">
      <w:pPr>
        <w:pStyle w:val="ESch"/>
        <w:rPr>
          <w:noProof/>
          <w:lang w:val="sk-SK"/>
        </w:rPr>
      </w:pPr>
    </w:p>
    <w:p w:rsidR="00E65F26" w:rsidRPr="00AA456A" w:rsidRDefault="00E65F26" w:rsidP="00E65F26">
      <w:pPr>
        <w:pStyle w:val="ESch"/>
        <w:rPr>
          <w:lang w:val="sk-SK"/>
        </w:rPr>
      </w:pPr>
      <w:r w:rsidRPr="00AA456A">
        <w:rPr>
          <w:lang w:val="sk-SK"/>
        </w:rPr>
        <w:t>1.</w:t>
      </w:r>
      <w:r w:rsidRPr="00AA456A">
        <w:rPr>
          <w:lang w:val="sk-SK"/>
        </w:rPr>
        <w:tab/>
        <w:t xml:space="preserve">Na palube stroja/plavidla musia byť minimálne tri záchranné kolesá: </w:t>
      </w:r>
    </w:p>
    <w:p w:rsidR="00E65F26" w:rsidRPr="00AA456A" w:rsidRDefault="00E65F26" w:rsidP="00574385">
      <w:pPr>
        <w:pStyle w:val="ESlet"/>
        <w:rPr>
          <w:lang w:val="sk-SK"/>
        </w:rPr>
      </w:pPr>
      <w:r w:rsidRPr="00AA456A">
        <w:rPr>
          <w:lang w:val="sk-SK"/>
        </w:rPr>
        <w:t>–</w:t>
      </w:r>
      <w:r w:rsidRPr="00AA456A">
        <w:rPr>
          <w:lang w:val="sk-SK"/>
        </w:rPr>
        <w:tab/>
        <w:t>v súlade s európskou normou EN 14144 : 2003 alebo</w:t>
      </w:r>
    </w:p>
    <w:p w:rsidR="00E65F26" w:rsidRPr="00AA456A" w:rsidRDefault="00E65F26" w:rsidP="00574385">
      <w:pPr>
        <w:pStyle w:val="ESlet"/>
        <w:rPr>
          <w:lang w:val="sk-SK"/>
        </w:rPr>
      </w:pPr>
      <w:r w:rsidRPr="00AA456A">
        <w:rPr>
          <w:lang w:val="sk-SK"/>
        </w:rPr>
        <w:t>–</w:t>
      </w:r>
      <w:r w:rsidRPr="00AA456A">
        <w:rPr>
          <w:lang w:val="sk-SK"/>
        </w:rPr>
        <w:tab/>
        <w:t>v súlade s Medzinárodným dohovorom z roku 1974 o bezpečnosti ľudského života na mori (SOLAS 1974), kapitolou III, pravidlom 7.1 a Medzinárodným kódexom záchranných prostriedkov (LSA), ods. 2.1.</w:t>
      </w:r>
    </w:p>
    <w:p w:rsidR="00824063" w:rsidRPr="00AA456A" w:rsidRDefault="00824063" w:rsidP="00E65F26">
      <w:pPr>
        <w:pStyle w:val="ESch"/>
        <w:rPr>
          <w:noProof/>
          <w:lang w:val="sk-SK"/>
        </w:rPr>
      </w:pPr>
    </w:p>
    <w:p w:rsidR="00E65F26" w:rsidRPr="00AA456A" w:rsidRDefault="00E65F26" w:rsidP="00574385">
      <w:pPr>
        <w:pStyle w:val="ESchpar"/>
        <w:rPr>
          <w:lang w:val="sk-SK"/>
        </w:rPr>
      </w:pPr>
      <w:r w:rsidRPr="00AA456A">
        <w:rPr>
          <w:lang w:val="sk-SK"/>
        </w:rPr>
        <w:t>Musia byť pripravené na použitie a na príslušných bodoch pripojené k palube bez toho, aby boli pripojené k svojej úchytke. V priamej blízkosti kormidelne sa musí nachádzať aspoň jedno záchranné koleso vybavené samozápalným svetlom napájaným z batérie, ktoré vo vode nezhasína.</w:t>
      </w:r>
    </w:p>
    <w:p w:rsidR="00574385" w:rsidRPr="00AA456A" w:rsidRDefault="00574385" w:rsidP="00E65F26">
      <w:pPr>
        <w:pStyle w:val="ESch"/>
        <w:rPr>
          <w:lang w:val="sk-SK"/>
        </w:rPr>
      </w:pPr>
    </w:p>
    <w:p w:rsidR="00E65F26" w:rsidRPr="00AA456A" w:rsidRDefault="00E65F26" w:rsidP="00E65F26">
      <w:pPr>
        <w:pStyle w:val="ESch"/>
        <w:rPr>
          <w:lang w:val="sk-SK"/>
        </w:rPr>
      </w:pPr>
      <w:r w:rsidRPr="00AA456A">
        <w:rPr>
          <w:lang w:val="sk-SK"/>
        </w:rPr>
        <w:t>2.</w:t>
      </w:r>
      <w:r w:rsidRPr="00AA456A">
        <w:rPr>
          <w:lang w:val="sk-SK"/>
        </w:rPr>
        <w:tab/>
        <w:t xml:space="preserve">V dosahu každej osoby pravidelne sa nachádzajúcej na palube stroja/plavidla musí byť osobne prispôsobená automaticky nafukovacia záchranná vesta. Takéto záchranné vesty musia spĺňať: </w:t>
      </w:r>
    </w:p>
    <w:p w:rsidR="00E65F26" w:rsidRPr="00AA456A" w:rsidRDefault="00E65F26" w:rsidP="00574385">
      <w:pPr>
        <w:pStyle w:val="ESlet"/>
        <w:rPr>
          <w:lang w:val="sk-SK"/>
        </w:rPr>
      </w:pPr>
      <w:r w:rsidRPr="00AA456A">
        <w:rPr>
          <w:lang w:val="sk-SK"/>
        </w:rPr>
        <w:t>–</w:t>
      </w:r>
      <w:r w:rsidRPr="00AA456A">
        <w:rPr>
          <w:lang w:val="sk-SK"/>
        </w:rPr>
        <w:tab/>
        <w:t>európske normy EN ISO 12402-2 : 2006, EN ISO 12402-3 : 2006, EN ISO 12402</w:t>
      </w:r>
      <w:r w:rsidRPr="00AA456A">
        <w:rPr>
          <w:lang w:val="sk-SK"/>
        </w:rPr>
        <w:softHyphen/>
        <w:t>4 : 2006 alebo</w:t>
      </w:r>
    </w:p>
    <w:p w:rsidR="00E65F26" w:rsidRPr="00AA456A" w:rsidRDefault="00E65F26" w:rsidP="00574385">
      <w:pPr>
        <w:pStyle w:val="ESlet"/>
        <w:rPr>
          <w:lang w:val="sk-SK"/>
        </w:rPr>
      </w:pPr>
      <w:r w:rsidRPr="00AA456A">
        <w:rPr>
          <w:lang w:val="sk-SK"/>
        </w:rPr>
        <w:t>–</w:t>
      </w:r>
      <w:r w:rsidRPr="00AA456A">
        <w:rPr>
          <w:lang w:val="sk-SK"/>
        </w:rPr>
        <w:tab/>
        <w:t>pravidlo 7.2 kapitoly III Medzinárodného dohovoru z roku 1974 o bezpečnosti ľudského života na mori (SOLAS 1974), a ods. 2.2 Medzinárodného kódexu záchranných prostriedkov (LSA).</w:t>
      </w:r>
    </w:p>
    <w:p w:rsidR="00574385" w:rsidRPr="00AA456A" w:rsidRDefault="00574385" w:rsidP="00574385">
      <w:pPr>
        <w:pStyle w:val="ESchpar"/>
        <w:rPr>
          <w:noProof/>
          <w:lang w:val="sk-SK"/>
        </w:rPr>
      </w:pPr>
    </w:p>
    <w:p w:rsidR="00E65F26" w:rsidRPr="00AA456A" w:rsidRDefault="00E65F26" w:rsidP="00574385">
      <w:pPr>
        <w:pStyle w:val="ESchpar"/>
        <w:rPr>
          <w:lang w:val="sk-SK"/>
        </w:rPr>
      </w:pPr>
      <w:r w:rsidRPr="00AA456A">
        <w:rPr>
          <w:lang w:val="sk-SK"/>
        </w:rPr>
        <w:t>Pre deti sú povolené aj nenafukovacie záchranné vesty v súlade s týmito normami.</w:t>
      </w:r>
    </w:p>
    <w:p w:rsidR="00574385" w:rsidRPr="00AA456A" w:rsidRDefault="00574385" w:rsidP="00E65F26">
      <w:pPr>
        <w:pStyle w:val="ESch"/>
        <w:rPr>
          <w:noProof/>
          <w:lang w:val="sk-SK"/>
        </w:rPr>
      </w:pPr>
    </w:p>
    <w:p w:rsidR="00E65F26" w:rsidRPr="00AA456A" w:rsidRDefault="00E65F26" w:rsidP="00E65F26">
      <w:pPr>
        <w:pStyle w:val="ESch"/>
        <w:rPr>
          <w:lang w:val="sk-SK"/>
        </w:rPr>
      </w:pPr>
      <w:r w:rsidRPr="00AA456A">
        <w:rPr>
          <w:lang w:val="sk-SK"/>
        </w:rPr>
        <w:t>3.</w:t>
      </w:r>
      <w:r w:rsidRPr="00AA456A">
        <w:rPr>
          <w:lang w:val="sk-SK"/>
        </w:rPr>
        <w:tab/>
        <w:t>Záchranné vesty sa kontrolujú v súlade s pokynmi výrobcu.</w:t>
      </w:r>
    </w:p>
    <w:p w:rsidR="00E65F26" w:rsidRPr="00AA456A" w:rsidRDefault="00E65F26" w:rsidP="00E65F26">
      <w:pPr>
        <w:pStyle w:val="ESch"/>
        <w:rPr>
          <w:lang w:val="sk-SK"/>
        </w:rPr>
      </w:pPr>
    </w:p>
    <w:p w:rsidR="00AD0BF7" w:rsidRPr="00AA456A" w:rsidRDefault="00AD0BF7" w:rsidP="00E65F26">
      <w:pPr>
        <w:pStyle w:val="ESch"/>
        <w:rPr>
          <w:lang w:val="sk-SK"/>
        </w:rPr>
      </w:pPr>
    </w:p>
    <w:p w:rsidR="00AD0BF7" w:rsidRPr="00AA456A" w:rsidRDefault="00B51D33" w:rsidP="00E65F26">
      <w:pPr>
        <w:pStyle w:val="ESch"/>
        <w:rPr>
          <w:lang w:val="sk-SK"/>
        </w:rPr>
      </w:pPr>
      <w:r w:rsidRPr="00AA456A">
        <w:rPr>
          <w:lang w:val="sk-SK"/>
        </w:rPr>
        <w:br w:type="page"/>
      </w:r>
    </w:p>
    <w:p w:rsidR="005144F5" w:rsidRPr="00AA456A" w:rsidRDefault="00F06174" w:rsidP="00F6371D">
      <w:pPr>
        <w:pStyle w:val="ES-Titre2"/>
      </w:pPr>
      <w:bookmarkStart w:id="226" w:name="_Toc491854110"/>
      <w:bookmarkStart w:id="227" w:name="_Toc535579961"/>
      <w:r w:rsidRPr="00AA456A">
        <w:lastRenderedPageBreak/>
        <w:t>Kapitola 14</w:t>
      </w:r>
      <w:r w:rsidRPr="00AA456A">
        <w:br/>
        <w:t>Bezpečnosť na pracoviskách</w:t>
      </w:r>
      <w:bookmarkEnd w:id="226"/>
      <w:bookmarkEnd w:id="227"/>
    </w:p>
    <w:p w:rsidR="005144F5" w:rsidRPr="00AA456A" w:rsidRDefault="005144F5" w:rsidP="005144F5">
      <w:pPr>
        <w:rPr>
          <w:lang w:val="sk-SK"/>
        </w:rPr>
      </w:pPr>
    </w:p>
    <w:p w:rsidR="00F06174" w:rsidRPr="00AA456A" w:rsidRDefault="00F06174" w:rsidP="00DE69C7">
      <w:pPr>
        <w:pStyle w:val="ES-Titre3"/>
        <w:rPr>
          <w:lang w:val="sk-SK"/>
        </w:rPr>
      </w:pPr>
      <w:bookmarkStart w:id="228" w:name="_Toc491854111"/>
      <w:bookmarkStart w:id="229" w:name="_Toc535579962"/>
      <w:r w:rsidRPr="00AA456A">
        <w:rPr>
          <w:lang w:val="sk-SK"/>
        </w:rPr>
        <w:t>Článok 14.01</w:t>
      </w:r>
      <w:r w:rsidRPr="00AA456A">
        <w:rPr>
          <w:lang w:val="sk-SK"/>
        </w:rPr>
        <w:br/>
      </w:r>
      <w:r w:rsidRPr="00AA456A">
        <w:rPr>
          <w:i/>
          <w:noProof/>
          <w:lang w:val="sk-SK"/>
        </w:rPr>
        <w:t>Všeobecne</w:t>
      </w:r>
      <w:bookmarkEnd w:id="228"/>
      <w:bookmarkEnd w:id="229"/>
    </w:p>
    <w:p w:rsidR="00725D4A" w:rsidRPr="00AA456A" w:rsidRDefault="00725D4A" w:rsidP="00F06174">
      <w:pPr>
        <w:rPr>
          <w:rFonts w:cs="Arial"/>
          <w:noProof/>
          <w:szCs w:val="20"/>
          <w:lang w:val="sk-SK"/>
        </w:rPr>
      </w:pPr>
    </w:p>
    <w:p w:rsidR="00F06174" w:rsidRPr="00AA456A" w:rsidRDefault="00F06174" w:rsidP="00725D4A">
      <w:pPr>
        <w:pStyle w:val="ESch"/>
        <w:rPr>
          <w:noProof/>
          <w:lang w:val="sk-SK"/>
        </w:rPr>
      </w:pPr>
      <w:r w:rsidRPr="00AA456A">
        <w:rPr>
          <w:lang w:val="sk-SK"/>
        </w:rPr>
        <w:t>1.</w:t>
      </w:r>
      <w:r w:rsidRPr="00AA456A">
        <w:rPr>
          <w:lang w:val="sk-SK"/>
        </w:rPr>
        <w:tab/>
        <w:t xml:space="preserve">Plavidlá musia byť konštruované, usporiadané a vybavené tak, aby osobám umožňovali bezpečne na nich pracovať a pohybovať sa v priechodoch. </w:t>
      </w:r>
    </w:p>
    <w:p w:rsidR="00DE69C7" w:rsidRPr="00AA456A" w:rsidRDefault="00DE69C7" w:rsidP="00725D4A">
      <w:pPr>
        <w:pStyle w:val="ESch"/>
        <w:rPr>
          <w:noProof/>
          <w:lang w:val="sk-SK"/>
        </w:rPr>
      </w:pPr>
    </w:p>
    <w:p w:rsidR="00F06174" w:rsidRPr="00AA456A" w:rsidRDefault="00F06174" w:rsidP="00725D4A">
      <w:pPr>
        <w:pStyle w:val="ESch"/>
        <w:rPr>
          <w:noProof/>
          <w:lang w:val="sk-SK"/>
        </w:rPr>
      </w:pPr>
      <w:r w:rsidRPr="00AA456A">
        <w:rPr>
          <w:lang w:val="sk-SK"/>
        </w:rPr>
        <w:t>2.</w:t>
      </w:r>
      <w:r w:rsidRPr="00AA456A">
        <w:rPr>
          <w:lang w:val="sk-SK"/>
        </w:rPr>
        <w:tab/>
        <w:t xml:space="preserve">Napevno nainštalované zariadenia potrebné na prácu na palube musia byť usporiadané, rozmiestnené a zabezpečené tak, aby umožňovali bezpečnú a jednoduchú prevádzku, použitie a údržbu. Pohyblivé súčasti alebo súčasti s vysokou teplotou musia byť podľa potreby vybavené ochrannými prvkami. </w:t>
      </w:r>
    </w:p>
    <w:p w:rsidR="00F06174" w:rsidRPr="00AA456A" w:rsidRDefault="00F06174" w:rsidP="00725D4A">
      <w:pPr>
        <w:pStyle w:val="ESch"/>
        <w:rPr>
          <w:lang w:val="sk-SK"/>
        </w:rPr>
      </w:pPr>
    </w:p>
    <w:p w:rsidR="00DE69C7" w:rsidRPr="00AA456A" w:rsidRDefault="00DE69C7" w:rsidP="00F06174">
      <w:pPr>
        <w:rPr>
          <w:rFonts w:cs="Arial"/>
          <w:szCs w:val="20"/>
          <w:lang w:val="sk-SK"/>
        </w:rPr>
      </w:pPr>
    </w:p>
    <w:p w:rsidR="00F06174" w:rsidRPr="00AA456A" w:rsidRDefault="00F06174" w:rsidP="00DE69C7">
      <w:pPr>
        <w:pStyle w:val="ES-Titre3"/>
        <w:rPr>
          <w:i/>
          <w:lang w:val="sk-SK"/>
        </w:rPr>
      </w:pPr>
      <w:bookmarkStart w:id="230" w:name="_Toc491854112"/>
      <w:bookmarkStart w:id="231" w:name="_Toc535579963"/>
      <w:r w:rsidRPr="00AA456A">
        <w:rPr>
          <w:lang w:val="sk-SK"/>
        </w:rPr>
        <w:t>Článok 14.02</w:t>
      </w:r>
      <w:r w:rsidRPr="00AA456A">
        <w:rPr>
          <w:lang w:val="sk-SK"/>
        </w:rPr>
        <w:br/>
      </w:r>
      <w:r w:rsidRPr="00AA456A">
        <w:rPr>
          <w:i/>
          <w:noProof/>
          <w:lang w:val="sk-SK"/>
        </w:rPr>
        <w:t>Ochrana pred pádom</w:t>
      </w:r>
      <w:bookmarkEnd w:id="230"/>
      <w:bookmarkEnd w:id="231"/>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Paluby a ochodze musia byť ploché a v nijakom bode nesmú hroziť zakopnutím; nesmú sa tvoriť kaluže.</w:t>
      </w:r>
    </w:p>
    <w:p w:rsidR="00DE69C7" w:rsidRPr="00AA456A" w:rsidRDefault="00DE69C7" w:rsidP="00725D4A">
      <w:pPr>
        <w:pStyle w:val="ESch"/>
        <w:rPr>
          <w:noProof/>
          <w:lang w:val="sk-SK"/>
        </w:rPr>
      </w:pPr>
    </w:p>
    <w:p w:rsidR="00F06174" w:rsidRPr="00AA456A" w:rsidRDefault="00F06174" w:rsidP="00725D4A">
      <w:pPr>
        <w:pStyle w:val="ESch"/>
        <w:rPr>
          <w:noProof/>
          <w:lang w:val="sk-SK"/>
        </w:rPr>
      </w:pPr>
      <w:r w:rsidRPr="00AA456A">
        <w:rPr>
          <w:lang w:val="sk-SK"/>
        </w:rPr>
        <w:t>2.</w:t>
      </w:r>
      <w:r w:rsidRPr="00AA456A">
        <w:rPr>
          <w:lang w:val="sk-SK"/>
        </w:rPr>
        <w:tab/>
        <w:t xml:space="preserve">Paluby, ochodze, podlahy strojovní, odpočívadlá, schodiská a horná časť </w:t>
      </w:r>
      <w:proofErr w:type="spellStart"/>
      <w:r w:rsidRPr="00AA456A">
        <w:rPr>
          <w:lang w:val="sk-SK"/>
        </w:rPr>
        <w:t>bitiev</w:t>
      </w:r>
      <w:proofErr w:type="spellEnd"/>
      <w:r w:rsidRPr="00AA456A">
        <w:rPr>
          <w:lang w:val="sk-SK"/>
        </w:rPr>
        <w:t xml:space="preserve"> na ochodzi musia mať protišmykový povrch.</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3.</w:t>
      </w:r>
      <w:r w:rsidRPr="00AA456A">
        <w:rPr>
          <w:lang w:val="sk-SK"/>
        </w:rPr>
        <w:tab/>
        <w:t xml:space="preserve">Horné časti </w:t>
      </w:r>
      <w:proofErr w:type="spellStart"/>
      <w:r w:rsidRPr="00AA456A">
        <w:rPr>
          <w:lang w:val="sk-SK"/>
        </w:rPr>
        <w:t>bitiev</w:t>
      </w:r>
      <w:proofErr w:type="spellEnd"/>
      <w:r w:rsidRPr="00AA456A">
        <w:rPr>
          <w:lang w:val="sk-SK"/>
        </w:rPr>
        <w:t xml:space="preserve"> na </w:t>
      </w:r>
      <w:proofErr w:type="spellStart"/>
      <w:r w:rsidRPr="00AA456A">
        <w:rPr>
          <w:lang w:val="sk-SK"/>
        </w:rPr>
        <w:t>ochodziach</w:t>
      </w:r>
      <w:proofErr w:type="spellEnd"/>
      <w:r w:rsidRPr="00AA456A">
        <w:rPr>
          <w:lang w:val="sk-SK"/>
        </w:rPr>
        <w:t xml:space="preserve"> a prekážky v priechodoch, ako sú napr. hrany schodov, musia byť natreté farbou kontrastujúcou s okolitou palubou.</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4.</w:t>
      </w:r>
      <w:r w:rsidRPr="00AA456A">
        <w:rPr>
          <w:lang w:val="sk-SK"/>
        </w:rPr>
        <w:tab/>
      </w:r>
      <w:r w:rsidRPr="00AA456A">
        <w:rPr>
          <w:color w:val="000000"/>
          <w:lang w:val="sk-SK"/>
        </w:rPr>
        <w:t xml:space="preserve">Vonkajšie okraje palúb a ochodzí, ako aj pracoviská, odkiaľ by mohli osoby spadnúť z výšky viac než 1 m, musia byť vybavené </w:t>
      </w:r>
      <w:proofErr w:type="spellStart"/>
      <w:r w:rsidRPr="00AA456A">
        <w:rPr>
          <w:color w:val="000000"/>
          <w:lang w:val="sk-SK"/>
        </w:rPr>
        <w:t>štítnicami</w:t>
      </w:r>
      <w:proofErr w:type="spellEnd"/>
      <w:r w:rsidRPr="00AA456A">
        <w:rPr>
          <w:color w:val="000000"/>
          <w:lang w:val="sk-SK"/>
        </w:rPr>
        <w:t xml:space="preserve"> alebo </w:t>
      </w:r>
      <w:proofErr w:type="spellStart"/>
      <w:r w:rsidRPr="00AA456A">
        <w:rPr>
          <w:color w:val="000000"/>
          <w:lang w:val="sk-SK"/>
        </w:rPr>
        <w:t>otvornicami</w:t>
      </w:r>
      <w:proofErr w:type="spellEnd"/>
      <w:r w:rsidRPr="00AA456A">
        <w:rPr>
          <w:color w:val="000000"/>
          <w:lang w:val="sk-SK"/>
        </w:rPr>
        <w:t xml:space="preserve"> s výškou najmenej 0,90 m alebo s neprerušeným palubným zábradlím v súlade s európskou normou EN 711 : 2016</w:t>
      </w:r>
      <w:r w:rsidRPr="00AA456A">
        <w:rPr>
          <w:lang w:val="sk-SK"/>
        </w:rPr>
        <w:t>. Ak sú palubné zábradlia na boku plavidla odnímateľné,</w:t>
      </w:r>
    </w:p>
    <w:p w:rsidR="00F06174" w:rsidRPr="00AA456A" w:rsidRDefault="005C7859" w:rsidP="00725D4A">
      <w:pPr>
        <w:pStyle w:val="ESlet"/>
        <w:rPr>
          <w:lang w:val="sk-SK"/>
        </w:rPr>
      </w:pPr>
      <w:r w:rsidRPr="00AA456A">
        <w:rPr>
          <w:lang w:val="sk-SK"/>
        </w:rPr>
        <w:t>a)</w:t>
      </w:r>
      <w:r w:rsidRPr="00AA456A">
        <w:rPr>
          <w:lang w:val="sk-SK"/>
        </w:rPr>
        <w:tab/>
        <w:t>k obrube sa pripojí neprerušované prídržné zábradlie s priemerom od 0,02 do 0,04 m vo výške od 0,7 do 1,1 m a</w:t>
      </w:r>
    </w:p>
    <w:p w:rsidR="00F06174" w:rsidRPr="00AA456A" w:rsidRDefault="005C7859" w:rsidP="00725D4A">
      <w:pPr>
        <w:pStyle w:val="ESlet"/>
        <w:rPr>
          <w:lang w:val="sk-SK"/>
        </w:rPr>
      </w:pPr>
      <w:r w:rsidRPr="00AA456A">
        <w:rPr>
          <w:lang w:val="sk-SK"/>
        </w:rPr>
        <w:t>b)</w:t>
      </w:r>
      <w:r w:rsidRPr="00AA456A">
        <w:rPr>
          <w:lang w:val="sk-SK"/>
        </w:rPr>
        <w:tab/>
        <w:t>v jasne viditeľnej pozícii na miestach, kde sa začína ochodza, sa upevnia označenia v súlade s obrázkom 10 prílohy 4 s priemerom minimálne 15 cm.</w:t>
      </w:r>
    </w:p>
    <w:p w:rsidR="00F06174" w:rsidRPr="00AA456A" w:rsidRDefault="00F06174" w:rsidP="00DE69C7">
      <w:pPr>
        <w:rPr>
          <w:rFonts w:cs="Arial"/>
          <w:szCs w:val="20"/>
          <w:lang w:val="sk-SK"/>
        </w:rPr>
      </w:pPr>
    </w:p>
    <w:p w:rsidR="00F06174" w:rsidRPr="00AA456A" w:rsidRDefault="00F06174" w:rsidP="00725D4A">
      <w:pPr>
        <w:pStyle w:val="ESch"/>
        <w:rPr>
          <w:lang w:val="sk-SK"/>
        </w:rPr>
      </w:pPr>
      <w:r w:rsidRPr="00AA456A">
        <w:rPr>
          <w:lang w:val="sk-SK"/>
        </w:rPr>
        <w:t>5.</w:t>
      </w:r>
      <w:r w:rsidRPr="00AA456A">
        <w:rPr>
          <w:lang w:val="sk-SK"/>
        </w:rPr>
        <w:tab/>
        <w:t xml:space="preserve">Odchylne od odseku 4 v prípade </w:t>
      </w:r>
      <w:proofErr w:type="spellStart"/>
      <w:r w:rsidRPr="00AA456A">
        <w:rPr>
          <w:lang w:val="sk-SK"/>
        </w:rPr>
        <w:t>tlačných</w:t>
      </w:r>
      <w:proofErr w:type="spellEnd"/>
      <w:r w:rsidRPr="00AA456A">
        <w:rPr>
          <w:lang w:val="sk-SK"/>
        </w:rPr>
        <w:t xml:space="preserve"> a vlečných člnov bez obývacích priestorov sa </w:t>
      </w:r>
      <w:proofErr w:type="spellStart"/>
      <w:r w:rsidRPr="00AA456A">
        <w:rPr>
          <w:lang w:val="sk-SK"/>
        </w:rPr>
        <w:t>štítnice</w:t>
      </w:r>
      <w:proofErr w:type="spellEnd"/>
      <w:r w:rsidRPr="00AA456A">
        <w:rPr>
          <w:lang w:val="sk-SK"/>
        </w:rPr>
        <w:t xml:space="preserve"> alebo palubné zábradlia nevyžadujú, ak:</w:t>
      </w:r>
    </w:p>
    <w:p w:rsidR="00F06174" w:rsidRPr="00AA456A" w:rsidRDefault="005C7859" w:rsidP="00725D4A">
      <w:pPr>
        <w:pStyle w:val="ESlet"/>
        <w:rPr>
          <w:lang w:val="sk-SK"/>
        </w:rPr>
      </w:pPr>
      <w:r w:rsidRPr="00AA456A">
        <w:rPr>
          <w:lang w:val="sk-SK"/>
        </w:rPr>
        <w:t>a)</w:t>
      </w:r>
      <w:r w:rsidRPr="00AA456A">
        <w:rPr>
          <w:lang w:val="sk-SK"/>
        </w:rPr>
        <w:tab/>
        <w:t>boli vonkajšie okraje palúb a ochodzí vybavené zábradlím pri nohách;</w:t>
      </w:r>
    </w:p>
    <w:p w:rsidR="00F06174" w:rsidRPr="00AA456A" w:rsidRDefault="005C7859" w:rsidP="00725D4A">
      <w:pPr>
        <w:pStyle w:val="ESlet"/>
        <w:rPr>
          <w:lang w:val="sk-SK"/>
        </w:rPr>
      </w:pPr>
      <w:r w:rsidRPr="00AA456A">
        <w:rPr>
          <w:lang w:val="sk-SK"/>
        </w:rPr>
        <w:t>b)</w:t>
      </w:r>
      <w:r w:rsidRPr="00AA456A">
        <w:rPr>
          <w:lang w:val="sk-SK"/>
        </w:rPr>
        <w:tab/>
        <w:t xml:space="preserve">k obrubám boli namontované </w:t>
      </w:r>
      <w:proofErr w:type="spellStart"/>
      <w:r w:rsidRPr="00AA456A">
        <w:rPr>
          <w:lang w:val="sk-SK"/>
        </w:rPr>
        <w:t>pridržiavacie</w:t>
      </w:r>
      <w:proofErr w:type="spellEnd"/>
      <w:r w:rsidRPr="00AA456A">
        <w:rPr>
          <w:lang w:val="sk-SK"/>
        </w:rPr>
        <w:t xml:space="preserve"> zábradlia v súlade s odsekom 4 písm. a) a</w:t>
      </w:r>
    </w:p>
    <w:p w:rsidR="00F06174" w:rsidRPr="00AA456A" w:rsidRDefault="005C7859" w:rsidP="00725D4A">
      <w:pPr>
        <w:pStyle w:val="ESlet"/>
        <w:rPr>
          <w:lang w:val="sk-SK"/>
        </w:rPr>
      </w:pPr>
      <w:r w:rsidRPr="00AA456A">
        <w:rPr>
          <w:lang w:val="sk-SK"/>
        </w:rPr>
        <w:t>c)</w:t>
      </w:r>
      <w:r w:rsidRPr="00AA456A">
        <w:rPr>
          <w:lang w:val="sk-SK"/>
        </w:rPr>
        <w:tab/>
        <w:t>na jasne viditeľných miestach na palube boli upevnené označenia v súlade s obrázkom 10 prílohy 4 s priemerom minimálne 15 cm.</w:t>
      </w:r>
    </w:p>
    <w:p w:rsidR="00DE69C7" w:rsidRPr="00AA456A" w:rsidRDefault="00DE69C7" w:rsidP="00F06174">
      <w:pPr>
        <w:rPr>
          <w:rFonts w:cs="Arial"/>
          <w:szCs w:val="20"/>
          <w:lang w:val="sk-SK"/>
        </w:rPr>
      </w:pPr>
    </w:p>
    <w:p w:rsidR="00F06174" w:rsidRPr="00AA456A" w:rsidRDefault="00F06174" w:rsidP="00725D4A">
      <w:pPr>
        <w:pStyle w:val="ESch"/>
        <w:rPr>
          <w:lang w:val="sk-SK"/>
        </w:rPr>
      </w:pPr>
      <w:r w:rsidRPr="00AA456A">
        <w:rPr>
          <w:lang w:val="sk-SK"/>
        </w:rPr>
        <w:t>6.</w:t>
      </w:r>
      <w:r w:rsidRPr="00AA456A">
        <w:rPr>
          <w:lang w:val="sk-SK"/>
        </w:rPr>
        <w:tab/>
        <w:t>Odchylne od odseku 4 v prípade plavidiel s voľnými (</w:t>
      </w:r>
      <w:proofErr w:type="spellStart"/>
      <w:r w:rsidRPr="00AA456A">
        <w:rPr>
          <w:lang w:val="sk-SK"/>
        </w:rPr>
        <w:t>flush-deck</w:t>
      </w:r>
      <w:proofErr w:type="spellEnd"/>
      <w:r w:rsidRPr="00AA456A">
        <w:rPr>
          <w:lang w:val="sk-SK"/>
        </w:rPr>
        <w:t>) alebo žľabovými (</w:t>
      </w:r>
      <w:proofErr w:type="spellStart"/>
      <w:r w:rsidRPr="00AA456A">
        <w:rPr>
          <w:lang w:val="sk-SK"/>
        </w:rPr>
        <w:t>trunk-deck</w:t>
      </w:r>
      <w:proofErr w:type="spellEnd"/>
      <w:r w:rsidRPr="00AA456A">
        <w:rPr>
          <w:lang w:val="sk-SK"/>
        </w:rPr>
        <w:t>) palubami sa nevyžaduje montáž palubných zábradlí priamo na vonkajšie strany týchto palúb alebo na ochodze, ak:</w:t>
      </w:r>
    </w:p>
    <w:p w:rsidR="00F06174" w:rsidRPr="00AA456A" w:rsidRDefault="005C7859" w:rsidP="00725D4A">
      <w:pPr>
        <w:pStyle w:val="ESlet"/>
        <w:rPr>
          <w:lang w:val="sk-SK"/>
        </w:rPr>
      </w:pPr>
      <w:r w:rsidRPr="00AA456A">
        <w:rPr>
          <w:lang w:val="sk-SK"/>
        </w:rPr>
        <w:t>a)</w:t>
      </w:r>
      <w:r w:rsidRPr="00AA456A">
        <w:rPr>
          <w:lang w:val="sk-SK"/>
        </w:rPr>
        <w:tab/>
        <w:t>týmito palubami vedú priechody;</w:t>
      </w:r>
    </w:p>
    <w:p w:rsidR="00F06174" w:rsidRPr="00AA456A" w:rsidRDefault="00725D4A" w:rsidP="00725D4A">
      <w:pPr>
        <w:pStyle w:val="ESlet"/>
        <w:rPr>
          <w:lang w:val="sk-SK"/>
        </w:rPr>
      </w:pPr>
      <w:r w:rsidRPr="00AA456A">
        <w:rPr>
          <w:lang w:val="sk-SK"/>
        </w:rPr>
        <w:br w:type="page"/>
      </w:r>
      <w:r w:rsidRPr="00AA456A">
        <w:rPr>
          <w:lang w:val="sk-SK"/>
        </w:rPr>
        <w:lastRenderedPageBreak/>
        <w:t>b)</w:t>
      </w:r>
      <w:r w:rsidRPr="00AA456A">
        <w:rPr>
          <w:lang w:val="sk-SK"/>
        </w:rPr>
        <w:tab/>
      </w:r>
      <w:r w:rsidRPr="00AA456A">
        <w:rPr>
          <w:rFonts w:ascii="ArialMT" w:hAnsi="ArialMT"/>
          <w:lang w:val="sk-SK"/>
        </w:rPr>
        <w:t>priechody a pracoviská na týchto palubách sú opatrené pevnými palubnými zábradliami v súlade s normou EN 711 : 2016 a</w:t>
      </w:r>
    </w:p>
    <w:p w:rsidR="00F06174" w:rsidRPr="00AA456A" w:rsidRDefault="00F06174" w:rsidP="00725D4A">
      <w:pPr>
        <w:pStyle w:val="ESlet"/>
        <w:rPr>
          <w:lang w:val="sk-SK"/>
        </w:rPr>
      </w:pPr>
      <w:r w:rsidRPr="00AA456A">
        <w:rPr>
          <w:lang w:val="sk-SK"/>
        </w:rPr>
        <w:t>c)</w:t>
      </w:r>
      <w:r w:rsidRPr="00AA456A">
        <w:rPr>
          <w:lang w:val="sk-SK"/>
        </w:rPr>
        <w:tab/>
        <w:t>na jasne viditeľných miestach prechodu do priestorov nechránených palubnými zábradliami boli upevnené označenia v súlade s obrázkom 10 prílohy 4 s priemerom minimálne 15 cm.</w:t>
      </w:r>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7.</w:t>
      </w:r>
      <w:r w:rsidRPr="00AA456A">
        <w:rPr>
          <w:lang w:val="sk-SK"/>
        </w:rPr>
        <w:tab/>
        <w:t>Na pracoviskách s rizikom pádu z výšky viac ako 1 m môže inšpekčný orgán vyžadovať vhodné prvky a vybavenie na zaistenie bezpečnosti práce.</w:t>
      </w:r>
    </w:p>
    <w:p w:rsidR="00F06174" w:rsidRPr="00AA456A" w:rsidRDefault="00F06174" w:rsidP="00F06174">
      <w:pPr>
        <w:rPr>
          <w:rFonts w:cs="Arial"/>
          <w:szCs w:val="20"/>
          <w:lang w:val="sk-SK"/>
        </w:rPr>
      </w:pPr>
    </w:p>
    <w:p w:rsidR="00F06174" w:rsidRPr="00AA456A" w:rsidRDefault="00F06174" w:rsidP="00F06174">
      <w:pPr>
        <w:rPr>
          <w:rFonts w:cs="Arial"/>
          <w:szCs w:val="20"/>
          <w:lang w:val="sk-SK"/>
        </w:rPr>
      </w:pPr>
    </w:p>
    <w:p w:rsidR="00F06174" w:rsidRPr="00AA456A" w:rsidRDefault="00F06174" w:rsidP="00DE69C7">
      <w:pPr>
        <w:pStyle w:val="ES-Titre3"/>
        <w:rPr>
          <w:lang w:val="sk-SK"/>
        </w:rPr>
      </w:pPr>
      <w:bookmarkStart w:id="232" w:name="_Toc491854113"/>
      <w:bookmarkStart w:id="233" w:name="_Toc535579964"/>
      <w:r w:rsidRPr="00AA456A">
        <w:rPr>
          <w:lang w:val="sk-SK"/>
        </w:rPr>
        <w:t>Článok 14.03</w:t>
      </w:r>
      <w:r w:rsidRPr="00AA456A">
        <w:rPr>
          <w:lang w:val="sk-SK"/>
        </w:rPr>
        <w:br/>
      </w:r>
      <w:r w:rsidRPr="00AA456A">
        <w:rPr>
          <w:i/>
          <w:noProof/>
          <w:lang w:val="sk-SK"/>
        </w:rPr>
        <w:t>Rozmery pracovísk</w:t>
      </w:r>
      <w:bookmarkEnd w:id="232"/>
      <w:bookmarkEnd w:id="233"/>
    </w:p>
    <w:p w:rsidR="00DE69C7" w:rsidRPr="00AA456A" w:rsidRDefault="00DE69C7" w:rsidP="00DE69C7">
      <w:pPr>
        <w:rPr>
          <w:rFonts w:cs="Arial"/>
          <w:noProof/>
          <w:szCs w:val="20"/>
          <w:lang w:val="sk-SK"/>
        </w:rPr>
      </w:pPr>
    </w:p>
    <w:p w:rsidR="00F06174" w:rsidRPr="00AA456A" w:rsidRDefault="00F06174" w:rsidP="00725D4A">
      <w:pPr>
        <w:pStyle w:val="ESgauche"/>
        <w:rPr>
          <w:lang w:val="sk-SK"/>
        </w:rPr>
      </w:pPr>
      <w:r w:rsidRPr="00AA456A">
        <w:rPr>
          <w:lang w:val="sk-SK"/>
        </w:rPr>
        <w:t>Pracoviská musia byť dostatočne veľké na to, aby mala každá osoba, ktorá v nich pracuje, primeranú voľnosť pohybu.</w:t>
      </w:r>
    </w:p>
    <w:p w:rsidR="00F06174" w:rsidRPr="00AA456A" w:rsidRDefault="00F06174" w:rsidP="00F06174">
      <w:pPr>
        <w:rPr>
          <w:rFonts w:cs="Arial"/>
          <w:szCs w:val="20"/>
          <w:lang w:val="sk-SK"/>
        </w:rPr>
      </w:pPr>
    </w:p>
    <w:p w:rsidR="00DE69C7" w:rsidRPr="00AA456A" w:rsidRDefault="00DE69C7" w:rsidP="00F06174">
      <w:pPr>
        <w:rPr>
          <w:rFonts w:cs="Arial"/>
          <w:szCs w:val="20"/>
          <w:lang w:val="sk-SK"/>
        </w:rPr>
      </w:pPr>
    </w:p>
    <w:p w:rsidR="00F06174" w:rsidRPr="00AA456A" w:rsidRDefault="00F06174" w:rsidP="00DE69C7">
      <w:pPr>
        <w:pStyle w:val="ES-Titre3"/>
        <w:rPr>
          <w:sz w:val="20"/>
          <w:lang w:val="sk-SK"/>
        </w:rPr>
      </w:pPr>
      <w:bookmarkStart w:id="234" w:name="_Toc491854114"/>
      <w:bookmarkStart w:id="235" w:name="_Toc535579965"/>
      <w:r w:rsidRPr="00AA456A">
        <w:rPr>
          <w:lang w:val="sk-SK"/>
        </w:rPr>
        <w:t>Článok 14.04</w:t>
      </w:r>
      <w:r w:rsidRPr="00AA456A">
        <w:rPr>
          <w:lang w:val="sk-SK"/>
        </w:rPr>
        <w:br/>
      </w:r>
      <w:r w:rsidRPr="00AA456A">
        <w:rPr>
          <w:i/>
          <w:noProof/>
          <w:lang w:val="sk-SK"/>
        </w:rPr>
        <w:t>Ochodze</w:t>
      </w:r>
      <w:bookmarkEnd w:id="234"/>
      <w:bookmarkEnd w:id="235"/>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 xml:space="preserve">1. </w:t>
      </w:r>
      <w:r w:rsidRPr="00AA456A">
        <w:rPr>
          <w:lang w:val="sk-SK"/>
        </w:rPr>
        <w:tab/>
        <w:t xml:space="preserve">Svetlá šírka ochodze musí byť najmenej 0,60 m. Túto hodnotu možno znížiť na 0,50 m v istých bodoch potrebných na prevádzku plavidla, ako napríklad ventily na umývanie paluby. Pri </w:t>
      </w:r>
      <w:proofErr w:type="spellStart"/>
      <w:r w:rsidRPr="00AA456A">
        <w:rPr>
          <w:lang w:val="sk-SK"/>
        </w:rPr>
        <w:t>bitvách</w:t>
      </w:r>
      <w:proofErr w:type="spellEnd"/>
      <w:r w:rsidRPr="00AA456A">
        <w:rPr>
          <w:lang w:val="sk-SK"/>
        </w:rPr>
        <w:t xml:space="preserve"> a </w:t>
      </w:r>
      <w:proofErr w:type="spellStart"/>
      <w:r w:rsidRPr="00AA456A">
        <w:rPr>
          <w:lang w:val="sk-SK"/>
        </w:rPr>
        <w:t>rohatinkách</w:t>
      </w:r>
      <w:proofErr w:type="spellEnd"/>
      <w:r w:rsidRPr="00AA456A">
        <w:rPr>
          <w:lang w:val="sk-SK"/>
        </w:rPr>
        <w:t xml:space="preserve"> môže byť znížená na 0,40 m.</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Do výšky 0,90 m nad ochodzou možno jej svetlú šírku znížiť na 0,50 m za predpokladu, že svetlá šírka nad ňou medzi vonkajším okrajom lodného trupu a vnútorným okrajom nákladového priestoru nie je menšia než 0,65 m.</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 xml:space="preserve">3. </w:t>
      </w:r>
      <w:r w:rsidRPr="00AA456A">
        <w:rPr>
          <w:lang w:val="sk-SK"/>
        </w:rPr>
        <w:tab/>
        <w:t>Požiadavky odsekov 1 a 2 platia do výšky 2,00 m nad ochodzou.</w:t>
      </w:r>
    </w:p>
    <w:p w:rsidR="00F06174" w:rsidRPr="00AA456A" w:rsidRDefault="00F06174" w:rsidP="00F06174">
      <w:pPr>
        <w:rPr>
          <w:rFonts w:cs="Arial"/>
          <w:szCs w:val="20"/>
          <w:lang w:val="sk-SK"/>
        </w:rPr>
      </w:pPr>
    </w:p>
    <w:p w:rsidR="00F06174" w:rsidRPr="00AA456A" w:rsidRDefault="00F06174" w:rsidP="00F06174">
      <w:pPr>
        <w:rPr>
          <w:rFonts w:cs="Arial"/>
          <w:szCs w:val="20"/>
          <w:lang w:val="sk-SK"/>
        </w:rPr>
      </w:pPr>
    </w:p>
    <w:p w:rsidR="00F06174" w:rsidRPr="00AA456A" w:rsidRDefault="00F06174" w:rsidP="00DE69C7">
      <w:pPr>
        <w:pStyle w:val="ES-Titre3"/>
        <w:rPr>
          <w:i/>
          <w:sz w:val="20"/>
          <w:lang w:val="sk-SK"/>
        </w:rPr>
      </w:pPr>
      <w:bookmarkStart w:id="236" w:name="_Toc491854115"/>
      <w:bookmarkStart w:id="237" w:name="_Toc535579966"/>
      <w:r w:rsidRPr="00AA456A">
        <w:rPr>
          <w:lang w:val="sk-SK"/>
        </w:rPr>
        <w:t>Článok 14.05</w:t>
      </w:r>
      <w:r w:rsidRPr="00AA456A">
        <w:rPr>
          <w:lang w:val="sk-SK"/>
        </w:rPr>
        <w:br/>
      </w:r>
      <w:r w:rsidRPr="00AA456A">
        <w:rPr>
          <w:i/>
          <w:noProof/>
          <w:lang w:val="sk-SK"/>
        </w:rPr>
        <w:t>Prístupnosť pracovísk</w:t>
      </w:r>
      <w:bookmarkEnd w:id="236"/>
      <w:bookmarkEnd w:id="237"/>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Prístupové body a priechody pre pohyb osôb a predmetov musia byť dostatočne veľké a usporiadané tak, aby:</w:t>
      </w:r>
    </w:p>
    <w:p w:rsidR="00F06174" w:rsidRPr="00AA456A" w:rsidRDefault="005C7859" w:rsidP="00725D4A">
      <w:pPr>
        <w:pStyle w:val="ESlet"/>
        <w:rPr>
          <w:lang w:val="sk-SK"/>
        </w:rPr>
      </w:pPr>
      <w:r w:rsidRPr="00AA456A">
        <w:rPr>
          <w:lang w:val="sk-SK"/>
        </w:rPr>
        <w:t>a)</w:t>
      </w:r>
      <w:r w:rsidRPr="00AA456A">
        <w:rPr>
          <w:lang w:val="sk-SK"/>
        </w:rPr>
        <w:tab/>
        <w:t>oproti prístupovému otvoru bol dostatočný priestor, ktorý nebráni pohybu;</w:t>
      </w:r>
    </w:p>
    <w:p w:rsidR="00F06174" w:rsidRPr="00AA456A" w:rsidRDefault="005C7859" w:rsidP="00725D4A">
      <w:pPr>
        <w:pStyle w:val="ESlet"/>
        <w:rPr>
          <w:lang w:val="sk-SK"/>
        </w:rPr>
      </w:pPr>
      <w:r w:rsidRPr="00AA456A">
        <w:rPr>
          <w:lang w:val="sk-SK"/>
        </w:rPr>
        <w:t>b)</w:t>
      </w:r>
      <w:r w:rsidRPr="00AA456A">
        <w:rPr>
          <w:lang w:val="sk-SK"/>
        </w:rPr>
        <w:tab/>
        <w:t>svetlá šírka priechodu bola primeraná na zamýšľané použitie daného pracovného priestoru a nie menšia než 0,60 m, okrem strojov/plavidiel so šírkou menšou ako 8 m, kde môže byť znížená na 0,50 m;</w:t>
      </w:r>
    </w:p>
    <w:p w:rsidR="00F06174" w:rsidRPr="00AA456A" w:rsidRDefault="005C7859" w:rsidP="00725D4A">
      <w:pPr>
        <w:pStyle w:val="ESlet"/>
        <w:rPr>
          <w:lang w:val="sk-SK"/>
        </w:rPr>
      </w:pPr>
      <w:r w:rsidRPr="00AA456A">
        <w:rPr>
          <w:lang w:val="sk-SK"/>
        </w:rPr>
        <w:t>c)</w:t>
      </w:r>
      <w:r w:rsidRPr="00AA456A">
        <w:rPr>
          <w:lang w:val="sk-SK"/>
        </w:rPr>
        <w:tab/>
        <w:t>svetlá výška priechodov vrátane obruby je minimálne 1,90 m.</w:t>
      </w:r>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2.</w:t>
      </w:r>
      <w:r w:rsidRPr="00AA456A">
        <w:rPr>
          <w:lang w:val="sk-SK"/>
        </w:rPr>
        <w:tab/>
        <w:t>Dvere musia byť uspôsobené tak, aby sa dali bezpečne otvoriť a zavrieť z každej strany. Musia byť zabezpečené proti samovoľnému otvoreniu alebo zatvoreniu.</w:t>
      </w:r>
    </w:p>
    <w:p w:rsidR="00DE69C7" w:rsidRPr="00AA456A" w:rsidRDefault="00DE69C7" w:rsidP="00725D4A">
      <w:pPr>
        <w:pStyle w:val="ESch"/>
        <w:rPr>
          <w:noProof/>
          <w:lang w:val="sk-SK"/>
        </w:rPr>
      </w:pPr>
    </w:p>
    <w:p w:rsidR="00101CB2" w:rsidRPr="00AA456A" w:rsidRDefault="00101CB2">
      <w:pPr>
        <w:rPr>
          <w:noProof/>
          <w:lang w:val="sk-SK"/>
        </w:rPr>
      </w:pPr>
      <w:r w:rsidRPr="00AA456A">
        <w:rPr>
          <w:lang w:val="sk-SK"/>
        </w:rPr>
        <w:br w:type="page"/>
      </w:r>
    </w:p>
    <w:p w:rsidR="00F06174" w:rsidRPr="00AA456A" w:rsidRDefault="00F06174" w:rsidP="00725D4A">
      <w:pPr>
        <w:pStyle w:val="ESch"/>
        <w:rPr>
          <w:lang w:val="sk-SK"/>
        </w:rPr>
      </w:pPr>
      <w:r w:rsidRPr="00AA456A">
        <w:rPr>
          <w:lang w:val="sk-SK"/>
        </w:rPr>
        <w:lastRenderedPageBreak/>
        <w:t>3.</w:t>
      </w:r>
      <w:r w:rsidRPr="00AA456A">
        <w:rPr>
          <w:lang w:val="sk-SK"/>
        </w:rPr>
        <w:tab/>
        <w:t>Vo vchodoch, východoch a priechodoch s prevýšením podlahy väčším ako 0,50 m musia byť nainštalované vhodné schody, rebríky alebo stupne.</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4.</w:t>
      </w:r>
      <w:r w:rsidRPr="00AA456A">
        <w:rPr>
          <w:lang w:val="sk-SK"/>
        </w:rPr>
        <w:tab/>
        <w:t>Pracoviská s nepretržitou obsluhou musia byť vybavené schodmi, ak je prevýšenie podlahy viac ako 1,00 m. Táto požiadavka sa netýka núdzových východov.</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5.</w:t>
      </w:r>
      <w:r w:rsidRPr="00AA456A">
        <w:rPr>
          <w:lang w:val="sk-SK"/>
        </w:rPr>
        <w:tab/>
        <w:t>Plavidlá s nákladovým priestorom musia mať na každom konci nákladového priestoru napevno nainštalovaný najmenej jeden prostriedok prístupu.</w:t>
      </w:r>
    </w:p>
    <w:p w:rsidR="00DE69C7" w:rsidRPr="00AA456A" w:rsidRDefault="00DE69C7" w:rsidP="00725D4A">
      <w:pPr>
        <w:pStyle w:val="ESch"/>
        <w:rPr>
          <w:noProof/>
          <w:lang w:val="sk-SK"/>
        </w:rPr>
      </w:pPr>
    </w:p>
    <w:p w:rsidR="00F06174" w:rsidRPr="00AA456A" w:rsidRDefault="00F06174" w:rsidP="00725D4A">
      <w:pPr>
        <w:pStyle w:val="ESchpar"/>
        <w:rPr>
          <w:lang w:val="sk-SK"/>
        </w:rPr>
      </w:pPr>
      <w:r w:rsidRPr="00AA456A">
        <w:rPr>
          <w:lang w:val="sk-SK"/>
        </w:rPr>
        <w:t xml:space="preserve">Odchylne od prvej vety možno od napevno nainštalovaného prostriedku prístupu upustiť, ak sú k dispozícii najmenej dva pohyblivé rebríky, ktoré siahajú aspoň 3 priečky nad </w:t>
      </w:r>
      <w:proofErr w:type="spellStart"/>
      <w:r w:rsidRPr="00AA456A">
        <w:rPr>
          <w:lang w:val="sk-SK"/>
        </w:rPr>
        <w:t>otvornicu</w:t>
      </w:r>
      <w:proofErr w:type="spellEnd"/>
      <w:r w:rsidRPr="00AA456A">
        <w:rPr>
          <w:lang w:val="sk-SK"/>
        </w:rPr>
        <w:t xml:space="preserve"> v uhle náklonu 60°.</w:t>
      </w:r>
    </w:p>
    <w:p w:rsidR="00F06174" w:rsidRPr="00AA456A" w:rsidRDefault="00F06174" w:rsidP="00F06174">
      <w:pPr>
        <w:rPr>
          <w:rFonts w:cs="Arial"/>
          <w:szCs w:val="20"/>
          <w:lang w:val="sk-SK"/>
        </w:rPr>
      </w:pPr>
    </w:p>
    <w:p w:rsidR="00725D4A" w:rsidRPr="00AA456A" w:rsidRDefault="00725D4A" w:rsidP="00F06174">
      <w:pPr>
        <w:rPr>
          <w:rFonts w:cs="Arial"/>
          <w:szCs w:val="20"/>
          <w:lang w:val="sk-SK"/>
        </w:rPr>
      </w:pPr>
    </w:p>
    <w:p w:rsidR="00F06174" w:rsidRPr="00AA456A" w:rsidRDefault="00F06174" w:rsidP="00DE69C7">
      <w:pPr>
        <w:pStyle w:val="ES-Titre3"/>
        <w:rPr>
          <w:sz w:val="20"/>
          <w:lang w:val="sk-SK"/>
        </w:rPr>
      </w:pPr>
      <w:bookmarkStart w:id="238" w:name="_Toc491854116"/>
      <w:bookmarkStart w:id="239" w:name="_Toc535579967"/>
      <w:r w:rsidRPr="00AA456A">
        <w:rPr>
          <w:lang w:val="sk-SK"/>
        </w:rPr>
        <w:t>Článok 14.06</w:t>
      </w:r>
      <w:r w:rsidRPr="00AA456A">
        <w:rPr>
          <w:lang w:val="sk-SK"/>
        </w:rPr>
        <w:br/>
      </w:r>
      <w:r w:rsidRPr="00AA456A">
        <w:rPr>
          <w:i/>
          <w:noProof/>
          <w:lang w:val="sk-SK"/>
        </w:rPr>
        <w:t>Východy a núdzové východy</w:t>
      </w:r>
      <w:bookmarkEnd w:id="238"/>
      <w:bookmarkEnd w:id="239"/>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Počet, usporiadanie a rozmery východov vrátane núdzových musia zodpovedať účelu a rozmerom príslušného priestoru. Ak je jeden z východov núdzový, musí byť takto jasne označený.</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Núdzové východy, okná alebo kryty svetlíkov, ktoré sa majú použiť ako núdzové východy, musia mať svetlý otvor najmenej 0,36 m</w:t>
      </w:r>
      <w:r w:rsidRPr="00AA456A">
        <w:rPr>
          <w:noProof/>
          <w:vertAlign w:val="superscript"/>
          <w:lang w:val="sk-SK"/>
        </w:rPr>
        <w:t>2</w:t>
      </w:r>
      <w:r w:rsidRPr="00AA456A">
        <w:rPr>
          <w:lang w:val="sk-SK"/>
        </w:rPr>
        <w:t xml:space="preserve"> a najmenší rozmer minimálne 0,50 m.</w:t>
      </w:r>
    </w:p>
    <w:p w:rsidR="00F06174" w:rsidRPr="00AA456A" w:rsidRDefault="00F06174" w:rsidP="00F06174">
      <w:pPr>
        <w:rPr>
          <w:rFonts w:cs="Arial"/>
          <w:szCs w:val="20"/>
          <w:lang w:val="sk-SK"/>
        </w:rPr>
      </w:pPr>
    </w:p>
    <w:p w:rsidR="00F06174" w:rsidRPr="00AA456A" w:rsidRDefault="00F06174" w:rsidP="00DE69C7">
      <w:pPr>
        <w:pStyle w:val="ES-Titre3"/>
        <w:rPr>
          <w:sz w:val="20"/>
          <w:lang w:val="sk-SK"/>
        </w:rPr>
      </w:pPr>
      <w:bookmarkStart w:id="240" w:name="_Toc491854117"/>
      <w:bookmarkStart w:id="241" w:name="_Toc535579968"/>
      <w:r w:rsidRPr="00AA456A">
        <w:rPr>
          <w:lang w:val="sk-SK"/>
        </w:rPr>
        <w:t>Článok 14.07</w:t>
      </w:r>
      <w:r w:rsidRPr="00AA456A">
        <w:rPr>
          <w:lang w:val="sk-SK"/>
        </w:rPr>
        <w:br/>
      </w:r>
      <w:r w:rsidRPr="00AA456A">
        <w:rPr>
          <w:i/>
          <w:noProof/>
          <w:lang w:val="sk-SK"/>
        </w:rPr>
        <w:t>Rebríky, schody a podobné prvky</w:t>
      </w:r>
      <w:bookmarkEnd w:id="240"/>
      <w:bookmarkEnd w:id="241"/>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Schodiská a rebríky musia byť bezpečne upevnené. Schodiská musia mať šírku aspoň 0,60 m a svetlú šírku medzi prídržnými zábradliami aspoň 0,60 m; jednotlivé stupne musia mať hĺbku aspoň 0,15 m. schody musia mať protišmykový povrch a schodiská s viac než troma schodmi musia byť vybavené zábradlím.</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 xml:space="preserve">Rebríky a samostatne pripevnené priečky musia mať svetlú šírku aspoň 0,30 m; priečky musia mať </w:t>
      </w:r>
      <w:proofErr w:type="spellStart"/>
      <w:r w:rsidRPr="00AA456A">
        <w:rPr>
          <w:lang w:val="sk-SK"/>
        </w:rPr>
        <w:t>rozostupy</w:t>
      </w:r>
      <w:proofErr w:type="spellEnd"/>
      <w:r w:rsidRPr="00AA456A">
        <w:rPr>
          <w:lang w:val="sk-SK"/>
        </w:rPr>
        <w:t xml:space="preserve"> najviac 0,30 m a odstup od konštrukcií aspoň 0,15 m;</w:t>
      </w:r>
    </w:p>
    <w:p w:rsidR="00DE69C7" w:rsidRPr="00AA456A" w:rsidRDefault="00DE69C7" w:rsidP="00725D4A">
      <w:pPr>
        <w:pStyle w:val="ESch"/>
        <w:rPr>
          <w:noProof/>
          <w:lang w:val="sk-SK"/>
        </w:rPr>
      </w:pPr>
    </w:p>
    <w:p w:rsidR="00F06174" w:rsidRPr="00AA456A" w:rsidRDefault="00CD654F" w:rsidP="00725D4A">
      <w:pPr>
        <w:pStyle w:val="ESch"/>
        <w:rPr>
          <w:lang w:val="sk-SK"/>
        </w:rPr>
      </w:pPr>
      <w:r w:rsidRPr="00AA456A">
        <w:rPr>
          <w:lang w:val="sk-SK"/>
        </w:rPr>
        <w:t>3.</w:t>
      </w:r>
      <w:r w:rsidRPr="00AA456A">
        <w:rPr>
          <w:lang w:val="sk-SK"/>
        </w:rPr>
        <w:tab/>
        <w:t>Rebríky a samostatne pripevnené priečky musia byť zhora jasne rozpoznateľné a nad otvormi východov vybavené bezpečnostnými držadlami.</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4.</w:t>
      </w:r>
      <w:r w:rsidRPr="00AA456A">
        <w:rPr>
          <w:lang w:val="sk-SK"/>
        </w:rPr>
        <w:tab/>
        <w:t>Pohyblivé rebríky musia mať šírku aspoň 0,40 m a šírku päty aspoň 0,50 m; musia sa dať zabezpečiť proti prevráteniu alebo šmyku; priečky musia byť bezpečne upevnené k zvisliciam.</w:t>
      </w:r>
    </w:p>
    <w:p w:rsidR="00F06174" w:rsidRPr="00AA456A" w:rsidRDefault="00F06174" w:rsidP="00F06174">
      <w:pPr>
        <w:rPr>
          <w:rFonts w:cs="Arial"/>
          <w:szCs w:val="20"/>
          <w:lang w:val="sk-SK"/>
        </w:rPr>
      </w:pPr>
    </w:p>
    <w:p w:rsidR="00DE69C7" w:rsidRPr="00AA456A" w:rsidRDefault="00DE69C7" w:rsidP="00F06174">
      <w:pPr>
        <w:rPr>
          <w:rFonts w:cs="Arial"/>
          <w:szCs w:val="20"/>
          <w:lang w:val="sk-SK"/>
        </w:rPr>
      </w:pPr>
    </w:p>
    <w:p w:rsidR="00F06174" w:rsidRPr="00AA456A" w:rsidRDefault="00F06174" w:rsidP="00DE69C7">
      <w:pPr>
        <w:pStyle w:val="ES-Titre3"/>
        <w:rPr>
          <w:lang w:val="sk-SK"/>
        </w:rPr>
      </w:pPr>
      <w:bookmarkStart w:id="242" w:name="_Toc491854118"/>
      <w:bookmarkStart w:id="243" w:name="_Toc535579969"/>
      <w:r w:rsidRPr="00AA456A">
        <w:rPr>
          <w:lang w:val="sk-SK"/>
        </w:rPr>
        <w:t>Článok 14.08</w:t>
      </w:r>
      <w:r w:rsidRPr="00AA456A">
        <w:rPr>
          <w:lang w:val="sk-SK"/>
        </w:rPr>
        <w:br/>
      </w:r>
      <w:r w:rsidRPr="00AA456A">
        <w:rPr>
          <w:i/>
          <w:lang w:val="sk-SK"/>
        </w:rPr>
        <w:t>Vnútorné priestory</w:t>
      </w:r>
      <w:bookmarkEnd w:id="242"/>
      <w:bookmarkEnd w:id="243"/>
    </w:p>
    <w:p w:rsidR="00DE69C7" w:rsidRPr="00AA456A" w:rsidRDefault="00DE69C7"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Rozmery, usporiadanie a rozmiestnenie vnútorných pracovísk musia zodpovedať práci, ktorá sa tam má vykonávať, a byť v súlade s požiadavkami na bezpečnosť a ochranu zdravia pri práci. Musia byť dostatočne a neoslepujúco osvetlené a dostatočne vetrané. V prípade potreby musia byť vybavené vykurovaním, ktoré dokáže udržať primeranú teplotu.</w:t>
      </w:r>
    </w:p>
    <w:p w:rsidR="00DE69C7" w:rsidRPr="00AA456A" w:rsidRDefault="00DE69C7" w:rsidP="00725D4A">
      <w:pPr>
        <w:pStyle w:val="ESch"/>
        <w:rPr>
          <w:noProof/>
          <w:lang w:val="sk-SK"/>
        </w:rPr>
      </w:pPr>
    </w:p>
    <w:p w:rsidR="00725D4A" w:rsidRPr="00AA456A" w:rsidRDefault="00725D4A" w:rsidP="00725D4A">
      <w:pPr>
        <w:pStyle w:val="ESch"/>
        <w:rPr>
          <w:noProof/>
          <w:lang w:val="sk-SK"/>
        </w:rPr>
      </w:pPr>
      <w:r w:rsidRPr="00AA456A">
        <w:rPr>
          <w:lang w:val="sk-SK"/>
        </w:rPr>
        <w:br w:type="page"/>
      </w:r>
    </w:p>
    <w:p w:rsidR="00F06174" w:rsidRPr="00AA456A" w:rsidRDefault="00F06174" w:rsidP="00725D4A">
      <w:pPr>
        <w:pStyle w:val="ESch"/>
        <w:rPr>
          <w:lang w:val="sk-SK"/>
        </w:rPr>
      </w:pPr>
      <w:r w:rsidRPr="00AA456A">
        <w:rPr>
          <w:lang w:val="sk-SK"/>
        </w:rPr>
        <w:lastRenderedPageBreak/>
        <w:t>2.</w:t>
      </w:r>
      <w:r w:rsidRPr="00AA456A">
        <w:rPr>
          <w:lang w:val="sk-SK"/>
        </w:rPr>
        <w:tab/>
        <w:t>Podlahy vnútorných pracovísk musia byť pevné, trvácne a navrhnuté tak, aby nehrozilo zakopnutie alebo pošmyknutie. Otvory v palubách a podlahách musia byť v otvorenej polohe zabezpečené proti riziku pádu. Okná a svetlíky musia byť usporiadané a vybavené tak, aby umožňovali bezpečnú manipuláciu a čistenie.</w:t>
      </w:r>
    </w:p>
    <w:p w:rsidR="00F06174" w:rsidRPr="00AA456A" w:rsidRDefault="00F06174" w:rsidP="00F06174">
      <w:pPr>
        <w:rPr>
          <w:rFonts w:cs="Arial"/>
          <w:szCs w:val="20"/>
          <w:lang w:val="sk-SK"/>
        </w:rPr>
      </w:pPr>
    </w:p>
    <w:p w:rsidR="00DE69C7" w:rsidRPr="00AA456A" w:rsidRDefault="00DE69C7" w:rsidP="00F06174">
      <w:pPr>
        <w:rPr>
          <w:rFonts w:cs="Arial"/>
          <w:szCs w:val="20"/>
          <w:lang w:val="sk-SK"/>
        </w:rPr>
      </w:pPr>
    </w:p>
    <w:p w:rsidR="00F06174" w:rsidRPr="00AA456A" w:rsidRDefault="00F06174" w:rsidP="00DE69C7">
      <w:pPr>
        <w:pStyle w:val="ES-Titre3"/>
        <w:rPr>
          <w:lang w:val="sk-SK"/>
        </w:rPr>
      </w:pPr>
      <w:bookmarkStart w:id="244" w:name="_Toc491854119"/>
      <w:bookmarkStart w:id="245" w:name="_Toc535579970"/>
      <w:r w:rsidRPr="00AA456A">
        <w:rPr>
          <w:lang w:val="sk-SK"/>
        </w:rPr>
        <w:t>Článok 14.09</w:t>
      </w:r>
      <w:r w:rsidRPr="00AA456A">
        <w:rPr>
          <w:lang w:val="sk-SK"/>
        </w:rPr>
        <w:br/>
      </w:r>
      <w:r w:rsidRPr="00AA456A">
        <w:rPr>
          <w:i/>
          <w:lang w:val="sk-SK"/>
        </w:rPr>
        <w:t>Ochrana pred hlukom a vibráciami</w:t>
      </w:r>
      <w:bookmarkEnd w:id="244"/>
      <w:bookmarkEnd w:id="245"/>
    </w:p>
    <w:p w:rsidR="00DE69C7" w:rsidRPr="00AA456A" w:rsidRDefault="00DE69C7" w:rsidP="00F06174">
      <w:pPr>
        <w:rPr>
          <w:rFonts w:cs="Arial"/>
          <w:szCs w:val="20"/>
          <w:lang w:val="sk-SK"/>
        </w:rPr>
      </w:pPr>
    </w:p>
    <w:p w:rsidR="00F06174" w:rsidRPr="00AA456A" w:rsidRDefault="00F06174" w:rsidP="00725D4A">
      <w:pPr>
        <w:pStyle w:val="ESch"/>
        <w:rPr>
          <w:lang w:val="sk-SK"/>
        </w:rPr>
      </w:pPr>
      <w:r w:rsidRPr="00AA456A">
        <w:rPr>
          <w:lang w:val="sk-SK"/>
        </w:rPr>
        <w:t>1.</w:t>
      </w:r>
      <w:r w:rsidRPr="00AA456A">
        <w:rPr>
          <w:lang w:val="sk-SK"/>
        </w:rPr>
        <w:tab/>
        <w:t>Pracovné priestory musia byť umiestnené, vybavené a navrhnuté tak, aby zamestnanci neboli vystavení škodlivým vibráciám.</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Trvalé pracovné priestory musia byť navyše skonštruované a odhlučnené tak, aby na zdravie a bezpečnosť zamestnancov nevplýval hluk.</w:t>
      </w:r>
    </w:p>
    <w:p w:rsidR="00DE69C7" w:rsidRPr="00AA456A" w:rsidRDefault="00DE69C7" w:rsidP="00725D4A">
      <w:pPr>
        <w:pStyle w:val="ESch"/>
        <w:rPr>
          <w:noProof/>
          <w:lang w:val="sk-SK"/>
        </w:rPr>
      </w:pPr>
    </w:p>
    <w:p w:rsidR="00F06174" w:rsidRPr="00AA456A" w:rsidRDefault="00F06174" w:rsidP="00725D4A">
      <w:pPr>
        <w:pStyle w:val="ESch"/>
        <w:rPr>
          <w:lang w:val="sk-SK"/>
        </w:rPr>
      </w:pPr>
      <w:r w:rsidRPr="00AA456A">
        <w:rPr>
          <w:lang w:val="sk-SK"/>
        </w:rPr>
        <w:t>3.</w:t>
      </w:r>
      <w:r w:rsidRPr="00AA456A">
        <w:rPr>
          <w:lang w:val="sk-SK"/>
        </w:rPr>
        <w:tab/>
        <w:t>Zamestnancom, ktorí môžu byť každodenne vystavení hluku na úrovni vyššej ako 85 dB(A), musia byť k dispozícii individuálne pomôcky na ochranu sluchu. V pracovných priestoroch, kde hladina hluku prevyšuje 90 dB(A), sa pomocou symbolu „Nosiť prostriedky na ochranu sluchu“ s priemerom najmenej 10 cm podľa obrázku č. 7 prílohy 4 vyznačí, že nosenie osobných pomôcok na ochranu sluchu je povinné.</w:t>
      </w:r>
    </w:p>
    <w:p w:rsidR="00F06174" w:rsidRPr="00AA456A" w:rsidRDefault="00F06174" w:rsidP="00F06174">
      <w:pPr>
        <w:rPr>
          <w:rFonts w:cs="Arial"/>
          <w:szCs w:val="20"/>
          <w:lang w:val="sk-SK"/>
        </w:rPr>
      </w:pPr>
    </w:p>
    <w:p w:rsidR="00C973E6" w:rsidRPr="00AA456A" w:rsidRDefault="00C973E6" w:rsidP="00F06174">
      <w:pPr>
        <w:rPr>
          <w:rFonts w:cs="Arial"/>
          <w:szCs w:val="20"/>
          <w:lang w:val="sk-SK"/>
        </w:rPr>
      </w:pPr>
    </w:p>
    <w:p w:rsidR="00F06174" w:rsidRPr="00AA456A" w:rsidRDefault="00F06174" w:rsidP="00DE69C7">
      <w:pPr>
        <w:pStyle w:val="ES-Titre3"/>
        <w:rPr>
          <w:sz w:val="20"/>
          <w:lang w:val="sk-SK"/>
        </w:rPr>
      </w:pPr>
      <w:bookmarkStart w:id="246" w:name="_Toc491854120"/>
      <w:bookmarkStart w:id="247" w:name="_Toc535579971"/>
      <w:r w:rsidRPr="00AA456A">
        <w:rPr>
          <w:lang w:val="sk-SK"/>
        </w:rPr>
        <w:t>Článok 14.10</w:t>
      </w:r>
      <w:r w:rsidRPr="00AA456A">
        <w:rPr>
          <w:lang w:val="sk-SK"/>
        </w:rPr>
        <w:br/>
      </w:r>
      <w:r w:rsidRPr="00AA456A">
        <w:rPr>
          <w:i/>
          <w:noProof/>
          <w:lang w:val="sk-SK"/>
        </w:rPr>
        <w:t>Kryty palubných otvorov</w:t>
      </w:r>
      <w:bookmarkEnd w:id="246"/>
      <w:bookmarkEnd w:id="247"/>
    </w:p>
    <w:p w:rsidR="00725D4A" w:rsidRPr="00AA456A" w:rsidRDefault="00725D4A" w:rsidP="00725D4A">
      <w:pPr>
        <w:pStyle w:val="ESch"/>
        <w:rPr>
          <w:noProof/>
          <w:lang w:val="sk-SK"/>
        </w:rPr>
      </w:pPr>
    </w:p>
    <w:p w:rsidR="00F06174" w:rsidRPr="00AA456A" w:rsidRDefault="00F06174" w:rsidP="00725D4A">
      <w:pPr>
        <w:pStyle w:val="ESch"/>
        <w:rPr>
          <w:lang w:val="sk-SK"/>
        </w:rPr>
      </w:pPr>
      <w:r w:rsidRPr="00AA456A">
        <w:rPr>
          <w:lang w:val="sk-SK"/>
        </w:rPr>
        <w:t xml:space="preserve">1. </w:t>
      </w:r>
      <w:r w:rsidRPr="00AA456A">
        <w:rPr>
          <w:lang w:val="sk-SK"/>
        </w:rPr>
        <w:tab/>
        <w:t>Kryty palubných otvorov musia byť ľahko prístupné a manipulácia s nimi musí byť bezpečná. Súčasti krytov otvorov s hmotnosťou viac ako 40 kg musia byť navrhnuté tak, aby sa posúvali alebo otáčali, alebo byť vybavené mechanickými zariadeniami na otváranie. Kryty otvorov ovládané zdvíhacím mechanizmom musia byť vybavené primeranými a ľahko prístupnými prípojnými zariadeniami. Nezameniteľné kryty a vrchná časť obruby palubných otvorov musia byť označené tak, aby bolo jasné, ku ktorému otvoru kryt patrí a aká je jeho správna poloha na danom otvore.</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Kryty palubných otvorov musia byť zabezpečené pred naklopením vetrom alebo nakladacím mechanizmom. Posuvné kryty musia byť vybavené úchytmi na zabránenie samovoľnému horizontálnemu pohybu o viac ako 0,40 m; v konečnej polohe sa musia dať zaistiť. Musia byť k dispozícii vhodné zariadenia na zaistenie naskladaných krytov.</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3.</w:t>
      </w:r>
      <w:r w:rsidRPr="00AA456A">
        <w:rPr>
          <w:lang w:val="sk-SK"/>
        </w:rPr>
        <w:tab/>
        <w:t>Pohon mechanicky ovládaných krytov otvorov sa automaticky preruší po uvoľnení riadiaceho spínača.</w:t>
      </w:r>
    </w:p>
    <w:p w:rsidR="00756D4B" w:rsidRPr="00AA456A" w:rsidRDefault="00756D4B" w:rsidP="00725D4A">
      <w:pPr>
        <w:pStyle w:val="ESch"/>
        <w:rPr>
          <w:lang w:val="sk-SK"/>
        </w:rPr>
      </w:pPr>
    </w:p>
    <w:p w:rsidR="00F06174" w:rsidRPr="00AA456A" w:rsidRDefault="00F06174" w:rsidP="00725D4A">
      <w:pPr>
        <w:pStyle w:val="ESch"/>
        <w:rPr>
          <w:lang w:val="sk-SK"/>
        </w:rPr>
      </w:pPr>
      <w:r w:rsidRPr="00AA456A">
        <w:rPr>
          <w:lang w:val="sk-SK"/>
        </w:rPr>
        <w:t>4.</w:t>
      </w:r>
      <w:r w:rsidRPr="00AA456A">
        <w:rPr>
          <w:lang w:val="sk-SK"/>
        </w:rPr>
        <w:tab/>
        <w:t>Kryty palubných otvorov musia udržať záťaž, ktorej budú pravdepodobne vystavené: kryty určené na to, aby sa po nich chodilo, musia uniesť bodové zaťaženie aspoň 75 kg. Kryty, ktoré nie sú určené na to, aby sa po nich chodilo, musia byť takto označené. Na krytoch určených na nesenie palubného nákladu musí byť vyznačené prípustné zaťaženie v t/m</w:t>
      </w:r>
      <w:r w:rsidRPr="00AA456A">
        <w:rPr>
          <w:noProof/>
          <w:vertAlign w:val="superscript"/>
          <w:lang w:val="sk-SK"/>
        </w:rPr>
        <w:t>2</w:t>
      </w:r>
      <w:r w:rsidRPr="00AA456A">
        <w:rPr>
          <w:lang w:val="sk-SK"/>
        </w:rPr>
        <w:t>. Ak sú na dosiahnutie maximálneho prípustného zaťaženia potrebné výstuže, na vhodnom mieste sa to vyznačí; v takom prípade musia byť na palube k dispozícii príslušné náčrty.</w:t>
      </w:r>
    </w:p>
    <w:p w:rsidR="00F06174" w:rsidRPr="00AA456A" w:rsidRDefault="00F06174" w:rsidP="00F06174">
      <w:pPr>
        <w:rPr>
          <w:rFonts w:cs="Arial"/>
          <w:szCs w:val="20"/>
          <w:lang w:val="sk-SK"/>
        </w:rPr>
      </w:pPr>
    </w:p>
    <w:p w:rsidR="00756D4B" w:rsidRPr="00AA456A" w:rsidRDefault="00725D4A" w:rsidP="00F06174">
      <w:pPr>
        <w:rPr>
          <w:rFonts w:cs="Arial"/>
          <w:szCs w:val="20"/>
          <w:lang w:val="sk-SK"/>
        </w:rPr>
      </w:pPr>
      <w:r w:rsidRPr="00AA456A">
        <w:rPr>
          <w:lang w:val="sk-SK"/>
        </w:rPr>
        <w:br w:type="page"/>
      </w:r>
    </w:p>
    <w:p w:rsidR="00F06174" w:rsidRPr="00AA456A" w:rsidRDefault="00F06174" w:rsidP="00756D4B">
      <w:pPr>
        <w:pStyle w:val="ES-Titre3"/>
        <w:rPr>
          <w:lang w:val="sk-SK"/>
        </w:rPr>
      </w:pPr>
      <w:bookmarkStart w:id="248" w:name="_Toc491854121"/>
      <w:bookmarkStart w:id="249" w:name="_Toc535579972"/>
      <w:r w:rsidRPr="00AA456A">
        <w:rPr>
          <w:lang w:val="sk-SK"/>
        </w:rPr>
        <w:lastRenderedPageBreak/>
        <w:t>Článok 14.11</w:t>
      </w:r>
      <w:r w:rsidRPr="00AA456A">
        <w:rPr>
          <w:lang w:val="sk-SK"/>
        </w:rPr>
        <w:br/>
      </w:r>
      <w:r w:rsidRPr="00AA456A">
        <w:rPr>
          <w:i/>
          <w:lang w:val="sk-SK"/>
        </w:rPr>
        <w:t>Navijaky</w:t>
      </w:r>
      <w:bookmarkEnd w:id="248"/>
      <w:bookmarkEnd w:id="249"/>
    </w:p>
    <w:p w:rsidR="00725D4A" w:rsidRPr="00AA456A" w:rsidRDefault="00725D4A" w:rsidP="00725D4A">
      <w:pPr>
        <w:pStyle w:val="ESch"/>
        <w:rPr>
          <w:noProof/>
          <w:lang w:val="sk-SK"/>
        </w:rPr>
      </w:pPr>
    </w:p>
    <w:p w:rsidR="00F06174" w:rsidRPr="00AA456A" w:rsidRDefault="00F06174" w:rsidP="00725D4A">
      <w:pPr>
        <w:pStyle w:val="ESch"/>
        <w:rPr>
          <w:lang w:val="sk-SK"/>
        </w:rPr>
      </w:pPr>
      <w:r w:rsidRPr="00AA456A">
        <w:rPr>
          <w:lang w:val="sk-SK"/>
        </w:rPr>
        <w:t>1.</w:t>
      </w:r>
      <w:r w:rsidRPr="00AA456A">
        <w:rPr>
          <w:lang w:val="sk-SK"/>
        </w:rPr>
        <w:tab/>
        <w:t>Navijaky musia byť skonštruované tak, aby umožňovali bezpečnú prácu. Musia byť vybavené prvkami na zabránenie samovoľného uvoľnenia záťaže. Navijaky, ktoré sa nezaisťujú automaticky, musia byť vybavené brzdou zodpovedajúcou ich ťažnej sile.</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 xml:space="preserve">Ručné navijaky musia byť vybavené prvkami na zabránenie </w:t>
      </w:r>
      <w:proofErr w:type="spellStart"/>
      <w:r w:rsidRPr="00AA456A">
        <w:rPr>
          <w:lang w:val="sk-SK"/>
        </w:rPr>
        <w:t>odmršteniu</w:t>
      </w:r>
      <w:proofErr w:type="spellEnd"/>
      <w:r w:rsidRPr="00AA456A">
        <w:rPr>
          <w:lang w:val="sk-SK"/>
        </w:rPr>
        <w:t xml:space="preserve"> kľuky. Navijaky s pohonom aj ručným ovládaním musia byť navrhnuté tak, aby ručný pohon nemohol byť uvedený do pohybu strojným pohonom.</w:t>
      </w:r>
    </w:p>
    <w:p w:rsidR="00F06174" w:rsidRPr="00AA456A" w:rsidRDefault="00F06174" w:rsidP="00F06174">
      <w:pPr>
        <w:rPr>
          <w:rFonts w:cs="Arial"/>
          <w:szCs w:val="20"/>
          <w:lang w:val="sk-SK"/>
        </w:rPr>
      </w:pPr>
    </w:p>
    <w:p w:rsidR="00725D4A" w:rsidRPr="00AA456A" w:rsidRDefault="00725D4A" w:rsidP="00F06174">
      <w:pPr>
        <w:rPr>
          <w:rFonts w:cs="Arial"/>
          <w:szCs w:val="20"/>
          <w:lang w:val="sk-SK"/>
        </w:rPr>
      </w:pPr>
    </w:p>
    <w:p w:rsidR="00F06174" w:rsidRPr="00AA456A" w:rsidRDefault="00F06174" w:rsidP="00756D4B">
      <w:pPr>
        <w:pStyle w:val="ES-Titre3"/>
        <w:rPr>
          <w:lang w:val="sk-SK"/>
        </w:rPr>
      </w:pPr>
      <w:bookmarkStart w:id="250" w:name="_Toc491854122"/>
      <w:bookmarkStart w:id="251" w:name="_Toc535579973"/>
      <w:r w:rsidRPr="00AA456A">
        <w:rPr>
          <w:lang w:val="sk-SK"/>
        </w:rPr>
        <w:t>Článok 14.12</w:t>
      </w:r>
      <w:r w:rsidRPr="00AA456A">
        <w:rPr>
          <w:lang w:val="sk-SK"/>
        </w:rPr>
        <w:br/>
      </w:r>
      <w:r w:rsidRPr="00AA456A">
        <w:rPr>
          <w:i/>
          <w:noProof/>
          <w:lang w:val="sk-SK"/>
        </w:rPr>
        <w:t>Žeriavy</w:t>
      </w:r>
      <w:bookmarkEnd w:id="250"/>
      <w:bookmarkEnd w:id="251"/>
    </w:p>
    <w:p w:rsidR="00756D4B" w:rsidRPr="00AA456A" w:rsidRDefault="00756D4B" w:rsidP="00F06174">
      <w:pPr>
        <w:rPr>
          <w:rFonts w:cs="Arial"/>
          <w:noProof/>
          <w:szCs w:val="20"/>
          <w:lang w:val="sk-SK"/>
        </w:rPr>
      </w:pPr>
    </w:p>
    <w:p w:rsidR="00F06174" w:rsidRPr="00AA456A" w:rsidRDefault="00F06174" w:rsidP="00725D4A">
      <w:pPr>
        <w:pStyle w:val="ESch"/>
        <w:rPr>
          <w:lang w:val="sk-SK"/>
        </w:rPr>
      </w:pPr>
      <w:r w:rsidRPr="00AA456A">
        <w:rPr>
          <w:lang w:val="sk-SK"/>
        </w:rPr>
        <w:t>1.</w:t>
      </w:r>
      <w:r w:rsidRPr="00AA456A">
        <w:rPr>
          <w:lang w:val="sk-SK"/>
        </w:rPr>
        <w:tab/>
        <w:t>Žeriavy musia byť skonštruované v súlade s osvedčenými postupmi. Sily vznikajúce pri ich prevádzke sa musia bezpečne prenášať na konštrukciu plavidla bez narušenia jeho stability.</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2.</w:t>
      </w:r>
      <w:r w:rsidRPr="00AA456A">
        <w:rPr>
          <w:lang w:val="sk-SK"/>
        </w:rPr>
        <w:tab/>
        <w:t>Žeriavy musia byť opatrené štítkom výrobcu s týmito informáciami:</w:t>
      </w:r>
    </w:p>
    <w:p w:rsidR="00F06174" w:rsidRPr="00AA456A" w:rsidRDefault="005C7859" w:rsidP="00725D4A">
      <w:pPr>
        <w:pStyle w:val="ESlet"/>
        <w:rPr>
          <w:lang w:val="sk-SK"/>
        </w:rPr>
      </w:pPr>
      <w:r w:rsidRPr="00AA456A">
        <w:rPr>
          <w:lang w:val="sk-SK"/>
        </w:rPr>
        <w:t>a)</w:t>
      </w:r>
      <w:r w:rsidRPr="00AA456A">
        <w:rPr>
          <w:lang w:val="sk-SK"/>
        </w:rPr>
        <w:tab/>
        <w:t>názov a adresa výrobcu;</w:t>
      </w:r>
    </w:p>
    <w:p w:rsidR="00F06174" w:rsidRPr="00AA456A" w:rsidRDefault="005C7859" w:rsidP="00725D4A">
      <w:pPr>
        <w:pStyle w:val="ESlet"/>
        <w:rPr>
          <w:lang w:val="sk-SK"/>
        </w:rPr>
      </w:pPr>
      <w:r w:rsidRPr="00AA456A">
        <w:rPr>
          <w:lang w:val="sk-SK"/>
        </w:rPr>
        <w:t>b)</w:t>
      </w:r>
      <w:r w:rsidRPr="00AA456A">
        <w:rPr>
          <w:lang w:val="sk-SK"/>
        </w:rPr>
        <w:tab/>
        <w:t>značka CE a rok výroby;</w:t>
      </w:r>
    </w:p>
    <w:p w:rsidR="00F06174" w:rsidRPr="00AA456A" w:rsidRDefault="005C7859" w:rsidP="00725D4A">
      <w:pPr>
        <w:pStyle w:val="ESlet"/>
        <w:rPr>
          <w:lang w:val="sk-SK"/>
        </w:rPr>
      </w:pPr>
      <w:r w:rsidRPr="00AA456A">
        <w:rPr>
          <w:lang w:val="sk-SK"/>
        </w:rPr>
        <w:t>c)</w:t>
      </w:r>
      <w:r w:rsidRPr="00AA456A">
        <w:rPr>
          <w:lang w:val="sk-SK"/>
        </w:rPr>
        <w:tab/>
        <w:t>odkaz na rad alebo typ;</w:t>
      </w:r>
    </w:p>
    <w:p w:rsidR="00F06174" w:rsidRPr="00AA456A" w:rsidRDefault="005C7859" w:rsidP="00725D4A">
      <w:pPr>
        <w:pStyle w:val="ESlet"/>
        <w:rPr>
          <w:lang w:val="sk-SK"/>
        </w:rPr>
      </w:pPr>
      <w:r w:rsidRPr="00AA456A">
        <w:rPr>
          <w:lang w:val="sk-SK"/>
        </w:rPr>
        <w:t>d)</w:t>
      </w:r>
      <w:r w:rsidRPr="00AA456A">
        <w:rPr>
          <w:lang w:val="sk-SK"/>
        </w:rPr>
        <w:tab/>
        <w:t>prípadné sériové číslo.</w:t>
      </w:r>
    </w:p>
    <w:p w:rsidR="00756D4B" w:rsidRPr="00AA456A" w:rsidRDefault="00756D4B" w:rsidP="00F06174">
      <w:pPr>
        <w:rPr>
          <w:rFonts w:cs="Arial"/>
          <w:noProof/>
          <w:szCs w:val="20"/>
          <w:lang w:val="sk-SK"/>
        </w:rPr>
      </w:pPr>
    </w:p>
    <w:p w:rsidR="00F06174" w:rsidRPr="00AA456A" w:rsidRDefault="00F06174" w:rsidP="00725D4A">
      <w:pPr>
        <w:pStyle w:val="ESch"/>
        <w:rPr>
          <w:lang w:val="sk-SK"/>
        </w:rPr>
      </w:pPr>
      <w:r w:rsidRPr="00AA456A">
        <w:rPr>
          <w:lang w:val="sk-SK"/>
        </w:rPr>
        <w:t>3.</w:t>
      </w:r>
      <w:r w:rsidRPr="00AA456A">
        <w:rPr>
          <w:lang w:val="sk-SK"/>
        </w:rPr>
        <w:tab/>
        <w:t>Na žeriavoch sa trvalo a jasne čitateľne vyznačia maximálne prípustné zaťaženia.</w:t>
      </w:r>
    </w:p>
    <w:p w:rsidR="00756D4B" w:rsidRPr="00AA456A" w:rsidRDefault="00756D4B" w:rsidP="00725D4A">
      <w:pPr>
        <w:pStyle w:val="ESch"/>
        <w:rPr>
          <w:noProof/>
          <w:lang w:val="sk-SK"/>
        </w:rPr>
      </w:pPr>
    </w:p>
    <w:p w:rsidR="00F06174" w:rsidRPr="00AA456A" w:rsidRDefault="00F06174" w:rsidP="00725D4A">
      <w:pPr>
        <w:pStyle w:val="ESchpar"/>
        <w:rPr>
          <w:lang w:val="sk-SK"/>
        </w:rPr>
      </w:pPr>
      <w:r w:rsidRPr="00AA456A">
        <w:rPr>
          <w:lang w:val="sk-SK"/>
        </w:rPr>
        <w:t>Ak bezpečné pracovné zaťaženie žeriavu nepresahuje 2000 kg, postačuje, ak sa na ňom trvalo a jasne čitateľne vyznačí bezpečné pracovné zaťaženie pri maximálnom dosahu.</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4.</w:t>
      </w:r>
      <w:r w:rsidRPr="00AA456A">
        <w:rPr>
          <w:lang w:val="sk-SK"/>
        </w:rPr>
        <w:tab/>
        <w:t>Prvky na ochranu pred rozdrvením alebo rozrezaním sú povinné. Minimálna bezpečná vzdialenosť vonkajších častí žeriavu je 0,50 m od všetkých pevných nadstavieb na pracoviskách a v priechodoch.</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5.</w:t>
      </w:r>
      <w:r w:rsidRPr="00AA456A">
        <w:rPr>
          <w:lang w:val="sk-SK"/>
        </w:rPr>
        <w:tab/>
        <w:t>Žeriavy s pohonom sa musia dať zabezpečiť pred neoprávneným použitím. Musia sa dať aktivovať iba zo stanovišťa žeriavnika. Žeriavy musia mať riadenie s automatickým návratom (tlačidlá bez zaistenia); smer prevádzky musí byť na ovládaní jednoznačne jasný.</w:t>
      </w:r>
    </w:p>
    <w:p w:rsidR="00756D4B" w:rsidRPr="00AA456A" w:rsidRDefault="00756D4B" w:rsidP="00725D4A">
      <w:pPr>
        <w:pStyle w:val="ESch"/>
        <w:rPr>
          <w:noProof/>
          <w:lang w:val="sk-SK"/>
        </w:rPr>
      </w:pPr>
    </w:p>
    <w:p w:rsidR="00F06174" w:rsidRPr="00AA456A" w:rsidRDefault="00F06174" w:rsidP="00725D4A">
      <w:pPr>
        <w:pStyle w:val="ESchpar"/>
        <w:rPr>
          <w:lang w:val="sk-SK"/>
        </w:rPr>
      </w:pPr>
      <w:r w:rsidRPr="00AA456A">
        <w:rPr>
          <w:lang w:val="sk-SK"/>
        </w:rPr>
        <w:t>Ak zlyhá pohon žeriavu, náklad nesmie nekontrolovane spadnúť. Zabráni sa neúmyselným pohybom žeriavu.</w:t>
      </w:r>
    </w:p>
    <w:p w:rsidR="00756D4B" w:rsidRPr="00AA456A" w:rsidRDefault="00756D4B" w:rsidP="00725D4A">
      <w:pPr>
        <w:pStyle w:val="ESchpar"/>
        <w:rPr>
          <w:noProof/>
          <w:lang w:val="sk-SK"/>
        </w:rPr>
      </w:pPr>
    </w:p>
    <w:p w:rsidR="00F06174" w:rsidRPr="00AA456A" w:rsidRDefault="00F06174" w:rsidP="00725D4A">
      <w:pPr>
        <w:pStyle w:val="ESchpar"/>
        <w:rPr>
          <w:lang w:val="sk-SK"/>
        </w:rPr>
      </w:pPr>
      <w:r w:rsidRPr="00AA456A">
        <w:rPr>
          <w:lang w:val="sk-SK"/>
        </w:rPr>
        <w:t>Vhodným prvkom sa obmedzia všetky pohyby zdvíhacieho zariadenia smerom nahor a všetky presahy bezpečného pracovného zaťaženia. Každý pohyb zdvíhacieho zariadenia nadol sa obmedzí, ak za akýchkoľvek predpokladaných pracovných podmienok v okamihu pripájania háku môžu byť na bubne menej ako dva náviny kábla. Po aktivácii automatických obmedzovačov musí byť stále k dispozícii príslušný protipohyb.</w:t>
      </w:r>
    </w:p>
    <w:p w:rsidR="00756D4B" w:rsidRPr="00AA456A" w:rsidRDefault="00756D4B" w:rsidP="00725D4A">
      <w:pPr>
        <w:pStyle w:val="ESchpar"/>
        <w:rPr>
          <w:noProof/>
          <w:lang w:val="sk-SK"/>
        </w:rPr>
      </w:pPr>
    </w:p>
    <w:p w:rsidR="00725D4A" w:rsidRPr="00AA456A" w:rsidRDefault="00725D4A" w:rsidP="00725D4A">
      <w:pPr>
        <w:pStyle w:val="ESchpar"/>
        <w:rPr>
          <w:noProof/>
          <w:lang w:val="sk-SK"/>
        </w:rPr>
      </w:pPr>
      <w:r w:rsidRPr="00AA456A">
        <w:rPr>
          <w:lang w:val="sk-SK"/>
        </w:rPr>
        <w:br w:type="page"/>
      </w:r>
    </w:p>
    <w:p w:rsidR="00F06174" w:rsidRPr="00AA456A" w:rsidRDefault="00F06174" w:rsidP="00725D4A">
      <w:pPr>
        <w:pStyle w:val="ESchpar"/>
        <w:rPr>
          <w:lang w:val="sk-SK"/>
        </w:rPr>
      </w:pPr>
      <w:r w:rsidRPr="00AA456A">
        <w:rPr>
          <w:lang w:val="sk-SK"/>
        </w:rPr>
        <w:lastRenderedPageBreak/>
        <w:t xml:space="preserve">Medzné zaťaženie káblov pohyblivého </w:t>
      </w:r>
      <w:proofErr w:type="spellStart"/>
      <w:r w:rsidRPr="00AA456A">
        <w:rPr>
          <w:lang w:val="sk-SK"/>
        </w:rPr>
        <w:t>lanovia</w:t>
      </w:r>
      <w:proofErr w:type="spellEnd"/>
      <w:r w:rsidRPr="00AA456A">
        <w:rPr>
          <w:lang w:val="sk-SK"/>
        </w:rPr>
        <w:t xml:space="preserve"> musí zodpovedať päťnásobku povoleného zaťaženia daného kábla. Káble musia byť zhotovené bezchybne a vhodné na použitie na žeriavoch.</w:t>
      </w:r>
    </w:p>
    <w:p w:rsidR="00756D4B" w:rsidRPr="00AA456A" w:rsidRDefault="00756D4B" w:rsidP="00725D4A">
      <w:pPr>
        <w:pStyle w:val="ESch"/>
        <w:rPr>
          <w:noProof/>
          <w:lang w:val="sk-SK"/>
        </w:rPr>
      </w:pPr>
    </w:p>
    <w:p w:rsidR="00F06174" w:rsidRPr="00AA456A" w:rsidRDefault="00F06174" w:rsidP="00725D4A">
      <w:pPr>
        <w:pStyle w:val="ESch"/>
        <w:rPr>
          <w:lang w:val="sk-SK"/>
        </w:rPr>
      </w:pPr>
      <w:r w:rsidRPr="00AA456A">
        <w:rPr>
          <w:lang w:val="sk-SK"/>
        </w:rPr>
        <w:t>6.</w:t>
      </w:r>
      <w:r w:rsidRPr="00AA456A">
        <w:rPr>
          <w:lang w:val="sk-SK"/>
        </w:rPr>
        <w:tab/>
        <w:t>Žeriavy kontroluje odborník:</w:t>
      </w:r>
    </w:p>
    <w:p w:rsidR="00F06174" w:rsidRPr="00AA456A" w:rsidRDefault="005C7859" w:rsidP="00064BFC">
      <w:pPr>
        <w:pStyle w:val="ESlet"/>
        <w:rPr>
          <w:lang w:val="sk-SK"/>
        </w:rPr>
      </w:pPr>
      <w:r w:rsidRPr="00AA456A">
        <w:rPr>
          <w:lang w:val="sk-SK"/>
        </w:rPr>
        <w:t>a)</w:t>
      </w:r>
      <w:r w:rsidRPr="00AA456A">
        <w:rPr>
          <w:lang w:val="sk-SK"/>
        </w:rPr>
        <w:tab/>
        <w:t>pred prvým uvedením do prevádzky;</w:t>
      </w:r>
    </w:p>
    <w:p w:rsidR="00F06174" w:rsidRPr="00AA456A" w:rsidRDefault="005C7859" w:rsidP="00064BFC">
      <w:pPr>
        <w:pStyle w:val="ESlet"/>
        <w:rPr>
          <w:lang w:val="sk-SK"/>
        </w:rPr>
      </w:pPr>
      <w:r w:rsidRPr="00AA456A">
        <w:rPr>
          <w:lang w:val="sk-SK"/>
        </w:rPr>
        <w:t>b)</w:t>
      </w:r>
      <w:r w:rsidRPr="00AA456A">
        <w:rPr>
          <w:lang w:val="sk-SK"/>
        </w:rPr>
        <w:tab/>
        <w:t>pred opätovným uvedením do prevádzky po každej veľkej úprave alebo oprave a</w:t>
      </w:r>
    </w:p>
    <w:p w:rsidR="00F06174" w:rsidRPr="00AA456A" w:rsidRDefault="005C7859" w:rsidP="00064BFC">
      <w:pPr>
        <w:pStyle w:val="ESlet"/>
        <w:rPr>
          <w:lang w:val="sk-SK"/>
        </w:rPr>
      </w:pPr>
      <w:r w:rsidRPr="00AA456A">
        <w:rPr>
          <w:lang w:val="sk-SK"/>
        </w:rPr>
        <w:t>c)</w:t>
      </w:r>
      <w:r w:rsidRPr="00AA456A">
        <w:rPr>
          <w:lang w:val="sk-SK"/>
        </w:rPr>
        <w:tab/>
        <w:t>pravidelne, minimálne každých desať rokov.</w:t>
      </w:r>
    </w:p>
    <w:p w:rsidR="00756D4B" w:rsidRPr="00AA456A" w:rsidRDefault="00756D4B" w:rsidP="00F06174">
      <w:pPr>
        <w:rPr>
          <w:rFonts w:cs="Arial"/>
          <w:noProof/>
          <w:szCs w:val="20"/>
          <w:lang w:val="sk-SK"/>
        </w:rPr>
      </w:pPr>
    </w:p>
    <w:p w:rsidR="00F06174" w:rsidRPr="00AA456A" w:rsidRDefault="00F06174" w:rsidP="00064BFC">
      <w:pPr>
        <w:pStyle w:val="ESchpar"/>
        <w:rPr>
          <w:lang w:val="sk-SK"/>
        </w:rPr>
      </w:pPr>
      <w:r w:rsidRPr="00AA456A">
        <w:rPr>
          <w:lang w:val="sk-SK"/>
        </w:rPr>
        <w:t>Pri týchto kontrolách sa primeraná pevnosť a stabilita preukáže výpočtom a palubnou záťažovou skúškou.</w:t>
      </w:r>
    </w:p>
    <w:p w:rsidR="00756D4B" w:rsidRPr="00AA456A" w:rsidRDefault="00756D4B" w:rsidP="00064BFC">
      <w:pPr>
        <w:pStyle w:val="ESchpar"/>
        <w:rPr>
          <w:noProof/>
          <w:lang w:val="sk-SK"/>
        </w:rPr>
      </w:pPr>
    </w:p>
    <w:p w:rsidR="00F06174" w:rsidRPr="00AA456A" w:rsidRDefault="00F06174" w:rsidP="00064BFC">
      <w:pPr>
        <w:pStyle w:val="ESchpar"/>
        <w:rPr>
          <w:lang w:val="sk-SK"/>
        </w:rPr>
      </w:pPr>
      <w:r w:rsidRPr="00AA456A">
        <w:rPr>
          <w:lang w:val="sk-SK"/>
        </w:rPr>
        <w:t>Ak bezpečné pracovné zaťaženie žeriavu nepresahuje 2000 kg, odborník môže rozhodnúť, že dôkaz výpočtom sa môže plne alebo čiastočne nahradiť skúškou so zaťažením, ktoré je 1,25-násobkom bezpečného pracovného zaťaženia, vykonanou v plnom pracovnom rozsahu.</w:t>
      </w:r>
    </w:p>
    <w:p w:rsidR="00756D4B" w:rsidRPr="00AA456A" w:rsidRDefault="00756D4B" w:rsidP="00064BFC">
      <w:pPr>
        <w:pStyle w:val="ESchpar"/>
        <w:rPr>
          <w:noProof/>
          <w:lang w:val="sk-SK"/>
        </w:rPr>
      </w:pPr>
    </w:p>
    <w:p w:rsidR="00F06174" w:rsidRPr="00AA456A" w:rsidRDefault="00F06174" w:rsidP="00064BFC">
      <w:pPr>
        <w:pStyle w:val="ESchpar"/>
        <w:rPr>
          <w:lang w:val="sk-SK"/>
        </w:rPr>
      </w:pPr>
      <w:r w:rsidRPr="00AA456A">
        <w:rPr>
          <w:lang w:val="sk-SK"/>
        </w:rPr>
        <w:t>Vydá sa potvrdenie o kontrole podpísané odborníkom, na ktorom sa uvádza dátum kontroly.</w:t>
      </w:r>
    </w:p>
    <w:p w:rsidR="00064BFC" w:rsidRPr="00AA456A" w:rsidRDefault="00064BFC" w:rsidP="00F06174">
      <w:pPr>
        <w:rPr>
          <w:rFonts w:cs="Arial"/>
          <w:noProof/>
          <w:szCs w:val="20"/>
          <w:lang w:val="sk-SK"/>
        </w:rPr>
      </w:pPr>
    </w:p>
    <w:p w:rsidR="00F06174" w:rsidRPr="00AA456A" w:rsidRDefault="00F06174" w:rsidP="00064BFC">
      <w:pPr>
        <w:pStyle w:val="ESch"/>
        <w:rPr>
          <w:lang w:val="sk-SK"/>
        </w:rPr>
      </w:pPr>
      <w:r w:rsidRPr="00AA456A">
        <w:rPr>
          <w:lang w:val="sk-SK"/>
        </w:rPr>
        <w:t>7.</w:t>
      </w:r>
      <w:r w:rsidRPr="00AA456A">
        <w:rPr>
          <w:lang w:val="sk-SK"/>
        </w:rPr>
        <w:tab/>
        <w:t>Kompetentná osoba kontroluje žeriavy pravidelne, aspoň raz za rok. Pri tom sa bezpečný prevádzkový stav žeriavu vyhodnotí vizuálnou kontrolou a kontrolou funkčnosti.</w:t>
      </w:r>
    </w:p>
    <w:p w:rsidR="00756D4B" w:rsidRPr="00AA456A" w:rsidRDefault="00756D4B" w:rsidP="00064BFC">
      <w:pPr>
        <w:pStyle w:val="ESch"/>
        <w:rPr>
          <w:noProof/>
          <w:lang w:val="sk-SK"/>
        </w:rPr>
      </w:pPr>
    </w:p>
    <w:p w:rsidR="00F06174" w:rsidRPr="00AA456A" w:rsidRDefault="00F06174" w:rsidP="00064BFC">
      <w:pPr>
        <w:pStyle w:val="ESchpar"/>
        <w:rPr>
          <w:lang w:val="sk-SK"/>
        </w:rPr>
      </w:pPr>
      <w:r w:rsidRPr="00AA456A">
        <w:rPr>
          <w:lang w:val="sk-SK"/>
        </w:rPr>
        <w:t>Vydá sa potvrdenie o kontrole s podpisom kompetentnej osoby a dátumom kontroly.</w:t>
      </w:r>
    </w:p>
    <w:p w:rsidR="00F06174" w:rsidRPr="00AA456A" w:rsidRDefault="00F06174" w:rsidP="00064BFC">
      <w:pPr>
        <w:pStyle w:val="ESch"/>
        <w:rPr>
          <w:lang w:val="sk-SK"/>
        </w:rPr>
      </w:pPr>
    </w:p>
    <w:p w:rsidR="00F06174" w:rsidRPr="00AA456A" w:rsidRDefault="00F06174" w:rsidP="00064BFC">
      <w:pPr>
        <w:pStyle w:val="ESch"/>
        <w:rPr>
          <w:lang w:val="sk-SK"/>
        </w:rPr>
      </w:pPr>
      <w:r w:rsidRPr="00AA456A">
        <w:rPr>
          <w:lang w:val="sk-SK"/>
        </w:rPr>
        <w:t>8.</w:t>
      </w:r>
      <w:r w:rsidRPr="00AA456A">
        <w:rPr>
          <w:lang w:val="sk-SK"/>
        </w:rPr>
        <w:tab/>
        <w:t>Žeriavy s bezpečným pracovným zaťažením viac ako 2000 kg, žeriavy používané na prekládku nákladu alebo žeriavy namontované na zdvižných plošinách, pontónoch alebo iných plávajúcich strojoch alebo pracovných plavidlách musia okrem toho spĺňať aj požiadavky niektorého členského štátu.</w:t>
      </w:r>
    </w:p>
    <w:p w:rsidR="00756D4B" w:rsidRPr="00AA456A" w:rsidRDefault="00756D4B" w:rsidP="00064BFC">
      <w:pPr>
        <w:pStyle w:val="ESch"/>
        <w:rPr>
          <w:noProof/>
          <w:lang w:val="sk-SK"/>
        </w:rPr>
      </w:pPr>
    </w:p>
    <w:p w:rsidR="00F06174" w:rsidRPr="00AA456A" w:rsidRDefault="00F06174" w:rsidP="00064BFC">
      <w:pPr>
        <w:pStyle w:val="ESch"/>
        <w:rPr>
          <w:lang w:val="sk-SK"/>
        </w:rPr>
      </w:pPr>
      <w:r w:rsidRPr="00AA456A">
        <w:rPr>
          <w:lang w:val="sk-SK"/>
        </w:rPr>
        <w:t>9.</w:t>
      </w:r>
      <w:r w:rsidRPr="00AA456A">
        <w:rPr>
          <w:lang w:val="sk-SK"/>
        </w:rPr>
        <w:tab/>
        <w:t>Návod výrobcu na použitie žeriavu sa uchováva na palube. Musí obsahovať aspoň tieto informácie:</w:t>
      </w:r>
    </w:p>
    <w:p w:rsidR="00F06174" w:rsidRPr="00AA456A" w:rsidRDefault="005C7859" w:rsidP="00064BFC">
      <w:pPr>
        <w:pStyle w:val="ESlet"/>
        <w:rPr>
          <w:lang w:val="sk-SK"/>
        </w:rPr>
      </w:pPr>
      <w:r w:rsidRPr="00AA456A">
        <w:rPr>
          <w:lang w:val="sk-SK"/>
        </w:rPr>
        <w:t>a)</w:t>
      </w:r>
      <w:r w:rsidRPr="00AA456A">
        <w:rPr>
          <w:lang w:val="sk-SK"/>
        </w:rPr>
        <w:tab/>
        <w:t>prevádzkový rozsah a funkciu ovládacích prvkov;</w:t>
      </w:r>
    </w:p>
    <w:p w:rsidR="00F06174" w:rsidRPr="00AA456A" w:rsidRDefault="005C7859" w:rsidP="00064BFC">
      <w:pPr>
        <w:pStyle w:val="ESlet"/>
        <w:rPr>
          <w:lang w:val="sk-SK"/>
        </w:rPr>
      </w:pPr>
      <w:r w:rsidRPr="00AA456A">
        <w:rPr>
          <w:lang w:val="sk-SK"/>
        </w:rPr>
        <w:t>b)</w:t>
      </w:r>
      <w:r w:rsidRPr="00AA456A">
        <w:rPr>
          <w:lang w:val="sk-SK"/>
        </w:rPr>
        <w:tab/>
        <w:t>maximálne povolené bezpečné pracovné zaťaženie v závislosti od dosahu;</w:t>
      </w:r>
    </w:p>
    <w:p w:rsidR="00F06174" w:rsidRPr="00AA456A" w:rsidRDefault="005C7859" w:rsidP="00064BFC">
      <w:pPr>
        <w:pStyle w:val="ESlet"/>
        <w:rPr>
          <w:lang w:val="sk-SK"/>
        </w:rPr>
      </w:pPr>
      <w:r w:rsidRPr="00AA456A">
        <w:rPr>
          <w:lang w:val="sk-SK"/>
        </w:rPr>
        <w:t>c)</w:t>
      </w:r>
      <w:r w:rsidRPr="00AA456A">
        <w:rPr>
          <w:lang w:val="sk-SK"/>
        </w:rPr>
        <w:tab/>
        <w:t>maximálny povolený náklon žeriavu;</w:t>
      </w:r>
    </w:p>
    <w:p w:rsidR="00F06174" w:rsidRPr="00AA456A" w:rsidRDefault="005C7859" w:rsidP="00064BFC">
      <w:pPr>
        <w:pStyle w:val="ESlet"/>
        <w:rPr>
          <w:lang w:val="sk-SK"/>
        </w:rPr>
      </w:pPr>
      <w:r w:rsidRPr="00AA456A">
        <w:rPr>
          <w:lang w:val="sk-SK"/>
        </w:rPr>
        <w:t>d)</w:t>
      </w:r>
      <w:r w:rsidRPr="00AA456A">
        <w:rPr>
          <w:lang w:val="sk-SK"/>
        </w:rPr>
        <w:tab/>
        <w:t>návod na montáž a údržbu;</w:t>
      </w:r>
    </w:p>
    <w:p w:rsidR="00F06174" w:rsidRPr="00AA456A" w:rsidRDefault="0029453D" w:rsidP="00064BFC">
      <w:pPr>
        <w:pStyle w:val="ESlet"/>
        <w:rPr>
          <w:lang w:val="sk-SK"/>
        </w:rPr>
      </w:pPr>
      <w:r w:rsidRPr="00AA456A">
        <w:rPr>
          <w:lang w:val="sk-SK"/>
        </w:rPr>
        <w:t>e)</w:t>
      </w:r>
      <w:r w:rsidRPr="00AA456A">
        <w:rPr>
          <w:lang w:val="sk-SK"/>
        </w:rPr>
        <w:tab/>
        <w:t>všeobecné technické údaje.</w:t>
      </w:r>
    </w:p>
    <w:p w:rsidR="00F06174" w:rsidRPr="00AA456A" w:rsidRDefault="00F06174" w:rsidP="00B239F2">
      <w:pPr>
        <w:pStyle w:val="ESlet"/>
        <w:ind w:left="0"/>
        <w:rPr>
          <w:rFonts w:cs="Arial"/>
          <w:noProof/>
          <w:szCs w:val="20"/>
          <w:lang w:val="sk-SK"/>
        </w:rPr>
      </w:pPr>
    </w:p>
    <w:p w:rsidR="00756D4B" w:rsidRPr="00AA456A" w:rsidRDefault="00756D4B" w:rsidP="00B239F2">
      <w:pPr>
        <w:rPr>
          <w:rFonts w:cs="Arial"/>
          <w:noProof/>
          <w:szCs w:val="20"/>
          <w:lang w:val="sk-SK"/>
        </w:rPr>
      </w:pPr>
    </w:p>
    <w:p w:rsidR="00F06174" w:rsidRPr="00AA456A" w:rsidRDefault="00F06174" w:rsidP="00756D4B">
      <w:pPr>
        <w:pStyle w:val="ES-Titre3"/>
        <w:rPr>
          <w:lang w:val="sk-SK"/>
        </w:rPr>
      </w:pPr>
      <w:bookmarkStart w:id="252" w:name="_Toc491854123"/>
      <w:bookmarkStart w:id="253" w:name="_Toc535579974"/>
      <w:r w:rsidRPr="00AA456A">
        <w:rPr>
          <w:lang w:val="sk-SK"/>
        </w:rPr>
        <w:t>Článok 14.13</w:t>
      </w:r>
      <w:r w:rsidRPr="00AA456A">
        <w:rPr>
          <w:lang w:val="sk-SK"/>
        </w:rPr>
        <w:br/>
      </w:r>
      <w:r w:rsidRPr="00AA456A">
        <w:rPr>
          <w:i/>
          <w:lang w:val="sk-SK"/>
        </w:rPr>
        <w:t>Skladovanie horľavých kvapalín</w:t>
      </w:r>
      <w:bookmarkEnd w:id="252"/>
      <w:bookmarkEnd w:id="253"/>
    </w:p>
    <w:p w:rsidR="00756D4B" w:rsidRPr="00AA456A" w:rsidRDefault="00756D4B" w:rsidP="00756D4B">
      <w:pPr>
        <w:rPr>
          <w:rFonts w:cs="Arial"/>
          <w:noProof/>
          <w:szCs w:val="20"/>
          <w:lang w:val="sk-SK"/>
        </w:rPr>
      </w:pPr>
    </w:p>
    <w:p w:rsidR="00F06174" w:rsidRPr="00AA456A" w:rsidRDefault="00F06174" w:rsidP="00064BFC">
      <w:pPr>
        <w:pStyle w:val="ESgauche"/>
        <w:rPr>
          <w:lang w:val="sk-SK"/>
        </w:rPr>
      </w:pPr>
      <w:r w:rsidRPr="00AA456A">
        <w:rPr>
          <w:lang w:val="sk-SK"/>
        </w:rPr>
        <w:t>Na skladovanie horľavých kvapalín s teplotou vzplanutia pod 55 °C musí byť na palube vetraná skrinka vyrobená z nehorľavého materiálu. Zvonku musí byť opatrená symbolom „Zákaz fajčenia a manipulácie s otvoreným ohňom“ s priemerom najmenej 10 cm v súlade s obrázkom 2 prílohy 4.</w:t>
      </w:r>
    </w:p>
    <w:p w:rsidR="00F6371D" w:rsidRPr="00AA456A" w:rsidRDefault="00F6371D" w:rsidP="00A9660C">
      <w:pPr>
        <w:rPr>
          <w:lang w:val="sk-SK"/>
        </w:rPr>
      </w:pPr>
    </w:p>
    <w:p w:rsidR="006161E9" w:rsidRPr="00AA456A" w:rsidRDefault="006161E9" w:rsidP="006161E9">
      <w:pPr>
        <w:pStyle w:val="ES-Titre2"/>
        <w:rPr>
          <w:szCs w:val="24"/>
        </w:rPr>
      </w:pPr>
      <w:bookmarkStart w:id="254" w:name="_Toc491854124"/>
      <w:bookmarkStart w:id="255" w:name="_Toc535579975"/>
      <w:r w:rsidRPr="00AA456A">
        <w:lastRenderedPageBreak/>
        <w:t>Kapitola 15</w:t>
      </w:r>
      <w:r w:rsidRPr="00AA456A">
        <w:br/>
        <w:t>Obývacie priestory</w:t>
      </w:r>
      <w:bookmarkEnd w:id="254"/>
      <w:bookmarkEnd w:id="255"/>
    </w:p>
    <w:p w:rsidR="006161E9" w:rsidRPr="00AA456A" w:rsidRDefault="006161E9" w:rsidP="006161E9">
      <w:pPr>
        <w:rPr>
          <w:lang w:val="sk-SK"/>
        </w:rPr>
      </w:pPr>
    </w:p>
    <w:p w:rsidR="006161E9" w:rsidRPr="00AA456A" w:rsidRDefault="006161E9" w:rsidP="006161E9">
      <w:pPr>
        <w:pStyle w:val="ES-Titre3"/>
        <w:rPr>
          <w:lang w:val="sk-SK"/>
        </w:rPr>
      </w:pPr>
      <w:bookmarkStart w:id="256" w:name="_Toc491854125"/>
      <w:bookmarkStart w:id="257" w:name="_Toc535579976"/>
      <w:r w:rsidRPr="00AA456A">
        <w:rPr>
          <w:lang w:val="sk-SK"/>
        </w:rPr>
        <w:t>Článok 15.01</w:t>
      </w:r>
      <w:r w:rsidRPr="00AA456A">
        <w:rPr>
          <w:lang w:val="sk-SK"/>
        </w:rPr>
        <w:br/>
      </w:r>
      <w:r w:rsidRPr="00AA456A">
        <w:rPr>
          <w:i/>
          <w:noProof/>
          <w:lang w:val="sk-SK"/>
        </w:rPr>
        <w:t>Všeobecne</w:t>
      </w:r>
      <w:bookmarkEnd w:id="256"/>
      <w:bookmarkEnd w:id="257"/>
    </w:p>
    <w:p w:rsidR="006161E9" w:rsidRPr="00AA456A" w:rsidRDefault="006161E9"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 xml:space="preserve">Plavidlá musia byť vybavené obývacími priestormi pre osoby, ktoré na palube zvyčajne prebývajú, prinajmenšom pre minimálnu posádku. </w:t>
      </w:r>
    </w:p>
    <w:p w:rsidR="00811428" w:rsidRPr="00AA456A" w:rsidRDefault="00811428" w:rsidP="00811428">
      <w:pPr>
        <w:pStyle w:val="ESch"/>
        <w:rPr>
          <w:szCs w:val="20"/>
          <w:lang w:val="sk-SK"/>
        </w:rPr>
      </w:pPr>
    </w:p>
    <w:p w:rsidR="006161E9" w:rsidRPr="00AA456A" w:rsidRDefault="006161E9" w:rsidP="00811428">
      <w:pPr>
        <w:pStyle w:val="ESch"/>
        <w:rPr>
          <w:rFonts w:cs="Arial"/>
          <w:i/>
          <w:szCs w:val="20"/>
          <w:lang w:val="sk-SK"/>
        </w:rPr>
      </w:pPr>
      <w:r w:rsidRPr="00AA456A">
        <w:rPr>
          <w:lang w:val="sk-SK"/>
        </w:rPr>
        <w:t>2.</w:t>
      </w:r>
      <w:r w:rsidRPr="00AA456A">
        <w:rPr>
          <w:lang w:val="sk-SK"/>
        </w:rPr>
        <w:tab/>
        <w:t>Obývacie priestory musia byť projektované, usporiadané a vybavené tak, aby uspokojovali potreby osôb na palube, pokiaľ ide o bezpečnosť, zdravie a pohodlie. Musia byť bezpečne a ľahko prístupné a izolované pred teplom a chladom.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Inšpekčný orgán môže povoliť výnimky z ustanovení tejto kapitoly, ak sú zdravie a bezpečnosť osôb na palube zabezpečené inými prostriedkami.</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4.</w:t>
      </w:r>
      <w:r w:rsidRPr="00AA456A">
        <w:rPr>
          <w:lang w:val="sk-SK"/>
        </w:rPr>
        <w:tab/>
        <w:t>Inšpekčný orgán uvedie v osvedčení plavidla vnútrozemskej plavby všetky obmedzenia denných časov prevádzky plavidla a jeho prevádzkového režimu vyplývajúce z výnimiek uvedených v odseku 3.</w:t>
      </w:r>
    </w:p>
    <w:p w:rsidR="006161E9" w:rsidRPr="00AA456A" w:rsidRDefault="006161E9" w:rsidP="00811428">
      <w:pPr>
        <w:pStyle w:val="ESch"/>
        <w:rPr>
          <w:rFonts w:cs="Arial"/>
          <w:szCs w:val="20"/>
          <w:lang w:val="sk-SK"/>
        </w:rPr>
      </w:pPr>
    </w:p>
    <w:p w:rsidR="00A60E37" w:rsidRPr="00AA456A" w:rsidRDefault="00A60E37" w:rsidP="00811428">
      <w:pPr>
        <w:pStyle w:val="ESch"/>
        <w:rPr>
          <w:rFonts w:cs="Arial"/>
          <w:szCs w:val="20"/>
          <w:lang w:val="sk-SK"/>
        </w:rPr>
      </w:pPr>
    </w:p>
    <w:p w:rsidR="006161E9" w:rsidRPr="00AA456A" w:rsidRDefault="006161E9" w:rsidP="00811428">
      <w:pPr>
        <w:pStyle w:val="ES-Titre3"/>
        <w:rPr>
          <w:i/>
          <w:lang w:val="sk-SK"/>
        </w:rPr>
      </w:pPr>
      <w:bookmarkStart w:id="258" w:name="_Toc491854126"/>
      <w:bookmarkStart w:id="259" w:name="_Toc535579977"/>
      <w:r w:rsidRPr="00AA456A">
        <w:rPr>
          <w:lang w:val="sk-SK"/>
        </w:rPr>
        <w:t>Článok 15.02</w:t>
      </w:r>
      <w:r w:rsidRPr="00AA456A">
        <w:rPr>
          <w:lang w:val="sk-SK"/>
        </w:rPr>
        <w:br/>
      </w:r>
      <w:r w:rsidRPr="00AA456A">
        <w:rPr>
          <w:i/>
          <w:lang w:val="sk-SK"/>
        </w:rPr>
        <w:t>Osobitné požiadavky na navrhovanie obývacích priestorov</w:t>
      </w:r>
      <w:bookmarkEnd w:id="258"/>
      <w:bookmarkEnd w:id="259"/>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Obývacie priestory sa musia dať vetrať aj pri zavretých dverách; spoločenské obytné časti navyše musia mať dostatok denného svetla a podľa možností poskytovať výhľad von.</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2.</w:t>
      </w:r>
      <w:r w:rsidRPr="00AA456A">
        <w:rPr>
          <w:lang w:val="sk-SK"/>
        </w:rPr>
        <w:tab/>
        <w:t>Ak nie je k obývacím priestorom prístup na úrovni paluby a výškový rozdiel je 0,30 m alebo viac, prístup k obývacím priestorom sa zabezpečí schodiskom.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V prednej časti plavidla nesmie byť žiadna podlaha viac než 1,20 m pod rovinou najväčšieho ponoru.</w:t>
      </w:r>
    </w:p>
    <w:p w:rsidR="00811428" w:rsidRPr="00AA456A" w:rsidRDefault="00811428" w:rsidP="00811428">
      <w:pPr>
        <w:pStyle w:val="ESch"/>
        <w:rPr>
          <w:spacing w:val="-2"/>
          <w:szCs w:val="20"/>
          <w:lang w:val="sk-SK"/>
        </w:rPr>
      </w:pPr>
    </w:p>
    <w:p w:rsidR="006161E9" w:rsidRPr="00AA456A" w:rsidRDefault="006161E9" w:rsidP="00811428">
      <w:pPr>
        <w:pStyle w:val="ESch"/>
        <w:rPr>
          <w:rFonts w:cs="Arial"/>
          <w:szCs w:val="20"/>
          <w:lang w:val="sk-SK"/>
        </w:rPr>
      </w:pPr>
      <w:r w:rsidRPr="00AA456A">
        <w:rPr>
          <w:lang w:val="sk-SK"/>
        </w:rPr>
        <w:t>4.</w:t>
      </w:r>
      <w:r w:rsidRPr="00AA456A">
        <w:rPr>
          <w:lang w:val="sk-SK"/>
        </w:rPr>
        <w:tab/>
        <w:t xml:space="preserve">Spoločenské obytné časti a kajuty na spanie musia mať aspoň dva východy čo najďalej od seba, ktoré slúžia aj ako únikové cesty. Jeden východ môže byť konštruovaný ako núdzový východ. To neplatí pre miestnosti s východom vedúcim priamo na palubu alebo do chodby, ktorá slúži ako úniková cesta, ak má táto chodba dva od seba vzdialené východy vedúce na </w:t>
      </w:r>
      <w:proofErr w:type="spellStart"/>
      <w:r w:rsidRPr="00AA456A">
        <w:rPr>
          <w:lang w:val="sk-SK"/>
        </w:rPr>
        <w:t>pravobok</w:t>
      </w:r>
      <w:proofErr w:type="spellEnd"/>
      <w:r w:rsidRPr="00AA456A">
        <w:rPr>
          <w:lang w:val="sk-SK"/>
        </w:rPr>
        <w:t xml:space="preserve"> a </w:t>
      </w:r>
      <w:proofErr w:type="spellStart"/>
      <w:r w:rsidRPr="00AA456A">
        <w:rPr>
          <w:lang w:val="sk-SK"/>
        </w:rPr>
        <w:t>ľavobok</w:t>
      </w:r>
      <w:proofErr w:type="spellEnd"/>
      <w:r w:rsidRPr="00AA456A">
        <w:rPr>
          <w:lang w:val="sk-SK"/>
        </w:rPr>
        <w:t>. Núdzové východy, ktoré môžu zahŕňať svetlíky a okná, musia mať svetlý otvor najmenej 0,36 m</w:t>
      </w:r>
      <w:r w:rsidRPr="00AA456A">
        <w:rPr>
          <w:spacing w:val="-2"/>
          <w:vertAlign w:val="superscript"/>
          <w:lang w:val="sk-SK"/>
        </w:rPr>
        <w:t>2</w:t>
      </w:r>
      <w:r w:rsidRPr="00AA456A">
        <w:rPr>
          <w:lang w:val="sk-SK"/>
        </w:rPr>
        <w:t xml:space="preserve"> a najkratšiu stranu minimálne 0,50 m a v prípade núdze musia umožňovať rýchlu evakuáciu. Izolácia a obloženie únikových ciest musia byť z materiálov spomaľujúcich horenie a použiteľnosť únikových ciest musia vždy zabezpečovať vhodné prostriedky ako rebríky alebo samostatne pripevnené priečky.</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5.</w:t>
      </w:r>
      <w:r w:rsidRPr="00AA456A">
        <w:rPr>
          <w:lang w:val="sk-SK"/>
        </w:rPr>
        <w:tab/>
        <w:t>Obývacie priestory musia byť chránené pred neprípustným hlukom a vibráciami. Hladina akustického tlaku neprekročí:</w:t>
      </w:r>
    </w:p>
    <w:p w:rsidR="006161E9" w:rsidRPr="00AA456A" w:rsidRDefault="005C7859" w:rsidP="00811428">
      <w:pPr>
        <w:pStyle w:val="ESlet"/>
        <w:rPr>
          <w:rFonts w:cs="Arial"/>
          <w:lang w:val="sk-SK"/>
        </w:rPr>
      </w:pPr>
      <w:r w:rsidRPr="00AA456A">
        <w:rPr>
          <w:lang w:val="sk-SK"/>
        </w:rPr>
        <w:t>a)</w:t>
      </w:r>
      <w:r w:rsidRPr="00AA456A">
        <w:rPr>
          <w:lang w:val="sk-SK"/>
        </w:rPr>
        <w:tab/>
        <w:t>70 dB(A) v spoločenských obytných častiach;</w:t>
      </w:r>
    </w:p>
    <w:p w:rsidR="006161E9" w:rsidRPr="00AA456A" w:rsidRDefault="005C7859" w:rsidP="00811428">
      <w:pPr>
        <w:pStyle w:val="ESlet"/>
        <w:rPr>
          <w:rFonts w:cs="Arial"/>
          <w:lang w:val="sk-SK"/>
        </w:rPr>
      </w:pPr>
      <w:r w:rsidRPr="00AA456A">
        <w:rPr>
          <w:lang w:val="sk-SK"/>
        </w:rPr>
        <w:t>b)</w:t>
      </w:r>
      <w:r w:rsidRPr="00AA456A">
        <w:rPr>
          <w:lang w:val="sk-SK"/>
        </w:rPr>
        <w:tab/>
        <w:t>60 dB(A) v kajutách na spanie. Toto ustanovenie neplatí pre plavidlá prevádzkované výlučne mimo času odpočinku posádky v súlade s vnútroštátnymi právnymi predpismi členských štátov.</w:t>
      </w:r>
    </w:p>
    <w:p w:rsidR="00811428" w:rsidRPr="00AA456A" w:rsidRDefault="00811428" w:rsidP="00811428">
      <w:pPr>
        <w:pStyle w:val="ESch"/>
        <w:rPr>
          <w:szCs w:val="20"/>
          <w:lang w:val="sk-SK"/>
        </w:rPr>
      </w:pPr>
    </w:p>
    <w:p w:rsidR="006161E9" w:rsidRPr="00AA456A" w:rsidRDefault="008C3FE7" w:rsidP="00A60E37">
      <w:pPr>
        <w:pStyle w:val="ESchpar"/>
        <w:rPr>
          <w:rFonts w:cs="Arial"/>
          <w:lang w:val="sk-SK"/>
        </w:rPr>
      </w:pPr>
      <w:r w:rsidRPr="00AA456A">
        <w:rPr>
          <w:lang w:val="sk-SK"/>
        </w:rPr>
        <w:lastRenderedPageBreak/>
        <w:t>Obmedzenie denného času prevádzky uvedené v písmene b) sa vyznačí v osvedčení plavidla vnútrozemskej plavby.</w:t>
      </w:r>
    </w:p>
    <w:p w:rsidR="00811428" w:rsidRPr="00AA456A" w:rsidRDefault="00811428" w:rsidP="00811428">
      <w:pPr>
        <w:pStyle w:val="ESch"/>
        <w:rPr>
          <w:szCs w:val="20"/>
          <w:lang w:val="sk-SK"/>
        </w:rPr>
      </w:pPr>
    </w:p>
    <w:p w:rsidR="00A60E37" w:rsidRPr="00AA456A" w:rsidRDefault="00A60E37" w:rsidP="00811428">
      <w:pPr>
        <w:pStyle w:val="ESch"/>
        <w:rPr>
          <w:szCs w:val="20"/>
          <w:lang w:val="sk-SK"/>
        </w:rPr>
      </w:pPr>
      <w:r w:rsidRPr="00AA456A">
        <w:rPr>
          <w:lang w:val="sk-SK"/>
        </w:rPr>
        <w:br w:type="page"/>
      </w:r>
    </w:p>
    <w:p w:rsidR="006161E9" w:rsidRPr="00AA456A" w:rsidRDefault="006161E9" w:rsidP="00811428">
      <w:pPr>
        <w:pStyle w:val="ESch"/>
        <w:rPr>
          <w:rFonts w:cs="Arial"/>
          <w:szCs w:val="20"/>
          <w:lang w:val="sk-SK"/>
        </w:rPr>
      </w:pPr>
      <w:r w:rsidRPr="00AA456A">
        <w:rPr>
          <w:lang w:val="sk-SK"/>
        </w:rPr>
        <w:lastRenderedPageBreak/>
        <w:t>6.</w:t>
      </w:r>
      <w:r w:rsidRPr="00AA456A">
        <w:rPr>
          <w:lang w:val="sk-SK"/>
        </w:rPr>
        <w:tab/>
        <w:t>Svetlá výška obývacích priestorov musí byť najmenej 2,00 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7.</w:t>
      </w:r>
      <w:r w:rsidRPr="00AA456A">
        <w:rPr>
          <w:lang w:val="sk-SK"/>
        </w:rPr>
        <w:tab/>
        <w:t>Ako všeobecné pravidlo platí, že plavidlá musia mať aspoň jednu spoločenskú obývaciu miestnosť oddelenú od kajút na spanie.</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8.</w:t>
      </w:r>
      <w:r w:rsidRPr="00AA456A">
        <w:rPr>
          <w:lang w:val="sk-SK"/>
        </w:rPr>
        <w:tab/>
        <w:t>Voľná plocha spoločenských obytných častí (nepočíta sa nábytok, okrem stolov a stoličiek) musí byť aspoň 2 m</w:t>
      </w:r>
      <w:r w:rsidRPr="00AA456A">
        <w:rPr>
          <w:vertAlign w:val="superscript"/>
          <w:lang w:val="sk-SK"/>
        </w:rPr>
        <w:t>2</w:t>
      </w:r>
      <w:r w:rsidRPr="00AA456A">
        <w:rPr>
          <w:lang w:val="sk-SK"/>
        </w:rPr>
        <w:t xml:space="preserve"> na osobu a v každom prípade celkovo nie menej ako 8 m</w:t>
      </w:r>
      <w:r w:rsidRPr="00AA456A">
        <w:rPr>
          <w:vertAlign w:val="superscript"/>
          <w:lang w:val="sk-SK"/>
        </w:rPr>
        <w:t>2</w:t>
      </w:r>
      <w:r w:rsidRPr="00AA456A">
        <w:rPr>
          <w:lang w:val="sk-SK"/>
        </w:rPr>
        <w:t>.</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9.</w:t>
      </w:r>
      <w:r w:rsidRPr="00AA456A">
        <w:rPr>
          <w:lang w:val="sk-SK"/>
        </w:rPr>
        <w:tab/>
        <w:t>Objemová kapacita súkromných obývacích miestností a kajút na spanie musí byť aspoň 7 m</w:t>
      </w:r>
      <w:r w:rsidRPr="00AA456A">
        <w:rPr>
          <w:vertAlign w:val="superscript"/>
          <w:lang w:val="sk-SK"/>
        </w:rPr>
        <w:t>3</w:t>
      </w:r>
      <w:r w:rsidRPr="00AA456A">
        <w:rPr>
          <w:lang w:val="sk-SK"/>
        </w:rPr>
        <w:t xml:space="preserve"> na každú miestnosť.</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10.</w:t>
      </w:r>
      <w:r w:rsidRPr="00AA456A">
        <w:rPr>
          <w:lang w:val="sk-SK"/>
        </w:rPr>
        <w:tab/>
        <w:t>Objem vzdušného priestoru na osobu v súkromných obývacích miestnostiach musí byť aspoň 3,5 m</w:t>
      </w:r>
      <w:r w:rsidRPr="00AA456A">
        <w:rPr>
          <w:vertAlign w:val="superscript"/>
          <w:lang w:val="sk-SK"/>
        </w:rPr>
        <w:t>3</w:t>
      </w:r>
      <w:r w:rsidRPr="00AA456A">
        <w:rPr>
          <w:lang w:val="sk-SK"/>
        </w:rPr>
        <w:t>. V kajutách na spanie to musí byť aspoň 5 m</w:t>
      </w:r>
      <w:r w:rsidRPr="00AA456A">
        <w:rPr>
          <w:vertAlign w:val="superscript"/>
          <w:lang w:val="sk-SK"/>
        </w:rPr>
        <w:t>3</w:t>
      </w:r>
      <w:r w:rsidRPr="00AA456A">
        <w:rPr>
          <w:lang w:val="sk-SK"/>
        </w:rPr>
        <w:t xml:space="preserve"> pre prvého obyvateľa a aspoň 3 m</w:t>
      </w:r>
      <w:r w:rsidRPr="00AA456A">
        <w:rPr>
          <w:vertAlign w:val="superscript"/>
          <w:lang w:val="sk-SK"/>
        </w:rPr>
        <w:t>3</w:t>
      </w:r>
      <w:r w:rsidRPr="00AA456A">
        <w:rPr>
          <w:lang w:val="sk-SK"/>
        </w:rPr>
        <w:t xml:space="preserve"> na každého ďalšieho obyvateľa (objem nábytku sa nepočíta). Kajuty na spanie sa podľa možností neplánujú na ubytovanie viac než dvoch osôb. Kóje musia byť minimálne 0,30 m nad podlahou. V prípade poschodových kójí musí byť nad každým lôžkom svetlá výška minimálne 0,60 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11.</w:t>
      </w:r>
      <w:r w:rsidRPr="00AA456A">
        <w:rPr>
          <w:lang w:val="sk-SK"/>
        </w:rPr>
        <w:tab/>
        <w:t>Dvere musia mať otvor s horným okrajom aspoň 1,90 m nad palubou alebo podlahou a svetlou šírkou aspoň 0,60 m. Predpísanú výšku možno dosiahnuť posuvnými alebo závesnými krytmi alebo klapkami. Dvere sa musia otvárať navonok a musia sa dať otvoriť z každej strany. Prahy môžu mať výšku maximálne 0,40 m, i tak však musia spĺňať podmienky ostatných bezpečnostných predpisov.</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12</w:t>
      </w:r>
      <w:r w:rsidRPr="00AA456A">
        <w:rPr>
          <w:lang w:val="sk-SK"/>
        </w:rPr>
        <w:tab/>
        <w:t>Schodiská musia byť trvalo upevnené a bezpečne priechodné. Za také sa považujú, ak:</w:t>
      </w:r>
    </w:p>
    <w:p w:rsidR="006161E9" w:rsidRPr="00AA456A" w:rsidRDefault="005C7859" w:rsidP="00811428">
      <w:pPr>
        <w:pStyle w:val="ESlet"/>
        <w:rPr>
          <w:rFonts w:cs="Arial"/>
          <w:lang w:val="sk-SK"/>
        </w:rPr>
      </w:pPr>
      <w:r w:rsidRPr="00AA456A">
        <w:rPr>
          <w:lang w:val="sk-SK"/>
        </w:rPr>
        <w:t>a)</w:t>
      </w:r>
      <w:r w:rsidRPr="00AA456A">
        <w:rPr>
          <w:lang w:val="sk-SK"/>
        </w:rPr>
        <w:tab/>
        <w:t>majú šírku aspoň 0,60 m;</w:t>
      </w:r>
    </w:p>
    <w:p w:rsidR="006161E9" w:rsidRPr="00AA456A" w:rsidRDefault="005C7859" w:rsidP="00811428">
      <w:pPr>
        <w:pStyle w:val="ESlet"/>
        <w:rPr>
          <w:rFonts w:cs="Arial"/>
          <w:lang w:val="sk-SK"/>
        </w:rPr>
      </w:pPr>
      <w:r w:rsidRPr="00AA456A">
        <w:rPr>
          <w:lang w:val="sk-SK"/>
        </w:rPr>
        <w:t>b)</w:t>
      </w:r>
      <w:r w:rsidRPr="00AA456A">
        <w:rPr>
          <w:lang w:val="sk-SK"/>
        </w:rPr>
        <w:tab/>
        <w:t>hĺbka schodu je aspoň 0,15 m;</w:t>
      </w:r>
    </w:p>
    <w:p w:rsidR="006161E9" w:rsidRPr="00AA456A" w:rsidRDefault="005C7859" w:rsidP="00811428">
      <w:pPr>
        <w:pStyle w:val="ESlet"/>
        <w:rPr>
          <w:rFonts w:cs="Arial"/>
          <w:lang w:val="sk-SK"/>
        </w:rPr>
      </w:pPr>
      <w:r w:rsidRPr="00AA456A">
        <w:rPr>
          <w:lang w:val="sk-SK"/>
        </w:rPr>
        <w:t>c)</w:t>
      </w:r>
      <w:r w:rsidRPr="00AA456A">
        <w:rPr>
          <w:lang w:val="sk-SK"/>
        </w:rPr>
        <w:tab/>
        <w:t>schody sú upravené proti sklzu a</w:t>
      </w:r>
    </w:p>
    <w:p w:rsidR="006161E9" w:rsidRPr="00AA456A" w:rsidRDefault="005C7859" w:rsidP="00811428">
      <w:pPr>
        <w:pStyle w:val="ESlet"/>
        <w:rPr>
          <w:rFonts w:cs="Arial"/>
          <w:lang w:val="sk-SK"/>
        </w:rPr>
      </w:pPr>
      <w:r w:rsidRPr="00AA456A">
        <w:rPr>
          <w:lang w:val="sk-SK"/>
        </w:rPr>
        <w:t>d)</w:t>
      </w:r>
      <w:r w:rsidRPr="00AA456A">
        <w:rPr>
          <w:lang w:val="sk-SK"/>
        </w:rPr>
        <w:tab/>
        <w:t>schodiská s viac než troma schodmi musia byť vybavené prinajmenšom jedným zábradlím alebo úchytom.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13.</w:t>
      </w:r>
      <w:r w:rsidRPr="00AA456A">
        <w:rPr>
          <w:lang w:val="sk-SK"/>
        </w:rPr>
        <w:tab/>
        <w:t xml:space="preserve">Potrubia vedúce nebezpečné plyny alebo kvapaliny, najmä potrubie pod tak vysokým tlakom, že unikanie by mohlo ohroziť ľudí, nesmie byť umiestnené v obývacích priestoroch ani v chodbách vedúcich do obývacích priestorov. Neplatí to pre potrubia inštalácií na skvapalnený plyn na domáce účely ani pre parovody a rozvody hydraulických systémov, pokiaľ sú osadené v kovových </w:t>
      </w:r>
      <w:proofErr w:type="spellStart"/>
      <w:r w:rsidRPr="00AA456A">
        <w:rPr>
          <w:lang w:val="sk-SK"/>
        </w:rPr>
        <w:t>chráničkách</w:t>
      </w:r>
      <w:proofErr w:type="spellEnd"/>
      <w:r w:rsidRPr="00AA456A">
        <w:rPr>
          <w:lang w:val="sk-SK"/>
        </w:rPr>
        <w:t>.</w:t>
      </w:r>
    </w:p>
    <w:p w:rsidR="006161E9" w:rsidRPr="00AA456A" w:rsidRDefault="006161E9" w:rsidP="00811428">
      <w:pPr>
        <w:pStyle w:val="ESch"/>
        <w:rPr>
          <w:rFonts w:cs="Arial"/>
          <w:szCs w:val="20"/>
          <w:lang w:val="sk-SK"/>
        </w:rPr>
      </w:pPr>
    </w:p>
    <w:p w:rsidR="00A60E37" w:rsidRPr="00AA456A" w:rsidRDefault="00A60E37" w:rsidP="00811428">
      <w:pPr>
        <w:pStyle w:val="ESch"/>
        <w:rPr>
          <w:rFonts w:cs="Arial"/>
          <w:szCs w:val="20"/>
          <w:lang w:val="sk-SK"/>
        </w:rPr>
      </w:pPr>
    </w:p>
    <w:p w:rsidR="006161E9" w:rsidRPr="00AA456A" w:rsidRDefault="006161E9" w:rsidP="00811428">
      <w:pPr>
        <w:pStyle w:val="ES-Titre3"/>
        <w:rPr>
          <w:i/>
          <w:lang w:val="sk-SK"/>
        </w:rPr>
      </w:pPr>
      <w:bookmarkStart w:id="260" w:name="_Toc491854127"/>
      <w:bookmarkStart w:id="261" w:name="_Toc535579978"/>
      <w:r w:rsidRPr="00AA456A">
        <w:rPr>
          <w:lang w:val="sk-SK"/>
        </w:rPr>
        <w:t>Článok 15.03</w:t>
      </w:r>
      <w:r w:rsidRPr="00AA456A">
        <w:rPr>
          <w:lang w:val="sk-SK"/>
        </w:rPr>
        <w:br/>
      </w:r>
      <w:r w:rsidRPr="00AA456A">
        <w:rPr>
          <w:i/>
          <w:lang w:val="sk-SK"/>
        </w:rPr>
        <w:t>Hygienické zariadenia</w:t>
      </w:r>
      <w:bookmarkEnd w:id="260"/>
      <w:bookmarkEnd w:id="261"/>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V plavidlách s obývacími priestormi musia byť k dispozícii aspoň tieto hygienické zariadenia:</w:t>
      </w:r>
    </w:p>
    <w:p w:rsidR="006161E9" w:rsidRPr="00AA456A" w:rsidRDefault="005C7859" w:rsidP="00811428">
      <w:pPr>
        <w:pStyle w:val="ESlet"/>
        <w:rPr>
          <w:rFonts w:cs="Arial"/>
          <w:lang w:val="sk-SK"/>
        </w:rPr>
      </w:pPr>
      <w:r w:rsidRPr="00AA456A">
        <w:rPr>
          <w:lang w:val="sk-SK"/>
        </w:rPr>
        <w:t>a)</w:t>
      </w:r>
      <w:r w:rsidRPr="00AA456A">
        <w:rPr>
          <w:lang w:val="sk-SK"/>
        </w:rPr>
        <w:tab/>
        <w:t>jedna toaleta na jednotku obývacieho priestoru alebo šiestich členov posádky. Tá sa musí dať vetrať čerstvým vzduchom;</w:t>
      </w:r>
    </w:p>
    <w:p w:rsidR="006161E9" w:rsidRPr="00AA456A" w:rsidRDefault="005C7859" w:rsidP="00811428">
      <w:pPr>
        <w:pStyle w:val="ESlet"/>
        <w:rPr>
          <w:rFonts w:cs="Arial"/>
          <w:lang w:val="sk-SK"/>
        </w:rPr>
      </w:pPr>
      <w:r w:rsidRPr="00AA456A">
        <w:rPr>
          <w:lang w:val="sk-SK"/>
        </w:rPr>
        <w:t>b)</w:t>
      </w:r>
      <w:r w:rsidRPr="00AA456A">
        <w:rPr>
          <w:lang w:val="sk-SK"/>
        </w:rPr>
        <w:tab/>
        <w:t>jedno umývadlo s odpadovou rúrou napojené na teplú a studenú pitnú vodu na jednotku obývacieho priestoru alebo štyroch členov posádky;</w:t>
      </w:r>
    </w:p>
    <w:p w:rsidR="006161E9" w:rsidRPr="00AA456A" w:rsidRDefault="005C7859" w:rsidP="00811428">
      <w:pPr>
        <w:pStyle w:val="ESlet"/>
        <w:rPr>
          <w:rFonts w:cs="Arial"/>
          <w:lang w:val="sk-SK"/>
        </w:rPr>
      </w:pPr>
      <w:r w:rsidRPr="00AA456A">
        <w:rPr>
          <w:lang w:val="sk-SK"/>
        </w:rPr>
        <w:t>c)</w:t>
      </w:r>
      <w:r w:rsidRPr="00AA456A">
        <w:rPr>
          <w:lang w:val="sk-SK"/>
        </w:rPr>
        <w:tab/>
        <w:t>jedna sprcha alebo vaňa napojená na teplú a studenú pitnú vodu na jednotku obývacieho priestoru alebo šiestich členov posádky.</w:t>
      </w:r>
    </w:p>
    <w:p w:rsidR="00811428" w:rsidRPr="00AA456A" w:rsidRDefault="00811428" w:rsidP="00811428">
      <w:pPr>
        <w:pStyle w:val="ESlet"/>
        <w:rPr>
          <w:szCs w:val="20"/>
          <w:lang w:val="sk-SK"/>
        </w:rPr>
      </w:pPr>
    </w:p>
    <w:p w:rsidR="00A60E37" w:rsidRPr="00AA456A" w:rsidRDefault="00A60E37" w:rsidP="00811428">
      <w:pPr>
        <w:pStyle w:val="ESlet"/>
        <w:rPr>
          <w:szCs w:val="20"/>
          <w:lang w:val="sk-SK"/>
        </w:rPr>
      </w:pPr>
      <w:r w:rsidRPr="00AA456A">
        <w:rPr>
          <w:lang w:val="sk-SK"/>
        </w:rPr>
        <w:br w:type="page"/>
      </w:r>
    </w:p>
    <w:p w:rsidR="006161E9" w:rsidRPr="00AA456A" w:rsidRDefault="006161E9" w:rsidP="00811428">
      <w:pPr>
        <w:pStyle w:val="ESch"/>
        <w:rPr>
          <w:rFonts w:cs="Arial"/>
          <w:szCs w:val="20"/>
          <w:lang w:val="sk-SK"/>
        </w:rPr>
      </w:pPr>
      <w:r w:rsidRPr="00AA456A">
        <w:rPr>
          <w:lang w:val="sk-SK"/>
        </w:rPr>
        <w:lastRenderedPageBreak/>
        <w:t>2.</w:t>
      </w:r>
      <w:r w:rsidRPr="00AA456A">
        <w:rPr>
          <w:lang w:val="sk-SK"/>
        </w:rPr>
        <w:tab/>
        <w:t>Hygienické zariadenia musia byť v tesnej blízkosti obývacích priestorov. Z toalety nesmie viesť priamy prístup do lodnej kuchyne, spoločných jedální alebo spoločenských obytných častí kombinovaných s lodnou kuchyňou.</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Kabína toalety musí mať plochu aspoň 1 m</w:t>
      </w:r>
      <w:r w:rsidRPr="00AA456A">
        <w:rPr>
          <w:vertAlign w:val="superscript"/>
          <w:lang w:val="sk-SK"/>
        </w:rPr>
        <w:t>2</w:t>
      </w:r>
      <w:r w:rsidRPr="00AA456A">
        <w:rPr>
          <w:lang w:val="sk-SK"/>
        </w:rPr>
        <w:t>, šírku aspoň 0,75 m a dĺžku aspoň 1,10 m. Kabíny toaliet v kajutách na spanie pre max. dve osoby môžu byť menšie. Ak sa na toalete nachádza umývadlo a/alebo sprcha, plocha sa zvyšuje najmenej o plochu, ktorú zaberá toto umývadlo a/alebo sprcha (alebo vaňa).</w:t>
      </w:r>
    </w:p>
    <w:p w:rsidR="006161E9" w:rsidRPr="00AA456A" w:rsidRDefault="006161E9" w:rsidP="00811428">
      <w:pPr>
        <w:pStyle w:val="ESch"/>
        <w:rPr>
          <w:rFonts w:cs="Arial"/>
          <w:szCs w:val="20"/>
          <w:lang w:val="sk-SK"/>
        </w:rPr>
      </w:pPr>
    </w:p>
    <w:p w:rsidR="00A60E37" w:rsidRPr="00AA456A" w:rsidRDefault="00A60E37" w:rsidP="00811428">
      <w:pPr>
        <w:pStyle w:val="ESch"/>
        <w:rPr>
          <w:rFonts w:cs="Arial"/>
          <w:szCs w:val="20"/>
          <w:lang w:val="sk-SK"/>
        </w:rPr>
      </w:pPr>
    </w:p>
    <w:p w:rsidR="006161E9" w:rsidRPr="00AA456A" w:rsidRDefault="006161E9" w:rsidP="00811428">
      <w:pPr>
        <w:pStyle w:val="ES-Titre3"/>
        <w:rPr>
          <w:i/>
          <w:lang w:val="sk-SK"/>
        </w:rPr>
      </w:pPr>
      <w:bookmarkStart w:id="262" w:name="_Toc491854128"/>
      <w:bookmarkStart w:id="263" w:name="_Toc535579979"/>
      <w:r w:rsidRPr="00AA456A">
        <w:rPr>
          <w:lang w:val="sk-SK"/>
        </w:rPr>
        <w:t>Článok 15.04</w:t>
      </w:r>
      <w:r w:rsidRPr="00AA456A">
        <w:rPr>
          <w:lang w:val="sk-SK"/>
        </w:rPr>
        <w:br/>
      </w:r>
      <w:r w:rsidRPr="00AA456A">
        <w:rPr>
          <w:i/>
          <w:lang w:val="sk-SK"/>
        </w:rPr>
        <w:t>Lodné kuchyne</w:t>
      </w:r>
      <w:bookmarkEnd w:id="262"/>
      <w:bookmarkEnd w:id="263"/>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Lodná kuchyňa môže byť spojená so spoločenskými obytnými časťami.</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2.</w:t>
      </w:r>
      <w:r w:rsidRPr="00AA456A">
        <w:rPr>
          <w:lang w:val="sk-SK"/>
        </w:rPr>
        <w:tab/>
        <w:t>Lodná kuchyňa obsahuje:</w:t>
      </w:r>
    </w:p>
    <w:p w:rsidR="006161E9" w:rsidRPr="00AA456A" w:rsidRDefault="005C7859" w:rsidP="00811428">
      <w:pPr>
        <w:pStyle w:val="ESlet"/>
        <w:rPr>
          <w:rFonts w:cs="Arial"/>
          <w:lang w:val="sk-SK"/>
        </w:rPr>
      </w:pPr>
      <w:r w:rsidRPr="00AA456A">
        <w:rPr>
          <w:lang w:val="sk-SK"/>
        </w:rPr>
        <w:t>a)</w:t>
      </w:r>
      <w:r w:rsidRPr="00AA456A">
        <w:rPr>
          <w:lang w:val="sk-SK"/>
        </w:rPr>
        <w:tab/>
        <w:t>varič;</w:t>
      </w:r>
    </w:p>
    <w:p w:rsidR="006161E9" w:rsidRPr="00AA456A" w:rsidRDefault="005C7859" w:rsidP="00811428">
      <w:pPr>
        <w:pStyle w:val="ESlet"/>
        <w:rPr>
          <w:rFonts w:cs="Arial"/>
          <w:lang w:val="sk-SK"/>
        </w:rPr>
      </w:pPr>
      <w:r w:rsidRPr="00AA456A">
        <w:rPr>
          <w:lang w:val="sk-SK"/>
        </w:rPr>
        <w:t>b)</w:t>
      </w:r>
      <w:r w:rsidRPr="00AA456A">
        <w:rPr>
          <w:lang w:val="sk-SK"/>
        </w:rPr>
        <w:tab/>
        <w:t>drez s prípojkou na odpad;</w:t>
      </w:r>
    </w:p>
    <w:p w:rsidR="006161E9" w:rsidRPr="00AA456A" w:rsidRDefault="005C7859" w:rsidP="00811428">
      <w:pPr>
        <w:pStyle w:val="ESlet"/>
        <w:rPr>
          <w:rFonts w:cs="Arial"/>
          <w:lang w:val="sk-SK"/>
        </w:rPr>
      </w:pPr>
      <w:r w:rsidRPr="00AA456A">
        <w:rPr>
          <w:lang w:val="sk-SK"/>
        </w:rPr>
        <w:t>c)</w:t>
      </w:r>
      <w:r w:rsidRPr="00AA456A">
        <w:rPr>
          <w:lang w:val="sk-SK"/>
        </w:rPr>
        <w:tab/>
        <w:t>prívod pitnej vody;</w:t>
      </w:r>
    </w:p>
    <w:p w:rsidR="006161E9" w:rsidRPr="00AA456A" w:rsidRDefault="005C7859" w:rsidP="00811428">
      <w:pPr>
        <w:pStyle w:val="ESlet"/>
        <w:rPr>
          <w:rFonts w:cs="Arial"/>
          <w:lang w:val="sk-SK"/>
        </w:rPr>
      </w:pPr>
      <w:r w:rsidRPr="00AA456A">
        <w:rPr>
          <w:lang w:val="sk-SK"/>
        </w:rPr>
        <w:t>d)</w:t>
      </w:r>
      <w:r w:rsidRPr="00AA456A">
        <w:rPr>
          <w:lang w:val="sk-SK"/>
        </w:rPr>
        <w:tab/>
        <w:t>chladničku;</w:t>
      </w:r>
    </w:p>
    <w:p w:rsidR="006161E9" w:rsidRPr="00AA456A" w:rsidRDefault="0029453D" w:rsidP="00811428">
      <w:pPr>
        <w:pStyle w:val="ESlet"/>
        <w:rPr>
          <w:rFonts w:cs="Arial"/>
          <w:lang w:val="sk-SK"/>
        </w:rPr>
      </w:pPr>
      <w:r w:rsidRPr="00AA456A">
        <w:rPr>
          <w:lang w:val="sk-SK"/>
        </w:rPr>
        <w:t>e)</w:t>
      </w:r>
      <w:r w:rsidRPr="00AA456A">
        <w:rPr>
          <w:lang w:val="sk-SK"/>
        </w:rPr>
        <w:tab/>
        <w:t>postačujúci pracovný a úložný priestor.</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Plocha určená na konzumáciu v lodnej kuchyni kombinovanej so spoločenskými obytnými časťami musí byť dosť veľká, aby sa do nej zmestil taký počet členov posádky, ktorí ju obvykle využívajú súčasne. Sedenia musia mať šírku najmenej 0,60 m.</w:t>
      </w:r>
    </w:p>
    <w:p w:rsidR="006161E9" w:rsidRPr="00AA456A" w:rsidRDefault="006161E9" w:rsidP="00811428">
      <w:pPr>
        <w:pStyle w:val="ESch"/>
        <w:rPr>
          <w:rFonts w:cs="Arial"/>
          <w:szCs w:val="20"/>
          <w:lang w:val="sk-SK"/>
        </w:rPr>
      </w:pPr>
    </w:p>
    <w:p w:rsidR="00A60E37" w:rsidRPr="00AA456A" w:rsidRDefault="00A60E37" w:rsidP="00811428">
      <w:pPr>
        <w:pStyle w:val="ESch"/>
        <w:rPr>
          <w:rFonts w:cs="Arial"/>
          <w:szCs w:val="20"/>
          <w:lang w:val="sk-SK"/>
        </w:rPr>
      </w:pPr>
    </w:p>
    <w:p w:rsidR="006161E9" w:rsidRPr="00AA456A" w:rsidRDefault="006161E9" w:rsidP="00811428">
      <w:pPr>
        <w:pStyle w:val="ES-Titre3"/>
        <w:rPr>
          <w:i/>
          <w:lang w:val="sk-SK"/>
        </w:rPr>
      </w:pPr>
      <w:bookmarkStart w:id="264" w:name="_Toc491854129"/>
      <w:bookmarkStart w:id="265" w:name="_Toc535579980"/>
      <w:r w:rsidRPr="00AA456A">
        <w:rPr>
          <w:lang w:val="sk-SK"/>
        </w:rPr>
        <w:t>Článok 15.05</w:t>
      </w:r>
      <w:r w:rsidRPr="00AA456A">
        <w:rPr>
          <w:lang w:val="sk-SK"/>
        </w:rPr>
        <w:br/>
      </w:r>
      <w:r w:rsidRPr="00AA456A">
        <w:rPr>
          <w:i/>
          <w:lang w:val="sk-SK"/>
        </w:rPr>
        <w:t>Zariadenia na pitnú vodu</w:t>
      </w:r>
      <w:bookmarkEnd w:id="264"/>
      <w:bookmarkEnd w:id="265"/>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Plavidlá s obývacími priestormi musia mať zavedenú pitnú vodu. Na plniacich otvoroch nádrží na pitnú vodu a hadiciach na pitnú vodu musí byť označené, že slúžia jedine na pitnú vodu. Plniace hrdlá na pitnú vodu musia byť nainštalované nad palubou.</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2.</w:t>
      </w:r>
      <w:r w:rsidRPr="00AA456A">
        <w:rPr>
          <w:lang w:val="sk-SK"/>
        </w:rPr>
        <w:tab/>
        <w:t>Zariadenia na pitnú vodu:</w:t>
      </w:r>
    </w:p>
    <w:p w:rsidR="006161E9" w:rsidRPr="00AA456A" w:rsidRDefault="005C7859" w:rsidP="00811428">
      <w:pPr>
        <w:pStyle w:val="ESlet"/>
        <w:rPr>
          <w:rFonts w:cs="Arial"/>
          <w:lang w:val="sk-SK"/>
        </w:rPr>
      </w:pPr>
      <w:r w:rsidRPr="00AA456A">
        <w:rPr>
          <w:lang w:val="sk-SK"/>
        </w:rPr>
        <w:t>a)</w:t>
      </w:r>
      <w:r w:rsidRPr="00AA456A">
        <w:rPr>
          <w:lang w:val="sk-SK"/>
        </w:rPr>
        <w:tab/>
        <w:t>musia byť z vnútornej strany vyhotovené z materiálu, ktorý odoláva korózii a nepredstavuje žiadne fyziologické riziko;</w:t>
      </w:r>
    </w:p>
    <w:p w:rsidR="006161E9" w:rsidRPr="00AA456A" w:rsidRDefault="005C7859" w:rsidP="00811428">
      <w:pPr>
        <w:pStyle w:val="ESlet"/>
        <w:rPr>
          <w:rFonts w:cs="Arial"/>
          <w:lang w:val="sk-SK"/>
        </w:rPr>
      </w:pPr>
      <w:r w:rsidRPr="00AA456A">
        <w:rPr>
          <w:lang w:val="sk-SK"/>
        </w:rPr>
        <w:t>b)</w:t>
      </w:r>
      <w:r w:rsidRPr="00AA456A">
        <w:rPr>
          <w:lang w:val="sk-SK"/>
        </w:rPr>
        <w:tab/>
        <w:t>nesmú zahŕňať úseky rozvodov, kde nie je zaručený pravidelný prietok vody a</w:t>
      </w:r>
    </w:p>
    <w:p w:rsidR="006161E9" w:rsidRPr="00AA456A" w:rsidRDefault="005C7859" w:rsidP="00811428">
      <w:pPr>
        <w:pStyle w:val="ESlet"/>
        <w:rPr>
          <w:rFonts w:cs="Arial"/>
          <w:lang w:val="sk-SK"/>
        </w:rPr>
      </w:pPr>
      <w:r w:rsidRPr="00AA456A">
        <w:rPr>
          <w:lang w:val="sk-SK"/>
        </w:rPr>
        <w:t>c)</w:t>
      </w:r>
      <w:r w:rsidRPr="00AA456A">
        <w:rPr>
          <w:lang w:val="sk-SK"/>
        </w:rPr>
        <w:tab/>
        <w:t>musia byť chránené pred nadmerným ohrievaním.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Okrem odseku 2 musia mať nádrže na pitnú vodu:</w:t>
      </w:r>
    </w:p>
    <w:p w:rsidR="006161E9" w:rsidRPr="00AA456A" w:rsidRDefault="005C7859" w:rsidP="00811428">
      <w:pPr>
        <w:pStyle w:val="ESlet"/>
        <w:rPr>
          <w:rFonts w:cs="Arial"/>
          <w:lang w:val="sk-SK"/>
        </w:rPr>
      </w:pPr>
      <w:r w:rsidRPr="00AA456A">
        <w:rPr>
          <w:lang w:val="sk-SK"/>
        </w:rPr>
        <w:t>a)</w:t>
      </w:r>
      <w:r w:rsidRPr="00AA456A">
        <w:rPr>
          <w:lang w:val="sk-SK"/>
        </w:rPr>
        <w:tab/>
        <w:t>kapacitu aspoň 150 l na každú osobu zvyčajne prebývajúcu na palube a prinajmenšom na člena posádky;</w:t>
      </w:r>
    </w:p>
    <w:p w:rsidR="006161E9" w:rsidRPr="00AA456A" w:rsidRDefault="005C7859" w:rsidP="00811428">
      <w:pPr>
        <w:pStyle w:val="ESlet"/>
        <w:rPr>
          <w:rFonts w:cs="Arial"/>
          <w:lang w:val="sk-SK"/>
        </w:rPr>
      </w:pPr>
      <w:r w:rsidRPr="00AA456A">
        <w:rPr>
          <w:lang w:val="sk-SK"/>
        </w:rPr>
        <w:t>b)</w:t>
      </w:r>
      <w:r w:rsidRPr="00AA456A">
        <w:rPr>
          <w:lang w:val="sk-SK"/>
        </w:rPr>
        <w:tab/>
        <w:t>vhodné zamknuteľné otvory umožňujúce čistenie vnútra;</w:t>
      </w:r>
    </w:p>
    <w:p w:rsidR="006161E9" w:rsidRPr="00AA456A" w:rsidRDefault="005C7859" w:rsidP="00811428">
      <w:pPr>
        <w:pStyle w:val="ESlet"/>
        <w:rPr>
          <w:rFonts w:cs="Arial"/>
          <w:lang w:val="sk-SK"/>
        </w:rPr>
      </w:pPr>
      <w:r w:rsidRPr="00AA456A">
        <w:rPr>
          <w:lang w:val="sk-SK"/>
        </w:rPr>
        <w:t>c)</w:t>
      </w:r>
      <w:r w:rsidRPr="00AA456A">
        <w:rPr>
          <w:lang w:val="sk-SK"/>
        </w:rPr>
        <w:tab/>
        <w:t>ukazovateľ úrovne hladiny;</w:t>
      </w:r>
    </w:p>
    <w:p w:rsidR="006161E9" w:rsidRPr="00AA456A" w:rsidRDefault="005C7859" w:rsidP="00811428">
      <w:pPr>
        <w:pStyle w:val="ESlet"/>
        <w:rPr>
          <w:rFonts w:cs="Arial"/>
          <w:lang w:val="sk-SK"/>
        </w:rPr>
      </w:pPr>
      <w:r w:rsidRPr="00AA456A">
        <w:rPr>
          <w:lang w:val="sk-SK"/>
        </w:rPr>
        <w:t>d)</w:t>
      </w:r>
      <w:r w:rsidRPr="00AA456A">
        <w:rPr>
          <w:lang w:val="sk-SK"/>
        </w:rPr>
        <w:tab/>
        <w:t>ventilačné rúrky vedúce na vonkajší vzduch alebo byť vybavené vhodnými filtrami.</w:t>
      </w:r>
    </w:p>
    <w:p w:rsidR="00811428" w:rsidRPr="00AA456A" w:rsidRDefault="00811428" w:rsidP="00811428">
      <w:pPr>
        <w:pStyle w:val="ESch"/>
        <w:rPr>
          <w:szCs w:val="20"/>
          <w:lang w:val="sk-SK"/>
        </w:rPr>
      </w:pPr>
    </w:p>
    <w:p w:rsidR="00A60E37" w:rsidRPr="00AA456A" w:rsidRDefault="00A60E37" w:rsidP="00811428">
      <w:pPr>
        <w:pStyle w:val="ESch"/>
        <w:rPr>
          <w:szCs w:val="20"/>
          <w:lang w:val="sk-SK"/>
        </w:rPr>
      </w:pPr>
      <w:r w:rsidRPr="00AA456A">
        <w:rPr>
          <w:lang w:val="sk-SK"/>
        </w:rPr>
        <w:br w:type="page"/>
      </w:r>
    </w:p>
    <w:p w:rsidR="006161E9" w:rsidRPr="00AA456A" w:rsidRDefault="006161E9" w:rsidP="00811428">
      <w:pPr>
        <w:pStyle w:val="ESch"/>
        <w:rPr>
          <w:rFonts w:cs="Arial"/>
          <w:szCs w:val="20"/>
          <w:lang w:val="sk-SK"/>
        </w:rPr>
      </w:pPr>
      <w:r w:rsidRPr="00AA456A">
        <w:rPr>
          <w:lang w:val="sk-SK"/>
        </w:rPr>
        <w:lastRenderedPageBreak/>
        <w:t>4.</w:t>
      </w:r>
      <w:r w:rsidRPr="00AA456A">
        <w:rPr>
          <w:lang w:val="sk-SK"/>
        </w:rPr>
        <w:tab/>
        <w:t>Nádrže na pitnú vodu nesmú mať spoločné steny s inými nádržami. Rozvody pitnej vody nesmú prechádzať cez nádrže obsahujúce iné tekutiny. Nie sú povolené žiadne prepojenia medzi systémom zásobovania pitnou vodou a inými potrubiami. Cez nádrže na pitnú vodu nesmú prechádzať žiadne rozvody plynov alebo kvapalín iných ako pitná voda.</w:t>
      </w:r>
    </w:p>
    <w:p w:rsidR="00811428" w:rsidRPr="00AA456A" w:rsidRDefault="00811428" w:rsidP="00811428">
      <w:pPr>
        <w:pStyle w:val="ESch"/>
        <w:rPr>
          <w:szCs w:val="20"/>
          <w:lang w:val="sk-SK"/>
        </w:rPr>
      </w:pPr>
    </w:p>
    <w:p w:rsidR="006161E9" w:rsidRPr="00AA456A" w:rsidRDefault="006161E9" w:rsidP="00811428">
      <w:pPr>
        <w:pStyle w:val="ESch"/>
        <w:rPr>
          <w:szCs w:val="20"/>
          <w:lang w:val="sk-SK"/>
        </w:rPr>
      </w:pPr>
      <w:r w:rsidRPr="00AA456A">
        <w:rPr>
          <w:lang w:val="sk-SK"/>
        </w:rPr>
        <w:t>5.</w:t>
      </w:r>
      <w:r w:rsidRPr="00AA456A">
        <w:rPr>
          <w:lang w:val="sk-SK"/>
        </w:rPr>
        <w:tab/>
        <w:t>Tlakové nádoby na pitnú vodu možno prevádzkovať jedine s nekontaminovaným stlačeným vzduchom. Ak tento vyrábajú kompresory, priamo pred tlakovou nádobou musia byť nainštalované vhodné vzduchové filtre a odlučovače oleja, pokiaľ voda a vzduch nie sú oddelené membránou.</w:t>
      </w:r>
    </w:p>
    <w:p w:rsidR="00811428" w:rsidRPr="00AA456A" w:rsidRDefault="00811428" w:rsidP="00811428">
      <w:pPr>
        <w:pStyle w:val="ESch"/>
        <w:rPr>
          <w:szCs w:val="20"/>
          <w:lang w:val="sk-SK"/>
        </w:rPr>
      </w:pPr>
    </w:p>
    <w:p w:rsidR="00811428" w:rsidRPr="00AA456A" w:rsidRDefault="00811428" w:rsidP="00811428">
      <w:pPr>
        <w:pStyle w:val="ESch"/>
        <w:rPr>
          <w:rFonts w:cs="Arial"/>
          <w:szCs w:val="20"/>
          <w:lang w:val="sk-SK"/>
        </w:rPr>
      </w:pPr>
    </w:p>
    <w:p w:rsidR="006161E9" w:rsidRPr="00AA456A" w:rsidRDefault="006161E9" w:rsidP="00811428">
      <w:pPr>
        <w:pStyle w:val="ES-Titre3"/>
        <w:rPr>
          <w:i/>
          <w:lang w:val="sk-SK"/>
        </w:rPr>
      </w:pPr>
      <w:bookmarkStart w:id="266" w:name="_Toc491854130"/>
      <w:bookmarkStart w:id="267" w:name="_Toc535579981"/>
      <w:r w:rsidRPr="00AA456A">
        <w:rPr>
          <w:lang w:val="sk-SK"/>
        </w:rPr>
        <w:t>Článok 15.06</w:t>
      </w:r>
      <w:r w:rsidRPr="00AA456A">
        <w:rPr>
          <w:lang w:val="sk-SK"/>
        </w:rPr>
        <w:br/>
      </w:r>
      <w:r w:rsidRPr="00AA456A">
        <w:rPr>
          <w:i/>
          <w:lang w:val="sk-SK"/>
        </w:rPr>
        <w:t>Vykurovanie a vetranie</w:t>
      </w:r>
      <w:bookmarkEnd w:id="266"/>
      <w:bookmarkEnd w:id="267"/>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Obývacie priestory sa musia dať vykurovať podľa ich plánovaného využitia. Vykurovacie zariadenia musia zodpovedať poveternostným podmienkam, ktoré môžu nastať.</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2.</w:t>
      </w:r>
      <w:r w:rsidRPr="00AA456A">
        <w:rPr>
          <w:lang w:val="sk-SK"/>
        </w:rPr>
        <w:tab/>
        <w:t>Obytné priestory a kajuty na spanie sa musia dať primerane vetrať aj pri zatvorených dverách. Ventilácia musí zabezpečovať primerané prúdenie vzduchu za všetkých klimatických podmienok.</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Obývacie priestory musia byť navrhnuté a usporiadané tak, aby čo najviac zamedzovali prieniku znečisteného vzduchu z ostatných častí plavidla, ako napríklad zo strojovní alebo nákladového priestoru; v prípade použitia nútenej ventilácie musia byť nasávacie otvory umiestnené tak, aby vyhovovali uvedeným požiadavkám.</w:t>
      </w:r>
    </w:p>
    <w:p w:rsidR="006161E9" w:rsidRPr="00AA456A" w:rsidRDefault="006161E9" w:rsidP="00811428">
      <w:pPr>
        <w:pStyle w:val="ESch"/>
        <w:rPr>
          <w:rFonts w:cs="Arial"/>
          <w:i/>
          <w:szCs w:val="20"/>
          <w:lang w:val="sk-SK"/>
        </w:rPr>
      </w:pPr>
    </w:p>
    <w:p w:rsidR="00811428" w:rsidRPr="00AA456A" w:rsidRDefault="00811428" w:rsidP="00811428">
      <w:pPr>
        <w:pStyle w:val="ESch"/>
        <w:rPr>
          <w:rFonts w:cs="Arial"/>
          <w:i/>
          <w:szCs w:val="20"/>
          <w:lang w:val="sk-SK"/>
        </w:rPr>
      </w:pPr>
    </w:p>
    <w:p w:rsidR="006161E9" w:rsidRPr="00AA456A" w:rsidRDefault="006161E9" w:rsidP="00811428">
      <w:pPr>
        <w:pStyle w:val="ES-Titre3"/>
        <w:rPr>
          <w:i/>
          <w:lang w:val="sk-SK"/>
        </w:rPr>
      </w:pPr>
      <w:bookmarkStart w:id="268" w:name="_Toc491854131"/>
      <w:bookmarkStart w:id="269" w:name="_Toc535579982"/>
      <w:r w:rsidRPr="00AA456A">
        <w:rPr>
          <w:lang w:val="sk-SK"/>
        </w:rPr>
        <w:t>Článok 15.07</w:t>
      </w:r>
      <w:r w:rsidRPr="00AA456A">
        <w:rPr>
          <w:lang w:val="sk-SK"/>
        </w:rPr>
        <w:br/>
      </w:r>
      <w:r w:rsidRPr="00AA456A">
        <w:rPr>
          <w:i/>
          <w:lang w:val="sk-SK"/>
        </w:rPr>
        <w:t>Iné vybavenie obývacích priestorov</w:t>
      </w:r>
      <w:bookmarkEnd w:id="268"/>
      <w:bookmarkEnd w:id="269"/>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1.</w:t>
      </w:r>
      <w:r w:rsidRPr="00AA456A">
        <w:rPr>
          <w:lang w:val="sk-SK"/>
        </w:rPr>
        <w:tab/>
        <w:t>Každý člen posádky prebývajúci na palube musí mať samostatnú kóju a samostatnú skrinku na šatstvo vybavenú zámkou. Vnútorné rozmery kóje musia byť minimálne 2,00 × 0,90 m.</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2.</w:t>
      </w:r>
      <w:r w:rsidRPr="00AA456A">
        <w:rPr>
          <w:lang w:val="sk-SK"/>
        </w:rPr>
        <w:tab/>
        <w:t>Musia byť k dispozícii vhodné miesta na skladovanie a sušenie pracovného odevu, avšak nie v častiach na spanie.</w:t>
      </w:r>
    </w:p>
    <w:p w:rsidR="00811428" w:rsidRPr="00AA456A" w:rsidRDefault="00811428" w:rsidP="00811428">
      <w:pPr>
        <w:pStyle w:val="ESch"/>
        <w:rPr>
          <w:szCs w:val="20"/>
          <w:lang w:val="sk-SK"/>
        </w:rPr>
      </w:pPr>
    </w:p>
    <w:p w:rsidR="006161E9" w:rsidRPr="00AA456A" w:rsidRDefault="006161E9" w:rsidP="00811428">
      <w:pPr>
        <w:pStyle w:val="ESch"/>
        <w:rPr>
          <w:rFonts w:cs="Arial"/>
          <w:szCs w:val="20"/>
          <w:lang w:val="sk-SK"/>
        </w:rPr>
      </w:pPr>
      <w:r w:rsidRPr="00AA456A">
        <w:rPr>
          <w:lang w:val="sk-SK"/>
        </w:rPr>
        <w:t>3.</w:t>
      </w:r>
      <w:r w:rsidRPr="00AA456A">
        <w:rPr>
          <w:lang w:val="sk-SK"/>
        </w:rPr>
        <w:tab/>
        <w:t>Všetky obývacie priestory musia mať elektrické osvetlenie. Dodatkové lampy na plyn alebo kvapalné palivo sa môžu používať iba v spoločenských obývacích priestoroch. Osvetľovacie zariadenia na kvapalné palivo musia byť z kovu a môžu spaľovať iba palivo s teplotou vzplanutia nad 55 °C alebo komerčný parafínový olej. Musia byť umiestnené alebo pripevnené tak, aby nepredstavovali nebezpečenstvo požiaru.</w:t>
      </w:r>
    </w:p>
    <w:p w:rsidR="00AE4E9D" w:rsidRPr="00AA456A" w:rsidRDefault="00AE4E9D" w:rsidP="00811428">
      <w:pPr>
        <w:pStyle w:val="ESch"/>
        <w:rPr>
          <w:szCs w:val="20"/>
          <w:lang w:val="sk-SK"/>
        </w:rPr>
      </w:pPr>
    </w:p>
    <w:p w:rsidR="00260F40" w:rsidRPr="00AA456A" w:rsidRDefault="00260F40" w:rsidP="00811428">
      <w:pPr>
        <w:pStyle w:val="ESch"/>
        <w:rPr>
          <w:szCs w:val="20"/>
          <w:lang w:val="sk-SK"/>
        </w:rPr>
      </w:pPr>
    </w:p>
    <w:p w:rsidR="00260F40" w:rsidRPr="00AA456A" w:rsidRDefault="00260F40" w:rsidP="00260F40">
      <w:pPr>
        <w:pStyle w:val="ES-Titre2"/>
        <w:rPr>
          <w:szCs w:val="24"/>
        </w:rPr>
      </w:pPr>
      <w:bookmarkStart w:id="270" w:name="_Toc491854132"/>
      <w:bookmarkStart w:id="271" w:name="_Toc535579983"/>
      <w:r w:rsidRPr="00AA456A">
        <w:lastRenderedPageBreak/>
        <w:t>Kapitola 16</w:t>
      </w:r>
      <w:r w:rsidRPr="00AA456A">
        <w:br/>
        <w:t>Zariadenia na palivové vykurovanie, varenie a chladenie</w:t>
      </w:r>
      <w:bookmarkEnd w:id="270"/>
      <w:bookmarkEnd w:id="271"/>
    </w:p>
    <w:p w:rsidR="00260F40" w:rsidRPr="00AA456A" w:rsidRDefault="00260F40" w:rsidP="00260F40">
      <w:pPr>
        <w:rPr>
          <w:lang w:val="sk-SK"/>
        </w:rPr>
      </w:pPr>
    </w:p>
    <w:p w:rsidR="00260F40" w:rsidRPr="00AA456A" w:rsidRDefault="00260F40" w:rsidP="00260F40">
      <w:pPr>
        <w:pStyle w:val="ES-Titre3"/>
        <w:rPr>
          <w:lang w:val="sk-SK"/>
        </w:rPr>
      </w:pPr>
      <w:bookmarkStart w:id="272" w:name="_Toc491854133"/>
      <w:bookmarkStart w:id="273" w:name="_Toc535579984"/>
      <w:r w:rsidRPr="00AA456A">
        <w:rPr>
          <w:lang w:val="sk-SK"/>
        </w:rPr>
        <w:t>Článok 16.01</w:t>
      </w:r>
      <w:r w:rsidRPr="00AA456A">
        <w:rPr>
          <w:lang w:val="sk-SK"/>
        </w:rPr>
        <w:br/>
      </w:r>
      <w:r w:rsidRPr="00AA456A">
        <w:rPr>
          <w:i/>
          <w:noProof/>
          <w:lang w:val="sk-SK"/>
        </w:rPr>
        <w:t>Všeobecne</w:t>
      </w:r>
      <w:bookmarkEnd w:id="272"/>
      <w:bookmarkEnd w:id="273"/>
    </w:p>
    <w:p w:rsidR="00260F40" w:rsidRPr="00AA456A" w:rsidRDefault="00260F40" w:rsidP="00811428">
      <w:pPr>
        <w:pStyle w:val="ESch"/>
        <w:rPr>
          <w:szCs w:val="20"/>
          <w:lang w:val="sk-SK"/>
        </w:rPr>
      </w:pPr>
    </w:p>
    <w:p w:rsidR="00260F40" w:rsidRPr="00AA456A" w:rsidRDefault="00260F40" w:rsidP="00260F40">
      <w:pPr>
        <w:pStyle w:val="ESch"/>
        <w:rPr>
          <w:rFonts w:cs="Arial"/>
          <w:lang w:val="sk-SK"/>
        </w:rPr>
      </w:pPr>
      <w:r w:rsidRPr="00AA456A">
        <w:rPr>
          <w:lang w:val="sk-SK"/>
        </w:rPr>
        <w:t>1.</w:t>
      </w:r>
      <w:r w:rsidRPr="00AA456A">
        <w:rPr>
          <w:lang w:val="sk-SK"/>
        </w:rPr>
        <w:tab/>
        <w:t>Zariadenia na vykurovanie, varenie a chladenie využívajúce skvapalnený plyn musia spĺňať požiadavky kapitoly 17.</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2.</w:t>
      </w:r>
      <w:r w:rsidRPr="00AA456A">
        <w:rPr>
          <w:lang w:val="sk-SK"/>
        </w:rPr>
        <w:tab/>
        <w:t>Zariadenia na vykurovanie, varenie a chladenie a ich príslušenstvo musia byť konštruované a inštalované tak, aby neboli nebezpečné ani v prípade prehriatia. Musia byť inštalované tak, aby sa nemohli prevrhnúť alebo samovoľne posunúť.</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3.</w:t>
      </w:r>
      <w:r w:rsidRPr="00AA456A">
        <w:rPr>
          <w:lang w:val="sk-SK"/>
        </w:rPr>
        <w:tab/>
        <w:t>Zariadenia uvedené v odseku 2 sa neinštalujú v priestoroch, v ktorých sa používajú alebo skladujú látky s teplotou vzplanutia pod 55 °C. Cez tieto priestory nesmú prechádzať ani dymovody daných zariadení.</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4.</w:t>
      </w:r>
      <w:r w:rsidRPr="00AA456A">
        <w:rPr>
          <w:lang w:val="sk-SK"/>
        </w:rPr>
        <w:tab/>
        <w:t>Musí byť zaistený prívod vzduchu potrebného na spaľovanie.</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5.</w:t>
      </w:r>
      <w:r w:rsidRPr="00AA456A">
        <w:rPr>
          <w:lang w:val="sk-SK"/>
        </w:rPr>
        <w:tab/>
        <w:t>Vykurovacie zariadenia musia byť bezpečne napojené na dymovody, ktoré musia byť vybavené vhodnými krytmi alebo prvkami chrániacimi pred vetrom. Musia byť usporiadané tak, aby umožňovali čistenie.</w:t>
      </w:r>
    </w:p>
    <w:p w:rsidR="00260F40" w:rsidRPr="00AA456A" w:rsidRDefault="00260F40" w:rsidP="00260F40">
      <w:pPr>
        <w:pStyle w:val="ESch"/>
        <w:rPr>
          <w:rFonts w:cs="Arial"/>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74" w:name="_Toc491854134"/>
      <w:bookmarkStart w:id="275" w:name="_Toc535579985"/>
      <w:r w:rsidRPr="00AA456A">
        <w:rPr>
          <w:lang w:val="sk-SK"/>
        </w:rPr>
        <w:t>Článok 16.02</w:t>
      </w:r>
      <w:r w:rsidRPr="00AA456A">
        <w:rPr>
          <w:lang w:val="sk-SK"/>
        </w:rPr>
        <w:br/>
      </w:r>
      <w:r w:rsidRPr="00AA456A">
        <w:rPr>
          <w:i/>
          <w:noProof/>
          <w:lang w:val="sk-SK"/>
        </w:rPr>
        <w:t>Používanie kvapalných palív, zariadení spaľujúcich olej</w:t>
      </w:r>
      <w:bookmarkEnd w:id="274"/>
      <w:bookmarkEnd w:id="275"/>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1.</w:t>
      </w:r>
      <w:r w:rsidRPr="00AA456A">
        <w:rPr>
          <w:lang w:val="sk-SK"/>
        </w:rPr>
        <w:tab/>
        <w:t>Zariadenia na vykurovanie, varenie a chladenie spaľujúce kvapalné palivo možno prevádzkovať iba s palivom, ktorého teplota vzplanutia je vyššia ako 55 °C.</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2.</w:t>
      </w:r>
      <w:r w:rsidRPr="00AA456A">
        <w:rPr>
          <w:lang w:val="sk-SK"/>
        </w:rPr>
        <w:tab/>
        <w:t xml:space="preserve">Odchylne od odseku 1 možno v obývacích priestoroch a </w:t>
      </w:r>
      <w:proofErr w:type="spellStart"/>
      <w:r w:rsidRPr="00AA456A">
        <w:rPr>
          <w:lang w:val="sk-SK"/>
        </w:rPr>
        <w:t>kormidelni</w:t>
      </w:r>
      <w:proofErr w:type="spellEnd"/>
      <w:r w:rsidRPr="00AA456A">
        <w:rPr>
          <w:lang w:val="sk-SK"/>
        </w:rPr>
        <w:t xml:space="preserve"> povoliť zariadenia na vykurovanie, varenie a chladenie vybavené horákmi s knôtmi na komerčný parafínový olej za predpokladu, že kapacita palivovej nádrže nepresiahne 12 litrov.</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3.</w:t>
      </w:r>
      <w:r w:rsidRPr="00AA456A">
        <w:rPr>
          <w:lang w:val="sk-SK"/>
        </w:rPr>
        <w:tab/>
        <w:t>Zariadenia vybavené horákmi s knôtmi:</w:t>
      </w:r>
    </w:p>
    <w:p w:rsidR="00260F40" w:rsidRPr="00AA456A" w:rsidRDefault="005C7859" w:rsidP="00260F40">
      <w:pPr>
        <w:pStyle w:val="ESlet"/>
        <w:rPr>
          <w:rFonts w:cs="Arial"/>
          <w:lang w:val="sk-SK"/>
        </w:rPr>
      </w:pPr>
      <w:r w:rsidRPr="00AA456A">
        <w:rPr>
          <w:lang w:val="sk-SK"/>
        </w:rPr>
        <w:t>a)</w:t>
      </w:r>
      <w:r w:rsidRPr="00AA456A">
        <w:rPr>
          <w:lang w:val="sk-SK"/>
        </w:rPr>
        <w:tab/>
        <w:t>musia mať kovovú palivovú nádrž, ktorej plniaci otvor sa dá zaistiť a pod úrovňou maximálneho naplnenia nemá žiadne mäkko spájkované spoje, a musia byť navrhnuté a inštalované tak, aby sa palivová nádrž nemohla samovoľne otvoriť alebo vyprázdniť;</w:t>
      </w:r>
    </w:p>
    <w:p w:rsidR="00260F40" w:rsidRPr="00AA456A" w:rsidRDefault="005C7859" w:rsidP="00260F40">
      <w:pPr>
        <w:pStyle w:val="ESlet"/>
        <w:rPr>
          <w:rFonts w:cs="Arial"/>
          <w:lang w:val="sk-SK"/>
        </w:rPr>
      </w:pPr>
      <w:r w:rsidRPr="00AA456A">
        <w:rPr>
          <w:lang w:val="sk-SK"/>
        </w:rPr>
        <w:t>b)</w:t>
      </w:r>
      <w:r w:rsidRPr="00AA456A">
        <w:rPr>
          <w:lang w:val="sk-SK"/>
        </w:rPr>
        <w:tab/>
        <w:t>sa musia dať zapáliť bez pomoci iného kvapalného paliva a</w:t>
      </w:r>
    </w:p>
    <w:p w:rsidR="00260F40" w:rsidRPr="00AA456A" w:rsidRDefault="005C7859" w:rsidP="00260F40">
      <w:pPr>
        <w:pStyle w:val="ESlet"/>
        <w:rPr>
          <w:rFonts w:cs="Arial"/>
          <w:lang w:val="sk-SK"/>
        </w:rPr>
      </w:pPr>
      <w:r w:rsidRPr="00AA456A">
        <w:rPr>
          <w:lang w:val="sk-SK"/>
        </w:rPr>
        <w:t>c)</w:t>
      </w:r>
      <w:r w:rsidRPr="00AA456A">
        <w:rPr>
          <w:lang w:val="sk-SK"/>
        </w:rPr>
        <w:tab/>
        <w:t>musia byť nainštalované tak, aby umožňovali bezpečné odvádzanie spalín.</w:t>
      </w:r>
    </w:p>
    <w:p w:rsidR="00260F40" w:rsidRPr="00AA456A" w:rsidRDefault="00260F40" w:rsidP="00260F40">
      <w:pPr>
        <w:pStyle w:val="ESch"/>
        <w:rPr>
          <w:rFonts w:cs="Arial"/>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76" w:name="_Toc491854135"/>
      <w:bookmarkStart w:id="277" w:name="_Toc535579986"/>
      <w:r w:rsidRPr="00AA456A">
        <w:rPr>
          <w:lang w:val="sk-SK"/>
        </w:rPr>
        <w:t>Článok 16.03</w:t>
      </w:r>
      <w:r w:rsidRPr="00AA456A">
        <w:rPr>
          <w:lang w:val="sk-SK"/>
        </w:rPr>
        <w:br/>
      </w:r>
      <w:r w:rsidRPr="00AA456A">
        <w:rPr>
          <w:i/>
          <w:noProof/>
          <w:lang w:val="sk-SK"/>
        </w:rPr>
        <w:t>Piecky s vaporizačnými olejovými horákmi a ohrievače s atomizačnými olejovými horákmi</w:t>
      </w:r>
      <w:bookmarkEnd w:id="276"/>
      <w:bookmarkEnd w:id="277"/>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1.</w:t>
      </w:r>
      <w:r w:rsidRPr="00AA456A">
        <w:rPr>
          <w:lang w:val="sk-SK"/>
        </w:rPr>
        <w:tab/>
        <w:t xml:space="preserve">Piecky s </w:t>
      </w:r>
      <w:proofErr w:type="spellStart"/>
      <w:r w:rsidRPr="00AA456A">
        <w:rPr>
          <w:lang w:val="sk-SK"/>
        </w:rPr>
        <w:t>vaporizačnými</w:t>
      </w:r>
      <w:proofErr w:type="spellEnd"/>
      <w:r w:rsidRPr="00AA456A">
        <w:rPr>
          <w:lang w:val="sk-SK"/>
        </w:rPr>
        <w:t xml:space="preserve"> olejovými horákmi a ohrievače s atomizačnými olejovými horákmi sa musia konštruovať v súlade s osvedčenými postupmi.</w:t>
      </w:r>
    </w:p>
    <w:p w:rsidR="00260F40" w:rsidRPr="00AA456A" w:rsidRDefault="00260F40" w:rsidP="00260F40">
      <w:pPr>
        <w:pStyle w:val="ESch"/>
        <w:rPr>
          <w:noProof/>
          <w:lang w:val="sk-SK"/>
        </w:rPr>
      </w:pPr>
    </w:p>
    <w:p w:rsidR="00260F40" w:rsidRPr="00AA456A" w:rsidRDefault="00260F40" w:rsidP="00260F40">
      <w:pPr>
        <w:pStyle w:val="ESch"/>
        <w:rPr>
          <w:noProof/>
          <w:lang w:val="sk-SK"/>
        </w:rPr>
      </w:pPr>
      <w:r w:rsidRPr="00AA456A">
        <w:rPr>
          <w:lang w:val="sk-SK"/>
        </w:rPr>
        <w:br w:type="page"/>
      </w:r>
    </w:p>
    <w:p w:rsidR="00260F40" w:rsidRPr="00AA456A" w:rsidRDefault="00260F40" w:rsidP="00260F40">
      <w:pPr>
        <w:pStyle w:val="ESch"/>
        <w:rPr>
          <w:rFonts w:cs="Arial"/>
          <w:lang w:val="sk-SK"/>
        </w:rPr>
      </w:pPr>
      <w:r w:rsidRPr="00AA456A">
        <w:rPr>
          <w:lang w:val="sk-SK"/>
        </w:rPr>
        <w:lastRenderedPageBreak/>
        <w:t>2.</w:t>
      </w:r>
      <w:r w:rsidRPr="00AA456A">
        <w:rPr>
          <w:lang w:val="sk-SK"/>
        </w:rPr>
        <w:tab/>
        <w:t xml:space="preserve">Ak je piecka s </w:t>
      </w:r>
      <w:proofErr w:type="spellStart"/>
      <w:r w:rsidRPr="00AA456A">
        <w:rPr>
          <w:lang w:val="sk-SK"/>
        </w:rPr>
        <w:t>vaporizačným</w:t>
      </w:r>
      <w:proofErr w:type="spellEnd"/>
      <w:r w:rsidRPr="00AA456A">
        <w:rPr>
          <w:lang w:val="sk-SK"/>
        </w:rPr>
        <w:t xml:space="preserve"> olejovým horákom alebo ohrievač s atomizačným olejovým horákom nainštalovaný v strojovni, prívod vzduchu do ohrevného zariadenia a motorov musí byť navrhnutý tak, aby ohrevné zariadenie a motory mohli nezávisle od seba správne a bezpečne fungovať. V prípade potreby sa zabezpečí samostatný prívod vzduchu. Vybavenie sa inštaluje tak, aby plameň z horáka nemohol dosiahnuť na ďalšie súčasti inštalácií v strojovni.</w:t>
      </w:r>
    </w:p>
    <w:p w:rsidR="00260F40" w:rsidRPr="00AA456A" w:rsidRDefault="00260F40" w:rsidP="00260F40">
      <w:pPr>
        <w:pStyle w:val="ESch"/>
        <w:rPr>
          <w:rFonts w:cs="Arial"/>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78" w:name="_Toc491854136"/>
      <w:bookmarkStart w:id="279" w:name="_Toc535579987"/>
      <w:r w:rsidRPr="00AA456A">
        <w:rPr>
          <w:lang w:val="sk-SK"/>
        </w:rPr>
        <w:t>Článok 16.04</w:t>
      </w:r>
      <w:r w:rsidRPr="00AA456A">
        <w:rPr>
          <w:lang w:val="sk-SK"/>
        </w:rPr>
        <w:br/>
      </w:r>
      <w:r w:rsidRPr="00AA456A">
        <w:rPr>
          <w:i/>
          <w:noProof/>
          <w:lang w:val="sk-SK"/>
        </w:rPr>
        <w:t>Piecky s vaporizačnými olejovými horákmi</w:t>
      </w:r>
      <w:bookmarkEnd w:id="278"/>
      <w:bookmarkEnd w:id="279"/>
    </w:p>
    <w:p w:rsidR="00260F40" w:rsidRPr="00AA456A" w:rsidRDefault="00260F40" w:rsidP="00260F40">
      <w:pPr>
        <w:pStyle w:val="ESch"/>
        <w:rPr>
          <w:i/>
          <w:noProof/>
          <w:lang w:val="sk-SK"/>
        </w:rPr>
      </w:pPr>
    </w:p>
    <w:p w:rsidR="00260F40" w:rsidRPr="00AA456A" w:rsidRDefault="00260F40" w:rsidP="00260F40">
      <w:pPr>
        <w:pStyle w:val="ESch"/>
        <w:rPr>
          <w:rFonts w:cs="Arial"/>
          <w:lang w:val="sk-SK"/>
        </w:rPr>
      </w:pPr>
      <w:r w:rsidRPr="00AA456A">
        <w:rPr>
          <w:lang w:val="sk-SK"/>
        </w:rPr>
        <w:t>1.</w:t>
      </w:r>
      <w:r w:rsidRPr="00AA456A">
        <w:rPr>
          <w:lang w:val="sk-SK"/>
        </w:rPr>
        <w:tab/>
        <w:t xml:space="preserve">Piecky s </w:t>
      </w:r>
      <w:proofErr w:type="spellStart"/>
      <w:r w:rsidRPr="00AA456A">
        <w:rPr>
          <w:lang w:val="sk-SK"/>
        </w:rPr>
        <w:t>vaporizačnými</w:t>
      </w:r>
      <w:proofErr w:type="spellEnd"/>
      <w:r w:rsidRPr="00AA456A">
        <w:rPr>
          <w:lang w:val="sk-SK"/>
        </w:rPr>
        <w:t xml:space="preserve"> olejovými horákmi sa musia dať zapáliť bez pomoci inej horľavej kvapaliny. Musia byť upevnené nad kovovým </w:t>
      </w:r>
      <w:proofErr w:type="spellStart"/>
      <w:r w:rsidRPr="00AA456A">
        <w:rPr>
          <w:lang w:val="sk-SK"/>
        </w:rPr>
        <w:t>odkvapkávacím</w:t>
      </w:r>
      <w:proofErr w:type="spellEnd"/>
      <w:r w:rsidRPr="00AA456A">
        <w:rPr>
          <w:lang w:val="sk-SK"/>
        </w:rPr>
        <w:t xml:space="preserve"> zásobníkom, ktorý siaha pod všetky diely obsahujúce palivo, má strany výšky aspoň 20 mm a kapacitu aspoň 2 litre.</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2.</w:t>
      </w:r>
      <w:r w:rsidRPr="00AA456A">
        <w:rPr>
          <w:lang w:val="sk-SK"/>
        </w:rPr>
        <w:tab/>
        <w:t xml:space="preserve">Pri pieckach s </w:t>
      </w:r>
      <w:proofErr w:type="spellStart"/>
      <w:r w:rsidRPr="00AA456A">
        <w:rPr>
          <w:lang w:val="sk-SK"/>
        </w:rPr>
        <w:t>vaporizačnými</w:t>
      </w:r>
      <w:proofErr w:type="spellEnd"/>
      <w:r w:rsidRPr="00AA456A">
        <w:rPr>
          <w:lang w:val="sk-SK"/>
        </w:rPr>
        <w:t xml:space="preserve"> olejovými horákmi nainštalovaných v strojovni musí byť výška stien kovového </w:t>
      </w:r>
      <w:proofErr w:type="spellStart"/>
      <w:r w:rsidRPr="00AA456A">
        <w:rPr>
          <w:lang w:val="sk-SK"/>
        </w:rPr>
        <w:t>odkvapkávacieho</w:t>
      </w:r>
      <w:proofErr w:type="spellEnd"/>
      <w:r w:rsidRPr="00AA456A">
        <w:rPr>
          <w:lang w:val="sk-SK"/>
        </w:rPr>
        <w:t xml:space="preserve"> zásobníka podľa odseku 1 aspoň 200 mm. Spodný okraj </w:t>
      </w:r>
      <w:proofErr w:type="spellStart"/>
      <w:r w:rsidRPr="00AA456A">
        <w:rPr>
          <w:lang w:val="sk-SK"/>
        </w:rPr>
        <w:t>vaporizačného</w:t>
      </w:r>
      <w:proofErr w:type="spellEnd"/>
      <w:r w:rsidRPr="00AA456A">
        <w:rPr>
          <w:lang w:val="sk-SK"/>
        </w:rPr>
        <w:t xml:space="preserve"> horáka musí byť nad vrchnou hranou </w:t>
      </w:r>
      <w:proofErr w:type="spellStart"/>
      <w:r w:rsidRPr="00AA456A">
        <w:rPr>
          <w:lang w:val="sk-SK"/>
        </w:rPr>
        <w:t>odkvapkávacieho</w:t>
      </w:r>
      <w:proofErr w:type="spellEnd"/>
      <w:r w:rsidRPr="00AA456A">
        <w:rPr>
          <w:lang w:val="sk-SK"/>
        </w:rPr>
        <w:t xml:space="preserve"> zásobníka. Okrem toho musí vrchná hrana </w:t>
      </w:r>
      <w:proofErr w:type="spellStart"/>
      <w:r w:rsidRPr="00AA456A">
        <w:rPr>
          <w:lang w:val="sk-SK"/>
        </w:rPr>
        <w:t>odkvapkávacieho</w:t>
      </w:r>
      <w:proofErr w:type="spellEnd"/>
      <w:r w:rsidRPr="00AA456A">
        <w:rPr>
          <w:lang w:val="sk-SK"/>
        </w:rPr>
        <w:t xml:space="preserve"> zásobníka siahať aspoň 100 mm nad úroveň podlahy.</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3.</w:t>
      </w:r>
      <w:r w:rsidRPr="00AA456A">
        <w:rPr>
          <w:lang w:val="sk-SK"/>
        </w:rPr>
        <w:tab/>
        <w:t xml:space="preserve">Piecky s </w:t>
      </w:r>
      <w:proofErr w:type="spellStart"/>
      <w:r w:rsidRPr="00AA456A">
        <w:rPr>
          <w:lang w:val="sk-SK"/>
        </w:rPr>
        <w:t>vaporizačnými</w:t>
      </w:r>
      <w:proofErr w:type="spellEnd"/>
      <w:r w:rsidRPr="00AA456A">
        <w:rPr>
          <w:lang w:val="sk-SK"/>
        </w:rPr>
        <w:t xml:space="preserve"> olejovými horákmi musia mať vhodný regulátor, ktorý pri všetkých nastaveniach zabezpečuje v zásade nepretržitý tok paliva do horáka a zabraňuje akémukoľvek úniku paliva, ak by horák zhasol. Regulátory sa považujú za vhodné, ak fungujú správne aj v prípade vystavenia vibráciám a náklonu do 12° a ak okrem plaváka regulujúceho hladinu majú:</w:t>
      </w:r>
    </w:p>
    <w:p w:rsidR="00260F40" w:rsidRPr="00AA456A" w:rsidRDefault="005C7859" w:rsidP="00260F40">
      <w:pPr>
        <w:pStyle w:val="ESlet"/>
        <w:rPr>
          <w:rFonts w:cs="Arial"/>
          <w:lang w:val="sk-SK"/>
        </w:rPr>
      </w:pPr>
      <w:r w:rsidRPr="00AA456A">
        <w:rPr>
          <w:lang w:val="sk-SK"/>
        </w:rPr>
        <w:t>a)</w:t>
      </w:r>
      <w:r w:rsidRPr="00AA456A">
        <w:rPr>
          <w:lang w:val="sk-SK"/>
        </w:rPr>
        <w:tab/>
        <w:t>druhý plavák, ktorý bezpečne a spoľahlivo uzavrie prívod paliva po prekročení povolenej úrovne alebo</w:t>
      </w:r>
    </w:p>
    <w:p w:rsidR="00260F40" w:rsidRPr="00AA456A" w:rsidRDefault="005C7859" w:rsidP="00260F40">
      <w:pPr>
        <w:pStyle w:val="ESlet"/>
        <w:rPr>
          <w:rFonts w:cs="Arial"/>
          <w:lang w:val="sk-SK"/>
        </w:rPr>
      </w:pPr>
      <w:r w:rsidRPr="00AA456A">
        <w:rPr>
          <w:lang w:val="sk-SK"/>
        </w:rPr>
        <w:t>b)</w:t>
      </w:r>
      <w:r w:rsidRPr="00AA456A">
        <w:rPr>
          <w:lang w:val="sk-SK"/>
        </w:rPr>
        <w:tab/>
        <w:t xml:space="preserve">prepadovú rúrku, ale iba ak má </w:t>
      </w:r>
      <w:proofErr w:type="spellStart"/>
      <w:r w:rsidRPr="00AA456A">
        <w:rPr>
          <w:lang w:val="sk-SK"/>
        </w:rPr>
        <w:t>odkvapkávací</w:t>
      </w:r>
      <w:proofErr w:type="spellEnd"/>
      <w:r w:rsidRPr="00AA456A">
        <w:rPr>
          <w:lang w:val="sk-SK"/>
        </w:rPr>
        <w:t xml:space="preserve"> zásobník dostatočnú kapacitu minimálne na zachytenie obsahu palivovej nádrže.</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4.</w:t>
      </w:r>
      <w:r w:rsidRPr="00AA456A">
        <w:rPr>
          <w:lang w:val="sk-SK"/>
        </w:rPr>
        <w:tab/>
        <w:t xml:space="preserve">Ak je palivová nádrž piecky s </w:t>
      </w:r>
      <w:proofErr w:type="spellStart"/>
      <w:r w:rsidRPr="00AA456A">
        <w:rPr>
          <w:lang w:val="sk-SK"/>
        </w:rPr>
        <w:t>vaporizačným</w:t>
      </w:r>
      <w:proofErr w:type="spellEnd"/>
      <w:r w:rsidRPr="00AA456A">
        <w:rPr>
          <w:lang w:val="sk-SK"/>
        </w:rPr>
        <w:t xml:space="preserve"> olejovým horákom nainštalovaná samostatne:</w:t>
      </w:r>
    </w:p>
    <w:p w:rsidR="00260F40" w:rsidRPr="00AA456A" w:rsidRDefault="005C7859" w:rsidP="00260F40">
      <w:pPr>
        <w:pStyle w:val="ESlet"/>
        <w:rPr>
          <w:rFonts w:cs="Arial"/>
          <w:lang w:val="sk-SK"/>
        </w:rPr>
      </w:pPr>
      <w:r w:rsidRPr="00AA456A">
        <w:rPr>
          <w:lang w:val="sk-SK"/>
        </w:rPr>
        <w:t>a)</w:t>
      </w:r>
      <w:r w:rsidRPr="00AA456A">
        <w:rPr>
          <w:lang w:val="sk-SK"/>
        </w:rPr>
        <w:tab/>
        <w:t>pokles medzi nádržou a prívodom horáka nesmie prekročiť medzu stanovenú v prevádzkových pokynoch výrobcu;</w:t>
      </w:r>
    </w:p>
    <w:p w:rsidR="00260F40" w:rsidRPr="00AA456A" w:rsidRDefault="005C7859" w:rsidP="00260F40">
      <w:pPr>
        <w:pStyle w:val="ESlet"/>
        <w:rPr>
          <w:rFonts w:cs="Arial"/>
          <w:lang w:val="sk-SK"/>
        </w:rPr>
      </w:pPr>
      <w:r w:rsidRPr="00AA456A">
        <w:rPr>
          <w:lang w:val="sk-SK"/>
        </w:rPr>
        <w:t>b)</w:t>
      </w:r>
      <w:r w:rsidRPr="00AA456A">
        <w:rPr>
          <w:lang w:val="sk-SK"/>
        </w:rPr>
        <w:tab/>
        <w:t>musí byť nainštalovaná tak, aby bola chránená pred neprijateľným zahrievaním;</w:t>
      </w:r>
    </w:p>
    <w:p w:rsidR="00260F40" w:rsidRPr="00AA456A" w:rsidRDefault="005C7859" w:rsidP="00260F40">
      <w:pPr>
        <w:pStyle w:val="ESlet"/>
        <w:rPr>
          <w:rFonts w:cs="Arial"/>
          <w:lang w:val="sk-SK"/>
        </w:rPr>
      </w:pPr>
      <w:r w:rsidRPr="00AA456A">
        <w:rPr>
          <w:lang w:val="sk-SK"/>
        </w:rPr>
        <w:t>c)</w:t>
      </w:r>
      <w:r w:rsidRPr="00AA456A">
        <w:rPr>
          <w:lang w:val="sk-SK"/>
        </w:rPr>
        <w:tab/>
        <w:t>prívod paliva sa musí dať prerušiť z paluby.</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5.</w:t>
      </w:r>
      <w:r w:rsidRPr="00AA456A">
        <w:rPr>
          <w:lang w:val="sk-SK"/>
        </w:rPr>
        <w:tab/>
        <w:t xml:space="preserve">Dymovody piecok s </w:t>
      </w:r>
      <w:proofErr w:type="spellStart"/>
      <w:r w:rsidRPr="00AA456A">
        <w:rPr>
          <w:lang w:val="sk-SK"/>
        </w:rPr>
        <w:t>vaporizačnými</w:t>
      </w:r>
      <w:proofErr w:type="spellEnd"/>
      <w:r w:rsidRPr="00AA456A">
        <w:rPr>
          <w:lang w:val="sk-SK"/>
        </w:rPr>
        <w:t xml:space="preserve"> olejovými horákmi musia mať zariadenie brániace inverzii ťahu.</w:t>
      </w:r>
    </w:p>
    <w:p w:rsidR="00260F40" w:rsidRPr="00AA456A" w:rsidRDefault="00260F40" w:rsidP="00260F40">
      <w:pPr>
        <w:pStyle w:val="ESch"/>
        <w:rPr>
          <w:rFonts w:cs="Arial"/>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80" w:name="_Toc491854137"/>
      <w:bookmarkStart w:id="281" w:name="_Toc535579988"/>
      <w:r w:rsidRPr="00AA456A">
        <w:rPr>
          <w:lang w:val="sk-SK"/>
        </w:rPr>
        <w:t>Článok 16.05</w:t>
      </w:r>
      <w:r w:rsidRPr="00AA456A">
        <w:rPr>
          <w:lang w:val="sk-SK"/>
        </w:rPr>
        <w:br/>
      </w:r>
      <w:r w:rsidRPr="00AA456A">
        <w:rPr>
          <w:i/>
          <w:noProof/>
          <w:lang w:val="sk-SK"/>
        </w:rPr>
        <w:t>Ohrievače s atomizačnými olejovými horákmi</w:t>
      </w:r>
      <w:bookmarkEnd w:id="280"/>
      <w:bookmarkEnd w:id="281"/>
    </w:p>
    <w:p w:rsidR="00260F40" w:rsidRPr="00AA456A" w:rsidRDefault="00260F40" w:rsidP="00260F40">
      <w:pPr>
        <w:pStyle w:val="ESch"/>
        <w:rPr>
          <w:noProof/>
          <w:lang w:val="sk-SK"/>
        </w:rPr>
      </w:pPr>
    </w:p>
    <w:p w:rsidR="00260F40" w:rsidRPr="00AA456A" w:rsidRDefault="00260F40" w:rsidP="00260F40">
      <w:pPr>
        <w:pStyle w:val="ESgauche"/>
        <w:rPr>
          <w:rFonts w:cs="Arial"/>
          <w:lang w:val="sk-SK"/>
        </w:rPr>
      </w:pPr>
      <w:r w:rsidRPr="00AA456A">
        <w:rPr>
          <w:lang w:val="sk-SK"/>
        </w:rPr>
        <w:t>Ohrievače s atomizačnými olejovými horákmi musia spĺňať predovšetkým tieto požiadavky:</w:t>
      </w:r>
    </w:p>
    <w:p w:rsidR="00260F40" w:rsidRPr="00AA456A" w:rsidRDefault="005C7859" w:rsidP="00260F40">
      <w:pPr>
        <w:pStyle w:val="ESletgauche"/>
        <w:rPr>
          <w:rFonts w:cs="Arial"/>
          <w:lang w:val="sk-SK"/>
        </w:rPr>
      </w:pPr>
      <w:r w:rsidRPr="00AA456A">
        <w:rPr>
          <w:lang w:val="sk-SK"/>
        </w:rPr>
        <w:t>a)</w:t>
      </w:r>
      <w:r w:rsidRPr="00AA456A">
        <w:rPr>
          <w:lang w:val="sk-SK"/>
        </w:rPr>
        <w:tab/>
        <w:t>pred prívodom paliva musí byť zabezpečená adekvátna ventilácia;</w:t>
      </w:r>
    </w:p>
    <w:p w:rsidR="00260F40" w:rsidRPr="00AA456A" w:rsidRDefault="005C7859" w:rsidP="00260F40">
      <w:pPr>
        <w:pStyle w:val="ESletgauche"/>
        <w:rPr>
          <w:rFonts w:cs="Arial"/>
          <w:lang w:val="sk-SK"/>
        </w:rPr>
      </w:pPr>
      <w:r w:rsidRPr="00AA456A">
        <w:rPr>
          <w:lang w:val="sk-SK"/>
        </w:rPr>
        <w:t>b)</w:t>
      </w:r>
      <w:r w:rsidRPr="00AA456A">
        <w:rPr>
          <w:lang w:val="sk-SK"/>
        </w:rPr>
        <w:tab/>
        <w:t>prívod paliva musí regulovať termostat;</w:t>
      </w:r>
    </w:p>
    <w:p w:rsidR="00260F40" w:rsidRPr="00AA456A" w:rsidRDefault="005C7859" w:rsidP="00260F40">
      <w:pPr>
        <w:pStyle w:val="ESletgauche"/>
        <w:rPr>
          <w:rFonts w:cs="Arial"/>
          <w:lang w:val="sk-SK"/>
        </w:rPr>
      </w:pPr>
      <w:r w:rsidRPr="00AA456A">
        <w:rPr>
          <w:lang w:val="sk-SK"/>
        </w:rPr>
        <w:t>c)</w:t>
      </w:r>
      <w:r w:rsidRPr="00AA456A">
        <w:rPr>
          <w:lang w:val="sk-SK"/>
        </w:rPr>
        <w:tab/>
        <w:t>palivo sa zapaľuje elektrickým zariadením alebo zapaľovacím horákom;</w:t>
      </w:r>
    </w:p>
    <w:p w:rsidR="00260F40" w:rsidRPr="00AA456A" w:rsidRDefault="00260F40" w:rsidP="00260F40">
      <w:pPr>
        <w:pStyle w:val="ESletgauche"/>
        <w:rPr>
          <w:noProof/>
          <w:lang w:val="sk-SK"/>
        </w:rPr>
      </w:pPr>
    </w:p>
    <w:p w:rsidR="00260F40" w:rsidRPr="00AA456A" w:rsidRDefault="00260F40" w:rsidP="00260F40">
      <w:pPr>
        <w:pStyle w:val="ESletgauche"/>
        <w:rPr>
          <w:noProof/>
          <w:lang w:val="sk-SK"/>
        </w:rPr>
      </w:pPr>
      <w:r w:rsidRPr="00AA456A">
        <w:rPr>
          <w:lang w:val="sk-SK"/>
        </w:rPr>
        <w:br w:type="page"/>
      </w:r>
    </w:p>
    <w:p w:rsidR="00260F40" w:rsidRPr="00AA456A" w:rsidRDefault="005C7859" w:rsidP="00260F40">
      <w:pPr>
        <w:pStyle w:val="ESletgauche"/>
        <w:rPr>
          <w:rFonts w:cs="Arial"/>
          <w:lang w:val="sk-SK"/>
        </w:rPr>
      </w:pPr>
      <w:r w:rsidRPr="00AA456A">
        <w:rPr>
          <w:lang w:val="sk-SK"/>
        </w:rPr>
        <w:lastRenderedPageBreak/>
        <w:t>d)</w:t>
      </w:r>
      <w:r w:rsidRPr="00AA456A">
        <w:rPr>
          <w:lang w:val="sk-SK"/>
        </w:rPr>
        <w:tab/>
        <w:t>zariadenie na monitorovanie plameňa preruší prívod paliva v prípade vyhasnutia plameňa;</w:t>
      </w:r>
    </w:p>
    <w:p w:rsidR="00260F40" w:rsidRPr="00AA456A" w:rsidRDefault="0029453D" w:rsidP="00260F40">
      <w:pPr>
        <w:pStyle w:val="ESletgauche"/>
        <w:rPr>
          <w:noProof/>
          <w:lang w:val="sk-SK"/>
        </w:rPr>
      </w:pPr>
      <w:r w:rsidRPr="00AA456A">
        <w:rPr>
          <w:lang w:val="sk-SK"/>
        </w:rPr>
        <w:t>e)</w:t>
      </w:r>
      <w:r w:rsidRPr="00AA456A">
        <w:rPr>
          <w:lang w:val="sk-SK"/>
        </w:rPr>
        <w:tab/>
        <w:t>hlavný vypínač musí byť umiestnený na ľahko prístupnom mieste mimo miestnosti inštalácie.</w:t>
      </w:r>
    </w:p>
    <w:p w:rsidR="00260F40" w:rsidRPr="00AA456A" w:rsidRDefault="00260F40" w:rsidP="00260F40">
      <w:pPr>
        <w:pStyle w:val="ESletgauche"/>
        <w:rPr>
          <w:noProof/>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82" w:name="_Toc491854138"/>
      <w:bookmarkStart w:id="283" w:name="_Toc535579989"/>
      <w:r w:rsidRPr="00AA456A">
        <w:rPr>
          <w:lang w:val="sk-SK"/>
        </w:rPr>
        <w:t>Článok 16.06</w:t>
      </w:r>
      <w:r w:rsidRPr="00AA456A">
        <w:rPr>
          <w:lang w:val="sk-SK"/>
        </w:rPr>
        <w:br/>
      </w:r>
      <w:r w:rsidRPr="00AA456A">
        <w:rPr>
          <w:i/>
          <w:noProof/>
          <w:lang w:val="sk-SK"/>
        </w:rPr>
        <w:t>Ohrevné zariadenia s nútenou cirkuláciou vzduchu</w:t>
      </w:r>
      <w:bookmarkEnd w:id="282"/>
      <w:bookmarkEnd w:id="283"/>
    </w:p>
    <w:p w:rsidR="00260F40" w:rsidRPr="00AA456A" w:rsidRDefault="00260F40" w:rsidP="00260F40">
      <w:pPr>
        <w:pStyle w:val="ESch"/>
        <w:rPr>
          <w:noProof/>
          <w:lang w:val="sk-SK"/>
        </w:rPr>
      </w:pPr>
    </w:p>
    <w:p w:rsidR="00260F40" w:rsidRPr="00AA456A" w:rsidRDefault="00260F40" w:rsidP="00260F40">
      <w:pPr>
        <w:pStyle w:val="ESgauche"/>
        <w:rPr>
          <w:rFonts w:cs="Arial"/>
          <w:lang w:val="sk-SK"/>
        </w:rPr>
      </w:pPr>
      <w:r w:rsidRPr="00AA456A">
        <w:rPr>
          <w:lang w:val="sk-SK"/>
        </w:rPr>
        <w:t>Ohrevné zariadenia s nútenou cirkuláciou vzduchu skladajúce sa zo spaľovacej komory, okolo ktorej je pod tlakom vedený ohrievací vzduch do rozvodného systému alebo do miestnosti, musia spĺňať tieto požiadavky:</w:t>
      </w:r>
    </w:p>
    <w:p w:rsidR="00260F40" w:rsidRPr="00AA456A" w:rsidRDefault="005C7859" w:rsidP="00260F40">
      <w:pPr>
        <w:pStyle w:val="ESletgauche"/>
        <w:rPr>
          <w:rFonts w:cs="Arial"/>
          <w:lang w:val="sk-SK"/>
        </w:rPr>
      </w:pPr>
      <w:r w:rsidRPr="00AA456A">
        <w:rPr>
          <w:lang w:val="sk-SK"/>
        </w:rPr>
        <w:t>a)</w:t>
      </w:r>
      <w:r w:rsidRPr="00AA456A">
        <w:rPr>
          <w:lang w:val="sk-SK"/>
        </w:rPr>
        <w:tab/>
        <w:t>Ak sa palivo rozprašuje pod tlakom, spaľovací vzduch sa privádza dúchadlom.</w:t>
      </w:r>
    </w:p>
    <w:p w:rsidR="00260F40" w:rsidRPr="00AA456A" w:rsidRDefault="005C7859" w:rsidP="00260F40">
      <w:pPr>
        <w:pStyle w:val="ESletgauche"/>
        <w:rPr>
          <w:rFonts w:cs="Arial"/>
          <w:lang w:val="sk-SK"/>
        </w:rPr>
      </w:pPr>
      <w:r w:rsidRPr="00AA456A">
        <w:rPr>
          <w:lang w:val="sk-SK"/>
        </w:rPr>
        <w:t>b)</w:t>
      </w:r>
      <w:r w:rsidRPr="00AA456A">
        <w:rPr>
          <w:lang w:val="sk-SK"/>
        </w:rPr>
        <w:tab/>
        <w:t>Skôr, než sa horák môže zapáliť, musí byť spaľovacia komora dobre vyvetraná. Vetranie sa môže považovať za úplné, ak dúchadlo spaľovacieho vzduchu pracuje i naďalej po vyhasnutí plameňa.</w:t>
      </w:r>
    </w:p>
    <w:p w:rsidR="00260F40" w:rsidRPr="00AA456A" w:rsidRDefault="005C7859" w:rsidP="00260F40">
      <w:pPr>
        <w:pStyle w:val="ESletgauche"/>
        <w:rPr>
          <w:rFonts w:cs="Arial"/>
          <w:lang w:val="sk-SK"/>
        </w:rPr>
      </w:pPr>
      <w:r w:rsidRPr="00AA456A">
        <w:rPr>
          <w:lang w:val="sk-SK"/>
        </w:rPr>
        <w:t>c)</w:t>
      </w:r>
      <w:r w:rsidRPr="00AA456A">
        <w:rPr>
          <w:lang w:val="sk-SK"/>
        </w:rPr>
        <w:tab/>
        <w:t>Prívod paliva sa automaticky preruší, ak:</w:t>
      </w:r>
    </w:p>
    <w:p w:rsidR="00260F40" w:rsidRPr="00AA456A" w:rsidRDefault="00260F40" w:rsidP="00260F40">
      <w:pPr>
        <w:pStyle w:val="ESletgauche"/>
        <w:ind w:firstLine="0"/>
        <w:rPr>
          <w:rFonts w:cs="Arial"/>
          <w:lang w:val="sk-SK"/>
        </w:rPr>
      </w:pPr>
      <w:r w:rsidRPr="00AA456A">
        <w:rPr>
          <w:lang w:val="sk-SK"/>
        </w:rPr>
        <w:t>oheň vyhasne,</w:t>
      </w:r>
    </w:p>
    <w:p w:rsidR="00260F40" w:rsidRPr="00AA456A" w:rsidRDefault="00260F40" w:rsidP="00260F40">
      <w:pPr>
        <w:pStyle w:val="ESletgauche"/>
        <w:ind w:firstLine="0"/>
        <w:rPr>
          <w:rFonts w:cs="Arial"/>
          <w:lang w:val="sk-SK"/>
        </w:rPr>
      </w:pPr>
      <w:r w:rsidRPr="00AA456A">
        <w:rPr>
          <w:lang w:val="sk-SK"/>
        </w:rPr>
        <w:t>prívod spaľovacieho vzduchu nie je postačujúci,</w:t>
      </w:r>
    </w:p>
    <w:p w:rsidR="00260F40" w:rsidRPr="00AA456A" w:rsidRDefault="00260F40" w:rsidP="00260F40">
      <w:pPr>
        <w:pStyle w:val="ESletgauche"/>
        <w:ind w:firstLine="0"/>
        <w:rPr>
          <w:rFonts w:cs="Arial"/>
          <w:lang w:val="sk-SK"/>
        </w:rPr>
      </w:pPr>
      <w:r w:rsidRPr="00AA456A">
        <w:rPr>
          <w:lang w:val="sk-SK"/>
        </w:rPr>
        <w:t>ohriaty vzduch prevyšuje prednastavenú teplotu alebo</w:t>
      </w:r>
    </w:p>
    <w:p w:rsidR="00260F40" w:rsidRPr="00AA456A" w:rsidRDefault="00260F40" w:rsidP="00260F40">
      <w:pPr>
        <w:pStyle w:val="ESletgauche"/>
        <w:ind w:firstLine="0"/>
        <w:rPr>
          <w:rFonts w:cs="Arial"/>
          <w:lang w:val="sk-SK"/>
        </w:rPr>
      </w:pPr>
      <w:r w:rsidRPr="00AA456A">
        <w:rPr>
          <w:lang w:val="sk-SK"/>
        </w:rPr>
        <w:t>zlyhá napájanie bezpečnostných zariadení;</w:t>
      </w:r>
    </w:p>
    <w:p w:rsidR="00260F40" w:rsidRPr="00AA456A" w:rsidRDefault="00260F40" w:rsidP="00260F40">
      <w:pPr>
        <w:pStyle w:val="ESletgauche"/>
        <w:ind w:firstLine="0"/>
        <w:rPr>
          <w:rFonts w:cs="Arial"/>
          <w:lang w:val="sk-SK"/>
        </w:rPr>
      </w:pPr>
      <w:r w:rsidRPr="00AA456A">
        <w:rPr>
          <w:lang w:val="sk-SK"/>
        </w:rPr>
        <w:t>V uvedených prípadoch sa prívod paliva po prerušení neobnoví automaticky.</w:t>
      </w:r>
    </w:p>
    <w:p w:rsidR="00260F40" w:rsidRPr="00AA456A" w:rsidRDefault="005C7859" w:rsidP="00260F40">
      <w:pPr>
        <w:pStyle w:val="ESletgauche"/>
        <w:rPr>
          <w:rFonts w:cs="Arial"/>
          <w:lang w:val="sk-SK"/>
        </w:rPr>
      </w:pPr>
      <w:r w:rsidRPr="00AA456A">
        <w:rPr>
          <w:lang w:val="sk-SK"/>
        </w:rPr>
        <w:t>d)</w:t>
      </w:r>
      <w:r w:rsidRPr="00AA456A">
        <w:rPr>
          <w:lang w:val="sk-SK"/>
        </w:rPr>
        <w:tab/>
        <w:t>Dúchadlá na spaľovací vzduch a ohrevný vzduch sa musia dať vypnúť z miesta mimo miestnosti, v ktorej sa ohrevné zariadenie nachádza.</w:t>
      </w:r>
    </w:p>
    <w:p w:rsidR="00260F40" w:rsidRPr="00AA456A" w:rsidRDefault="0029453D" w:rsidP="00260F40">
      <w:pPr>
        <w:pStyle w:val="ESletgauche"/>
        <w:rPr>
          <w:rFonts w:cs="Arial"/>
          <w:lang w:val="sk-SK"/>
        </w:rPr>
      </w:pPr>
      <w:r w:rsidRPr="00AA456A">
        <w:rPr>
          <w:lang w:val="sk-SK"/>
        </w:rPr>
        <w:t>e)</w:t>
      </w:r>
      <w:r w:rsidRPr="00AA456A">
        <w:rPr>
          <w:lang w:val="sk-SK"/>
        </w:rPr>
        <w:tab/>
        <w:t>Ak sa ohrevný vzduch privádza zvonka, nasávacie otvory musia byť čo najvyššie nad palubou. Musia byť nainštalované tak, aby do nich nemohla prenikať dažďová a striekajúca voda.</w:t>
      </w:r>
    </w:p>
    <w:p w:rsidR="00260F40" w:rsidRPr="00AA456A" w:rsidRDefault="0029453D" w:rsidP="00260F40">
      <w:pPr>
        <w:pStyle w:val="ESletgauche"/>
        <w:rPr>
          <w:rFonts w:cs="Arial"/>
          <w:lang w:val="sk-SK"/>
        </w:rPr>
      </w:pPr>
      <w:r w:rsidRPr="00AA456A">
        <w:rPr>
          <w:lang w:val="sk-SK"/>
        </w:rPr>
        <w:t>f)</w:t>
      </w:r>
      <w:r w:rsidRPr="00AA456A">
        <w:rPr>
          <w:lang w:val="sk-SK"/>
        </w:rPr>
        <w:tab/>
        <w:t>Potrubia na ohrevný vzduch musia byť kovové.</w:t>
      </w:r>
    </w:p>
    <w:p w:rsidR="00260F40" w:rsidRPr="00AA456A" w:rsidRDefault="0029453D" w:rsidP="00260F40">
      <w:pPr>
        <w:pStyle w:val="ESletgauche"/>
        <w:rPr>
          <w:rFonts w:cs="Arial"/>
          <w:lang w:val="sk-SK"/>
        </w:rPr>
      </w:pPr>
      <w:r w:rsidRPr="00AA456A">
        <w:rPr>
          <w:lang w:val="sk-SK"/>
        </w:rPr>
        <w:t>g)</w:t>
      </w:r>
      <w:r w:rsidRPr="00AA456A">
        <w:rPr>
          <w:lang w:val="sk-SK"/>
        </w:rPr>
        <w:tab/>
        <w:t>Otvory na výpust ohrevného vzduchu sa nesmú dať zatvoriť úplne.</w:t>
      </w:r>
    </w:p>
    <w:p w:rsidR="00260F40" w:rsidRPr="00AA456A" w:rsidRDefault="0029453D" w:rsidP="00260F40">
      <w:pPr>
        <w:pStyle w:val="ESletgauche"/>
        <w:rPr>
          <w:rFonts w:cs="Arial"/>
          <w:lang w:val="sk-SK"/>
        </w:rPr>
      </w:pPr>
      <w:r w:rsidRPr="00AA456A">
        <w:rPr>
          <w:lang w:val="sk-SK"/>
        </w:rPr>
        <w:t>h)</w:t>
      </w:r>
      <w:r w:rsidRPr="00AA456A">
        <w:rPr>
          <w:lang w:val="sk-SK"/>
        </w:rPr>
        <w:tab/>
        <w:t>Žiadne prípadne unikajúce palivo nesmie dosiahnuť potrubie na ohrevný vzduch.</w:t>
      </w:r>
    </w:p>
    <w:p w:rsidR="00260F40" w:rsidRPr="00AA456A" w:rsidRDefault="0029453D" w:rsidP="00260F40">
      <w:pPr>
        <w:pStyle w:val="ESletgauche"/>
        <w:rPr>
          <w:rFonts w:cs="Arial"/>
          <w:lang w:val="sk-SK"/>
        </w:rPr>
      </w:pPr>
      <w:r w:rsidRPr="00AA456A">
        <w:rPr>
          <w:lang w:val="sk-SK"/>
        </w:rPr>
        <w:t>i)</w:t>
      </w:r>
      <w:r w:rsidRPr="00AA456A">
        <w:rPr>
          <w:lang w:val="sk-SK"/>
        </w:rPr>
        <w:tab/>
        <w:t>Ohrevné zariadenia s nútenou cirkuláciou vzduchu nesmú čerpať ohrevný vzduch zo strojovne.</w:t>
      </w:r>
    </w:p>
    <w:p w:rsidR="00260F40" w:rsidRPr="00AA456A" w:rsidRDefault="00260F40" w:rsidP="00260F40">
      <w:pPr>
        <w:pStyle w:val="ESch"/>
        <w:rPr>
          <w:rFonts w:cs="Arial"/>
          <w:lang w:val="sk-SK"/>
        </w:rPr>
      </w:pPr>
    </w:p>
    <w:p w:rsidR="00260F40" w:rsidRPr="00AA456A" w:rsidRDefault="00260F40" w:rsidP="00260F40">
      <w:pPr>
        <w:pStyle w:val="ESch"/>
        <w:rPr>
          <w:rFonts w:cs="Arial"/>
          <w:lang w:val="sk-SK"/>
        </w:rPr>
      </w:pPr>
    </w:p>
    <w:p w:rsidR="00260F40" w:rsidRPr="00AA456A" w:rsidRDefault="00260F40" w:rsidP="00260F40">
      <w:pPr>
        <w:pStyle w:val="ES-Titre3"/>
        <w:rPr>
          <w:rFonts w:cs="Arial"/>
          <w:i/>
          <w:lang w:val="sk-SK"/>
        </w:rPr>
      </w:pPr>
      <w:bookmarkStart w:id="284" w:name="_Toc491854139"/>
      <w:bookmarkStart w:id="285" w:name="_Toc535579990"/>
      <w:r w:rsidRPr="00AA456A">
        <w:rPr>
          <w:lang w:val="sk-SK"/>
        </w:rPr>
        <w:t>Článok 16.07</w:t>
      </w:r>
      <w:r w:rsidRPr="00AA456A">
        <w:rPr>
          <w:lang w:val="sk-SK"/>
        </w:rPr>
        <w:br/>
      </w:r>
      <w:r w:rsidRPr="00AA456A">
        <w:rPr>
          <w:i/>
          <w:noProof/>
          <w:lang w:val="sk-SK"/>
        </w:rPr>
        <w:t>Vykurovanie tuhým palivom</w:t>
      </w:r>
      <w:bookmarkEnd w:id="284"/>
      <w:bookmarkEnd w:id="285"/>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1.</w:t>
      </w:r>
      <w:r w:rsidRPr="00AA456A">
        <w:rPr>
          <w:lang w:val="sk-SK"/>
        </w:rPr>
        <w:tab/>
        <w:t>Ohrevné zariadenia na tuhé palivo musia stáť na kovovom plechu s vyvýšenými okrajmi tak, aby mimo plechu nemohlo vypadnúť horiace palivo alebo žeravé uhlíky.</w:t>
      </w:r>
    </w:p>
    <w:p w:rsidR="00260F40" w:rsidRPr="00AA456A" w:rsidRDefault="00260F40" w:rsidP="00260F40">
      <w:pPr>
        <w:pStyle w:val="ESch"/>
        <w:rPr>
          <w:noProof/>
          <w:lang w:val="sk-SK"/>
        </w:rPr>
      </w:pPr>
    </w:p>
    <w:p w:rsidR="00260F40" w:rsidRPr="00AA456A" w:rsidRDefault="00260F40" w:rsidP="00260F40">
      <w:pPr>
        <w:pStyle w:val="ESchpar"/>
        <w:rPr>
          <w:rFonts w:cs="Arial"/>
          <w:lang w:val="sk-SK"/>
        </w:rPr>
      </w:pPr>
      <w:r w:rsidRPr="00AA456A">
        <w:rPr>
          <w:lang w:val="sk-SK"/>
        </w:rPr>
        <w:t>Táto požiadavka sa nevzťahuje na zariadenia nainštalované v oddeleniach skonštruovaných z nehorľavých materiálov a určených výhradne na umiestnenie kotlov.</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2.</w:t>
      </w:r>
      <w:r w:rsidRPr="00AA456A">
        <w:rPr>
          <w:lang w:val="sk-SK"/>
        </w:rPr>
        <w:tab/>
        <w:t>Kotle na tuhé palivo musia byť vybavené termostatickými ovládacími prvkami na reguláciu toku spaľovacieho vzduchu.</w:t>
      </w:r>
    </w:p>
    <w:p w:rsidR="00260F40" w:rsidRPr="00AA456A" w:rsidRDefault="00260F40" w:rsidP="00260F40">
      <w:pPr>
        <w:pStyle w:val="ESch"/>
        <w:rPr>
          <w:noProof/>
          <w:lang w:val="sk-SK"/>
        </w:rPr>
      </w:pPr>
    </w:p>
    <w:p w:rsidR="00260F40" w:rsidRPr="00AA456A" w:rsidRDefault="00260F40" w:rsidP="00260F40">
      <w:pPr>
        <w:pStyle w:val="ESch"/>
        <w:rPr>
          <w:rFonts w:cs="Arial"/>
          <w:lang w:val="sk-SK"/>
        </w:rPr>
      </w:pPr>
      <w:r w:rsidRPr="00AA456A">
        <w:rPr>
          <w:lang w:val="sk-SK"/>
        </w:rPr>
        <w:t>3.</w:t>
      </w:r>
      <w:r w:rsidRPr="00AA456A">
        <w:rPr>
          <w:lang w:val="sk-SK"/>
        </w:rPr>
        <w:tab/>
        <w:t>V blízkosti každého ohrevného zariadenia musia byť prostriedky na rýchle uhasenie pahreby.</w:t>
      </w:r>
    </w:p>
    <w:p w:rsidR="00260F40" w:rsidRPr="00AA456A" w:rsidRDefault="00260F40" w:rsidP="00811428">
      <w:pPr>
        <w:pStyle w:val="ESch"/>
        <w:rPr>
          <w:szCs w:val="20"/>
          <w:lang w:val="sk-SK"/>
        </w:rPr>
      </w:pPr>
    </w:p>
    <w:p w:rsidR="00B51D33" w:rsidRPr="00AA456A" w:rsidRDefault="00B51D33" w:rsidP="00811428">
      <w:pPr>
        <w:pStyle w:val="ESch"/>
        <w:rPr>
          <w:szCs w:val="20"/>
          <w:lang w:val="sk-SK"/>
        </w:rPr>
      </w:pPr>
      <w:r w:rsidRPr="00AA456A">
        <w:rPr>
          <w:lang w:val="sk-SK"/>
        </w:rPr>
        <w:br w:type="page"/>
      </w:r>
    </w:p>
    <w:p w:rsidR="00B51D33" w:rsidRPr="00AA456A" w:rsidRDefault="00B51D33" w:rsidP="00811428">
      <w:pPr>
        <w:pStyle w:val="ESch"/>
        <w:rPr>
          <w:szCs w:val="20"/>
          <w:lang w:val="sk-SK"/>
        </w:rPr>
      </w:pPr>
    </w:p>
    <w:p w:rsidR="00D96486" w:rsidRPr="00AA456A" w:rsidRDefault="00D96486" w:rsidP="00811428">
      <w:pPr>
        <w:pStyle w:val="ESch"/>
        <w:rPr>
          <w:szCs w:val="20"/>
          <w:lang w:val="sk-SK"/>
        </w:rPr>
      </w:pPr>
    </w:p>
    <w:p w:rsidR="00AE4E9D" w:rsidRPr="00AA456A" w:rsidRDefault="00AE4E9D" w:rsidP="00AE4E9D">
      <w:pPr>
        <w:pStyle w:val="ES-Titre2"/>
        <w:rPr>
          <w:szCs w:val="24"/>
        </w:rPr>
      </w:pPr>
      <w:bookmarkStart w:id="286" w:name="_Toc491854140"/>
      <w:bookmarkStart w:id="287" w:name="_Toc535579991"/>
      <w:r w:rsidRPr="00AA456A">
        <w:lastRenderedPageBreak/>
        <w:t>Kapitola 17</w:t>
      </w:r>
      <w:r w:rsidRPr="00AA456A">
        <w:br/>
        <w:t>Inštalácie na skvapalnený plyn na domáce účely</w:t>
      </w:r>
      <w:bookmarkEnd w:id="286"/>
      <w:bookmarkEnd w:id="287"/>
    </w:p>
    <w:p w:rsidR="00AE4E9D" w:rsidRPr="00AA456A" w:rsidRDefault="00AE4E9D" w:rsidP="00AE4E9D">
      <w:pPr>
        <w:rPr>
          <w:lang w:val="sk-SK"/>
        </w:rPr>
      </w:pPr>
    </w:p>
    <w:p w:rsidR="00AE4E9D" w:rsidRPr="00AA456A" w:rsidRDefault="00AE4E9D" w:rsidP="00AE4E9D">
      <w:pPr>
        <w:pStyle w:val="ES-Titre3"/>
        <w:rPr>
          <w:lang w:val="sk-SK"/>
        </w:rPr>
      </w:pPr>
      <w:bookmarkStart w:id="288" w:name="_Toc491854141"/>
      <w:bookmarkStart w:id="289" w:name="_Toc535579992"/>
      <w:r w:rsidRPr="00AA456A">
        <w:rPr>
          <w:lang w:val="sk-SK"/>
        </w:rPr>
        <w:t>Článok 17.01</w:t>
      </w:r>
      <w:r w:rsidRPr="00AA456A">
        <w:rPr>
          <w:lang w:val="sk-SK"/>
        </w:rPr>
        <w:br/>
      </w:r>
      <w:r w:rsidRPr="00AA456A">
        <w:rPr>
          <w:i/>
          <w:noProof/>
          <w:lang w:val="sk-SK"/>
        </w:rPr>
        <w:t>Všeobecne</w:t>
      </w:r>
      <w:bookmarkEnd w:id="288"/>
      <w:bookmarkEnd w:id="289"/>
    </w:p>
    <w:p w:rsidR="00AE4E9D" w:rsidRPr="00AA456A" w:rsidRDefault="00AE4E9D" w:rsidP="00AE4E9D">
      <w:pPr>
        <w:pStyle w:val="ESch"/>
        <w:rPr>
          <w:noProof/>
          <w:lang w:val="sk-SK"/>
        </w:rPr>
      </w:pPr>
    </w:p>
    <w:p w:rsidR="00AE4E9D" w:rsidRPr="00AA456A" w:rsidRDefault="00AE4E9D" w:rsidP="00AE4E9D">
      <w:pPr>
        <w:pStyle w:val="ESch"/>
        <w:rPr>
          <w:szCs w:val="20"/>
          <w:lang w:val="sk-SK"/>
        </w:rPr>
      </w:pPr>
      <w:r w:rsidRPr="00AA456A">
        <w:rPr>
          <w:lang w:val="sk-SK"/>
        </w:rPr>
        <w:t>1.</w:t>
      </w:r>
      <w:r w:rsidRPr="00AA456A">
        <w:rPr>
          <w:lang w:val="sk-SK"/>
        </w:rPr>
        <w:tab/>
        <w:t>Inštalácie na skvapalnený plyn sa skladajú najmä z napájacej jednotky zahŕňajúcej jednu alebo viac nádrží na plyn a jeden alebo viacero regulátorov tlaku, rozvodného systému a radu plynových spotrebičov.</w:t>
      </w:r>
    </w:p>
    <w:p w:rsidR="00AE4E9D" w:rsidRPr="00AA456A" w:rsidRDefault="00AE4E9D" w:rsidP="00AE4E9D">
      <w:pPr>
        <w:pStyle w:val="ESch"/>
        <w:rPr>
          <w:szCs w:val="20"/>
          <w:lang w:val="sk-SK"/>
        </w:rPr>
      </w:pPr>
    </w:p>
    <w:p w:rsidR="00AE4E9D" w:rsidRPr="00AA456A" w:rsidRDefault="00AE4E9D" w:rsidP="00AE4E9D">
      <w:pPr>
        <w:pStyle w:val="ESchpar"/>
        <w:rPr>
          <w:lang w:val="sk-SK"/>
        </w:rPr>
      </w:pPr>
      <w:r w:rsidRPr="00AA456A">
        <w:rPr>
          <w:lang w:val="sk-SK"/>
        </w:rPr>
        <w:t xml:space="preserve">Náhradné a prázdne nádrže nepripojené k napájacej jednotke sa nepovažujú za súčasť inštalácie. Na ne sa vzťahuje článok 17.05 </w:t>
      </w:r>
      <w:r w:rsidRPr="00AA456A">
        <w:rPr>
          <w:i/>
          <w:lang w:val="sk-SK"/>
        </w:rPr>
        <w:t>mutatis mutandis</w:t>
      </w:r>
      <w:r w:rsidRPr="00AA456A">
        <w:rPr>
          <w:lang w:val="sk-SK"/>
        </w:rPr>
        <w:t>.</w:t>
      </w:r>
    </w:p>
    <w:p w:rsidR="00AE4E9D" w:rsidRPr="00AA456A" w:rsidRDefault="00AE4E9D" w:rsidP="00AE4E9D">
      <w:pPr>
        <w:pStyle w:val="ESch"/>
        <w:rPr>
          <w:szCs w:val="20"/>
          <w:lang w:val="sk-SK"/>
        </w:rPr>
      </w:pPr>
    </w:p>
    <w:p w:rsidR="00AE4E9D" w:rsidRPr="00AA456A" w:rsidRDefault="00AE4E9D" w:rsidP="00AE4E9D">
      <w:pPr>
        <w:pStyle w:val="ESch"/>
        <w:rPr>
          <w:szCs w:val="20"/>
          <w:lang w:val="sk-SK"/>
        </w:rPr>
      </w:pPr>
      <w:r w:rsidRPr="00AA456A">
        <w:rPr>
          <w:lang w:val="sk-SK"/>
        </w:rPr>
        <w:t>2.</w:t>
      </w:r>
      <w:r w:rsidRPr="00AA456A">
        <w:rPr>
          <w:lang w:val="sk-SK"/>
        </w:rPr>
        <w:tab/>
        <w:t>Zariadenia môžu spaľovať len komerčný propán.</w:t>
      </w:r>
    </w:p>
    <w:p w:rsidR="00AE4E9D" w:rsidRPr="00AA456A" w:rsidRDefault="00AE4E9D" w:rsidP="00AE4E9D">
      <w:pPr>
        <w:pStyle w:val="ESch"/>
        <w:rPr>
          <w:szCs w:val="20"/>
          <w:lang w:val="sk-SK"/>
        </w:rPr>
      </w:pPr>
    </w:p>
    <w:p w:rsidR="001D67AA" w:rsidRPr="00AA456A" w:rsidRDefault="001D67AA" w:rsidP="00AE4E9D">
      <w:pPr>
        <w:pStyle w:val="ESch"/>
        <w:rPr>
          <w:szCs w:val="20"/>
          <w:lang w:val="sk-SK"/>
        </w:rPr>
      </w:pPr>
    </w:p>
    <w:p w:rsidR="00AE4E9D" w:rsidRPr="00AA456A" w:rsidRDefault="00AE4E9D" w:rsidP="00AE4E9D">
      <w:pPr>
        <w:pStyle w:val="ES-Titre3"/>
        <w:rPr>
          <w:lang w:val="sk-SK"/>
        </w:rPr>
      </w:pPr>
      <w:bookmarkStart w:id="290" w:name="_Toc491854142"/>
      <w:bookmarkStart w:id="291" w:name="_Toc535579993"/>
      <w:r w:rsidRPr="00AA456A">
        <w:rPr>
          <w:lang w:val="sk-SK"/>
        </w:rPr>
        <w:t>Článok 17.02</w:t>
      </w:r>
      <w:r w:rsidRPr="00AA456A">
        <w:rPr>
          <w:lang w:val="sk-SK"/>
        </w:rPr>
        <w:br/>
      </w:r>
      <w:r w:rsidRPr="00AA456A">
        <w:rPr>
          <w:i/>
          <w:lang w:val="sk-SK"/>
        </w:rPr>
        <w:t>Zariadenia</w:t>
      </w:r>
      <w:bookmarkEnd w:id="290"/>
      <w:bookmarkEnd w:id="291"/>
    </w:p>
    <w:p w:rsidR="001D67AA" w:rsidRPr="00AA456A" w:rsidRDefault="001D67AA" w:rsidP="00AE4E9D">
      <w:pPr>
        <w:pStyle w:val="ESch"/>
        <w:rPr>
          <w:szCs w:val="20"/>
          <w:lang w:val="sk-SK"/>
        </w:rPr>
      </w:pPr>
    </w:p>
    <w:p w:rsidR="00AE4E9D" w:rsidRPr="00AA456A" w:rsidRDefault="00AE4E9D" w:rsidP="00AE4E9D">
      <w:pPr>
        <w:pStyle w:val="ESch"/>
        <w:rPr>
          <w:rFonts w:cs="Arial"/>
          <w:szCs w:val="20"/>
          <w:lang w:val="sk-SK"/>
        </w:rPr>
      </w:pPr>
      <w:r w:rsidRPr="00AA456A">
        <w:rPr>
          <w:lang w:val="sk-SK"/>
        </w:rPr>
        <w:t>1.</w:t>
      </w:r>
      <w:r w:rsidRPr="00AA456A">
        <w:rPr>
          <w:lang w:val="sk-SK"/>
        </w:rPr>
        <w:tab/>
        <w:t>Inštalácie na skvapalnený plyn musia byť úplne vhodné na použitie s propánom a zostrojené a nainštalované podľa osvedčených postupov.</w:t>
      </w:r>
    </w:p>
    <w:p w:rsidR="001D67AA" w:rsidRPr="00AA456A" w:rsidRDefault="001D67AA" w:rsidP="00AE4E9D">
      <w:pPr>
        <w:pStyle w:val="ESch"/>
        <w:rPr>
          <w:szCs w:val="20"/>
          <w:lang w:val="sk-SK"/>
        </w:rPr>
      </w:pPr>
    </w:p>
    <w:p w:rsidR="00AE4E9D" w:rsidRPr="00AA456A" w:rsidRDefault="00AE4E9D" w:rsidP="00AE4E9D">
      <w:pPr>
        <w:pStyle w:val="ESch"/>
        <w:rPr>
          <w:rFonts w:cs="Arial"/>
          <w:szCs w:val="20"/>
          <w:lang w:val="sk-SK"/>
        </w:rPr>
      </w:pPr>
      <w:r w:rsidRPr="00AA456A">
        <w:rPr>
          <w:lang w:val="sk-SK"/>
        </w:rPr>
        <w:t>2.</w:t>
      </w:r>
      <w:r w:rsidRPr="00AA456A">
        <w:rPr>
          <w:lang w:val="sk-SK"/>
        </w:rPr>
        <w:tab/>
        <w:t xml:space="preserve">Inštalácie na skvapalnený plyn možno používať len na domáce použitie v obývacích priestoroch a v </w:t>
      </w:r>
      <w:proofErr w:type="spellStart"/>
      <w:r w:rsidRPr="00AA456A">
        <w:rPr>
          <w:lang w:val="sk-SK"/>
        </w:rPr>
        <w:t>kormidelni</w:t>
      </w:r>
      <w:proofErr w:type="spellEnd"/>
      <w:r w:rsidRPr="00AA456A">
        <w:rPr>
          <w:lang w:val="sk-SK"/>
        </w:rPr>
        <w:t xml:space="preserve"> a na zodpovedajúce účely na osobných lodiach.</w:t>
      </w:r>
    </w:p>
    <w:p w:rsidR="001D67AA" w:rsidRPr="00AA456A" w:rsidRDefault="001D67AA" w:rsidP="00AE4E9D">
      <w:pPr>
        <w:pStyle w:val="ESch"/>
        <w:rPr>
          <w:szCs w:val="20"/>
          <w:lang w:val="sk-SK"/>
        </w:rPr>
      </w:pPr>
    </w:p>
    <w:p w:rsidR="00AE4E9D" w:rsidRPr="00AA456A" w:rsidRDefault="00AE4E9D" w:rsidP="00AE4E9D">
      <w:pPr>
        <w:pStyle w:val="ESch"/>
        <w:rPr>
          <w:rFonts w:cs="Arial"/>
          <w:szCs w:val="20"/>
          <w:lang w:val="sk-SK"/>
        </w:rPr>
      </w:pPr>
      <w:r w:rsidRPr="00AA456A">
        <w:rPr>
          <w:lang w:val="sk-SK"/>
        </w:rPr>
        <w:t>3.</w:t>
      </w:r>
      <w:r w:rsidRPr="00AA456A">
        <w:rPr>
          <w:lang w:val="sk-SK"/>
        </w:rPr>
        <w:tab/>
        <w:t>Na palube môže byť niekoľko samostatných zariadení. Jedno zariadenie nesmie obsluhovať viaceré obývacie priestory oddelené nákladovým priestorom alebo zabudovanou nádržou.</w:t>
      </w:r>
    </w:p>
    <w:p w:rsidR="001D67AA" w:rsidRPr="00AA456A" w:rsidRDefault="001D67AA" w:rsidP="00AE4E9D">
      <w:pPr>
        <w:pStyle w:val="ESch"/>
        <w:rPr>
          <w:szCs w:val="20"/>
          <w:lang w:val="sk-SK"/>
        </w:rPr>
      </w:pPr>
    </w:p>
    <w:p w:rsidR="00AE4E9D" w:rsidRPr="00AA456A" w:rsidRDefault="00AE4E9D" w:rsidP="00AE4E9D">
      <w:pPr>
        <w:pStyle w:val="ESch"/>
        <w:rPr>
          <w:szCs w:val="20"/>
          <w:lang w:val="sk-SK"/>
        </w:rPr>
      </w:pPr>
      <w:r w:rsidRPr="00AA456A">
        <w:rPr>
          <w:lang w:val="sk-SK"/>
        </w:rPr>
        <w:t>4.</w:t>
      </w:r>
      <w:r w:rsidRPr="00AA456A">
        <w:rPr>
          <w:lang w:val="sk-SK"/>
        </w:rPr>
        <w:tab/>
        <w:t>Žiadna časť inštalácie na skvapalnený plyn nesmie byť umiestnená v strojovni.</w:t>
      </w:r>
    </w:p>
    <w:p w:rsidR="001D67AA" w:rsidRPr="00AA456A" w:rsidRDefault="001D67AA" w:rsidP="00AE4E9D">
      <w:pPr>
        <w:pStyle w:val="ESch"/>
        <w:rPr>
          <w:szCs w:val="20"/>
          <w:lang w:val="sk-SK"/>
        </w:rPr>
      </w:pPr>
    </w:p>
    <w:p w:rsidR="001D67AA" w:rsidRPr="00AA456A" w:rsidRDefault="001D67AA" w:rsidP="00AE4E9D">
      <w:pPr>
        <w:pStyle w:val="ESch"/>
        <w:rPr>
          <w:rFonts w:cs="Arial"/>
          <w:szCs w:val="20"/>
          <w:lang w:val="sk-SK"/>
        </w:rPr>
      </w:pPr>
    </w:p>
    <w:p w:rsidR="00AE4E9D" w:rsidRPr="00AA456A" w:rsidRDefault="00AE4E9D" w:rsidP="00AE4E9D">
      <w:pPr>
        <w:pStyle w:val="ES-Titre3"/>
        <w:rPr>
          <w:lang w:val="sk-SK"/>
        </w:rPr>
      </w:pPr>
      <w:bookmarkStart w:id="292" w:name="_Toc491854143"/>
      <w:bookmarkStart w:id="293" w:name="_Toc535579994"/>
      <w:r w:rsidRPr="00AA456A">
        <w:rPr>
          <w:lang w:val="sk-SK"/>
        </w:rPr>
        <w:t>Článok 17.03</w:t>
      </w:r>
      <w:r w:rsidRPr="00AA456A">
        <w:rPr>
          <w:lang w:val="sk-SK"/>
        </w:rPr>
        <w:br/>
      </w:r>
      <w:r w:rsidRPr="00AA456A">
        <w:rPr>
          <w:i/>
          <w:lang w:val="sk-SK"/>
        </w:rPr>
        <w:t>Nádrže</w:t>
      </w:r>
      <w:bookmarkEnd w:id="292"/>
      <w:bookmarkEnd w:id="293"/>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Povolené sú len nádrže so schváleným objemom 5 až 35 kg. V prípade osobných lodí môže inšpekčný orgán schváliť použitie nádrží s vyšším objemom.</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2.</w:t>
      </w:r>
      <w:r w:rsidRPr="00AA456A">
        <w:rPr>
          <w:lang w:val="sk-SK"/>
        </w:rPr>
        <w:tab/>
        <w:t>Nádrže musia spĺňať platné požiadavky niektorého z členských štátov.</w:t>
      </w:r>
    </w:p>
    <w:p w:rsidR="001D67AA" w:rsidRPr="00AA456A" w:rsidRDefault="001D67AA" w:rsidP="001D67AA">
      <w:pPr>
        <w:pStyle w:val="ESch"/>
        <w:rPr>
          <w:lang w:val="sk-SK"/>
        </w:rPr>
      </w:pPr>
    </w:p>
    <w:p w:rsidR="00AE4E9D" w:rsidRPr="00AA456A" w:rsidRDefault="00AE4E9D" w:rsidP="001D67AA">
      <w:pPr>
        <w:pStyle w:val="ESchpar"/>
        <w:rPr>
          <w:lang w:val="sk-SK"/>
        </w:rPr>
      </w:pPr>
      <w:r w:rsidRPr="00AA456A">
        <w:rPr>
          <w:lang w:val="sk-SK"/>
        </w:rPr>
        <w:t>Musia mať úradnú pečiatku, ktorá osvedčuje, že boli schválené na základe potrebných skúšok.</w:t>
      </w:r>
    </w:p>
    <w:p w:rsidR="00AE4E9D" w:rsidRPr="00AA456A" w:rsidRDefault="00AE4E9D" w:rsidP="001D67AA">
      <w:pPr>
        <w:pStyle w:val="ESch"/>
        <w:rPr>
          <w:lang w:val="sk-SK"/>
        </w:rPr>
      </w:pPr>
    </w:p>
    <w:p w:rsidR="001D67AA" w:rsidRPr="00AA456A" w:rsidRDefault="001D67AA" w:rsidP="001D67AA">
      <w:pPr>
        <w:pStyle w:val="ESch"/>
        <w:rPr>
          <w:lang w:val="sk-SK"/>
        </w:rPr>
      </w:pPr>
    </w:p>
    <w:p w:rsidR="00AE4E9D" w:rsidRPr="00AA456A" w:rsidRDefault="00AE4E9D" w:rsidP="00AE4E9D">
      <w:pPr>
        <w:pStyle w:val="ES-Titre3"/>
        <w:rPr>
          <w:i/>
          <w:lang w:val="sk-SK"/>
        </w:rPr>
      </w:pPr>
      <w:bookmarkStart w:id="294" w:name="_Toc491854144"/>
      <w:bookmarkStart w:id="295" w:name="_Toc535579995"/>
      <w:r w:rsidRPr="00AA456A">
        <w:rPr>
          <w:lang w:val="sk-SK"/>
        </w:rPr>
        <w:t>Článok 17.04</w:t>
      </w:r>
      <w:r w:rsidRPr="00AA456A">
        <w:rPr>
          <w:lang w:val="sk-SK"/>
        </w:rPr>
        <w:br/>
      </w:r>
      <w:r w:rsidRPr="00AA456A">
        <w:rPr>
          <w:i/>
          <w:lang w:val="sk-SK"/>
        </w:rPr>
        <w:t>Umiestnenie a usporiadanie napájacích jednotiek</w:t>
      </w:r>
      <w:bookmarkEnd w:id="294"/>
      <w:bookmarkEnd w:id="295"/>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 xml:space="preserve">Napájacie jednotky musia byť nainštalované na palube vo voľne stojacich alebo nástenných skrinkách mimo obývacích priestorov v takej polohe, aby neprekážali pohybu na palube. Nesmú však byť nainštalované na čelnej ani kormovej </w:t>
      </w:r>
      <w:proofErr w:type="spellStart"/>
      <w:r w:rsidRPr="00AA456A">
        <w:rPr>
          <w:lang w:val="sk-SK"/>
        </w:rPr>
        <w:t>štítnici</w:t>
      </w:r>
      <w:proofErr w:type="spellEnd"/>
      <w:r w:rsidRPr="00AA456A">
        <w:rPr>
          <w:lang w:val="sk-SK"/>
        </w:rPr>
        <w:t>. Skrinkou môže byť nástenná skriňa vstavaná do nadstavby za predpokladu, že je plynotesná a možno ju otvoriť len zvonka nadstavby. Musí byť umiestnená tak, aby rozvodné potrubie, ktoré vedie k plynovým spotrebičom, bolo čo najkratšie.</w:t>
      </w:r>
    </w:p>
    <w:p w:rsidR="001D67AA" w:rsidRPr="00AA456A" w:rsidRDefault="001D67AA" w:rsidP="001D67AA">
      <w:pPr>
        <w:pStyle w:val="ESch"/>
        <w:rPr>
          <w:lang w:val="sk-SK"/>
        </w:rPr>
      </w:pPr>
    </w:p>
    <w:p w:rsidR="001D67AA" w:rsidRPr="00AA456A" w:rsidRDefault="001D67AA" w:rsidP="001D67AA">
      <w:pPr>
        <w:pStyle w:val="ESch"/>
        <w:rPr>
          <w:lang w:val="sk-SK"/>
        </w:rPr>
      </w:pPr>
      <w:r w:rsidRPr="00AA456A">
        <w:rPr>
          <w:lang w:val="sk-SK"/>
        </w:rPr>
        <w:lastRenderedPageBreak/>
        <w:br w:type="page"/>
      </w:r>
    </w:p>
    <w:p w:rsidR="00AE4E9D" w:rsidRPr="00AA456A" w:rsidRDefault="00AE4E9D" w:rsidP="001D67AA">
      <w:pPr>
        <w:pStyle w:val="ESchpar"/>
        <w:rPr>
          <w:lang w:val="sk-SK"/>
        </w:rPr>
      </w:pPr>
      <w:r w:rsidRPr="00AA456A">
        <w:rPr>
          <w:lang w:val="sk-SK"/>
        </w:rPr>
        <w:lastRenderedPageBreak/>
        <w:t>V prevádzke nesmie byť súčasne viac nádrží, ako je potrebné na fungovanie zariadení. Viacero nádrží možno prepojiť, iba ak sa použije spätná spojka. Na jednu napájaciu jednotku môžu byť pripojené maximálne štyri nádrže. Počet nádrží na palube vrátane náhradných nesmie presiahnuť šesť na každé zariadenie.</w:t>
      </w:r>
    </w:p>
    <w:p w:rsidR="00397B6A" w:rsidRPr="00AA456A" w:rsidRDefault="00397B6A" w:rsidP="001D67AA">
      <w:pPr>
        <w:pStyle w:val="ESchpar"/>
        <w:rPr>
          <w:lang w:val="sk-SK"/>
        </w:rPr>
      </w:pPr>
    </w:p>
    <w:p w:rsidR="00AE4E9D" w:rsidRPr="00AA456A" w:rsidRDefault="00AE4E9D" w:rsidP="001D67AA">
      <w:pPr>
        <w:pStyle w:val="ESchpar"/>
        <w:rPr>
          <w:lang w:val="sk-SK"/>
        </w:rPr>
      </w:pPr>
      <w:r w:rsidRPr="00AA456A">
        <w:rPr>
          <w:lang w:val="sk-SK"/>
        </w:rPr>
        <w:t>Na osobných lodiach s lodnou kuchyňou alebo jedálňou pre cestujúcich možno zapojiť maximálne šesť nádrží. Počet nádrží na palube vrátane náhradných nesmie presiahnuť deväť na každé zariadenie.</w:t>
      </w:r>
    </w:p>
    <w:p w:rsidR="001D67AA" w:rsidRPr="00AA456A" w:rsidRDefault="001D67AA" w:rsidP="001D67AA">
      <w:pPr>
        <w:pStyle w:val="ESchpar"/>
        <w:rPr>
          <w:lang w:val="sk-SK"/>
        </w:rPr>
      </w:pPr>
    </w:p>
    <w:p w:rsidR="00AE4E9D" w:rsidRPr="00AA456A" w:rsidRDefault="00AE4E9D" w:rsidP="001D67AA">
      <w:pPr>
        <w:pStyle w:val="ESchpar"/>
        <w:rPr>
          <w:lang w:val="sk-SK"/>
        </w:rPr>
      </w:pPr>
      <w:r w:rsidRPr="00AA456A">
        <w:rPr>
          <w:lang w:val="sk-SK"/>
        </w:rPr>
        <w:t>Regulátory tlaku, alebo v prípade dvojstupňovej regulácie prvý regulátor tlaku, musia byť namontované na stene v tej istej skrini ako nádrže.</w:t>
      </w:r>
    </w:p>
    <w:p w:rsidR="001D67AA" w:rsidRPr="00AA456A" w:rsidRDefault="001D67AA" w:rsidP="001D67AA">
      <w:pPr>
        <w:pStyle w:val="ESchpar"/>
        <w:rPr>
          <w:lang w:val="sk-SK"/>
        </w:rPr>
      </w:pPr>
    </w:p>
    <w:p w:rsidR="00AE4E9D" w:rsidRPr="00AA456A" w:rsidRDefault="00AE4E9D" w:rsidP="001D67AA">
      <w:pPr>
        <w:pStyle w:val="ESch"/>
        <w:rPr>
          <w:lang w:val="sk-SK"/>
        </w:rPr>
      </w:pPr>
      <w:r w:rsidRPr="00AA456A">
        <w:rPr>
          <w:lang w:val="sk-SK"/>
        </w:rPr>
        <w:t>2.</w:t>
      </w:r>
      <w:r w:rsidRPr="00AA456A">
        <w:rPr>
          <w:lang w:val="sk-SK"/>
        </w:rPr>
        <w:tab/>
        <w:t>Napájacie jednotky musia byť inštalované tak, aby prípadný unikajúci plyn unikal zo skrine na otvorené ovzdušie bez akéhokoľvek rizika jeho vniknutia do plavidla alebo styku so zdrojom zapálenia.</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3.</w:t>
      </w:r>
      <w:r w:rsidRPr="00AA456A">
        <w:rPr>
          <w:lang w:val="sk-SK"/>
        </w:rPr>
        <w:tab/>
        <w:t>Skrine musia byť vyhotovené z materiálu spomaľujúceho horenie a byť dostatočne vetrané otvormi v hornej a spodnej časti. Nádrže musia byť v skrini uložené vertikálne tak, aby sa nemohli prevrátiť.</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4.</w:t>
      </w:r>
      <w:r w:rsidRPr="00AA456A">
        <w:rPr>
          <w:lang w:val="sk-SK"/>
        </w:rPr>
        <w:tab/>
        <w:t>Skrine musia byť skonštruované a umiestnené tak, aby teplota nádrží nemohla presiahnuť 50 °C.</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5.</w:t>
      </w:r>
      <w:r w:rsidRPr="00AA456A">
        <w:rPr>
          <w:lang w:val="sk-SK"/>
        </w:rPr>
        <w:tab/>
        <w:t>Na vonkajšej stene skrine musí byť nápis „Skvapalnený plyn“ a symbol „Zákaz fajčenia a manipulácie s otvoreným ohňom“ s priemerom najmenej 10 cm v súlade s obrázkom 2 prílohy 4.</w:t>
      </w:r>
    </w:p>
    <w:p w:rsidR="001D67AA" w:rsidRPr="00AA456A" w:rsidRDefault="001D67AA" w:rsidP="001D67AA">
      <w:pPr>
        <w:pStyle w:val="ESch"/>
        <w:rPr>
          <w:lang w:val="sk-SK"/>
        </w:rPr>
      </w:pPr>
    </w:p>
    <w:p w:rsidR="00AE4E9D" w:rsidRPr="00AA456A" w:rsidRDefault="00AE4E9D" w:rsidP="001D67AA">
      <w:pPr>
        <w:pStyle w:val="ESch"/>
        <w:rPr>
          <w:lang w:val="sk-SK"/>
        </w:rPr>
      </w:pPr>
    </w:p>
    <w:p w:rsidR="00AE4E9D" w:rsidRPr="00AA456A" w:rsidRDefault="00AE4E9D" w:rsidP="00AE4E9D">
      <w:pPr>
        <w:pStyle w:val="ES-Titre3"/>
        <w:rPr>
          <w:i/>
          <w:lang w:val="sk-SK"/>
        </w:rPr>
      </w:pPr>
      <w:bookmarkStart w:id="296" w:name="_Toc491854145"/>
      <w:bookmarkStart w:id="297" w:name="_Toc535579996"/>
      <w:r w:rsidRPr="00AA456A">
        <w:rPr>
          <w:lang w:val="sk-SK"/>
        </w:rPr>
        <w:t>Článok 17.05</w:t>
      </w:r>
      <w:r w:rsidRPr="00AA456A">
        <w:rPr>
          <w:lang w:val="sk-SK"/>
        </w:rPr>
        <w:br/>
      </w:r>
      <w:r w:rsidRPr="00AA456A">
        <w:rPr>
          <w:i/>
          <w:lang w:val="sk-SK"/>
        </w:rPr>
        <w:t>Náhradné a prázdne nádrže</w:t>
      </w:r>
      <w:bookmarkEnd w:id="296"/>
      <w:bookmarkEnd w:id="297"/>
    </w:p>
    <w:p w:rsidR="001D67AA" w:rsidRPr="00AA456A" w:rsidRDefault="001D67AA" w:rsidP="001D67AA">
      <w:pPr>
        <w:pStyle w:val="ESch"/>
        <w:rPr>
          <w:lang w:val="sk-SK"/>
        </w:rPr>
      </w:pPr>
    </w:p>
    <w:p w:rsidR="00AE4E9D" w:rsidRPr="00AA456A" w:rsidRDefault="00AE4E9D" w:rsidP="001D67AA">
      <w:pPr>
        <w:pStyle w:val="ESgauche"/>
        <w:rPr>
          <w:lang w:val="sk-SK"/>
        </w:rPr>
      </w:pPr>
      <w:r w:rsidRPr="00AA456A">
        <w:rPr>
          <w:lang w:val="sk-SK"/>
        </w:rPr>
        <w:t>Náhradné a prázdne nádrže nepripojené k napájacej jednotke sa skladujú mimo obývacích priestorov a kormidelne v skrini skonštruovanej v súlade s článkom 17.04.</w:t>
      </w:r>
    </w:p>
    <w:p w:rsidR="00AE4E9D" w:rsidRPr="00AA456A" w:rsidRDefault="00AE4E9D" w:rsidP="001D67AA">
      <w:pPr>
        <w:pStyle w:val="ESch"/>
        <w:rPr>
          <w:lang w:val="sk-SK"/>
        </w:rPr>
      </w:pPr>
    </w:p>
    <w:p w:rsidR="001D67AA" w:rsidRPr="00AA456A" w:rsidRDefault="001D67AA" w:rsidP="001D67AA">
      <w:pPr>
        <w:pStyle w:val="ESch"/>
        <w:rPr>
          <w:lang w:val="sk-SK"/>
        </w:rPr>
      </w:pPr>
    </w:p>
    <w:p w:rsidR="00AE4E9D" w:rsidRPr="00AA456A" w:rsidRDefault="00AE4E9D" w:rsidP="00AE4E9D">
      <w:pPr>
        <w:pStyle w:val="ES-Titre3"/>
        <w:rPr>
          <w:i/>
          <w:lang w:val="sk-SK"/>
        </w:rPr>
      </w:pPr>
      <w:bookmarkStart w:id="298" w:name="_Toc491854146"/>
      <w:bookmarkStart w:id="299" w:name="_Toc535579997"/>
      <w:r w:rsidRPr="00AA456A">
        <w:rPr>
          <w:lang w:val="sk-SK"/>
        </w:rPr>
        <w:t>Článok 17.06</w:t>
      </w:r>
      <w:r w:rsidRPr="00AA456A">
        <w:rPr>
          <w:lang w:val="sk-SK"/>
        </w:rPr>
        <w:br/>
      </w:r>
      <w:r w:rsidRPr="00AA456A">
        <w:rPr>
          <w:i/>
          <w:lang w:val="sk-SK"/>
        </w:rPr>
        <w:t>Regulátory tlaku</w:t>
      </w:r>
      <w:bookmarkEnd w:id="298"/>
      <w:bookmarkEnd w:id="299"/>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Plynové spotrebiče môžu byť napojené k nádržiam len cez rozvodný systém vybavený jedným alebo viacerými regulátormi tlaku, ktorými sa tlak plynu znižuje na prevádzkový tlak. Tlak môže byť redukovaný v jednej alebo dvoch fázach. Všetky regulátory tlaku musia byť trvalo nastavené na tlak určený podľa článku 17.07.</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2.</w:t>
      </w:r>
      <w:r w:rsidRPr="00AA456A">
        <w:rPr>
          <w:lang w:val="sk-SK"/>
        </w:rPr>
        <w:tab/>
        <w:t>V konečných regulátoroch tlaku alebo priamo za nimi musí byť prvok, ktorý automaticky chráni potrubie proti nadmernému tlaku v prípade poruchy regulátora. Zabezpečí sa, aby v prípade úniku v ochrannom prvku mohol plyn unikať na otvorené ovzdušie bez akéhokoľvek rizika jeho vniknutia do plavidla alebo styku so zdrojom zapálenia; v prípade potreby sa na tento účel použije vhodná rúrka.</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3.</w:t>
      </w:r>
      <w:r w:rsidRPr="00AA456A">
        <w:rPr>
          <w:lang w:val="sk-SK"/>
        </w:rPr>
        <w:tab/>
        <w:t>Ochranné prvky a vetracie otvory musia byť chránené proti vnikaniu vody.</w:t>
      </w:r>
    </w:p>
    <w:p w:rsidR="00AE4E9D" w:rsidRPr="00AA456A" w:rsidRDefault="00AE4E9D" w:rsidP="001D67AA">
      <w:pPr>
        <w:pStyle w:val="ESch"/>
        <w:rPr>
          <w:lang w:val="sk-SK"/>
        </w:rPr>
      </w:pPr>
    </w:p>
    <w:p w:rsidR="001D67AA" w:rsidRPr="00AA456A" w:rsidRDefault="001D67AA" w:rsidP="001D67AA">
      <w:pPr>
        <w:pStyle w:val="ESch"/>
        <w:rPr>
          <w:lang w:val="sk-SK"/>
        </w:rPr>
      </w:pPr>
      <w:r w:rsidRPr="00AA456A">
        <w:rPr>
          <w:lang w:val="sk-SK"/>
        </w:rPr>
        <w:br w:type="page"/>
      </w:r>
    </w:p>
    <w:p w:rsidR="00AE4E9D" w:rsidRPr="00AA456A" w:rsidRDefault="00AE4E9D" w:rsidP="00AE4E9D">
      <w:pPr>
        <w:pStyle w:val="ES-Titre3"/>
        <w:rPr>
          <w:i/>
          <w:lang w:val="sk-SK"/>
        </w:rPr>
      </w:pPr>
      <w:bookmarkStart w:id="300" w:name="_Toc491854147"/>
      <w:bookmarkStart w:id="301" w:name="_Toc535579998"/>
      <w:r w:rsidRPr="00AA456A">
        <w:rPr>
          <w:lang w:val="sk-SK"/>
        </w:rPr>
        <w:lastRenderedPageBreak/>
        <w:t>Článok 17.07</w:t>
      </w:r>
      <w:r w:rsidRPr="00AA456A">
        <w:rPr>
          <w:lang w:val="sk-SK"/>
        </w:rPr>
        <w:br/>
      </w:r>
      <w:r w:rsidRPr="00AA456A">
        <w:rPr>
          <w:i/>
          <w:lang w:val="sk-SK"/>
        </w:rPr>
        <w:t>Tlak</w:t>
      </w:r>
      <w:bookmarkEnd w:id="300"/>
      <w:bookmarkEnd w:id="301"/>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 xml:space="preserve">Pri dvojfázových regulačných systémoch nesmie priemerný tlak presiahnuť </w:t>
      </w:r>
      <w:proofErr w:type="spellStart"/>
      <w:r w:rsidRPr="00AA456A">
        <w:rPr>
          <w:lang w:val="sk-SK"/>
        </w:rPr>
        <w:t>atmosferický</w:t>
      </w:r>
      <w:proofErr w:type="spellEnd"/>
      <w:r w:rsidRPr="00AA456A">
        <w:rPr>
          <w:lang w:val="sk-SK"/>
        </w:rPr>
        <w:t xml:space="preserve"> o viac než 2,5 baru.</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2.</w:t>
      </w:r>
      <w:r w:rsidRPr="00AA456A">
        <w:rPr>
          <w:lang w:val="sk-SK"/>
        </w:rPr>
        <w:tab/>
        <w:t xml:space="preserve">Tlak na výstupe z posledného regulátora nesmie presiahnuť </w:t>
      </w:r>
      <w:proofErr w:type="spellStart"/>
      <w:r w:rsidRPr="00AA456A">
        <w:rPr>
          <w:lang w:val="sk-SK"/>
        </w:rPr>
        <w:t>atmosferický</w:t>
      </w:r>
      <w:proofErr w:type="spellEnd"/>
      <w:r w:rsidRPr="00AA456A">
        <w:rPr>
          <w:lang w:val="sk-SK"/>
        </w:rPr>
        <w:t xml:space="preserve"> o viac než 0,05 baru s toleranciou 10 %.</w:t>
      </w:r>
    </w:p>
    <w:p w:rsidR="00AE4E9D" w:rsidRPr="00AA456A" w:rsidRDefault="00AE4E9D" w:rsidP="001D67AA">
      <w:pPr>
        <w:pStyle w:val="ESch"/>
        <w:rPr>
          <w:lang w:val="sk-SK"/>
        </w:rPr>
      </w:pPr>
    </w:p>
    <w:p w:rsidR="001D67AA" w:rsidRPr="00AA456A" w:rsidRDefault="001D67AA" w:rsidP="001D67AA">
      <w:pPr>
        <w:pStyle w:val="ESch"/>
        <w:rPr>
          <w:lang w:val="sk-SK"/>
        </w:rPr>
      </w:pPr>
    </w:p>
    <w:p w:rsidR="00AE4E9D" w:rsidRPr="00AA456A" w:rsidRDefault="00AE4E9D" w:rsidP="00AE4E9D">
      <w:pPr>
        <w:pStyle w:val="ES-Titre3"/>
        <w:rPr>
          <w:i/>
          <w:lang w:val="sk-SK"/>
        </w:rPr>
      </w:pPr>
      <w:bookmarkStart w:id="302" w:name="_Toc491854148"/>
      <w:bookmarkStart w:id="303" w:name="_Toc535579999"/>
      <w:r w:rsidRPr="00AA456A">
        <w:rPr>
          <w:lang w:val="sk-SK"/>
        </w:rPr>
        <w:t>Článok 17.08</w:t>
      </w:r>
      <w:r w:rsidRPr="00AA456A">
        <w:rPr>
          <w:lang w:val="sk-SK"/>
        </w:rPr>
        <w:br/>
      </w:r>
      <w:r w:rsidRPr="00AA456A">
        <w:rPr>
          <w:i/>
          <w:lang w:val="sk-SK"/>
        </w:rPr>
        <w:t>Potrubie a elastické rúry</w:t>
      </w:r>
      <w:bookmarkEnd w:id="302"/>
      <w:bookmarkEnd w:id="303"/>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Potrubie sa skladá z napevno nainštalovaných oceľových alebo medených rúrok.</w:t>
      </w:r>
    </w:p>
    <w:p w:rsidR="001D67AA" w:rsidRPr="00AA456A" w:rsidRDefault="001D67AA" w:rsidP="001D67AA">
      <w:pPr>
        <w:pStyle w:val="ESchpar"/>
        <w:rPr>
          <w:lang w:val="sk-SK"/>
        </w:rPr>
      </w:pPr>
    </w:p>
    <w:p w:rsidR="00AE4E9D" w:rsidRPr="00AA456A" w:rsidRDefault="00AE4E9D" w:rsidP="001D67AA">
      <w:pPr>
        <w:pStyle w:val="ESchpar"/>
        <w:rPr>
          <w:lang w:val="sk-SK"/>
        </w:rPr>
      </w:pPr>
      <w:r w:rsidRPr="00AA456A">
        <w:rPr>
          <w:lang w:val="sk-SK"/>
        </w:rPr>
        <w:t>Na pripojenie nádrží sa však použijú vysokotlakové elastické alebo špirálové rúrky určené na propán. Ak nie sú plynové spotrebiče inštalované napevno, môžu byť pripojené pomocou vhodných elastických rúrok s dĺžkou maximálne 1 m.</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2.</w:t>
      </w:r>
      <w:r w:rsidRPr="00AA456A">
        <w:rPr>
          <w:lang w:val="sk-SK"/>
        </w:rPr>
        <w:tab/>
        <w:t>Potrubie musí odolať všetkému namáhaniu, najmä čo sa týka korózie a pevnosti, ktoré sa môže vyskytnúť pri bežných prevádzkových podmienkach na palube, a jeho vlastnosti a usporiadanie musia zabezpečovať uspokojivý tok plynu k plynovým spotrebičom pri vhodnom tlaku.</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3.</w:t>
      </w:r>
      <w:r w:rsidRPr="00AA456A">
        <w:rPr>
          <w:lang w:val="sk-SK"/>
        </w:rPr>
        <w:tab/>
        <w:t>Potrubie musí mať čo najmenej spojov. Potrubie aj spoje musia byť plynotesné a zostať plynotesné aj pri akýchkoľvek vibráciách alebo rozpínaní, ktorým môžu byť vystavené.</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4.</w:t>
      </w:r>
      <w:r w:rsidRPr="00AA456A">
        <w:rPr>
          <w:lang w:val="sk-SK"/>
        </w:rPr>
        <w:tab/>
        <w:t>Potrubie musí byť ľahko prístupné, riadne upevnené a chránené v každom bode, kde by mohlo byť vystavené nárazom alebo treniu, najmä tam, kde prechádza cez oceľové predely alebo kovové steny. Celý povrch oceľového potrubia musí byť ošetrený proti korózii.</w:t>
      </w:r>
    </w:p>
    <w:p w:rsidR="001D67AA" w:rsidRPr="00AA456A" w:rsidRDefault="001D67AA" w:rsidP="001D67AA">
      <w:pPr>
        <w:pStyle w:val="ESch"/>
        <w:rPr>
          <w:lang w:val="sk-SK"/>
        </w:rPr>
      </w:pPr>
    </w:p>
    <w:p w:rsidR="00AE4E9D" w:rsidRPr="00AA456A" w:rsidRDefault="00AE4E9D" w:rsidP="001D67AA">
      <w:pPr>
        <w:pStyle w:val="ESch"/>
        <w:rPr>
          <w:rStyle w:val="HeaderChar"/>
          <w:rFonts w:ascii="Arial" w:hAnsi="Arial"/>
          <w:sz w:val="20"/>
          <w:lang w:val="sk-SK"/>
        </w:rPr>
      </w:pPr>
      <w:r w:rsidRPr="00AA456A">
        <w:rPr>
          <w:lang w:val="sk-SK"/>
        </w:rPr>
        <w:t>5.</w:t>
      </w:r>
      <w:r w:rsidRPr="00AA456A">
        <w:rPr>
          <w:lang w:val="sk-SK"/>
        </w:rPr>
        <w:tab/>
        <w:t>Elastické potrubie a jeho spoje musia odolať každému namáhaniu, ktorému môže byť vystavené za bežných prevádzkových podmienok na palube. Musí byť nainštalované tak, aby v ňom nedochádzalo k pnutiu, nesmie sa nadmerne ohrievať a musí sa dať kontrolovať po celej dĺžke.</w:t>
      </w:r>
    </w:p>
    <w:p w:rsidR="00AE4E9D" w:rsidRPr="00AA456A" w:rsidRDefault="00AE4E9D" w:rsidP="001D67AA">
      <w:pPr>
        <w:pStyle w:val="ESch"/>
        <w:rPr>
          <w:lang w:val="sk-SK"/>
        </w:rPr>
      </w:pPr>
    </w:p>
    <w:p w:rsidR="001D67AA" w:rsidRPr="00AA456A" w:rsidRDefault="001D67AA" w:rsidP="001D67AA">
      <w:pPr>
        <w:pStyle w:val="ESch"/>
        <w:rPr>
          <w:lang w:val="sk-SK"/>
        </w:rPr>
      </w:pPr>
    </w:p>
    <w:p w:rsidR="00AE4E9D" w:rsidRPr="00AA456A" w:rsidRDefault="00AE4E9D" w:rsidP="00AE4E9D">
      <w:pPr>
        <w:pStyle w:val="ES-Titre3"/>
        <w:rPr>
          <w:i/>
          <w:lang w:val="sk-SK"/>
        </w:rPr>
      </w:pPr>
      <w:bookmarkStart w:id="304" w:name="_Toc491854149"/>
      <w:bookmarkStart w:id="305" w:name="_Toc535580000"/>
      <w:r w:rsidRPr="00AA456A">
        <w:rPr>
          <w:lang w:val="sk-SK"/>
        </w:rPr>
        <w:t>Článok 17.09</w:t>
      </w:r>
      <w:r w:rsidRPr="00AA456A">
        <w:rPr>
          <w:lang w:val="sk-SK"/>
        </w:rPr>
        <w:br/>
      </w:r>
      <w:r w:rsidRPr="00AA456A">
        <w:rPr>
          <w:i/>
          <w:lang w:val="sk-SK"/>
        </w:rPr>
        <w:t>Rozvodný systém</w:t>
      </w:r>
      <w:bookmarkEnd w:id="304"/>
      <w:bookmarkEnd w:id="305"/>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1.</w:t>
      </w:r>
      <w:r w:rsidRPr="00AA456A">
        <w:rPr>
          <w:lang w:val="sk-SK"/>
        </w:rPr>
        <w:tab/>
        <w:t>Celý rozvodný systém sa musí dať uzavrieť pomocou hlavného ventilu, ktorý je vždy ľahko a rýchlo prístupný.</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2.</w:t>
      </w:r>
      <w:r w:rsidRPr="00AA456A">
        <w:rPr>
          <w:lang w:val="sk-SK"/>
        </w:rPr>
        <w:tab/>
        <w:t>Každý plynový spotrebič musí napájať samostatná vetva rozvodného systému s vlastným uzáverom.</w:t>
      </w:r>
    </w:p>
    <w:p w:rsidR="001D67AA" w:rsidRPr="00AA456A" w:rsidRDefault="001D67AA" w:rsidP="001D67AA">
      <w:pPr>
        <w:pStyle w:val="ESch"/>
        <w:rPr>
          <w:lang w:val="sk-SK"/>
        </w:rPr>
      </w:pPr>
    </w:p>
    <w:p w:rsidR="005662C0" w:rsidRPr="00AA456A" w:rsidRDefault="005662C0" w:rsidP="001D67AA">
      <w:pPr>
        <w:pStyle w:val="ESch"/>
        <w:rPr>
          <w:lang w:val="sk-SK"/>
        </w:rPr>
      </w:pPr>
      <w:r w:rsidRPr="00AA456A">
        <w:rPr>
          <w:lang w:val="sk-SK"/>
        </w:rPr>
        <w:br w:type="page"/>
      </w:r>
    </w:p>
    <w:p w:rsidR="00AE4E9D" w:rsidRPr="00AA456A" w:rsidRDefault="00AE4E9D" w:rsidP="001D67AA">
      <w:pPr>
        <w:pStyle w:val="ESch"/>
        <w:rPr>
          <w:lang w:val="sk-SK"/>
        </w:rPr>
      </w:pPr>
      <w:r w:rsidRPr="00AA456A">
        <w:rPr>
          <w:lang w:val="sk-SK"/>
        </w:rPr>
        <w:lastRenderedPageBreak/>
        <w:t>3.</w:t>
      </w:r>
      <w:r w:rsidRPr="00AA456A">
        <w:rPr>
          <w:lang w:val="sk-SK"/>
        </w:rPr>
        <w:tab/>
        <w:t>Ventily musia byť na miestach, ktoré sú chránené pred vplyvmi počasia a nárazmi.</w:t>
      </w:r>
    </w:p>
    <w:p w:rsidR="001D67AA" w:rsidRPr="00AA456A" w:rsidRDefault="001D67AA" w:rsidP="001D67AA">
      <w:pPr>
        <w:pStyle w:val="ESch"/>
        <w:rPr>
          <w:lang w:val="sk-SK"/>
        </w:rPr>
      </w:pPr>
    </w:p>
    <w:p w:rsidR="00AE4E9D" w:rsidRPr="00AA456A" w:rsidRDefault="00AE4E9D" w:rsidP="001D67AA">
      <w:pPr>
        <w:pStyle w:val="ESch"/>
        <w:rPr>
          <w:lang w:val="sk-SK"/>
        </w:rPr>
      </w:pPr>
      <w:r w:rsidRPr="00AA456A">
        <w:rPr>
          <w:lang w:val="sk-SK"/>
        </w:rPr>
        <w:t>4.</w:t>
      </w:r>
      <w:r w:rsidRPr="00AA456A">
        <w:rPr>
          <w:lang w:val="sk-SK"/>
        </w:rPr>
        <w:tab/>
        <w:t>Za každým regulátorom tlaku musí byť namontovaný kontrolný spoj. Uzávermi sa zabezpečí, aby pri tlakových skúškach nebol skúšobnému tlaku vystavený regulátor tlaku.</w:t>
      </w:r>
    </w:p>
    <w:p w:rsidR="00AE4E9D" w:rsidRPr="00AA456A" w:rsidRDefault="00AE4E9D" w:rsidP="001D67AA">
      <w:pPr>
        <w:pStyle w:val="ESch"/>
        <w:rPr>
          <w:lang w:val="sk-SK"/>
        </w:rPr>
      </w:pPr>
    </w:p>
    <w:p w:rsidR="001D67AA" w:rsidRPr="00AA456A" w:rsidRDefault="001D67AA" w:rsidP="001D67AA">
      <w:pPr>
        <w:pStyle w:val="ESch"/>
        <w:rPr>
          <w:lang w:val="sk-SK"/>
        </w:rPr>
      </w:pPr>
    </w:p>
    <w:p w:rsidR="00AE4E9D" w:rsidRPr="00AA456A" w:rsidRDefault="00AE4E9D" w:rsidP="00AE4E9D">
      <w:pPr>
        <w:pStyle w:val="ES-Titre3"/>
        <w:rPr>
          <w:i/>
          <w:lang w:val="sk-SK"/>
        </w:rPr>
      </w:pPr>
      <w:bookmarkStart w:id="306" w:name="_Toc491854150"/>
      <w:bookmarkStart w:id="307" w:name="_Toc535580001"/>
      <w:r w:rsidRPr="00AA456A">
        <w:rPr>
          <w:lang w:val="sk-SK"/>
        </w:rPr>
        <w:t>Článok 17.10</w:t>
      </w:r>
      <w:r w:rsidRPr="00AA456A">
        <w:rPr>
          <w:lang w:val="sk-SK"/>
        </w:rPr>
        <w:br/>
      </w:r>
      <w:r w:rsidRPr="00AA456A">
        <w:rPr>
          <w:i/>
          <w:lang w:val="sk-SK"/>
        </w:rPr>
        <w:t>Plynové spotrebiče a ich inštalácia</w:t>
      </w:r>
      <w:bookmarkEnd w:id="306"/>
      <w:bookmarkEnd w:id="307"/>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1.</w:t>
      </w:r>
      <w:r w:rsidRPr="00AA456A">
        <w:rPr>
          <w:lang w:val="sk-SK"/>
        </w:rPr>
        <w:tab/>
        <w:t>Inštalovať možno výlučne zariadenia na propán schválené v niektorom členskom štáte a vybavené zariadeniami, ktoré účinne zabraňujú úniku plynu v prípade zhasnutia samotného plameňa alebo zapaľovacieho horáka.</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2.</w:t>
      </w:r>
      <w:r w:rsidRPr="00AA456A">
        <w:rPr>
          <w:lang w:val="sk-SK"/>
        </w:rPr>
        <w:tab/>
        <w:t>Spotrebiče musia byť umiestnené a pripojené tak, aby sa nemohli prevrhnúť alebo samovoľne posunúť a aby sa predišlo akémukoľvek riziku náhodného rozpojenia spojovacích potrubí.</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3.</w:t>
      </w:r>
      <w:r w:rsidRPr="00AA456A">
        <w:rPr>
          <w:lang w:val="sk-SK"/>
        </w:rPr>
        <w:tab/>
        <w:t>Zariadenia na vykurovanie a ohrev vody, ako aj chladničky musia byť napojené k potrubiu, ktoré odvádza spaliny na vonkajší vzduch.</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4.</w:t>
      </w:r>
      <w:r w:rsidRPr="00AA456A">
        <w:rPr>
          <w:lang w:val="sk-SK"/>
        </w:rPr>
        <w:tab/>
        <w:t xml:space="preserve">V </w:t>
      </w:r>
      <w:proofErr w:type="spellStart"/>
      <w:r w:rsidRPr="00AA456A">
        <w:rPr>
          <w:lang w:val="sk-SK"/>
        </w:rPr>
        <w:t>kormidelni</w:t>
      </w:r>
      <w:proofErr w:type="spellEnd"/>
      <w:r w:rsidRPr="00AA456A">
        <w:rPr>
          <w:lang w:val="sk-SK"/>
        </w:rPr>
        <w:t xml:space="preserve"> možno inštalovať plynové spotrebiče, iba ak je konštruovaná tak, že sa žiaden unikajúci plyn nemôže dostať do spodných častí stroja/plavidla, najmä preniknutím cez otvory ovládacích prvkov vedúcich do strojovne.</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5.</w:t>
      </w:r>
      <w:r w:rsidRPr="00AA456A">
        <w:rPr>
          <w:lang w:val="sk-SK"/>
        </w:rPr>
        <w:tab/>
        <w:t>V priestoroch na spanie možno inštalovať plynové spotrebiče, iba ak je spaľovanie nezávislé od vzduchu v daných priestoroch.</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6.</w:t>
      </w:r>
      <w:r w:rsidRPr="00AA456A">
        <w:rPr>
          <w:lang w:val="sk-SK"/>
        </w:rPr>
        <w:tab/>
        <w:t>Plynové spotrebiče so spaľovaním závislým od okolitého vzduchu možno inštalovať len v dostatočne veľkých miestnostiach.</w:t>
      </w:r>
    </w:p>
    <w:p w:rsidR="00AE4E9D" w:rsidRPr="00AA456A" w:rsidRDefault="00AE4E9D" w:rsidP="005662C0">
      <w:pPr>
        <w:pStyle w:val="ESch"/>
        <w:rPr>
          <w:lang w:val="sk-SK"/>
        </w:rPr>
      </w:pPr>
    </w:p>
    <w:p w:rsidR="005662C0" w:rsidRPr="00AA456A" w:rsidRDefault="005662C0" w:rsidP="005662C0">
      <w:pPr>
        <w:pStyle w:val="ESch"/>
        <w:rPr>
          <w:lang w:val="sk-SK"/>
        </w:rPr>
      </w:pPr>
    </w:p>
    <w:p w:rsidR="00AE4E9D" w:rsidRPr="00AA456A" w:rsidRDefault="00AE4E9D" w:rsidP="00AE4E9D">
      <w:pPr>
        <w:pStyle w:val="ES-Titre3"/>
        <w:rPr>
          <w:i/>
          <w:lang w:val="sk-SK"/>
        </w:rPr>
      </w:pPr>
      <w:bookmarkStart w:id="308" w:name="_Toc491854151"/>
      <w:bookmarkStart w:id="309" w:name="_Toc535580002"/>
      <w:r w:rsidRPr="00AA456A">
        <w:rPr>
          <w:lang w:val="sk-SK"/>
        </w:rPr>
        <w:t>Článok 17.11</w:t>
      </w:r>
      <w:r w:rsidRPr="00AA456A">
        <w:rPr>
          <w:lang w:val="sk-SK"/>
        </w:rPr>
        <w:br/>
      </w:r>
      <w:r w:rsidRPr="00AA456A">
        <w:rPr>
          <w:i/>
          <w:lang w:val="sk-SK"/>
        </w:rPr>
        <w:t>Vetranie a odvod spalín</w:t>
      </w:r>
      <w:bookmarkEnd w:id="308"/>
      <w:bookmarkEnd w:id="309"/>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1.</w:t>
      </w:r>
      <w:r w:rsidRPr="00AA456A">
        <w:rPr>
          <w:lang w:val="sk-SK"/>
        </w:rPr>
        <w:tab/>
        <w:t>V miestnostiach s plynovými spotrebičmi, pri ktorých spaľovanie závisí od okolitého vzduchu, musí byť zabezpečený prívod čerstvého vzduchu a odvod spalín pomocou vetracích otvorov primeraných rozmerov, z ktorých každý musí mať svetlý prierez najmenej 150 cm</w:t>
      </w:r>
      <w:r w:rsidRPr="00AA456A">
        <w:rPr>
          <w:vertAlign w:val="superscript"/>
          <w:lang w:val="sk-SK"/>
        </w:rPr>
        <w:t>2</w:t>
      </w:r>
      <w:r w:rsidRPr="00AA456A">
        <w:rPr>
          <w:lang w:val="sk-SK"/>
        </w:rPr>
        <w:t>.</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2.</w:t>
      </w:r>
      <w:r w:rsidRPr="00AA456A">
        <w:rPr>
          <w:lang w:val="sk-SK"/>
        </w:rPr>
        <w:tab/>
        <w:t>Vetracie otvory nesmú byť uzatvárateľné a nesmú viesť do priestorov na spanie.</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3.</w:t>
      </w:r>
      <w:r w:rsidRPr="00AA456A">
        <w:rPr>
          <w:lang w:val="sk-SK"/>
        </w:rPr>
        <w:tab/>
      </w:r>
      <w:proofErr w:type="spellStart"/>
      <w:r w:rsidRPr="00AA456A">
        <w:rPr>
          <w:lang w:val="sk-SK"/>
        </w:rPr>
        <w:t>Odvádzacie</w:t>
      </w:r>
      <w:proofErr w:type="spellEnd"/>
      <w:r w:rsidRPr="00AA456A">
        <w:rPr>
          <w:lang w:val="sk-SK"/>
        </w:rPr>
        <w:t xml:space="preserve"> zariadenia musia byť skonštruované tak, aby umožňovali bezpečné odvádzanie spalín. Musia fungovať spoľahlivo a byť vyhotovené z nehorľavých materiálov. Ich prevádzku nesmie ovplyvňovať nútená ventilácia.</w:t>
      </w:r>
    </w:p>
    <w:p w:rsidR="00AE4E9D" w:rsidRPr="00AA456A" w:rsidRDefault="00AE4E9D" w:rsidP="005662C0">
      <w:pPr>
        <w:pStyle w:val="ESch"/>
        <w:rPr>
          <w:lang w:val="sk-SK"/>
        </w:rPr>
      </w:pPr>
    </w:p>
    <w:p w:rsidR="005662C0" w:rsidRPr="00AA456A" w:rsidRDefault="005662C0" w:rsidP="005662C0">
      <w:pPr>
        <w:pStyle w:val="ESch"/>
        <w:rPr>
          <w:lang w:val="sk-SK"/>
        </w:rPr>
      </w:pPr>
      <w:r w:rsidRPr="00AA456A">
        <w:rPr>
          <w:lang w:val="sk-SK"/>
        </w:rPr>
        <w:br w:type="page"/>
      </w:r>
    </w:p>
    <w:p w:rsidR="00AE4E9D" w:rsidRPr="00AA456A" w:rsidRDefault="00AE4E9D" w:rsidP="00AE4E9D">
      <w:pPr>
        <w:pStyle w:val="ES-Titre3"/>
        <w:rPr>
          <w:i/>
          <w:lang w:val="sk-SK"/>
        </w:rPr>
      </w:pPr>
      <w:bookmarkStart w:id="310" w:name="_Toc491854152"/>
      <w:bookmarkStart w:id="311" w:name="_Toc535580003"/>
      <w:r w:rsidRPr="00AA456A">
        <w:rPr>
          <w:lang w:val="sk-SK"/>
        </w:rPr>
        <w:lastRenderedPageBreak/>
        <w:t>Článok 17.12</w:t>
      </w:r>
      <w:r w:rsidRPr="00AA456A">
        <w:rPr>
          <w:lang w:val="sk-SK"/>
        </w:rPr>
        <w:br/>
      </w:r>
      <w:r w:rsidRPr="00AA456A">
        <w:rPr>
          <w:i/>
          <w:lang w:val="sk-SK"/>
        </w:rPr>
        <w:t>Návod na obsluhu</w:t>
      </w:r>
      <w:bookmarkEnd w:id="310"/>
      <w:bookmarkEnd w:id="311"/>
    </w:p>
    <w:p w:rsidR="005662C0" w:rsidRPr="00AA456A" w:rsidRDefault="005662C0" w:rsidP="005662C0">
      <w:pPr>
        <w:pStyle w:val="ESgauche"/>
        <w:rPr>
          <w:lang w:val="sk-SK"/>
        </w:rPr>
      </w:pPr>
    </w:p>
    <w:p w:rsidR="00AE4E9D" w:rsidRPr="00AA456A" w:rsidRDefault="00AE4E9D" w:rsidP="005662C0">
      <w:pPr>
        <w:pStyle w:val="ESgauche"/>
        <w:rPr>
          <w:lang w:val="sk-SK"/>
        </w:rPr>
      </w:pPr>
      <w:r w:rsidRPr="00AA456A">
        <w:rPr>
          <w:lang w:val="sk-SK"/>
        </w:rPr>
        <w:t>Na vhodnom mieste na palube sa umiestni návod na obsluhu. Ten musí uvádzať aspoň tieto informácie:</w:t>
      </w:r>
    </w:p>
    <w:p w:rsidR="005662C0" w:rsidRPr="00AA456A" w:rsidRDefault="005662C0" w:rsidP="005662C0">
      <w:pPr>
        <w:pStyle w:val="ESgauche"/>
        <w:rPr>
          <w:lang w:val="sk-SK"/>
        </w:rPr>
      </w:pPr>
    </w:p>
    <w:p w:rsidR="00AE4E9D" w:rsidRPr="00AA456A" w:rsidRDefault="0064343D" w:rsidP="005D13EF">
      <w:pPr>
        <w:pStyle w:val="ESgauche"/>
        <w:jc w:val="center"/>
        <w:rPr>
          <w:lang w:val="sk-SK"/>
        </w:rPr>
      </w:pPr>
      <w:r w:rsidRPr="00AA456A">
        <w:rPr>
          <w:lang w:val="sk-SK"/>
        </w:rPr>
        <w:t>„Ventily nádrží, ktoré nie sú napojené na rozvodný systém, musia byť uzatvorené, dokonca aj vtedy, keď sa predpokladá, že nádrže sú prázdne.“</w:t>
      </w:r>
    </w:p>
    <w:p w:rsidR="005662C0" w:rsidRPr="00AA456A" w:rsidRDefault="005662C0" w:rsidP="005D13EF">
      <w:pPr>
        <w:pStyle w:val="ESgauche"/>
        <w:jc w:val="center"/>
        <w:rPr>
          <w:lang w:val="sk-SK"/>
        </w:rPr>
      </w:pPr>
    </w:p>
    <w:p w:rsidR="00AE4E9D" w:rsidRPr="00AA456A" w:rsidRDefault="0064343D" w:rsidP="005D13EF">
      <w:pPr>
        <w:pStyle w:val="ESgauche"/>
        <w:jc w:val="center"/>
        <w:rPr>
          <w:lang w:val="sk-SK"/>
        </w:rPr>
      </w:pPr>
      <w:r w:rsidRPr="00AA456A">
        <w:rPr>
          <w:lang w:val="sk-SK"/>
        </w:rPr>
        <w:t>„Elastické potrubie musí byť vymenené hneď, ako si to vyžiada jeho stav.“</w:t>
      </w:r>
    </w:p>
    <w:p w:rsidR="005662C0" w:rsidRPr="00AA456A" w:rsidRDefault="005662C0" w:rsidP="005D13EF">
      <w:pPr>
        <w:pStyle w:val="ESgauche"/>
        <w:jc w:val="center"/>
        <w:rPr>
          <w:lang w:val="sk-SK"/>
        </w:rPr>
      </w:pPr>
    </w:p>
    <w:p w:rsidR="00AE4E9D" w:rsidRPr="00AA456A" w:rsidRDefault="0064343D" w:rsidP="005D13EF">
      <w:pPr>
        <w:pStyle w:val="ESgauche"/>
        <w:jc w:val="center"/>
        <w:rPr>
          <w:lang w:val="sk-SK"/>
        </w:rPr>
      </w:pPr>
      <w:r w:rsidRPr="00AA456A">
        <w:rPr>
          <w:lang w:val="sk-SK"/>
        </w:rPr>
        <w:t>„Všetky plynové spotrebiče musia byť zapojené, alebo príslušné prípojné hadičky musia byť utesnené.“</w:t>
      </w:r>
    </w:p>
    <w:p w:rsidR="00AE4E9D" w:rsidRPr="00AA456A" w:rsidRDefault="00AE4E9D" w:rsidP="005662C0">
      <w:pPr>
        <w:pStyle w:val="ESch"/>
        <w:rPr>
          <w:lang w:val="sk-SK"/>
        </w:rPr>
      </w:pPr>
    </w:p>
    <w:p w:rsidR="005662C0" w:rsidRPr="00AA456A" w:rsidRDefault="005662C0" w:rsidP="005662C0">
      <w:pPr>
        <w:pStyle w:val="ESch"/>
        <w:rPr>
          <w:lang w:val="sk-SK"/>
        </w:rPr>
      </w:pPr>
    </w:p>
    <w:p w:rsidR="00AE4E9D" w:rsidRPr="00AA456A" w:rsidRDefault="00AE4E9D" w:rsidP="00AE4E9D">
      <w:pPr>
        <w:pStyle w:val="ES-Titre3"/>
        <w:rPr>
          <w:i/>
          <w:lang w:val="sk-SK"/>
        </w:rPr>
      </w:pPr>
      <w:bookmarkStart w:id="312" w:name="_Toc491854153"/>
      <w:bookmarkStart w:id="313" w:name="_Toc535580004"/>
      <w:r w:rsidRPr="00AA456A">
        <w:rPr>
          <w:lang w:val="sk-SK"/>
        </w:rPr>
        <w:t>Článok 17.13</w:t>
      </w:r>
      <w:r w:rsidRPr="00AA456A">
        <w:rPr>
          <w:lang w:val="sk-SK"/>
        </w:rPr>
        <w:br/>
      </w:r>
      <w:r w:rsidRPr="00AA456A">
        <w:rPr>
          <w:i/>
          <w:lang w:val="sk-SK"/>
        </w:rPr>
        <w:t>Schvaľovacia skúška</w:t>
      </w:r>
      <w:bookmarkEnd w:id="312"/>
      <w:bookmarkEnd w:id="313"/>
    </w:p>
    <w:p w:rsidR="005662C0" w:rsidRPr="00AA456A" w:rsidRDefault="005662C0" w:rsidP="005662C0">
      <w:pPr>
        <w:pStyle w:val="ESch"/>
        <w:rPr>
          <w:lang w:val="sk-SK"/>
        </w:rPr>
      </w:pPr>
    </w:p>
    <w:p w:rsidR="00AE4E9D" w:rsidRPr="00AA456A" w:rsidRDefault="00AE4E9D" w:rsidP="005662C0">
      <w:pPr>
        <w:pStyle w:val="ESgauche"/>
        <w:rPr>
          <w:lang w:val="sk-SK"/>
        </w:rPr>
      </w:pPr>
      <w:r w:rsidRPr="00AA456A">
        <w:rPr>
          <w:lang w:val="sk-SK"/>
        </w:rPr>
        <w:t>Odborník skontroluje inštalácie na skvapalnený plyn, aby overil, či inštalácia spĺňa požiadavky tejto kapitoly:</w:t>
      </w:r>
    </w:p>
    <w:p w:rsidR="00AE4E9D" w:rsidRPr="00AA456A" w:rsidRDefault="005C7859" w:rsidP="005662C0">
      <w:pPr>
        <w:pStyle w:val="ESletgauche"/>
        <w:rPr>
          <w:lang w:val="sk-SK"/>
        </w:rPr>
      </w:pPr>
      <w:r w:rsidRPr="00AA456A">
        <w:rPr>
          <w:lang w:val="sk-SK"/>
        </w:rPr>
        <w:t>a)</w:t>
      </w:r>
      <w:r w:rsidRPr="00AA456A">
        <w:rPr>
          <w:lang w:val="sk-SK"/>
        </w:rPr>
        <w:tab/>
        <w:t>pred prvým uvedením do prevádzky;</w:t>
      </w:r>
    </w:p>
    <w:p w:rsidR="00AE4E9D" w:rsidRPr="00AA456A" w:rsidRDefault="005C7859" w:rsidP="005662C0">
      <w:pPr>
        <w:pStyle w:val="ESletgauche"/>
        <w:rPr>
          <w:lang w:val="sk-SK"/>
        </w:rPr>
      </w:pPr>
      <w:r w:rsidRPr="00AA456A">
        <w:rPr>
          <w:lang w:val="sk-SK"/>
        </w:rPr>
        <w:t>b)</w:t>
      </w:r>
      <w:r w:rsidRPr="00AA456A">
        <w:rPr>
          <w:lang w:val="sk-SK"/>
        </w:rPr>
        <w:tab/>
        <w:t>pred opätovným uvedením do prevádzky po každej veľkej úprave alebo oprave a</w:t>
      </w:r>
    </w:p>
    <w:p w:rsidR="00AE4E9D" w:rsidRPr="00AA456A" w:rsidRDefault="005C7859" w:rsidP="005662C0">
      <w:pPr>
        <w:pStyle w:val="ESletgauche"/>
        <w:rPr>
          <w:lang w:val="sk-SK"/>
        </w:rPr>
      </w:pPr>
      <w:r w:rsidRPr="00AA456A">
        <w:rPr>
          <w:lang w:val="sk-SK"/>
        </w:rPr>
        <w:t>c)</w:t>
      </w:r>
      <w:r w:rsidRPr="00AA456A">
        <w:rPr>
          <w:lang w:val="sk-SK"/>
        </w:rPr>
        <w:tab/>
        <w:t>pri každom obnovení potvrdenia podľa článku 17.15.</w:t>
      </w:r>
    </w:p>
    <w:p w:rsidR="00AE4E9D" w:rsidRPr="00AA456A" w:rsidRDefault="00AE4E9D" w:rsidP="005662C0">
      <w:pPr>
        <w:pStyle w:val="ESgauche"/>
        <w:rPr>
          <w:lang w:val="sk-SK"/>
        </w:rPr>
      </w:pPr>
    </w:p>
    <w:p w:rsidR="00AE4E9D" w:rsidRPr="00AA456A" w:rsidRDefault="00AE4E9D" w:rsidP="005662C0">
      <w:pPr>
        <w:pStyle w:val="ESgauche"/>
        <w:rPr>
          <w:lang w:val="sk-SK"/>
        </w:rPr>
      </w:pPr>
      <w:r w:rsidRPr="00AA456A">
        <w:rPr>
          <w:lang w:val="sk-SK"/>
        </w:rPr>
        <w:t>Vydá sa potvrdenie o kontrole podpísané odborníkom, na ktorom sa uvádza dátum kontroly. Kópia potvrdenia o kontrole sa predloží inšpekčnému orgánu.</w:t>
      </w:r>
    </w:p>
    <w:p w:rsidR="00AE4E9D" w:rsidRPr="00AA456A" w:rsidRDefault="00AE4E9D" w:rsidP="005662C0">
      <w:pPr>
        <w:pStyle w:val="ESgauche"/>
        <w:rPr>
          <w:lang w:val="sk-SK"/>
        </w:rPr>
      </w:pPr>
    </w:p>
    <w:p w:rsidR="005662C0" w:rsidRPr="00AA456A" w:rsidRDefault="005662C0" w:rsidP="005662C0">
      <w:pPr>
        <w:pStyle w:val="ESgauche"/>
        <w:rPr>
          <w:lang w:val="sk-SK"/>
        </w:rPr>
      </w:pPr>
    </w:p>
    <w:p w:rsidR="00AE4E9D" w:rsidRPr="00AA456A" w:rsidRDefault="00AE4E9D" w:rsidP="00AE4E9D">
      <w:pPr>
        <w:pStyle w:val="ES-Titre3"/>
        <w:rPr>
          <w:i/>
          <w:lang w:val="sk-SK"/>
        </w:rPr>
      </w:pPr>
      <w:bookmarkStart w:id="314" w:name="_Toc491854154"/>
      <w:bookmarkStart w:id="315" w:name="_Toc535580005"/>
      <w:r w:rsidRPr="00AA456A">
        <w:rPr>
          <w:lang w:val="sk-SK"/>
        </w:rPr>
        <w:t>Článok 17.14</w:t>
      </w:r>
      <w:r w:rsidRPr="00AA456A">
        <w:rPr>
          <w:lang w:val="sk-SK"/>
        </w:rPr>
        <w:br/>
      </w:r>
      <w:r w:rsidRPr="00AA456A">
        <w:rPr>
          <w:i/>
          <w:lang w:val="sk-SK"/>
        </w:rPr>
        <w:t>Podmienky skúšok</w:t>
      </w:r>
      <w:bookmarkEnd w:id="314"/>
      <w:bookmarkEnd w:id="315"/>
    </w:p>
    <w:p w:rsidR="005662C0" w:rsidRPr="00AA456A" w:rsidRDefault="005662C0" w:rsidP="005662C0">
      <w:pPr>
        <w:pStyle w:val="ESgauche"/>
        <w:rPr>
          <w:lang w:val="sk-SK"/>
        </w:rPr>
      </w:pPr>
    </w:p>
    <w:p w:rsidR="00AE4E9D" w:rsidRPr="00AA456A" w:rsidRDefault="00AE4E9D" w:rsidP="005662C0">
      <w:pPr>
        <w:pStyle w:val="ESgauche"/>
        <w:rPr>
          <w:lang w:val="sk-SK"/>
        </w:rPr>
      </w:pPr>
      <w:r w:rsidRPr="00AA456A">
        <w:rPr>
          <w:lang w:val="sk-SK"/>
        </w:rPr>
        <w:t>Skúšky zariadenia sa vykonávajú za týchto podmienok:</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1.</w:t>
      </w:r>
      <w:r w:rsidRPr="00AA456A">
        <w:rPr>
          <w:lang w:val="sk-SK"/>
        </w:rPr>
        <w:tab/>
        <w:t>Strednotlakové potrubie medzi uzáverom prvého regulátora podľa článku 17.09 ods. 4 a ventilmi umiestnenými pred konečným regulátorom tlaku:</w:t>
      </w:r>
    </w:p>
    <w:p w:rsidR="00AE4E9D" w:rsidRPr="00AA456A" w:rsidRDefault="005C7859" w:rsidP="005662C0">
      <w:pPr>
        <w:pStyle w:val="ESlet"/>
        <w:rPr>
          <w:lang w:val="sk-SK"/>
        </w:rPr>
      </w:pPr>
      <w:r w:rsidRPr="00AA456A">
        <w:rPr>
          <w:lang w:val="sk-SK"/>
        </w:rPr>
        <w:t>a)</w:t>
      </w:r>
      <w:r w:rsidRPr="00AA456A">
        <w:rPr>
          <w:lang w:val="sk-SK"/>
        </w:rPr>
        <w:tab/>
        <w:t xml:space="preserve">tlaková skúška s použitím vzduchu, inertného plynu alebo kvapaliny pri tlaku 20 barov nad </w:t>
      </w:r>
      <w:proofErr w:type="spellStart"/>
      <w:r w:rsidRPr="00AA456A">
        <w:rPr>
          <w:lang w:val="sk-SK"/>
        </w:rPr>
        <w:t>atmosferickým</w:t>
      </w:r>
      <w:proofErr w:type="spellEnd"/>
      <w:r w:rsidRPr="00AA456A">
        <w:rPr>
          <w:lang w:val="sk-SK"/>
        </w:rPr>
        <w:t xml:space="preserve"> tlakom;</w:t>
      </w:r>
    </w:p>
    <w:p w:rsidR="00AE4E9D" w:rsidRPr="00AA456A" w:rsidRDefault="005C7859" w:rsidP="005662C0">
      <w:pPr>
        <w:pStyle w:val="ESlet"/>
        <w:rPr>
          <w:lang w:val="sk-SK"/>
        </w:rPr>
      </w:pPr>
      <w:r w:rsidRPr="00AA456A">
        <w:rPr>
          <w:lang w:val="sk-SK"/>
        </w:rPr>
        <w:t>b)</w:t>
      </w:r>
      <w:r w:rsidRPr="00AA456A">
        <w:rPr>
          <w:lang w:val="sk-SK"/>
        </w:rPr>
        <w:tab/>
        <w:t xml:space="preserve">skúška tesnosti s použitím vzduchu alebo inertného plynu pri tlaku 3,5 baru nad </w:t>
      </w:r>
      <w:proofErr w:type="spellStart"/>
      <w:r w:rsidRPr="00AA456A">
        <w:rPr>
          <w:lang w:val="sk-SK"/>
        </w:rPr>
        <w:t>atmosferickým</w:t>
      </w:r>
      <w:proofErr w:type="spellEnd"/>
      <w:r w:rsidRPr="00AA456A">
        <w:rPr>
          <w:lang w:val="sk-SK"/>
        </w:rPr>
        <w:t xml:space="preserve"> tlakom.</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2.</w:t>
      </w:r>
      <w:r w:rsidRPr="00AA456A">
        <w:rPr>
          <w:lang w:val="sk-SK"/>
        </w:rPr>
        <w:tab/>
        <w:t>Potrubie pod prevádzkovým tlakom medzi uzáverom jediného regulátora tlaku alebo posledného regulátora tlaku podľa článku 17.09 ods. 4 a ventilmi umiestnenými pred plynovými spotrebičmi:</w:t>
      </w:r>
    </w:p>
    <w:p w:rsidR="00AE4E9D" w:rsidRPr="00AA456A" w:rsidRDefault="00AE4E9D" w:rsidP="00572BD3">
      <w:pPr>
        <w:pStyle w:val="ESletpar"/>
        <w:rPr>
          <w:lang w:val="sk-SK"/>
        </w:rPr>
      </w:pPr>
      <w:r w:rsidRPr="00AA456A">
        <w:rPr>
          <w:lang w:val="sk-SK"/>
        </w:rPr>
        <w:t xml:space="preserve">skúška tesnosti s použitím vzduchu alebo inertného plynu pri tlaku 1 bar nad </w:t>
      </w:r>
      <w:proofErr w:type="spellStart"/>
      <w:r w:rsidRPr="00AA456A">
        <w:rPr>
          <w:lang w:val="sk-SK"/>
        </w:rPr>
        <w:t>atmosferickým</w:t>
      </w:r>
      <w:proofErr w:type="spellEnd"/>
      <w:r w:rsidRPr="00AA456A">
        <w:rPr>
          <w:lang w:val="sk-SK"/>
        </w:rPr>
        <w:t xml:space="preserve"> tlakom.</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3.</w:t>
      </w:r>
      <w:r w:rsidRPr="00AA456A">
        <w:rPr>
          <w:lang w:val="sk-SK"/>
        </w:rPr>
        <w:tab/>
        <w:t>Potrubia umiestnené medzi uzáverom jediného regulátora tlaku alebo posledného regulátora tlaku podľa článku 17.09 ods. 4 a ovládacími prvkami plynových spotrebičov:</w:t>
      </w:r>
    </w:p>
    <w:p w:rsidR="00AE4E9D" w:rsidRPr="00AA456A" w:rsidRDefault="00AE4E9D" w:rsidP="00572BD3">
      <w:pPr>
        <w:pStyle w:val="ESletpar"/>
        <w:rPr>
          <w:lang w:val="sk-SK"/>
        </w:rPr>
      </w:pPr>
      <w:r w:rsidRPr="00AA456A">
        <w:rPr>
          <w:lang w:val="sk-SK"/>
        </w:rPr>
        <w:t xml:space="preserve">skúška tesnosti pri tlaku 0,15 baru nad </w:t>
      </w:r>
      <w:proofErr w:type="spellStart"/>
      <w:r w:rsidRPr="00AA456A">
        <w:rPr>
          <w:lang w:val="sk-SK"/>
        </w:rPr>
        <w:t>atmosferickým</w:t>
      </w:r>
      <w:proofErr w:type="spellEnd"/>
      <w:r w:rsidRPr="00AA456A">
        <w:rPr>
          <w:lang w:val="sk-SK"/>
        </w:rPr>
        <w:t xml:space="preserve"> tlakom.</w:t>
      </w:r>
    </w:p>
    <w:p w:rsidR="005662C0" w:rsidRPr="00AA456A" w:rsidRDefault="005662C0" w:rsidP="005662C0">
      <w:pPr>
        <w:pStyle w:val="ESch"/>
        <w:rPr>
          <w:lang w:val="sk-SK"/>
        </w:rPr>
      </w:pPr>
    </w:p>
    <w:p w:rsidR="005662C0" w:rsidRPr="00AA456A" w:rsidRDefault="005662C0" w:rsidP="005662C0">
      <w:pPr>
        <w:pStyle w:val="ESch"/>
        <w:rPr>
          <w:lang w:val="sk-SK"/>
        </w:rPr>
      </w:pPr>
      <w:r w:rsidRPr="00AA456A">
        <w:rPr>
          <w:lang w:val="sk-SK"/>
        </w:rPr>
        <w:br w:type="page"/>
      </w:r>
    </w:p>
    <w:p w:rsidR="00AE4E9D" w:rsidRPr="00AA456A" w:rsidRDefault="00AE4E9D" w:rsidP="005662C0">
      <w:pPr>
        <w:pStyle w:val="ESch"/>
        <w:rPr>
          <w:lang w:val="sk-SK"/>
        </w:rPr>
      </w:pPr>
      <w:r w:rsidRPr="00AA456A">
        <w:rPr>
          <w:lang w:val="sk-SK"/>
        </w:rPr>
        <w:lastRenderedPageBreak/>
        <w:t>4.</w:t>
      </w:r>
      <w:r w:rsidRPr="00AA456A">
        <w:rPr>
          <w:lang w:val="sk-SK"/>
        </w:rPr>
        <w:tab/>
        <w:t>Pri skúškach uvedených v odseku 1 písm. b) a odsekoch 2 a 3 sa potrubie považuje za plynotesné, ak sa po dostatočnom čase na vyrovnanie s okolitou teplotou počas ďalších 10 minút nepozoruje žiadny pokles skúšobného tlaku.</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5.</w:t>
      </w:r>
      <w:r w:rsidRPr="00AA456A">
        <w:rPr>
          <w:lang w:val="sk-SK"/>
        </w:rPr>
        <w:tab/>
        <w:t>Prípojky nádrží, potrubné spoje a ďalšie prvky vystavené tlaku v nádržiach, ako aj spoje medzi regulátormi tlaku a rozvodným potrubím:</w:t>
      </w:r>
    </w:p>
    <w:p w:rsidR="00AE4E9D" w:rsidRPr="00AA456A" w:rsidRDefault="00AE4E9D" w:rsidP="00572BD3">
      <w:pPr>
        <w:pStyle w:val="ESletpar"/>
        <w:rPr>
          <w:lang w:val="sk-SK"/>
        </w:rPr>
      </w:pPr>
      <w:r w:rsidRPr="00AA456A">
        <w:rPr>
          <w:lang w:val="sk-SK"/>
        </w:rPr>
        <w:t>skúška tesnosti s použitím peniacej látky pri prevádzkovom tlaku.</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6.</w:t>
      </w:r>
      <w:r w:rsidRPr="00AA456A">
        <w:rPr>
          <w:lang w:val="sk-SK"/>
        </w:rPr>
        <w:tab/>
        <w:t>Všetky plynové spotrebiče musia byť uvedené do prevádzky pri menovitej kapacite, pričom uspokojivé a nerušené spaľovanie sa odskúša pri rôznych kapacitných nastaveniach.</w:t>
      </w:r>
    </w:p>
    <w:p w:rsidR="006058B1" w:rsidRPr="00AA456A" w:rsidRDefault="006058B1" w:rsidP="005662C0">
      <w:pPr>
        <w:pStyle w:val="ESchpar"/>
        <w:rPr>
          <w:lang w:val="sk-SK"/>
        </w:rPr>
      </w:pPr>
    </w:p>
    <w:p w:rsidR="00AE4E9D" w:rsidRPr="00AA456A" w:rsidRDefault="00AE4E9D" w:rsidP="005662C0">
      <w:pPr>
        <w:pStyle w:val="ESchpar"/>
        <w:rPr>
          <w:lang w:val="sk-SK"/>
        </w:rPr>
      </w:pPr>
      <w:r w:rsidRPr="00AA456A">
        <w:rPr>
          <w:lang w:val="sk-SK"/>
        </w:rPr>
        <w:t>Skontroluje sa správne fungovanie zariadení na kontrolu plameňa.</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7.</w:t>
      </w:r>
      <w:r w:rsidRPr="00AA456A">
        <w:rPr>
          <w:lang w:val="sk-SK"/>
        </w:rPr>
        <w:tab/>
        <w:t xml:space="preserve">Po skúške uvedenej v odseku 6 sa pri každom plynovom spotrebiči napojenom na </w:t>
      </w:r>
      <w:proofErr w:type="spellStart"/>
      <w:r w:rsidRPr="00AA456A">
        <w:rPr>
          <w:lang w:val="sk-SK"/>
        </w:rPr>
        <w:t>odvádzacie</w:t>
      </w:r>
      <w:proofErr w:type="spellEnd"/>
      <w:r w:rsidRPr="00AA456A">
        <w:rPr>
          <w:lang w:val="sk-SK"/>
        </w:rPr>
        <w:t xml:space="preserve"> potrubie overí, či po piatich minútach prevádzky pri menovitej kapacite so zavretými oknami a dverami a spusteným ventilačným zariadením neunikajú cez nasávanie vzduchu do miestnosti plynné spaliny.</w:t>
      </w:r>
    </w:p>
    <w:p w:rsidR="005662C0" w:rsidRPr="00AA456A" w:rsidRDefault="005662C0" w:rsidP="005662C0">
      <w:pPr>
        <w:pStyle w:val="ESch"/>
        <w:rPr>
          <w:lang w:val="sk-SK"/>
        </w:rPr>
      </w:pPr>
    </w:p>
    <w:p w:rsidR="00AE4E9D" w:rsidRPr="00AA456A" w:rsidRDefault="00AE4E9D" w:rsidP="005662C0">
      <w:pPr>
        <w:pStyle w:val="ESchpar"/>
        <w:rPr>
          <w:lang w:val="sk-SK"/>
        </w:rPr>
      </w:pPr>
      <w:r w:rsidRPr="00AA456A">
        <w:rPr>
          <w:lang w:val="sk-SK"/>
        </w:rPr>
        <w:t>Ak nejde len o prechodný únik týchto plynov, musí sa okamžite zistiť a odstrániť príčina. Zariadenie sa neschváli na použitie, kým sa neodstránia všetky nedostatky.</w:t>
      </w:r>
    </w:p>
    <w:p w:rsidR="00AE4E9D" w:rsidRPr="00AA456A" w:rsidRDefault="00AE4E9D" w:rsidP="005662C0">
      <w:pPr>
        <w:pStyle w:val="ESch"/>
        <w:rPr>
          <w:lang w:val="sk-SK"/>
        </w:rPr>
      </w:pPr>
    </w:p>
    <w:p w:rsidR="005662C0" w:rsidRPr="00AA456A" w:rsidRDefault="005662C0" w:rsidP="005662C0">
      <w:pPr>
        <w:pStyle w:val="ESch"/>
        <w:rPr>
          <w:lang w:val="sk-SK"/>
        </w:rPr>
      </w:pPr>
    </w:p>
    <w:p w:rsidR="00AE4E9D" w:rsidRPr="00AA456A" w:rsidRDefault="00AE4E9D" w:rsidP="00AE4E9D">
      <w:pPr>
        <w:pStyle w:val="ES-Titre3"/>
        <w:rPr>
          <w:lang w:val="sk-SK"/>
        </w:rPr>
      </w:pPr>
      <w:bookmarkStart w:id="316" w:name="_Toc491854155"/>
      <w:bookmarkStart w:id="317" w:name="_Toc535580006"/>
      <w:r w:rsidRPr="00AA456A">
        <w:rPr>
          <w:lang w:val="sk-SK"/>
        </w:rPr>
        <w:t>Článok 17.15</w:t>
      </w:r>
      <w:r w:rsidRPr="00AA456A">
        <w:rPr>
          <w:lang w:val="sk-SK"/>
        </w:rPr>
        <w:br/>
      </w:r>
      <w:r w:rsidRPr="00AA456A">
        <w:rPr>
          <w:i/>
          <w:lang w:val="sk-SK"/>
        </w:rPr>
        <w:t>Potvrdenie</w:t>
      </w:r>
      <w:bookmarkEnd w:id="316"/>
      <w:bookmarkEnd w:id="317"/>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1.</w:t>
      </w:r>
      <w:r w:rsidRPr="00AA456A">
        <w:rPr>
          <w:lang w:val="sk-SK"/>
        </w:rPr>
        <w:tab/>
        <w:t>Osvedčenie plavidla vnútrozemskej plavby musí zahŕňať potvrdenie, že všetky inštalácie na skvapalnený plyn vyhovujú požiadavkám tejto kapitoly.</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2.</w:t>
      </w:r>
      <w:r w:rsidRPr="00AA456A">
        <w:rPr>
          <w:lang w:val="sk-SK"/>
        </w:rPr>
        <w:tab/>
        <w:t>Potvrdenie vydáva inšpekčný orgán po vykonaní schvaľovacej skúšky spomínanej v článku 17.13.</w:t>
      </w:r>
    </w:p>
    <w:p w:rsidR="005662C0" w:rsidRPr="00AA456A" w:rsidRDefault="005662C0" w:rsidP="005662C0">
      <w:pPr>
        <w:pStyle w:val="ESch"/>
        <w:rPr>
          <w:lang w:val="sk-SK"/>
        </w:rPr>
      </w:pPr>
    </w:p>
    <w:p w:rsidR="00AE4E9D" w:rsidRPr="00AA456A" w:rsidRDefault="00AE4E9D" w:rsidP="005662C0">
      <w:pPr>
        <w:pStyle w:val="ESch"/>
        <w:rPr>
          <w:lang w:val="sk-SK"/>
        </w:rPr>
      </w:pPr>
      <w:r w:rsidRPr="00AA456A">
        <w:rPr>
          <w:lang w:val="sk-SK"/>
        </w:rPr>
        <w:t>3.</w:t>
      </w:r>
      <w:r w:rsidRPr="00AA456A">
        <w:rPr>
          <w:lang w:val="sk-SK"/>
        </w:rPr>
        <w:tab/>
        <w:t>Potvrdenie platí maximálne tri roky. Môže sa obnoviť iba po ďalšej schvaľovacej skúške vykonanej v súlade s článkom 17.13.</w:t>
      </w:r>
    </w:p>
    <w:p w:rsidR="005662C0" w:rsidRPr="00AA456A" w:rsidRDefault="005662C0" w:rsidP="005662C0">
      <w:pPr>
        <w:pStyle w:val="ESch"/>
        <w:rPr>
          <w:lang w:val="sk-SK"/>
        </w:rPr>
      </w:pPr>
    </w:p>
    <w:p w:rsidR="00AE4E9D" w:rsidRPr="00AA456A" w:rsidRDefault="00AE4E9D" w:rsidP="005662C0">
      <w:pPr>
        <w:pStyle w:val="ESchpar"/>
        <w:rPr>
          <w:lang w:val="sk-SK"/>
        </w:rPr>
      </w:pPr>
      <w:r w:rsidRPr="00AA456A">
        <w:rPr>
          <w:lang w:val="sk-SK"/>
        </w:rPr>
        <w:t>Ak vlastník plavidla alebo jeho zástupca predložia odôvodnenú žiadosť, inšpekčný orgán môže výnimočne predĺžiť platnosť potvrdenia maximálne na tri mesiace bez vykonania schvaľovacej skúšky uvedenej v článku 17.13. Toto predĺženie sa zaznamená v osvedčení plavidla vnútrozemskej plavby.</w:t>
      </w:r>
    </w:p>
    <w:p w:rsidR="00AE4E9D" w:rsidRPr="00AA456A" w:rsidRDefault="00AE4E9D" w:rsidP="005662C0">
      <w:pPr>
        <w:pStyle w:val="ESch"/>
        <w:rPr>
          <w:lang w:val="sk-SK"/>
        </w:rPr>
      </w:pPr>
    </w:p>
    <w:p w:rsidR="00973DAA" w:rsidRPr="00AA456A" w:rsidRDefault="00973DAA" w:rsidP="005662C0">
      <w:pPr>
        <w:pStyle w:val="ESch"/>
        <w:rPr>
          <w:lang w:val="sk-SK"/>
        </w:rPr>
      </w:pPr>
    </w:p>
    <w:p w:rsidR="00AC39F0" w:rsidRPr="00AA456A" w:rsidRDefault="00AC39F0" w:rsidP="005662C0">
      <w:pPr>
        <w:pStyle w:val="ESch"/>
        <w:rPr>
          <w:lang w:val="sk-SK"/>
        </w:rPr>
      </w:pPr>
    </w:p>
    <w:p w:rsidR="00AC39F0" w:rsidRPr="00AA456A" w:rsidRDefault="00AC39F0" w:rsidP="005662C0">
      <w:pPr>
        <w:pStyle w:val="ESch"/>
        <w:rPr>
          <w:lang w:val="sk-SK"/>
        </w:rPr>
      </w:pPr>
    </w:p>
    <w:p w:rsidR="00AC39F0" w:rsidRPr="00AA456A" w:rsidRDefault="00AC39F0" w:rsidP="00AC39F0">
      <w:pPr>
        <w:pStyle w:val="ES-Titre2"/>
        <w:rPr>
          <w:szCs w:val="24"/>
        </w:rPr>
      </w:pPr>
      <w:bookmarkStart w:id="318" w:name="_Toc491854156"/>
      <w:bookmarkStart w:id="319" w:name="_Toc535580007"/>
      <w:r w:rsidRPr="00AA456A">
        <w:lastRenderedPageBreak/>
        <w:t>Kapitola 18</w:t>
      </w:r>
      <w:r w:rsidRPr="00AA456A">
        <w:br/>
      </w:r>
      <w:r w:rsidRPr="00AA456A">
        <w:rPr>
          <w:noProof/>
          <w:sz w:val="22"/>
        </w:rPr>
        <w:t>Palubné čistiarne odpadových vôd</w:t>
      </w:r>
      <w:bookmarkEnd w:id="318"/>
      <w:bookmarkEnd w:id="319"/>
    </w:p>
    <w:p w:rsidR="00AC39F0" w:rsidRPr="00AA456A" w:rsidRDefault="00AC39F0" w:rsidP="00917628">
      <w:pPr>
        <w:pStyle w:val="ESch"/>
        <w:rPr>
          <w:lang w:val="sk-SK"/>
        </w:rPr>
      </w:pPr>
    </w:p>
    <w:p w:rsidR="00F935C7" w:rsidRPr="00AA456A" w:rsidRDefault="00F935C7" w:rsidP="00F935C7">
      <w:pPr>
        <w:pStyle w:val="ES-Titre3"/>
        <w:rPr>
          <w:lang w:val="sk-SK"/>
        </w:rPr>
      </w:pPr>
      <w:bookmarkStart w:id="320" w:name="_Toc491854157"/>
      <w:bookmarkStart w:id="321" w:name="_Toc535580008"/>
      <w:r w:rsidRPr="00AA456A">
        <w:rPr>
          <w:lang w:val="sk-SK"/>
        </w:rPr>
        <w:t>Článok 18.00</w:t>
      </w:r>
      <w:r w:rsidRPr="00AA456A">
        <w:rPr>
          <w:lang w:val="sk-SK"/>
        </w:rPr>
        <w:br/>
      </w:r>
      <w:r w:rsidRPr="00AA456A">
        <w:rPr>
          <w:i/>
          <w:noProof/>
          <w:lang w:val="sk-SK"/>
        </w:rPr>
        <w:t>Vymedzenie pojmov</w:t>
      </w:r>
      <w:bookmarkEnd w:id="320"/>
      <w:bookmarkEnd w:id="321"/>
    </w:p>
    <w:p w:rsidR="002A434E" w:rsidRPr="00AA456A" w:rsidRDefault="002A434E" w:rsidP="002A434E">
      <w:pPr>
        <w:rPr>
          <w:rFonts w:cs="Arial"/>
          <w:noProof/>
          <w:szCs w:val="20"/>
          <w:lang w:val="sk-SK"/>
        </w:rPr>
      </w:pPr>
    </w:p>
    <w:p w:rsidR="002A434E" w:rsidRPr="00AA456A" w:rsidRDefault="002A434E" w:rsidP="002A434E">
      <w:pPr>
        <w:rPr>
          <w:rFonts w:cs="Arial"/>
          <w:noProof/>
          <w:szCs w:val="20"/>
          <w:lang w:val="sk-SK"/>
        </w:rPr>
      </w:pPr>
      <w:r w:rsidRPr="00AA456A">
        <w:rPr>
          <w:lang w:val="sk-SK"/>
        </w:rPr>
        <w:t>Na účely tejto kapitoly sa uplatňuje toto vymedzenie pojmov:</w:t>
      </w:r>
    </w:p>
    <w:p w:rsidR="00F935C7" w:rsidRPr="00AA456A" w:rsidRDefault="00F935C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1.</w:t>
      </w:r>
      <w:r w:rsidRPr="00AA456A">
        <w:rPr>
          <w:lang w:val="sk-SK"/>
        </w:rPr>
        <w:tab/>
        <w:t>„palubná čistiareň odpadových vôd“: kompaktná čistiareň odpadových vôd na čistenie hromadiaceho sa množstva odpadových vôd z lode;</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2.</w:t>
      </w:r>
      <w:r w:rsidRPr="00AA456A">
        <w:rPr>
          <w:lang w:val="sk-SK"/>
        </w:rPr>
        <w:tab/>
        <w:t>„typové schválenie“: rozhodnutie, ktorým príslušný orgán potvrdzuje, že palubná čistiareň odpadových vôd vyhovuje technickým požiadavkám kapitoly 18;</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3.</w:t>
      </w:r>
      <w:r w:rsidRPr="00AA456A">
        <w:rPr>
          <w:lang w:val="sk-SK"/>
        </w:rPr>
        <w:tab/>
        <w:t>„osobitná skúška“: postup vykonaný v súlade s článkom 18.09, ktorým príslušný orgán zaistí, že palubná čistiareň odpadových vôd prevádzkovaná na stroji/plavidle vyhovuje požiadavkám kapitoly 18;</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4.</w:t>
      </w:r>
      <w:r w:rsidRPr="00AA456A">
        <w:rPr>
          <w:lang w:val="sk-SK"/>
        </w:rPr>
        <w:tab/>
        <w:t>„výrobca“: osoba alebo subjekt, ktorý sa príslušnému orgánu zodpovedá za všetky aspekty postupu typového schvaľovania alebo za zaistenie zhody výroby. Táto osoba alebo subjekt nemusí byť účastníkom každej fázy výroby palubnej čistiarne odpadových vôd. Ak sa palubná čistiareň odpadových vôd po pôvodnej výrobe na použitie na stroji/plavidle na účely kapitoly 18 dodatočne upraví alebo vybaví, osoba alebo subjekt, ktorý takúto úpravu alebo vybavenie vykonal, sa považuje za výrobcu;</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5.</w:t>
      </w:r>
      <w:r w:rsidRPr="00AA456A">
        <w:rPr>
          <w:lang w:val="sk-SK"/>
        </w:rPr>
        <w:tab/>
        <w:t>„informačný dokument“: dokument uvedený v oddiele II prílohy 7, v ktorom sú uvedené informácie, ktoré má poskytnúť žiadateľ;</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6.</w:t>
      </w:r>
      <w:r w:rsidRPr="00AA456A">
        <w:rPr>
          <w:lang w:val="sk-SK"/>
        </w:rPr>
        <w:tab/>
        <w:t>„informačná zložka“: úplný súbor údajov, výkresov a fotografií alebo iných dokumentov, ktoré technickej službe alebo príslušnému orgánu dodal žiadateľ podľa požiadaviek v informačnom dokumente;</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7.</w:t>
      </w:r>
      <w:r w:rsidRPr="00AA456A">
        <w:rPr>
          <w:lang w:val="sk-SK"/>
        </w:rPr>
        <w:tab/>
        <w:t>„informačný balík“: informačná zložka so všetkými protokolmi o skúškach alebo ďalšími dokumentmi, ktoré technická služba alebo príslušný orgán pridal k informačnej zložke pri plnení svojich úloh;</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8.</w:t>
      </w:r>
      <w:r w:rsidRPr="00AA456A">
        <w:rPr>
          <w:lang w:val="sk-SK"/>
        </w:rPr>
        <w:tab/>
        <w:t>„osvedčenie o typovom schválení“: dokument vypracovaný v súlade s oddielom III prílohy 7, ktorým príslušný orgán osvedčuje typové schválenie;</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9.</w:t>
      </w:r>
      <w:r w:rsidRPr="00AA456A">
        <w:rPr>
          <w:lang w:val="sk-SK"/>
        </w:rPr>
        <w:tab/>
        <w:t>„záznam o parametroch palubnej čistiarne odpadových vôd“: dokument vypracovaný v súlade s oddielom VIII prílohy 7, do ktorého sa zaznamenávajú všetky parametre vrátane komponentov a nastavení palubnej čistiarne odpadových vôd, ktoré majú vplyv na úroveň čistenia odpadových vôd vrátane ich úprav;</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10.</w:t>
      </w:r>
      <w:r w:rsidRPr="00AA456A">
        <w:rPr>
          <w:lang w:val="sk-SK"/>
        </w:rPr>
        <w:tab/>
        <w:t>„návod výrobcu na kontrolu komponentov a parametrov súvisiacich s čistením odpadových vôd“: dokument zostavený v súlade s článkom 18.09 ods. 4 na účely vykonania osobitnej skúšky;</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11.</w:t>
      </w:r>
      <w:r w:rsidRPr="00AA456A">
        <w:rPr>
          <w:lang w:val="sk-SK"/>
        </w:rPr>
        <w:tab/>
        <w:t>„odpadové vody z lode“: odpadové vody z lodných kuchýň, reštauračných priestorov, umyvární a práčovní a fekálie;</w:t>
      </w:r>
    </w:p>
    <w:p w:rsidR="00E61447" w:rsidRPr="00AA456A" w:rsidRDefault="00E61447" w:rsidP="00E61447">
      <w:pPr>
        <w:pStyle w:val="ESch"/>
        <w:rPr>
          <w:noProof/>
          <w:lang w:val="sk-SK"/>
        </w:rPr>
      </w:pPr>
    </w:p>
    <w:p w:rsidR="00E61447" w:rsidRPr="00AA456A" w:rsidRDefault="00E61447" w:rsidP="00E61447">
      <w:pPr>
        <w:pStyle w:val="ESch"/>
        <w:rPr>
          <w:rFonts w:cs="Arial"/>
          <w:szCs w:val="18"/>
          <w:lang w:val="sk-SK"/>
        </w:rPr>
      </w:pPr>
      <w:r w:rsidRPr="00AA456A">
        <w:rPr>
          <w:lang w:val="sk-SK"/>
        </w:rPr>
        <w:t>12.</w:t>
      </w:r>
      <w:r w:rsidRPr="00AA456A">
        <w:rPr>
          <w:lang w:val="sk-SK"/>
        </w:rPr>
        <w:tab/>
        <w:t>„čistiarenský kal“: rezíduá z prevádzky palubnej čistiarne odpadových vôd zo stroja/plavidla.</w:t>
      </w:r>
    </w:p>
    <w:p w:rsidR="00E61447" w:rsidRPr="00AA456A" w:rsidRDefault="00E61447" w:rsidP="00E61447">
      <w:pPr>
        <w:pStyle w:val="ESch"/>
        <w:rPr>
          <w:lang w:val="sk-SK"/>
        </w:rPr>
      </w:pPr>
    </w:p>
    <w:p w:rsidR="00E61447" w:rsidRPr="00AA456A" w:rsidRDefault="00917628" w:rsidP="00917628">
      <w:pPr>
        <w:pStyle w:val="ESch"/>
        <w:rPr>
          <w:noProof/>
          <w:lang w:val="sk-SK"/>
        </w:rPr>
      </w:pPr>
      <w:r w:rsidRPr="00AA456A">
        <w:rPr>
          <w:lang w:val="sk-SK"/>
        </w:rPr>
        <w:br w:type="page"/>
      </w:r>
    </w:p>
    <w:p w:rsidR="00AC39F0" w:rsidRPr="00AA456A" w:rsidRDefault="00AC39F0" w:rsidP="00AC39F0">
      <w:pPr>
        <w:pStyle w:val="ES-Titre3"/>
        <w:rPr>
          <w:lang w:val="sk-SK"/>
        </w:rPr>
      </w:pPr>
      <w:bookmarkStart w:id="322" w:name="_Toc491854158"/>
      <w:bookmarkStart w:id="323" w:name="_Toc535580009"/>
      <w:r w:rsidRPr="00AA456A">
        <w:rPr>
          <w:lang w:val="sk-SK"/>
        </w:rPr>
        <w:lastRenderedPageBreak/>
        <w:t>Článok 18.01</w:t>
      </w:r>
      <w:r w:rsidRPr="00AA456A">
        <w:rPr>
          <w:lang w:val="sk-SK"/>
        </w:rPr>
        <w:br/>
      </w:r>
      <w:r w:rsidRPr="00AA456A">
        <w:rPr>
          <w:i/>
          <w:noProof/>
          <w:lang w:val="sk-SK"/>
        </w:rPr>
        <w:t>Všeobecné ustanovenia</w:t>
      </w:r>
      <w:bookmarkEnd w:id="322"/>
      <w:bookmarkEnd w:id="323"/>
    </w:p>
    <w:p w:rsidR="00AC39F0" w:rsidRPr="00AA456A" w:rsidRDefault="00AC39F0" w:rsidP="005662C0">
      <w:pPr>
        <w:pStyle w:val="ESch"/>
        <w:rPr>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Ustanovenia tejto kapitoly sa vzťahujú na všetky palubné čistiarne odpadových vôd, ktoré sú zabudované na palube stroja/plavidla.</w:t>
      </w:r>
    </w:p>
    <w:p w:rsidR="00AC39F0" w:rsidRPr="00AA456A" w:rsidRDefault="00AC39F0" w:rsidP="00AC39F0">
      <w:pPr>
        <w:pStyle w:val="ESch"/>
        <w:rPr>
          <w:noProof/>
          <w:szCs w:val="20"/>
          <w:lang w:val="sk-SK"/>
        </w:rPr>
      </w:pPr>
    </w:p>
    <w:p w:rsidR="00AC39F0" w:rsidRPr="00AA456A" w:rsidRDefault="00AC39F0" w:rsidP="00AC39F0">
      <w:pPr>
        <w:pStyle w:val="ESch"/>
        <w:tabs>
          <w:tab w:val="left" w:pos="567"/>
        </w:tabs>
        <w:ind w:left="993" w:hanging="993"/>
        <w:rPr>
          <w:rFonts w:cs="Arial"/>
          <w:szCs w:val="20"/>
          <w:lang w:val="sk-SK"/>
        </w:rPr>
      </w:pPr>
      <w:r w:rsidRPr="00AA456A">
        <w:rPr>
          <w:lang w:val="sk-SK"/>
        </w:rPr>
        <w:t>2.</w:t>
      </w:r>
      <w:r w:rsidRPr="00AA456A">
        <w:rPr>
          <w:lang w:val="sk-SK"/>
        </w:rPr>
        <w:tab/>
        <w:t>a)</w:t>
      </w:r>
      <w:r w:rsidRPr="00AA456A">
        <w:rPr>
          <w:lang w:val="sk-SK"/>
        </w:rPr>
        <w:tab/>
        <w:t>Palubné čistiarne odpadových vôd majú spĺňať počas typových skúšok tieto limity:</w:t>
      </w:r>
    </w:p>
    <w:p w:rsidR="00AC39F0" w:rsidRPr="00AA456A" w:rsidRDefault="00AC39F0" w:rsidP="00AC39F0">
      <w:pPr>
        <w:pStyle w:val="ESch"/>
        <w:rPr>
          <w:noProof/>
          <w:szCs w:val="20"/>
          <w:lang w:val="sk-SK"/>
        </w:rPr>
      </w:pPr>
    </w:p>
    <w:p w:rsidR="00AC39F0" w:rsidRPr="00AA456A" w:rsidRDefault="00AC39F0" w:rsidP="00AC39F0">
      <w:pPr>
        <w:pStyle w:val="ESletpar"/>
        <w:rPr>
          <w:rFonts w:cs="Arial"/>
          <w:lang w:val="sk-SK"/>
        </w:rPr>
      </w:pPr>
      <w:r w:rsidRPr="00AA456A">
        <w:rPr>
          <w:lang w:val="sk-SK"/>
        </w:rPr>
        <w:t xml:space="preserve">Tabuľka </w:t>
      </w:r>
      <w:r w:rsidRPr="00AA456A">
        <w:rPr>
          <w:noProof/>
          <w:lang w:val="sk-SK"/>
        </w:rPr>
        <w:fldChar w:fldCharType="begin"/>
      </w:r>
      <w:r w:rsidRPr="00AA456A">
        <w:rPr>
          <w:noProof/>
          <w:lang w:val="sk-SK"/>
        </w:rPr>
        <w:instrText xml:space="preserve"> SEQ Tabelle \* ARABIC </w:instrText>
      </w:r>
      <w:r w:rsidRPr="00AA456A">
        <w:rPr>
          <w:noProof/>
          <w:lang w:val="sk-SK"/>
        </w:rPr>
        <w:fldChar w:fldCharType="separate"/>
      </w:r>
      <w:r w:rsidRPr="00AA456A">
        <w:rPr>
          <w:noProof/>
          <w:lang w:val="sk-SK"/>
        </w:rPr>
        <w:t>1</w:t>
      </w:r>
      <w:r w:rsidRPr="00AA456A">
        <w:rPr>
          <w:noProof/>
          <w:lang w:val="sk-SK"/>
        </w:rPr>
        <w:fldChar w:fldCharType="end"/>
      </w:r>
      <w:r w:rsidRPr="00AA456A">
        <w:rPr>
          <w:lang w:val="sk-SK"/>
        </w:rPr>
        <w:t>: Limity, ktoré sa majú dodržiavať počas prevádzky v odtoku palubnej čistiarne odpadových vôd (testovanej čistiarne) počas typovej skúšky</w:t>
      </w:r>
    </w:p>
    <w:p w:rsidR="00AC39F0" w:rsidRPr="00AA456A" w:rsidRDefault="00AC39F0" w:rsidP="00AC39F0">
      <w:pPr>
        <w:pStyle w:val="ESch"/>
        <w:rPr>
          <w:szCs w:val="2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AA456A" w:rsidTr="00EB78D3">
        <w:trPr>
          <w:trHeight w:val="836"/>
          <w:jc w:val="center"/>
        </w:trPr>
        <w:tc>
          <w:tcPr>
            <w:tcW w:w="3629"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Parameter</w:t>
            </w: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Koncentrácia (fáza II)</w:t>
            </w:r>
          </w:p>
        </w:tc>
        <w:tc>
          <w:tcPr>
            <w:tcW w:w="260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Vzorka</w:t>
            </w:r>
          </w:p>
        </w:tc>
      </w:tr>
      <w:tr w:rsidR="000E1B99" w:rsidRPr="00AA456A" w:rsidTr="00EB78D3">
        <w:trPr>
          <w:jc w:val="center"/>
        </w:trPr>
        <w:tc>
          <w:tcPr>
            <w:tcW w:w="3629" w:type="dxa"/>
            <w:vMerge w:val="restart"/>
            <w:vAlign w:val="center"/>
          </w:tcPr>
          <w:p w:rsidR="000E1B99" w:rsidRPr="00AA456A" w:rsidRDefault="000E1B99" w:rsidP="0085414C">
            <w:pPr>
              <w:spacing w:before="60" w:after="60" w:line="240" w:lineRule="atLeast"/>
              <w:rPr>
                <w:noProof/>
                <w:sz w:val="18"/>
                <w:szCs w:val="18"/>
                <w:vertAlign w:val="superscript"/>
                <w:lang w:val="sk-SK"/>
              </w:rPr>
            </w:pPr>
            <w:r w:rsidRPr="00AA456A">
              <w:rPr>
                <w:noProof/>
                <w:sz w:val="18"/>
                <w:lang w:val="sk-SK"/>
              </w:rPr>
              <w:t>Biochemická spotreba kyslíka (</w:t>
            </w: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w:r w:rsidRPr="00AA456A">
              <w:rPr>
                <w:noProof/>
                <w:sz w:val="18"/>
                <w:lang w:val="sk-SK"/>
              </w:rPr>
              <w:t>)</w:t>
            </w:r>
            <w:r w:rsidRPr="00AA456A">
              <w:rPr>
                <w:noProof/>
                <w:sz w:val="18"/>
                <w:szCs w:val="18"/>
                <w:lang w:val="sk-SK"/>
              </w:rPr>
              <w:br/>
            </w:r>
            <w:r w:rsidRPr="00AA456A">
              <w:rPr>
                <w:noProof/>
                <w:sz w:val="18"/>
                <w:lang w:val="sk-SK"/>
              </w:rPr>
              <w:t>ISO 5815-1 a 5815-2 : 2003</w:t>
            </w:r>
            <w:r w:rsidRPr="00AA456A">
              <w:rPr>
                <w:noProof/>
                <w:sz w:val="18"/>
                <w:vertAlign w:val="superscript"/>
                <w:lang w:val="sk-SK"/>
              </w:rPr>
              <w:t>1</w:t>
            </w: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20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24 h zlievaná vzorka, homogenizovaná</w:t>
            </w:r>
          </w:p>
        </w:tc>
      </w:tr>
      <w:tr w:rsidR="000E1B99" w:rsidRPr="00AA456A" w:rsidTr="00EB78D3">
        <w:trPr>
          <w:jc w:val="center"/>
        </w:trPr>
        <w:tc>
          <w:tcPr>
            <w:tcW w:w="3629" w:type="dxa"/>
            <w:vMerge/>
            <w:vAlign w:val="center"/>
          </w:tcPr>
          <w:p w:rsidR="000E1B99" w:rsidRPr="00AA456A" w:rsidRDefault="000E1B99" w:rsidP="00274EE8">
            <w:pPr>
              <w:spacing w:before="60" w:after="60" w:line="240" w:lineRule="atLeast"/>
              <w:rPr>
                <w:noProof/>
                <w:sz w:val="18"/>
                <w:szCs w:val="18"/>
                <w:lang w:val="sk-SK"/>
              </w:rPr>
            </w:pP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25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náhodná vzorka, homogenizovaná</w:t>
            </w:r>
          </w:p>
        </w:tc>
      </w:tr>
      <w:tr w:rsidR="000E1B99" w:rsidRPr="00AA456A" w:rsidTr="00EB78D3">
        <w:trPr>
          <w:jc w:val="center"/>
        </w:trPr>
        <w:tc>
          <w:tcPr>
            <w:tcW w:w="3629" w:type="dxa"/>
            <w:vMerge w:val="restart"/>
            <w:vAlign w:val="center"/>
          </w:tcPr>
          <w:p w:rsidR="000E1B99" w:rsidRPr="00AA456A" w:rsidRDefault="000E1B99" w:rsidP="0085414C">
            <w:pPr>
              <w:spacing w:before="60" w:after="60" w:line="240" w:lineRule="atLeast"/>
              <w:rPr>
                <w:noProof/>
                <w:sz w:val="18"/>
                <w:szCs w:val="18"/>
                <w:lang w:val="sk-SK"/>
              </w:rPr>
            </w:pPr>
            <w:r w:rsidRPr="00AA456A">
              <w:rPr>
                <w:noProof/>
                <w:sz w:val="18"/>
                <w:lang w:val="sk-SK"/>
              </w:rPr>
              <w:t>Chemická spotreba kyslíka (ChSK) (</w:t>
            </w:r>
            <w:r w:rsidRPr="00AA456A">
              <w:rPr>
                <w:noProof/>
                <w:sz w:val="18"/>
                <w:vertAlign w:val="superscript"/>
                <w:lang w:val="sk-SK"/>
              </w:rPr>
              <w:t>2</w:t>
            </w:r>
            <w:r w:rsidRPr="00AA456A">
              <w:rPr>
                <w:noProof/>
                <w:sz w:val="18"/>
                <w:lang w:val="sk-SK"/>
              </w:rPr>
              <w:t>) ISO 6060 : 1989</w:t>
            </w:r>
            <w:r w:rsidRPr="00AA456A">
              <w:rPr>
                <w:noProof/>
                <w:sz w:val="18"/>
                <w:vertAlign w:val="superscript"/>
                <w:lang w:val="sk-SK"/>
              </w:rPr>
              <w:t>1)</w:t>
            </w: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100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24 h zlievaná vzorka, homogenizovaná</w:t>
            </w:r>
          </w:p>
        </w:tc>
      </w:tr>
      <w:tr w:rsidR="000E1B99" w:rsidRPr="00AA456A" w:rsidTr="00EB78D3">
        <w:trPr>
          <w:jc w:val="center"/>
        </w:trPr>
        <w:tc>
          <w:tcPr>
            <w:tcW w:w="3629" w:type="dxa"/>
            <w:vMerge/>
            <w:vAlign w:val="center"/>
          </w:tcPr>
          <w:p w:rsidR="000E1B99" w:rsidRPr="00AA456A" w:rsidRDefault="000E1B99" w:rsidP="00274EE8">
            <w:pPr>
              <w:spacing w:before="60" w:after="60" w:line="240" w:lineRule="atLeast"/>
              <w:rPr>
                <w:noProof/>
                <w:sz w:val="18"/>
                <w:szCs w:val="18"/>
                <w:lang w:val="sk-SK"/>
              </w:rPr>
            </w:pP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125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náhodná vzorka, homogenizovaná</w:t>
            </w:r>
          </w:p>
        </w:tc>
      </w:tr>
      <w:tr w:rsidR="000E1B99" w:rsidRPr="00AA456A" w:rsidTr="00EB78D3">
        <w:trPr>
          <w:jc w:val="center"/>
        </w:trPr>
        <w:tc>
          <w:tcPr>
            <w:tcW w:w="3629" w:type="dxa"/>
            <w:vMerge w:val="restart"/>
            <w:vAlign w:val="center"/>
          </w:tcPr>
          <w:p w:rsidR="000E1B99" w:rsidRPr="00AA456A" w:rsidRDefault="000E1B99" w:rsidP="0085414C">
            <w:pPr>
              <w:spacing w:before="60" w:after="60" w:line="240" w:lineRule="atLeast"/>
              <w:rPr>
                <w:noProof/>
                <w:sz w:val="18"/>
                <w:szCs w:val="18"/>
                <w:vertAlign w:val="superscript"/>
                <w:lang w:val="sk-SK"/>
              </w:rPr>
            </w:pPr>
            <w:r w:rsidRPr="00AA456A">
              <w:rPr>
                <w:noProof/>
                <w:sz w:val="18"/>
                <w:lang w:val="sk-SK"/>
              </w:rPr>
              <w:t>Celkový obsah organického uhlíka (TOC)</w:t>
            </w:r>
            <w:r w:rsidRPr="00AA456A">
              <w:rPr>
                <w:noProof/>
                <w:sz w:val="18"/>
                <w:szCs w:val="18"/>
                <w:lang w:val="sk-SK"/>
              </w:rPr>
              <w:br/>
            </w:r>
            <w:r w:rsidRPr="00AA456A">
              <w:rPr>
                <w:noProof/>
                <w:sz w:val="18"/>
                <w:lang w:val="sk-SK"/>
              </w:rPr>
              <w:t>EN 1484: 1997</w:t>
            </w:r>
            <w:r w:rsidRPr="00AA456A">
              <w:rPr>
                <w:noProof/>
                <w:sz w:val="18"/>
                <w:vertAlign w:val="superscript"/>
                <w:lang w:val="sk-SK"/>
              </w:rPr>
              <w:t>1</w:t>
            </w: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35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24 h zlievaná vzorka, homogenizovaná</w:t>
            </w:r>
          </w:p>
        </w:tc>
      </w:tr>
      <w:tr w:rsidR="000E1B99" w:rsidRPr="00AA456A" w:rsidTr="00EB78D3">
        <w:trPr>
          <w:jc w:val="center"/>
        </w:trPr>
        <w:tc>
          <w:tcPr>
            <w:tcW w:w="3629" w:type="dxa"/>
            <w:vMerge/>
            <w:vAlign w:val="center"/>
          </w:tcPr>
          <w:p w:rsidR="000E1B99" w:rsidRPr="00AA456A" w:rsidRDefault="000E1B99" w:rsidP="00274EE8">
            <w:pPr>
              <w:spacing w:before="60" w:after="60" w:line="240" w:lineRule="atLeast"/>
              <w:rPr>
                <w:noProof/>
                <w:sz w:val="18"/>
                <w:szCs w:val="18"/>
                <w:lang w:val="sk-SK"/>
              </w:rPr>
            </w:pPr>
          </w:p>
        </w:tc>
        <w:tc>
          <w:tcPr>
            <w:tcW w:w="1588" w:type="dxa"/>
            <w:vAlign w:val="center"/>
          </w:tcPr>
          <w:p w:rsidR="000E1B99" w:rsidRPr="00AA456A" w:rsidRDefault="000E1B99" w:rsidP="00274EE8">
            <w:pPr>
              <w:spacing w:before="60" w:after="60" w:line="240" w:lineRule="atLeast"/>
              <w:jc w:val="center"/>
              <w:rPr>
                <w:noProof/>
                <w:sz w:val="18"/>
                <w:szCs w:val="18"/>
                <w:lang w:val="sk-SK"/>
              </w:rPr>
            </w:pPr>
            <w:r w:rsidRPr="00AA456A">
              <w:rPr>
                <w:noProof/>
                <w:sz w:val="18"/>
                <w:lang w:val="sk-SK"/>
              </w:rPr>
              <w:t>45 mg/l</w:t>
            </w:r>
          </w:p>
        </w:tc>
        <w:tc>
          <w:tcPr>
            <w:tcW w:w="2608" w:type="dxa"/>
            <w:vAlign w:val="center"/>
          </w:tcPr>
          <w:p w:rsidR="000E1B99" w:rsidRPr="00AA456A" w:rsidRDefault="000E1B99" w:rsidP="00274EE8">
            <w:pPr>
              <w:spacing w:before="60" w:after="60" w:line="240" w:lineRule="atLeast"/>
              <w:rPr>
                <w:noProof/>
                <w:sz w:val="18"/>
                <w:szCs w:val="18"/>
                <w:lang w:val="sk-SK"/>
              </w:rPr>
            </w:pPr>
            <w:r w:rsidRPr="00AA456A">
              <w:rPr>
                <w:noProof/>
                <w:sz w:val="18"/>
                <w:lang w:val="sk-SK"/>
              </w:rPr>
              <w:t>náhodná vzorka, homogenizovaná</w:t>
            </w:r>
          </w:p>
        </w:tc>
      </w:tr>
    </w:tbl>
    <w:p w:rsidR="00AC39F0" w:rsidRPr="00AA456A" w:rsidRDefault="00AC39F0" w:rsidP="000F3425">
      <w:pPr>
        <w:spacing w:before="60"/>
        <w:ind w:left="992"/>
        <w:rPr>
          <w:noProof/>
          <w:sz w:val="16"/>
          <w:szCs w:val="16"/>
          <w:lang w:val="sk-SK"/>
        </w:rPr>
      </w:pPr>
      <w:r w:rsidRPr="00AA456A">
        <w:rPr>
          <w:noProof/>
          <w:sz w:val="14"/>
          <w:lang w:val="sk-SK"/>
        </w:rPr>
        <w:t>1)</w:t>
      </w:r>
      <w:r w:rsidRPr="00AA456A">
        <w:rPr>
          <w:lang w:val="sk-SK"/>
        </w:rPr>
        <w:tab/>
      </w:r>
      <w:r w:rsidRPr="00AA456A">
        <w:rPr>
          <w:noProof/>
          <w:sz w:val="16"/>
          <w:lang w:val="sk-SK"/>
        </w:rPr>
        <w:t>Členské štáty môžu používať rovnocenné postupy.</w:t>
      </w:r>
    </w:p>
    <w:p w:rsidR="00AC39F0" w:rsidRPr="00AA456A" w:rsidRDefault="00AC39F0" w:rsidP="000F3425">
      <w:pPr>
        <w:ind w:left="992"/>
        <w:rPr>
          <w:noProof/>
          <w:sz w:val="16"/>
          <w:szCs w:val="16"/>
          <w:lang w:val="sk-SK"/>
        </w:rPr>
      </w:pPr>
      <w:r w:rsidRPr="00AA456A">
        <w:rPr>
          <w:noProof/>
          <w:sz w:val="14"/>
          <w:lang w:val="sk-SK"/>
        </w:rPr>
        <w:t>2)</w:t>
      </w:r>
      <w:r w:rsidRPr="00AA456A">
        <w:rPr>
          <w:lang w:val="sk-SK"/>
        </w:rPr>
        <w:tab/>
      </w:r>
      <w:r w:rsidRPr="00AA456A">
        <w:rPr>
          <w:noProof/>
          <w:sz w:val="16"/>
          <w:lang w:val="sk-SK"/>
        </w:rPr>
        <w:t>Namiesto chemickej spotreby kyslíka (ChSK) sa na účely kontroly môže uvádzať aj celkový obsah organického uhlíka (TOC).</w:t>
      </w:r>
    </w:p>
    <w:p w:rsidR="00AC39F0" w:rsidRPr="00AA456A" w:rsidRDefault="00AC39F0" w:rsidP="00AC39F0">
      <w:pPr>
        <w:pStyle w:val="ESch"/>
        <w:rPr>
          <w:noProof/>
          <w:szCs w:val="20"/>
          <w:lang w:val="sk-SK"/>
        </w:rPr>
      </w:pPr>
    </w:p>
    <w:p w:rsidR="003D0171" w:rsidRPr="00AA456A" w:rsidRDefault="003D0171" w:rsidP="00AC39F0">
      <w:pPr>
        <w:pStyle w:val="ESch"/>
        <w:rPr>
          <w:noProof/>
          <w:szCs w:val="20"/>
          <w:lang w:val="sk-SK"/>
        </w:rPr>
      </w:pPr>
      <w:r w:rsidRPr="00AA456A">
        <w:rPr>
          <w:lang w:val="sk-SK"/>
        </w:rPr>
        <w:br w:type="page"/>
      </w:r>
    </w:p>
    <w:p w:rsidR="00AC39F0" w:rsidRPr="00AA456A" w:rsidRDefault="005C7859" w:rsidP="00AC39F0">
      <w:pPr>
        <w:pStyle w:val="ESlet"/>
        <w:rPr>
          <w:rFonts w:cs="Arial"/>
          <w:lang w:val="sk-SK"/>
        </w:rPr>
      </w:pPr>
      <w:r w:rsidRPr="00AA456A">
        <w:rPr>
          <w:lang w:val="sk-SK"/>
        </w:rPr>
        <w:lastRenderedPageBreak/>
        <w:t>b)</w:t>
      </w:r>
      <w:r w:rsidRPr="00AA456A">
        <w:rPr>
          <w:lang w:val="sk-SK"/>
        </w:rPr>
        <w:tab/>
        <w:t>Palubné čistiarne odpadových vôd majú spĺňať počas prevádzky tieto kontrolné hodnoty:</w:t>
      </w:r>
    </w:p>
    <w:p w:rsidR="00AC39F0" w:rsidRPr="00AA456A" w:rsidRDefault="00AC39F0" w:rsidP="00AC39F0">
      <w:pPr>
        <w:pStyle w:val="ESch"/>
        <w:rPr>
          <w:noProof/>
          <w:szCs w:val="20"/>
          <w:lang w:val="sk-SK"/>
        </w:rPr>
      </w:pPr>
    </w:p>
    <w:p w:rsidR="00AC39F0" w:rsidRPr="00AA456A" w:rsidRDefault="00AC39F0" w:rsidP="00AC39F0">
      <w:pPr>
        <w:pStyle w:val="ESletpar"/>
        <w:rPr>
          <w:rFonts w:cs="Arial"/>
          <w:lang w:val="sk-SK"/>
        </w:rPr>
      </w:pPr>
      <w:r w:rsidRPr="00AA456A">
        <w:rPr>
          <w:lang w:val="sk-SK"/>
        </w:rPr>
        <w:t>Tabuľka 2: Kontrolné hodnoty, ktoré sa majú dodržiavať počas prevádzky v odtoku palubnej čistiarne odpadových vôd</w:t>
      </w:r>
    </w:p>
    <w:p w:rsidR="00AC39F0" w:rsidRPr="00AA456A" w:rsidRDefault="00AC39F0" w:rsidP="00AC39F0">
      <w:pPr>
        <w:pStyle w:val="ESch"/>
        <w:rPr>
          <w:szCs w:val="2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3629"/>
        <w:gridCol w:w="1588"/>
        <w:gridCol w:w="2608"/>
      </w:tblGrid>
      <w:tr w:rsidR="000E1B99" w:rsidRPr="00AA456A" w:rsidTr="000E1B99">
        <w:trPr>
          <w:trHeight w:val="836"/>
          <w:jc w:val="center"/>
        </w:trPr>
        <w:tc>
          <w:tcPr>
            <w:tcW w:w="3629" w:type="dxa"/>
            <w:vAlign w:val="center"/>
          </w:tcPr>
          <w:p w:rsidR="000E1B99" w:rsidRPr="00AA456A" w:rsidRDefault="000E1B99" w:rsidP="00B33A41">
            <w:pPr>
              <w:spacing w:before="60" w:after="60" w:line="240" w:lineRule="atLeast"/>
              <w:jc w:val="center"/>
              <w:rPr>
                <w:noProof/>
                <w:sz w:val="18"/>
                <w:szCs w:val="18"/>
                <w:lang w:val="sk-SK"/>
              </w:rPr>
            </w:pPr>
            <w:r w:rsidRPr="00AA456A">
              <w:rPr>
                <w:noProof/>
                <w:sz w:val="18"/>
                <w:lang w:val="sk-SK"/>
              </w:rPr>
              <w:t>Parameter</w:t>
            </w:r>
          </w:p>
        </w:tc>
        <w:tc>
          <w:tcPr>
            <w:tcW w:w="1588" w:type="dxa"/>
            <w:vAlign w:val="center"/>
          </w:tcPr>
          <w:p w:rsidR="000E1B99" w:rsidRPr="00AA456A" w:rsidRDefault="000E1B99" w:rsidP="00B33A41">
            <w:pPr>
              <w:spacing w:before="60" w:after="60" w:line="240" w:lineRule="atLeast"/>
              <w:jc w:val="center"/>
              <w:rPr>
                <w:noProof/>
                <w:sz w:val="18"/>
                <w:szCs w:val="18"/>
                <w:lang w:val="sk-SK"/>
              </w:rPr>
            </w:pPr>
            <w:r w:rsidRPr="00AA456A">
              <w:rPr>
                <w:noProof/>
                <w:sz w:val="18"/>
                <w:lang w:val="sk-SK"/>
              </w:rPr>
              <w:t>Koncentrácia (fáza II)</w:t>
            </w:r>
          </w:p>
        </w:tc>
        <w:tc>
          <w:tcPr>
            <w:tcW w:w="2608" w:type="dxa"/>
            <w:vAlign w:val="center"/>
          </w:tcPr>
          <w:p w:rsidR="000E1B99" w:rsidRPr="00AA456A" w:rsidRDefault="000E1B99" w:rsidP="00B33A41">
            <w:pPr>
              <w:spacing w:before="60" w:after="60" w:line="240" w:lineRule="atLeast"/>
              <w:jc w:val="center"/>
              <w:rPr>
                <w:noProof/>
                <w:sz w:val="18"/>
                <w:szCs w:val="18"/>
                <w:lang w:val="sk-SK"/>
              </w:rPr>
            </w:pPr>
            <w:r w:rsidRPr="00AA456A">
              <w:rPr>
                <w:noProof/>
                <w:sz w:val="18"/>
                <w:lang w:val="sk-SK"/>
              </w:rPr>
              <w:t>Vzorka</w:t>
            </w:r>
          </w:p>
        </w:tc>
      </w:tr>
      <w:tr w:rsidR="000E1B99" w:rsidRPr="00AA456A" w:rsidTr="000E1B99">
        <w:trPr>
          <w:trHeight w:val="1080"/>
          <w:jc w:val="center"/>
        </w:trPr>
        <w:tc>
          <w:tcPr>
            <w:tcW w:w="3629" w:type="dxa"/>
            <w:vAlign w:val="center"/>
          </w:tcPr>
          <w:p w:rsidR="000E1B99" w:rsidRPr="00AA456A" w:rsidRDefault="000E1B99" w:rsidP="00B33A41">
            <w:pPr>
              <w:spacing w:before="60" w:after="60" w:line="240" w:lineRule="atLeast"/>
              <w:rPr>
                <w:noProof/>
                <w:sz w:val="18"/>
                <w:szCs w:val="18"/>
                <w:vertAlign w:val="superscript"/>
                <w:lang w:val="sk-SK"/>
              </w:rPr>
            </w:pPr>
            <w:r w:rsidRPr="00AA456A">
              <w:rPr>
                <w:noProof/>
                <w:sz w:val="18"/>
                <w:lang w:val="sk-SK"/>
              </w:rPr>
              <w:t>Biochemická spotreba kyslíka (</w:t>
            </w: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w:r w:rsidRPr="00AA456A">
              <w:rPr>
                <w:noProof/>
                <w:sz w:val="18"/>
                <w:lang w:val="sk-SK"/>
              </w:rPr>
              <w:t>)</w:t>
            </w:r>
            <w:r w:rsidRPr="00AA456A">
              <w:rPr>
                <w:noProof/>
                <w:sz w:val="18"/>
                <w:szCs w:val="18"/>
                <w:lang w:val="sk-SK"/>
              </w:rPr>
              <w:br/>
            </w:r>
            <w:r w:rsidRPr="00AA456A">
              <w:rPr>
                <w:noProof/>
                <w:sz w:val="18"/>
                <w:lang w:val="sk-SK"/>
              </w:rPr>
              <w:t>ISO 5815-1 a 5815-2 (2003)</w:t>
            </w:r>
            <w:r w:rsidRPr="00AA456A">
              <w:rPr>
                <w:noProof/>
                <w:sz w:val="18"/>
                <w:vertAlign w:val="superscript"/>
                <w:lang w:val="sk-SK"/>
              </w:rPr>
              <w:t>1</w:t>
            </w:r>
          </w:p>
        </w:tc>
        <w:tc>
          <w:tcPr>
            <w:tcW w:w="1588" w:type="dxa"/>
            <w:vAlign w:val="center"/>
          </w:tcPr>
          <w:p w:rsidR="000E1B99" w:rsidRPr="00AA456A" w:rsidRDefault="000E1B99" w:rsidP="00B33A41">
            <w:pPr>
              <w:suppressAutoHyphens/>
              <w:snapToGrid w:val="0"/>
              <w:spacing w:before="60" w:after="60" w:line="240" w:lineRule="atLeast"/>
              <w:jc w:val="center"/>
              <w:rPr>
                <w:rFonts w:cs="Arial"/>
                <w:sz w:val="18"/>
                <w:szCs w:val="18"/>
                <w:lang w:val="sk-SK"/>
              </w:rPr>
            </w:pPr>
            <w:r w:rsidRPr="00AA456A">
              <w:rPr>
                <w:sz w:val="18"/>
                <w:lang w:val="sk-SK"/>
              </w:rPr>
              <w:t>25 mg/l</w:t>
            </w:r>
          </w:p>
        </w:tc>
        <w:tc>
          <w:tcPr>
            <w:tcW w:w="2608" w:type="dxa"/>
            <w:vAlign w:val="center"/>
          </w:tcPr>
          <w:p w:rsidR="000E1B99" w:rsidRPr="00AA456A" w:rsidRDefault="000E1B99" w:rsidP="00B33A41">
            <w:pPr>
              <w:spacing w:before="60" w:after="60" w:line="240" w:lineRule="atLeast"/>
              <w:rPr>
                <w:noProof/>
                <w:sz w:val="18"/>
                <w:szCs w:val="18"/>
                <w:lang w:val="sk-SK"/>
              </w:rPr>
            </w:pPr>
            <w:r w:rsidRPr="00AA456A">
              <w:rPr>
                <w:noProof/>
                <w:sz w:val="18"/>
                <w:lang w:val="sk-SK"/>
              </w:rPr>
              <w:t>náhodná vzorka, homogenizovaná</w:t>
            </w:r>
          </w:p>
        </w:tc>
      </w:tr>
      <w:tr w:rsidR="000E1B99" w:rsidRPr="00AA456A" w:rsidTr="000E1B99">
        <w:trPr>
          <w:jc w:val="center"/>
        </w:trPr>
        <w:tc>
          <w:tcPr>
            <w:tcW w:w="3629" w:type="dxa"/>
            <w:vMerge w:val="restart"/>
            <w:vAlign w:val="center"/>
          </w:tcPr>
          <w:p w:rsidR="000E1B99" w:rsidRPr="00AA456A" w:rsidRDefault="000E1B99" w:rsidP="00B33A41">
            <w:pPr>
              <w:spacing w:before="60" w:after="60" w:line="240" w:lineRule="atLeast"/>
              <w:rPr>
                <w:noProof/>
                <w:sz w:val="18"/>
                <w:szCs w:val="18"/>
                <w:lang w:val="sk-SK"/>
              </w:rPr>
            </w:pPr>
            <w:r w:rsidRPr="00AA456A">
              <w:rPr>
                <w:noProof/>
                <w:sz w:val="18"/>
                <w:lang w:val="sk-SK"/>
              </w:rPr>
              <w:t>Chemická spotreba kyslíka (ChSK) (</w:t>
            </w:r>
            <w:r w:rsidRPr="00AA456A">
              <w:rPr>
                <w:noProof/>
                <w:sz w:val="18"/>
                <w:vertAlign w:val="superscript"/>
                <w:lang w:val="sk-SK"/>
              </w:rPr>
              <w:t>2</w:t>
            </w:r>
            <w:r w:rsidRPr="00AA456A">
              <w:rPr>
                <w:noProof/>
                <w:sz w:val="18"/>
                <w:lang w:val="sk-SK"/>
              </w:rPr>
              <w:t>)</w:t>
            </w:r>
            <w:r w:rsidRPr="00AA456A">
              <w:rPr>
                <w:noProof/>
                <w:sz w:val="18"/>
                <w:vertAlign w:val="superscript"/>
                <w:lang w:val="sk-SK"/>
              </w:rPr>
              <w:t xml:space="preserve"> </w:t>
            </w:r>
            <w:r w:rsidRPr="00AA456A">
              <w:rPr>
                <w:noProof/>
                <w:sz w:val="18"/>
                <w:szCs w:val="18"/>
                <w:vertAlign w:val="superscript"/>
                <w:lang w:val="sk-SK"/>
              </w:rPr>
              <w:br/>
            </w:r>
            <w:r w:rsidRPr="00AA456A">
              <w:rPr>
                <w:noProof/>
                <w:sz w:val="18"/>
                <w:lang w:val="sk-SK"/>
              </w:rPr>
              <w:t>ISO 6060 (1989)</w:t>
            </w:r>
            <w:r w:rsidRPr="00AA456A">
              <w:rPr>
                <w:noProof/>
                <w:sz w:val="18"/>
                <w:vertAlign w:val="superscript"/>
                <w:lang w:val="sk-SK"/>
              </w:rPr>
              <w:t>1</w:t>
            </w:r>
          </w:p>
        </w:tc>
        <w:tc>
          <w:tcPr>
            <w:tcW w:w="1588" w:type="dxa"/>
            <w:vAlign w:val="center"/>
          </w:tcPr>
          <w:p w:rsidR="000E1B99" w:rsidRPr="00AA456A" w:rsidRDefault="000E1B99" w:rsidP="00B33A41">
            <w:pPr>
              <w:suppressAutoHyphens/>
              <w:snapToGrid w:val="0"/>
              <w:spacing w:before="60" w:after="60" w:line="240" w:lineRule="atLeast"/>
              <w:jc w:val="center"/>
              <w:rPr>
                <w:rFonts w:cs="Arial"/>
                <w:sz w:val="18"/>
                <w:szCs w:val="18"/>
                <w:lang w:val="sk-SK"/>
              </w:rPr>
            </w:pPr>
            <w:r w:rsidRPr="00AA456A">
              <w:rPr>
                <w:sz w:val="18"/>
                <w:lang w:val="sk-SK"/>
              </w:rPr>
              <w:t>125 mg/l</w:t>
            </w:r>
          </w:p>
        </w:tc>
        <w:tc>
          <w:tcPr>
            <w:tcW w:w="2608" w:type="dxa"/>
            <w:vAlign w:val="center"/>
          </w:tcPr>
          <w:p w:rsidR="000E1B99" w:rsidRPr="00AA456A" w:rsidRDefault="000E1B99" w:rsidP="00B33A41">
            <w:pPr>
              <w:spacing w:before="60" w:after="60" w:line="240" w:lineRule="atLeast"/>
              <w:rPr>
                <w:noProof/>
                <w:sz w:val="18"/>
                <w:szCs w:val="18"/>
                <w:lang w:val="sk-SK"/>
              </w:rPr>
            </w:pPr>
            <w:r w:rsidRPr="00AA456A">
              <w:rPr>
                <w:noProof/>
                <w:sz w:val="18"/>
                <w:lang w:val="sk-SK"/>
              </w:rPr>
              <w:t>náhodná vzorka, homogenizovaná</w:t>
            </w:r>
          </w:p>
        </w:tc>
      </w:tr>
      <w:tr w:rsidR="000E1B99" w:rsidRPr="00AA456A" w:rsidTr="000E1B99">
        <w:trPr>
          <w:jc w:val="center"/>
        </w:trPr>
        <w:tc>
          <w:tcPr>
            <w:tcW w:w="3629" w:type="dxa"/>
            <w:vMerge/>
            <w:vAlign w:val="center"/>
          </w:tcPr>
          <w:p w:rsidR="000E1B99" w:rsidRPr="00AA456A" w:rsidRDefault="000E1B99" w:rsidP="00B33A41">
            <w:pPr>
              <w:spacing w:before="60" w:after="60" w:line="240" w:lineRule="atLeast"/>
              <w:rPr>
                <w:noProof/>
                <w:sz w:val="18"/>
                <w:szCs w:val="18"/>
                <w:lang w:val="sk-SK"/>
              </w:rPr>
            </w:pPr>
          </w:p>
        </w:tc>
        <w:tc>
          <w:tcPr>
            <w:tcW w:w="1588" w:type="dxa"/>
            <w:vAlign w:val="center"/>
          </w:tcPr>
          <w:p w:rsidR="000E1B99" w:rsidRPr="00AA456A" w:rsidRDefault="000E1B99" w:rsidP="00B33A41">
            <w:pPr>
              <w:suppressAutoHyphens/>
              <w:snapToGrid w:val="0"/>
              <w:spacing w:before="60" w:after="60" w:line="240" w:lineRule="atLeast"/>
              <w:jc w:val="center"/>
              <w:rPr>
                <w:rFonts w:cs="Arial"/>
                <w:sz w:val="18"/>
                <w:szCs w:val="18"/>
                <w:lang w:val="sk-SK"/>
              </w:rPr>
            </w:pPr>
            <w:r w:rsidRPr="00AA456A">
              <w:rPr>
                <w:sz w:val="18"/>
                <w:lang w:val="sk-SK"/>
              </w:rPr>
              <w:t>150 mg/l</w:t>
            </w:r>
          </w:p>
        </w:tc>
        <w:tc>
          <w:tcPr>
            <w:tcW w:w="2608" w:type="dxa"/>
            <w:vAlign w:val="center"/>
          </w:tcPr>
          <w:p w:rsidR="000E1B99" w:rsidRPr="00AA456A" w:rsidRDefault="000E1B99" w:rsidP="00B33A41">
            <w:pPr>
              <w:spacing w:before="60" w:after="60" w:line="240" w:lineRule="atLeast"/>
              <w:rPr>
                <w:noProof/>
                <w:sz w:val="18"/>
                <w:szCs w:val="18"/>
                <w:lang w:val="sk-SK"/>
              </w:rPr>
            </w:pPr>
            <w:r w:rsidRPr="00AA456A">
              <w:rPr>
                <w:noProof/>
                <w:sz w:val="18"/>
                <w:lang w:val="sk-SK"/>
              </w:rPr>
              <w:t>náhodná vzorka</w:t>
            </w:r>
          </w:p>
        </w:tc>
      </w:tr>
      <w:tr w:rsidR="000E1B99" w:rsidRPr="00AA456A" w:rsidTr="000E1B99">
        <w:trPr>
          <w:trHeight w:val="730"/>
          <w:jc w:val="center"/>
        </w:trPr>
        <w:tc>
          <w:tcPr>
            <w:tcW w:w="3629" w:type="dxa"/>
            <w:vAlign w:val="center"/>
          </w:tcPr>
          <w:p w:rsidR="000E1B99" w:rsidRPr="00AA456A" w:rsidRDefault="000E1B99" w:rsidP="00B33A41">
            <w:pPr>
              <w:spacing w:before="60" w:after="60" w:line="240" w:lineRule="atLeast"/>
              <w:rPr>
                <w:noProof/>
                <w:sz w:val="18"/>
                <w:szCs w:val="18"/>
                <w:vertAlign w:val="superscript"/>
                <w:lang w:val="sk-SK"/>
              </w:rPr>
            </w:pPr>
            <w:r w:rsidRPr="00AA456A">
              <w:rPr>
                <w:noProof/>
                <w:sz w:val="18"/>
                <w:lang w:val="sk-SK"/>
              </w:rPr>
              <w:t xml:space="preserve">Celkový obsah organického uhlíka (TOC) </w:t>
            </w:r>
            <w:r w:rsidRPr="00AA456A">
              <w:rPr>
                <w:noProof/>
                <w:sz w:val="18"/>
                <w:szCs w:val="18"/>
                <w:lang w:val="sk-SK"/>
              </w:rPr>
              <w:br/>
            </w:r>
            <w:r w:rsidRPr="00AA456A">
              <w:rPr>
                <w:noProof/>
                <w:sz w:val="18"/>
                <w:lang w:val="sk-SK"/>
              </w:rPr>
              <w:t>EN 1484 (1997)</w:t>
            </w:r>
            <w:r w:rsidRPr="00AA456A">
              <w:rPr>
                <w:noProof/>
                <w:sz w:val="18"/>
                <w:vertAlign w:val="superscript"/>
                <w:lang w:val="sk-SK"/>
              </w:rPr>
              <w:t>1</w:t>
            </w:r>
          </w:p>
        </w:tc>
        <w:tc>
          <w:tcPr>
            <w:tcW w:w="1588" w:type="dxa"/>
            <w:vAlign w:val="center"/>
          </w:tcPr>
          <w:p w:rsidR="000E1B99" w:rsidRPr="00AA456A" w:rsidRDefault="000E1B99" w:rsidP="00B33A41">
            <w:pPr>
              <w:suppressAutoHyphens/>
              <w:snapToGrid w:val="0"/>
              <w:spacing w:before="60" w:after="60" w:line="240" w:lineRule="atLeast"/>
              <w:jc w:val="center"/>
              <w:rPr>
                <w:rFonts w:cs="Arial"/>
                <w:sz w:val="18"/>
                <w:szCs w:val="18"/>
                <w:lang w:val="sk-SK"/>
              </w:rPr>
            </w:pPr>
            <w:r w:rsidRPr="00AA456A">
              <w:rPr>
                <w:sz w:val="18"/>
                <w:lang w:val="sk-SK"/>
              </w:rPr>
              <w:t>45 mg/l</w:t>
            </w:r>
          </w:p>
        </w:tc>
        <w:tc>
          <w:tcPr>
            <w:tcW w:w="2608" w:type="dxa"/>
            <w:vAlign w:val="center"/>
          </w:tcPr>
          <w:p w:rsidR="000E1B99" w:rsidRPr="00AA456A" w:rsidRDefault="000E1B99" w:rsidP="00B33A41">
            <w:pPr>
              <w:spacing w:before="60" w:after="60" w:line="240" w:lineRule="atLeast"/>
              <w:rPr>
                <w:noProof/>
                <w:sz w:val="18"/>
                <w:szCs w:val="18"/>
                <w:lang w:val="sk-SK"/>
              </w:rPr>
            </w:pPr>
            <w:r w:rsidRPr="00AA456A">
              <w:rPr>
                <w:noProof/>
                <w:sz w:val="18"/>
                <w:lang w:val="sk-SK"/>
              </w:rPr>
              <w:t>náhodná vzorka, homogenizovaná</w:t>
            </w:r>
          </w:p>
        </w:tc>
      </w:tr>
    </w:tbl>
    <w:p w:rsidR="003D0171" w:rsidRPr="00AA456A" w:rsidRDefault="003D0171" w:rsidP="000E1B99">
      <w:pPr>
        <w:spacing w:before="60" w:line="240" w:lineRule="atLeast"/>
        <w:ind w:left="993" w:hanging="426"/>
        <w:rPr>
          <w:noProof/>
          <w:sz w:val="16"/>
          <w:szCs w:val="16"/>
          <w:lang w:val="sk-SK"/>
        </w:rPr>
      </w:pPr>
      <w:r w:rsidRPr="00AA456A">
        <w:rPr>
          <w:noProof/>
          <w:sz w:val="16"/>
          <w:lang w:val="sk-SK"/>
        </w:rPr>
        <w:t>1</w:t>
      </w:r>
      <w:r w:rsidR="004A041D">
        <w:rPr>
          <w:noProof/>
          <w:sz w:val="16"/>
          <w:lang w:val="sk-SK"/>
        </w:rPr>
        <w:t>.</w:t>
      </w:r>
      <w:r w:rsidRPr="00AA456A">
        <w:rPr>
          <w:lang w:val="sk-SK"/>
        </w:rPr>
        <w:tab/>
      </w:r>
      <w:r w:rsidRPr="00AA456A">
        <w:rPr>
          <w:noProof/>
          <w:sz w:val="16"/>
          <w:lang w:val="sk-SK"/>
        </w:rPr>
        <w:t>Členské štáty môžu používať rovnocenné postupy.</w:t>
      </w:r>
    </w:p>
    <w:p w:rsidR="003D0171" w:rsidRPr="00AA456A" w:rsidRDefault="003D0171" w:rsidP="000E1B99">
      <w:pPr>
        <w:spacing w:before="60" w:line="240" w:lineRule="atLeast"/>
        <w:ind w:left="993" w:hanging="426"/>
        <w:rPr>
          <w:noProof/>
          <w:sz w:val="16"/>
          <w:szCs w:val="16"/>
          <w:lang w:val="sk-SK"/>
        </w:rPr>
      </w:pPr>
      <w:r w:rsidRPr="00AA456A">
        <w:rPr>
          <w:noProof/>
          <w:sz w:val="16"/>
          <w:lang w:val="sk-SK"/>
        </w:rPr>
        <w:t>2</w:t>
      </w:r>
      <w:r w:rsidR="004A041D">
        <w:rPr>
          <w:noProof/>
          <w:sz w:val="16"/>
          <w:lang w:val="sk-SK"/>
        </w:rPr>
        <w:t>.</w:t>
      </w:r>
      <w:r w:rsidRPr="00AA456A">
        <w:rPr>
          <w:lang w:val="sk-SK"/>
        </w:rPr>
        <w:tab/>
      </w:r>
      <w:r w:rsidRPr="00AA456A">
        <w:rPr>
          <w:noProof/>
          <w:sz w:val="16"/>
          <w:lang w:val="sk-SK"/>
        </w:rPr>
        <w:t>Namiesto chemickej spotreby kyslíka (ChSK) sa na účely kontroly môže uvádzať aj celkový obsah organického uhlíka (TOC).</w:t>
      </w:r>
    </w:p>
    <w:p w:rsidR="003D0171" w:rsidRPr="00AA456A" w:rsidRDefault="003D0171" w:rsidP="00AC39F0">
      <w:pPr>
        <w:pStyle w:val="ESch"/>
        <w:rPr>
          <w:rFonts w:cs="Arial"/>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Procesy s použitím výrobkov obsahujúcich chlór nie sú dovolené.</w:t>
      </w:r>
    </w:p>
    <w:p w:rsidR="00AC39F0" w:rsidRPr="00AA456A" w:rsidRDefault="00AC39F0" w:rsidP="00AC39F0">
      <w:pPr>
        <w:pStyle w:val="ESch"/>
        <w:rPr>
          <w:noProof/>
          <w:szCs w:val="20"/>
          <w:lang w:val="sk-SK"/>
        </w:rPr>
      </w:pPr>
    </w:p>
    <w:p w:rsidR="00AC39F0" w:rsidRPr="00AA456A" w:rsidRDefault="00AC39F0" w:rsidP="00AC39F0">
      <w:pPr>
        <w:pStyle w:val="ESchpar"/>
        <w:rPr>
          <w:rFonts w:cs="Arial"/>
          <w:lang w:val="sk-SK"/>
        </w:rPr>
      </w:pPr>
      <w:r w:rsidRPr="00AA456A">
        <w:rPr>
          <w:lang w:val="sk-SK"/>
        </w:rPr>
        <w:t>Rovnako nie je dovolené riediť odpadové vody z lode, aby sa znížilo špecifické zaťaženie, a tak umožnilo ich zneškodnenie.</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4.</w:t>
      </w:r>
      <w:r w:rsidRPr="00AA456A">
        <w:rPr>
          <w:lang w:val="sk-SK"/>
        </w:rPr>
        <w:tab/>
        <w:t>Primerané opatrenia sa prijmú pre skladovanie, konzerváciu (v prípade potreby) a vypúšťanie čistiarenského kalu. Zahŕňa to aj plán nakladania s čistiarenským kalom.</w:t>
      </w:r>
    </w:p>
    <w:p w:rsidR="00AC39F0" w:rsidRPr="00AA456A" w:rsidRDefault="00AC39F0" w:rsidP="00AC39F0">
      <w:pPr>
        <w:pStyle w:val="ESch"/>
        <w:rPr>
          <w:noProof/>
          <w:szCs w:val="20"/>
          <w:lang w:val="sk-SK"/>
        </w:rPr>
      </w:pPr>
    </w:p>
    <w:p w:rsidR="00AC39F0" w:rsidRPr="00AA456A" w:rsidRDefault="00AC39F0" w:rsidP="00AC39F0">
      <w:pPr>
        <w:pStyle w:val="ESch"/>
        <w:rPr>
          <w:noProof/>
          <w:szCs w:val="20"/>
          <w:lang w:val="sk-SK"/>
        </w:rPr>
      </w:pPr>
      <w:r w:rsidRPr="00AA456A">
        <w:rPr>
          <w:lang w:val="sk-SK"/>
        </w:rPr>
        <w:t>5.</w:t>
      </w:r>
      <w:r w:rsidRPr="00AA456A">
        <w:rPr>
          <w:lang w:val="sk-SK"/>
        </w:rPr>
        <w:tab/>
        <w:t>Limity stanovené v tabuľke 1 uvedenej v odseku 2 písm. a) sa potvrdia typovou skúškou a určia typovým schválením. Typové schválenie sa potvrdí osvedčením o typovom schválení. Pred zabudovaním palubnej čistiarne odpadových vôd sa inšpekčnému orgánu zašle kópia osvedčenia o typovom schválení. Kópia osvedčenia o typovom schválení a záznam o parametroch palubnej čistiarne odpadových vôd sa nachádza na palube.</w:t>
      </w:r>
    </w:p>
    <w:p w:rsidR="00C509E3" w:rsidRPr="00AA456A" w:rsidRDefault="00C509E3"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6.</w:t>
      </w:r>
      <w:r w:rsidRPr="00AA456A">
        <w:rPr>
          <w:lang w:val="sk-SK"/>
        </w:rPr>
        <w:tab/>
        <w:t>Po zabudovaní palubnej čistiarne odpadových vôd na lodi výrobca vykoná pred začiatkom plánovanej prevádzky výkonovú skúšku. Palubná čistiareň odpadových vôd sa zapíše do položky 52 osvedčenia plavidla vnútrozemskej plavby s týmito údajmi o nej:</w:t>
      </w:r>
    </w:p>
    <w:p w:rsidR="00AC39F0" w:rsidRPr="00AA456A" w:rsidRDefault="005C7859" w:rsidP="00AC39F0">
      <w:pPr>
        <w:pStyle w:val="ESlet"/>
        <w:rPr>
          <w:rFonts w:cs="Arial"/>
          <w:lang w:val="sk-SK"/>
        </w:rPr>
      </w:pPr>
      <w:r w:rsidRPr="00AA456A">
        <w:rPr>
          <w:lang w:val="sk-SK"/>
        </w:rPr>
        <w:t>a)</w:t>
      </w:r>
      <w:r w:rsidRPr="00AA456A">
        <w:rPr>
          <w:lang w:val="sk-SK"/>
        </w:rPr>
        <w:tab/>
        <w:t>názov,</w:t>
      </w:r>
    </w:p>
    <w:p w:rsidR="00AC39F0" w:rsidRPr="00AA456A" w:rsidRDefault="005C7859" w:rsidP="00AC39F0">
      <w:pPr>
        <w:pStyle w:val="ESlet"/>
        <w:rPr>
          <w:lang w:val="sk-SK"/>
        </w:rPr>
      </w:pPr>
      <w:r w:rsidRPr="00AA456A">
        <w:rPr>
          <w:lang w:val="sk-SK"/>
        </w:rPr>
        <w:t>b)</w:t>
      </w:r>
      <w:r w:rsidRPr="00AA456A">
        <w:rPr>
          <w:lang w:val="sk-SK"/>
        </w:rPr>
        <w:tab/>
        <w:t>číslo typového schválenia,</w:t>
      </w:r>
    </w:p>
    <w:p w:rsidR="00AC39F0" w:rsidRPr="00AA456A" w:rsidRDefault="005C7859" w:rsidP="00AC39F0">
      <w:pPr>
        <w:pStyle w:val="ESlet"/>
        <w:rPr>
          <w:rFonts w:cs="Arial"/>
          <w:lang w:val="sk-SK"/>
        </w:rPr>
      </w:pPr>
      <w:r w:rsidRPr="00AA456A">
        <w:rPr>
          <w:lang w:val="sk-SK"/>
        </w:rPr>
        <w:t>c)</w:t>
      </w:r>
      <w:r w:rsidRPr="00AA456A">
        <w:rPr>
          <w:lang w:val="sk-SK"/>
        </w:rPr>
        <w:tab/>
        <w:t>výrobné číslo,</w:t>
      </w:r>
    </w:p>
    <w:p w:rsidR="00AC39F0" w:rsidRPr="00AA456A" w:rsidRDefault="005C7859" w:rsidP="00AC39F0">
      <w:pPr>
        <w:pStyle w:val="ESlet"/>
        <w:rPr>
          <w:rFonts w:cs="Arial"/>
          <w:lang w:val="sk-SK"/>
        </w:rPr>
      </w:pPr>
      <w:r w:rsidRPr="00AA456A">
        <w:rPr>
          <w:lang w:val="sk-SK"/>
        </w:rPr>
        <w:t>d)</w:t>
      </w:r>
      <w:r w:rsidRPr="00AA456A">
        <w:rPr>
          <w:lang w:val="sk-SK"/>
        </w:rPr>
        <w:tab/>
        <w:t>rok výroby.</w:t>
      </w:r>
    </w:p>
    <w:p w:rsidR="00AC39F0" w:rsidRPr="00AA456A" w:rsidRDefault="00AC39F0" w:rsidP="00AC39F0">
      <w:pPr>
        <w:pStyle w:val="ESch"/>
        <w:rPr>
          <w:noProof/>
          <w:szCs w:val="20"/>
          <w:lang w:val="sk-SK"/>
        </w:rPr>
      </w:pPr>
    </w:p>
    <w:p w:rsidR="00B33A41" w:rsidRPr="00AA456A" w:rsidRDefault="00B33A41" w:rsidP="00AC39F0">
      <w:pPr>
        <w:pStyle w:val="ESch"/>
        <w:rPr>
          <w:noProof/>
          <w:szCs w:val="20"/>
          <w:lang w:val="sk-SK"/>
        </w:rPr>
      </w:pPr>
      <w:r w:rsidRPr="00AA456A">
        <w:rPr>
          <w:lang w:val="sk-SK"/>
        </w:rPr>
        <w:br w:type="page"/>
      </w:r>
    </w:p>
    <w:p w:rsidR="00AC39F0" w:rsidRPr="00AA456A" w:rsidRDefault="00AC39F0" w:rsidP="00AC39F0">
      <w:pPr>
        <w:pStyle w:val="ESch"/>
        <w:rPr>
          <w:rFonts w:cs="Arial"/>
          <w:szCs w:val="20"/>
          <w:lang w:val="sk-SK"/>
        </w:rPr>
      </w:pPr>
      <w:r w:rsidRPr="00AA456A">
        <w:rPr>
          <w:lang w:val="sk-SK"/>
        </w:rPr>
        <w:lastRenderedPageBreak/>
        <w:t xml:space="preserve">7. </w:t>
      </w:r>
      <w:r w:rsidRPr="00AA456A">
        <w:rPr>
          <w:lang w:val="sk-SK"/>
        </w:rPr>
        <w:tab/>
        <w:t>Po každej podstatnej úprave palubnej čistiarne odpadových vôd s vplyvom na čistenie odpadových vôd sa vykoná osobitná skúška v súlade s článkom 18.09 ods. 3.</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8.</w:t>
      </w:r>
      <w:r w:rsidRPr="00AA456A">
        <w:rPr>
          <w:lang w:val="sk-SK"/>
        </w:rPr>
        <w:tab/>
        <w:t>Príslušný orgán môže poveriť technickú službu vykonávaním úloh podľa tejto kapitoly.</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 xml:space="preserve">9. </w:t>
      </w:r>
      <w:r w:rsidRPr="00AA456A">
        <w:rPr>
          <w:lang w:val="sk-SK"/>
        </w:rPr>
        <w:tab/>
        <w:t>Údržba palubnej čistiarne odpadových vôd sa vykonáva pravidelne v súlade s pokynmi výrobcu, aby sa zaistilo jej bezchybné fungovanie. Na palube sa nachádza protokol dokazujúci vykonanie takejto údržby.</w:t>
      </w:r>
    </w:p>
    <w:p w:rsidR="00AC39F0" w:rsidRPr="00AA456A" w:rsidRDefault="00AC39F0" w:rsidP="00AC39F0">
      <w:pPr>
        <w:pStyle w:val="ESch"/>
        <w:rPr>
          <w:rFonts w:cs="Arial"/>
          <w:szCs w:val="20"/>
          <w:lang w:val="sk-SK"/>
        </w:rPr>
      </w:pPr>
    </w:p>
    <w:p w:rsidR="00B33A41" w:rsidRPr="00AA456A" w:rsidRDefault="00B33A41" w:rsidP="00AC39F0">
      <w:pPr>
        <w:pStyle w:val="ESch"/>
        <w:rPr>
          <w:rFonts w:cs="Arial"/>
          <w:szCs w:val="20"/>
          <w:lang w:val="sk-SK"/>
        </w:rPr>
      </w:pPr>
    </w:p>
    <w:p w:rsidR="00AC39F0" w:rsidRPr="00AA456A" w:rsidRDefault="00AC39F0" w:rsidP="00AC39F0">
      <w:pPr>
        <w:pStyle w:val="ES-Titre3"/>
        <w:rPr>
          <w:rFonts w:cs="Arial"/>
          <w:i/>
          <w:lang w:val="sk-SK"/>
        </w:rPr>
      </w:pPr>
      <w:bookmarkStart w:id="324" w:name="_Toc491854159"/>
      <w:bookmarkStart w:id="325" w:name="_Toc535580010"/>
      <w:r w:rsidRPr="00AA456A">
        <w:rPr>
          <w:lang w:val="sk-SK"/>
        </w:rPr>
        <w:t>Článok 18.02</w:t>
      </w:r>
      <w:r w:rsidRPr="00AA456A">
        <w:rPr>
          <w:lang w:val="sk-SK"/>
        </w:rPr>
        <w:br/>
      </w:r>
      <w:r w:rsidRPr="00AA456A">
        <w:rPr>
          <w:i/>
          <w:noProof/>
          <w:lang w:val="sk-SK"/>
        </w:rPr>
        <w:t>Žiadosť o typové schválenie</w:t>
      </w:r>
      <w:bookmarkEnd w:id="324"/>
      <w:bookmarkEnd w:id="325"/>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Žiadosť o typové schválenie palubnej čistiarne odpadových vôd podáva výrobca príslušnému orgánu. K žiadosti sa priloží informačná zložka v súlade s článkom 18.00 ods. 6 a návrh záznamu o parametroch palubnej čistiarne odpadových vôd v súlade s článkom 18.00 ods. 9, ako aj návrh návodu výrobcu na kontrolu komponentov a parametrov súvisiacich s čistením odpadových vôd daného typu palubnej čistiarne odpadových vôd v súlade s článkom 18.00 ods. 10. Na účely typovej skúšky výrobca predvedie prototyp palubnej čistiarne odpadových vôd.</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Ak príslušný orgán zistí, že konkrétna podaná žiadosť o typové schválenie palubnej čistiarne odpadových vôd nezodpovedá vlastnostiam prezentovaného prototypu zariadenia tohto typu palubnej čistiarne odpadových vôd, ako sa opisuje v dodatku 1 k oddielu II prílohy 7, na schválenie v súlade s odsekom 1 sa dodá iný, v prípade potreby dodatočný, prototyp, ktorý určí príslušný orgán.</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Žiadosť o typové schválenie palubnej čistiarne odpadových vôd sa nesmie podávať viac ako jednému príslušnému orgánu. Pre každý typ palubnej čistiarne odpadových vôd, ktorý sa má schváliť, sa podáva osobitná žiadosť.</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AC39F0" w:rsidRPr="00AA456A" w:rsidRDefault="00AC39F0" w:rsidP="00AC39F0">
      <w:pPr>
        <w:pStyle w:val="ES-Titre3"/>
        <w:rPr>
          <w:rFonts w:cs="Arial"/>
          <w:i/>
          <w:lang w:val="sk-SK"/>
        </w:rPr>
      </w:pPr>
      <w:bookmarkStart w:id="326" w:name="_Toc491854160"/>
      <w:bookmarkStart w:id="327" w:name="_Toc535580011"/>
      <w:r w:rsidRPr="00AA456A">
        <w:rPr>
          <w:lang w:val="sk-SK"/>
        </w:rPr>
        <w:t>Článok 18.03</w:t>
      </w:r>
      <w:r w:rsidRPr="00AA456A">
        <w:rPr>
          <w:lang w:val="sk-SK"/>
        </w:rPr>
        <w:br/>
      </w:r>
      <w:r w:rsidRPr="00AA456A">
        <w:rPr>
          <w:i/>
          <w:noProof/>
          <w:lang w:val="sk-SK"/>
        </w:rPr>
        <w:t>Postup typového schválenia</w:t>
      </w:r>
      <w:bookmarkEnd w:id="326"/>
      <w:bookmarkEnd w:id="327"/>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Príslušný orgán, ktorému sa žiadosť podala, vydá typové schválenie palubnej čistiarne odpadových vôd, ktoré zodpovedá opisom v informačnej zložke a vyhovuje požiadavkám tejto kapitoly. Splnenie týchto požiadaviek sa preskúma v súlade s oddielom IX prílohy 7.</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Príslušný orgán vyplní všetky príslušné časti osvedčenia o typovom schválení, ktorého vzor je uvedený v oddiele III prílohy 7, všetkých palubných čistiarní odpadových vôd, ktorých typy schválil, a zostaví alebo overí obsah registra informačného balíka. Osvedčenia o typovom schválení sú očíslované v súlade so spôsobom uvedeným v oddiele IV prílohy 7. Žiadateľovi sa dodá vyplnené osvedčenie o typovom schválení a jeho prílohy.</w:t>
      </w:r>
    </w:p>
    <w:p w:rsidR="00AC39F0" w:rsidRPr="00AA456A" w:rsidRDefault="00AC39F0" w:rsidP="00AC39F0">
      <w:pPr>
        <w:pStyle w:val="ESch"/>
        <w:rPr>
          <w:noProof/>
          <w:szCs w:val="20"/>
          <w:lang w:val="sk-SK"/>
        </w:rPr>
      </w:pPr>
    </w:p>
    <w:p w:rsidR="00B33A41" w:rsidRPr="00AA456A" w:rsidRDefault="00B33A41" w:rsidP="00AC39F0">
      <w:pPr>
        <w:pStyle w:val="ESch"/>
        <w:rPr>
          <w:noProof/>
          <w:szCs w:val="20"/>
          <w:lang w:val="sk-SK"/>
        </w:rPr>
      </w:pPr>
      <w:r w:rsidRPr="00AA456A">
        <w:rPr>
          <w:lang w:val="sk-SK"/>
        </w:rPr>
        <w:br w:type="page"/>
      </w:r>
    </w:p>
    <w:p w:rsidR="00AC39F0" w:rsidRPr="00AA456A" w:rsidRDefault="00AC39F0" w:rsidP="00AC39F0">
      <w:pPr>
        <w:pStyle w:val="ESch"/>
        <w:rPr>
          <w:rFonts w:cs="Arial"/>
          <w:szCs w:val="20"/>
          <w:lang w:val="sk-SK"/>
        </w:rPr>
      </w:pPr>
      <w:r w:rsidRPr="00AA456A">
        <w:rPr>
          <w:lang w:val="sk-SK"/>
        </w:rPr>
        <w:lastRenderedPageBreak/>
        <w:t>3.</w:t>
      </w:r>
      <w:r w:rsidRPr="00AA456A">
        <w:rPr>
          <w:lang w:val="sk-SK"/>
        </w:rPr>
        <w:tab/>
        <w:t>Ak palubná čistiareň odpadových vôd, ktorá sa má schváliť, môže svoje funkcie vykonávať alebo má určité vlastnosti iba v spojení s inými komponentmi stroja/plavidla, na ktorom sa má zabudovať, a ak sa súlad s jednou alebo viacerými požiadavkami dá z tohto dôvodu skontrolovať iba v prípade, že palubná čistiareň odpadových vôd, ktorá sa má schváliť, bude prevádzkovaná spolu s inými alebo simulovanými komponentmi stroja/plavidla, rozsah platnosti typového schválenia tejto palubnej čistiarne odpadových vôd sa v súlade s tým obmedzí. V takýchto prípadoch sa všetky obmedzenia používania a všetky požiadavky na zabudovanie uvedú v osvedčení o typovom schválení tohto typu zariadenia.</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p>
    <w:p w:rsidR="00AC39F0" w:rsidRPr="00AA456A" w:rsidRDefault="00AC39F0" w:rsidP="00AC39F0">
      <w:pPr>
        <w:pStyle w:val="ES-Titre3"/>
        <w:rPr>
          <w:rFonts w:cs="Arial"/>
          <w:i/>
          <w:lang w:val="sk-SK"/>
        </w:rPr>
      </w:pPr>
      <w:bookmarkStart w:id="328" w:name="_Toc491854161"/>
      <w:bookmarkStart w:id="329" w:name="_Toc535580012"/>
      <w:r w:rsidRPr="00AA456A">
        <w:rPr>
          <w:lang w:val="sk-SK"/>
        </w:rPr>
        <w:t>Článok 18.04</w:t>
      </w:r>
      <w:r w:rsidRPr="00AA456A">
        <w:rPr>
          <w:lang w:val="sk-SK"/>
        </w:rPr>
        <w:br/>
      </w:r>
      <w:r w:rsidRPr="00AA456A">
        <w:rPr>
          <w:i/>
          <w:noProof/>
          <w:lang w:val="sk-SK"/>
        </w:rPr>
        <w:t>Zmeny typového schválenia</w:t>
      </w:r>
      <w:bookmarkEnd w:id="328"/>
      <w:bookmarkEnd w:id="329"/>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Príslušný orgán, ktorý vydal typové schválenie, prijme potrebné opatrenia na zaistenie svojej informovanosti o každej zmene údajov v informačnom balíku.</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Žiadosť o zmenu alebo rozšírenie typového schválenia sa podáva výhradne príslušnému orgánu, ktorý vydal pôvodné typové schválenie.</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V prípade, že sa charakteristiky palubnej čistiarne odpadových vôd uvedené v informačnom balíku upravili, príslušný orgán:</w:t>
      </w:r>
    </w:p>
    <w:p w:rsidR="00AC39F0" w:rsidRPr="00AA456A" w:rsidRDefault="005C7859" w:rsidP="00AC39F0">
      <w:pPr>
        <w:pStyle w:val="ESlet"/>
        <w:rPr>
          <w:rFonts w:cs="Arial"/>
          <w:lang w:val="sk-SK"/>
        </w:rPr>
      </w:pPr>
      <w:r w:rsidRPr="00AA456A">
        <w:rPr>
          <w:lang w:val="sk-SK"/>
        </w:rPr>
        <w:t>a)</w:t>
      </w:r>
      <w:r w:rsidRPr="00AA456A">
        <w:rPr>
          <w:lang w:val="sk-SK"/>
        </w:rPr>
        <w:tab/>
        <w:t>vydá podľa potreby revidované stránky informačného balíka, pričom označí každú revidovanú stránku, aby zreteľne uviedol charakter zmeny a dátum opätovného vydania. V súlade s tým sa pri každom vydaní revidovaných strán zmení aj register k informačnému balíku, ktorý je pripojený k osvedčeniu o typovom schválení;</w:t>
      </w:r>
    </w:p>
    <w:p w:rsidR="00AC39F0" w:rsidRPr="00AA456A" w:rsidRDefault="005C7859" w:rsidP="00AC39F0">
      <w:pPr>
        <w:pStyle w:val="ESlet"/>
        <w:rPr>
          <w:rFonts w:cs="Arial"/>
          <w:lang w:val="sk-SK"/>
        </w:rPr>
      </w:pPr>
      <w:r w:rsidRPr="00AA456A">
        <w:rPr>
          <w:lang w:val="sk-SK"/>
        </w:rPr>
        <w:t>b)</w:t>
      </w:r>
      <w:r w:rsidRPr="00AA456A">
        <w:rPr>
          <w:lang w:val="sk-SK"/>
        </w:rPr>
        <w:tab/>
        <w:t>vydá revidované osvedčenie o typovom schválení (označené číslom rozšírenia), ak sa zmenila akákoľvek informácia v ňom (okrem príloh), alebo ak sa od pôvodného dátumu schválenia zmenili minimálne požiadavky tejto kapitoly. V revidovanom osvedčení o typovom schválení sa jasne uvedie dôvod jeho úpravy a dátum opätovného vydania.</w:t>
      </w:r>
    </w:p>
    <w:p w:rsidR="00AC39F0" w:rsidRPr="00AA456A" w:rsidRDefault="00AC39F0" w:rsidP="00AC39F0">
      <w:pPr>
        <w:pStyle w:val="ESletpar"/>
        <w:rPr>
          <w:rFonts w:cs="Arial"/>
          <w:lang w:val="sk-SK"/>
        </w:rPr>
      </w:pPr>
      <w:r w:rsidRPr="00AA456A">
        <w:rPr>
          <w:lang w:val="sk-SK"/>
        </w:rPr>
        <w:t>V prípade, že príslušný orgán, ktorý typové schválenie vydal, zistí, že existujú dôvody na vykonanie nových pokusov alebo skúšok vzhľadom na vykonané úpravy informačného balíka, oznámi to výrobcovi a uvedené dokumenty vydá iba po úspešnom vykonaní nových pokusov alebo skúšok.</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B33A41" w:rsidRPr="00AA456A" w:rsidRDefault="00B33A41" w:rsidP="00AC39F0">
      <w:pPr>
        <w:pStyle w:val="ESch"/>
        <w:rPr>
          <w:rFonts w:cs="Arial"/>
          <w:szCs w:val="20"/>
          <w:lang w:val="sk-SK"/>
        </w:rPr>
      </w:pPr>
      <w:r w:rsidRPr="00AA456A">
        <w:rPr>
          <w:lang w:val="sk-SK"/>
        </w:rPr>
        <w:br w:type="page"/>
      </w:r>
    </w:p>
    <w:p w:rsidR="00AC39F0" w:rsidRPr="00AA456A" w:rsidRDefault="00AC39F0" w:rsidP="00AC39F0">
      <w:pPr>
        <w:pStyle w:val="ES-Titre3"/>
        <w:rPr>
          <w:rFonts w:cs="Arial"/>
          <w:lang w:val="sk-SK"/>
        </w:rPr>
      </w:pPr>
      <w:bookmarkStart w:id="330" w:name="_Toc491854162"/>
      <w:bookmarkStart w:id="331" w:name="_Toc535580013"/>
      <w:r w:rsidRPr="00AA456A">
        <w:rPr>
          <w:lang w:val="sk-SK"/>
        </w:rPr>
        <w:lastRenderedPageBreak/>
        <w:t>Článok 18.05</w:t>
      </w:r>
      <w:r w:rsidRPr="00AA456A">
        <w:rPr>
          <w:lang w:val="sk-SK"/>
        </w:rPr>
        <w:br/>
      </w:r>
      <w:r w:rsidRPr="00AA456A">
        <w:rPr>
          <w:i/>
          <w:noProof/>
          <w:lang w:val="sk-SK"/>
        </w:rPr>
        <w:t>Súlad typového schválenia</w:t>
      </w:r>
      <w:bookmarkEnd w:id="330"/>
      <w:bookmarkEnd w:id="331"/>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Na každú palubnú čistiareň odpadových vôd vyrobenú v súlade s typovým schválením výrobca pripevní označenie podľa oddielu I prílohy 7 vrátane čísla typového schválenia.</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V prípade, že typové schválenie obsahuje obmedzenia používania v súlade s článkom 18.03 ods. 3, výrobca priloží ku každej vyrobenej jednotke podrobné informácie o týchto obmedzeniach a všetky požiadavky na zabudovanie.</w:t>
      </w:r>
    </w:p>
    <w:p w:rsidR="00AC39F0" w:rsidRPr="00AA456A" w:rsidRDefault="00AC39F0" w:rsidP="00AC39F0">
      <w:pPr>
        <w:pStyle w:val="ESch"/>
        <w:rPr>
          <w:noProof/>
          <w:lang w:val="sk-SK"/>
        </w:rPr>
      </w:pPr>
    </w:p>
    <w:p w:rsidR="00AC39F0" w:rsidRPr="00AA456A" w:rsidRDefault="00AC39F0" w:rsidP="00AC39F0">
      <w:pPr>
        <w:pStyle w:val="ESch"/>
        <w:rPr>
          <w:rFonts w:cs="Arial"/>
          <w:lang w:val="sk-SK"/>
        </w:rPr>
      </w:pPr>
      <w:r w:rsidRPr="00AA456A">
        <w:rPr>
          <w:lang w:val="sk-SK"/>
        </w:rPr>
        <w:t>3.</w:t>
      </w:r>
      <w:r w:rsidRPr="00AA456A">
        <w:rPr>
          <w:lang w:val="sk-SK"/>
        </w:rPr>
        <w:tab/>
        <w:t>Pokiaľ o to požiada príslušný orgán, ktorý vydal typové schválenie, výrobca do 45 dní po skončení každého kalendárneho roka a okamžite po každom dodatočnom dátume, ktorý uviedol príslušný orgán, poskytne zoznam výrobných čísiel všetkých palubných čistiarní odpadových vôd, ktoré boli vyrobené v súlade s požiadavkami stanovenými v tejto kapitole od poslednej správy alebo od momentu, kedy tieto ustanovenia po prvýkrát nadobudli účinnosť. Tento zoznam obsahuje korelácie medzi výrobnými číslami, zodpovedajúcimi typmi palubných čistiarní odpadových vôd a číslami typových schválení. Okrem toho zoznam obsahuje aj osobitné informácie týkajúce sa prípadov, keď výrobca preruší výrobu typu palubnej čistiarne odpadových vôd, ktorý bol schválený. V prípade, že príslušný orgán nebude od výrobcu vyžadovať pravidelné poskytovanie takéhoto zoznamu, výrobca uchováva zaznamenané údaje najmenej 40 rokov.</w:t>
      </w:r>
    </w:p>
    <w:p w:rsidR="00AC39F0" w:rsidRPr="00AA456A" w:rsidRDefault="00AC39F0" w:rsidP="00AC39F0">
      <w:pPr>
        <w:pStyle w:val="ESch"/>
        <w:rPr>
          <w:lang w:val="sk-SK"/>
        </w:rPr>
      </w:pPr>
    </w:p>
    <w:p w:rsidR="00AC39F0" w:rsidRPr="00AA456A" w:rsidRDefault="00AC39F0" w:rsidP="00AC39F0">
      <w:pPr>
        <w:pStyle w:val="ESch"/>
        <w:rPr>
          <w:lang w:val="sk-SK"/>
        </w:rPr>
      </w:pPr>
    </w:p>
    <w:p w:rsidR="00AC39F0" w:rsidRPr="00AA456A" w:rsidRDefault="00AC39F0" w:rsidP="00AC39F0">
      <w:pPr>
        <w:pStyle w:val="ES-Titre3"/>
        <w:rPr>
          <w:rFonts w:cs="Arial"/>
          <w:i/>
          <w:lang w:val="sk-SK"/>
        </w:rPr>
      </w:pPr>
      <w:bookmarkStart w:id="332" w:name="_Toc491854163"/>
      <w:bookmarkStart w:id="333" w:name="_Toc535580014"/>
      <w:r w:rsidRPr="00AA456A">
        <w:rPr>
          <w:lang w:val="sk-SK"/>
        </w:rPr>
        <w:t>Článok 18.06</w:t>
      </w:r>
      <w:r w:rsidRPr="00AA456A">
        <w:rPr>
          <w:lang w:val="sk-SK"/>
        </w:rPr>
        <w:br/>
      </w:r>
      <w:r w:rsidRPr="00AA456A">
        <w:rPr>
          <w:i/>
          <w:noProof/>
          <w:lang w:val="sk-SK"/>
        </w:rPr>
        <w:t>Kontrola výrobných čísiel</w:t>
      </w:r>
      <w:bookmarkEnd w:id="332"/>
      <w:bookmarkEnd w:id="333"/>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Príslušný orgán, ktorý vydáva typové schválenie, zaistí registráciu a kontrolu výrobných čísiel palubných čistiarní odpadových vôd vyrobených v súlade s požiadavkami tejto kapitoly. Môže spolupracovať aj s inými orgánmi, ktoré sú vymedzené v tejto kapitole, a s príslušnými orgánmi členských štátov.</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Dodatočná kontrola výrobných čísiel sa môže vykonať v spojení s kontrolou zhody výroby s požiadavkami stanovenými v článku 18.07.</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V súvislosti s kontrolou výrobných čísiel výrobcovia alebo ich oprávnení zástupcovia so sídlom v členských štátoch, ak k tomu budú vyzvaní, okamžite dodajú príslušnému orgánu všetky potrebné informácie súvisiace s ich priamym nákupcom, ako aj výrobné čísla tých palubných čistiarní odpadových vôd, ktoré boli podľa jeho oznámenia vyrobené v súlade s článkom 18.05 ods. 3.</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4.</w:t>
      </w:r>
      <w:r w:rsidRPr="00AA456A">
        <w:rPr>
          <w:lang w:val="sk-SK"/>
        </w:rPr>
        <w:tab/>
        <w:t>V prípade, že výrobca nie je schopný splniť na požiadanie príslušného orgánu požiadavky stanovené v článku 18.05, možno typové schválenie predmetnej palubnej čistiarne odpadových vôd odobrať. V takomto prípade sa použije oznamovací postup uvedený v článku 18.08 ods. 4.</w:t>
      </w:r>
    </w:p>
    <w:p w:rsidR="00AC39F0" w:rsidRPr="00AA456A" w:rsidRDefault="00AC39F0" w:rsidP="00AC39F0">
      <w:pPr>
        <w:pStyle w:val="ESch"/>
        <w:rPr>
          <w:rFonts w:cs="Arial"/>
          <w:szCs w:val="20"/>
          <w:lang w:val="sk-SK"/>
        </w:rPr>
      </w:pPr>
    </w:p>
    <w:p w:rsidR="00CF5E0F" w:rsidRPr="00AA456A" w:rsidRDefault="00CF5E0F">
      <w:pPr>
        <w:rPr>
          <w:rFonts w:cs="Arial"/>
          <w:szCs w:val="20"/>
          <w:lang w:val="sk-SK"/>
        </w:rPr>
      </w:pPr>
      <w:r w:rsidRPr="00AA456A">
        <w:rPr>
          <w:lang w:val="sk-SK"/>
        </w:rPr>
        <w:br w:type="page"/>
      </w:r>
    </w:p>
    <w:p w:rsidR="003216FC" w:rsidRPr="00AA456A" w:rsidRDefault="003216FC" w:rsidP="00AC39F0">
      <w:pPr>
        <w:pStyle w:val="ESch"/>
        <w:rPr>
          <w:rFonts w:cs="Arial"/>
          <w:szCs w:val="20"/>
          <w:lang w:val="sk-SK"/>
        </w:rPr>
      </w:pPr>
    </w:p>
    <w:p w:rsidR="00AC39F0" w:rsidRPr="00AA456A" w:rsidRDefault="00AC39F0" w:rsidP="00AC39F0">
      <w:pPr>
        <w:pStyle w:val="ES-Titre3"/>
        <w:rPr>
          <w:rFonts w:cs="Arial"/>
          <w:i/>
          <w:lang w:val="sk-SK"/>
        </w:rPr>
      </w:pPr>
      <w:bookmarkStart w:id="334" w:name="_Toc491854164"/>
      <w:bookmarkStart w:id="335" w:name="_Toc535580015"/>
      <w:r w:rsidRPr="00AA456A">
        <w:rPr>
          <w:lang w:val="sk-SK"/>
        </w:rPr>
        <w:t>Článok 18.07</w:t>
      </w:r>
      <w:r w:rsidRPr="00AA456A">
        <w:rPr>
          <w:lang w:val="sk-SK"/>
        </w:rPr>
        <w:br/>
      </w:r>
      <w:r w:rsidRPr="00AA456A">
        <w:rPr>
          <w:i/>
          <w:noProof/>
          <w:lang w:val="sk-SK"/>
        </w:rPr>
        <w:t>Zhoda výroby</w:t>
      </w:r>
      <w:bookmarkEnd w:id="334"/>
      <w:bookmarkEnd w:id="335"/>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Príslušný orgán, ktorý vydáva typové schválenie, sa vopred uistí o tom, že boli prijaté vhodné opatrenia na zaistenie účinnej kontroly zhody výroby, pokiaľ ide o požiadavky oddielu I prílohy 7. Môže spolupracovať aj s inými orgánmi, ktoré sú vymedzené v tejto kapitole, a s príslušnými orgánmi členských štátov.</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Príslušný orgán, ktorý vydal typové schválenie, sa uistí o tom, že opatrenia uvedené v odseku 1, pokiaľ ide o ustanovenia oddielu I prílohy 7, naďalej postačujú a že každá palubná čistiareň odpadových vôd, ktorej bolo číslo typového schválenia udelené v súlade s požiadavkami tejto kapitoly, naďalej zodpovedá opisu typovo schválenej palubnej čistiarne odpadových vôd v osvedčení o typovom schválení a jeho prílohách. Môže spolupracovať aj s inými orgánmi, ktoré sú vymedzené v tejto kapitole, a s príslušnými orgánmi členských štátov.</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Príslušný orgán môže uznať porovnateľné skúšky vykonané inými príslušnými orgánmi ako rovnocenné s ustanoveniami odsekov 1 a 2.</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AC39F0" w:rsidRPr="00AA456A" w:rsidRDefault="00AC39F0" w:rsidP="00AC39F0">
      <w:pPr>
        <w:pStyle w:val="ES-Titre3"/>
        <w:rPr>
          <w:rFonts w:cs="Arial"/>
          <w:i/>
          <w:lang w:val="sk-SK"/>
        </w:rPr>
      </w:pPr>
      <w:bookmarkStart w:id="336" w:name="_Toc491854165"/>
      <w:bookmarkStart w:id="337" w:name="_Toc535580016"/>
      <w:r w:rsidRPr="00AA456A">
        <w:rPr>
          <w:lang w:val="sk-SK"/>
        </w:rPr>
        <w:t>Článok 18.08</w:t>
      </w:r>
      <w:r w:rsidRPr="00AA456A">
        <w:rPr>
          <w:lang w:val="sk-SK"/>
        </w:rPr>
        <w:br/>
      </w:r>
      <w:r w:rsidRPr="00AA456A">
        <w:rPr>
          <w:i/>
          <w:noProof/>
          <w:lang w:val="sk-SK"/>
        </w:rPr>
        <w:t>Nesúlad s typom typovo schválenej palubnej čistiarne odpadových vôd</w:t>
      </w:r>
      <w:bookmarkEnd w:id="336"/>
      <w:bookmarkEnd w:id="337"/>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Za nesúlad s typom typovo schválenej palubnej čistiarne odpadových vôd sa považuje situácia, keď existujú odchýlky od charakteristík v osvedčení o typovom schválení, alebo prípadne od informačného balíka, ktoré príslušný orgán, ktorý vydal osvedčenie o typovom schválení, neschválil v súlade s článkom 18.04 ods. 3.</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V prípade, že príslušný orgán, ktorý vydal typové schválenie, zistí, že palubná čistiareň odpadových vôd nezodpovedá typu palubnej čistiarne odpadových vôd, pre ktorý vydal schválenie, prijme opatrenia potrebné na zaistenie súladu palubnej čistiarne odpadových vôd v prevádzke s typom palubnej čistiarne odpadových vôd, ktorý bol typovo schválený. Príslušný orgán, ktorý zistil nesúlad, oznámi iným príslušným orgánom prijaté opatrenia, ktoré môžu zahŕňať aj odobratie typového schválenia.</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Ak je príslušný orgán schopný preukázať, že palubné čistiarne odpadových vôd označené číslom typového schválenia nezodpovedajú typu palubnej čistiarne odpadových vôd, ktorá bola typovo schválená, môže od príslušného orgánu, ktorý typové schválenie vydal, vyžadovať, aby skontroloval súlad typu palubnej čistiarne odpadových vôd v prevádzke s typom palubnej čistiarne odpadových vôd, ktorý bol typovo schválený. Takáto kontrola sa vykoná do šiestich mesiacov od dátumu, keď bol príslušný orgán o to požiadaný.</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3216FC" w:rsidRPr="00AA456A" w:rsidRDefault="003216FC" w:rsidP="00AC39F0">
      <w:pPr>
        <w:pStyle w:val="ESch"/>
        <w:rPr>
          <w:rFonts w:cs="Arial"/>
          <w:szCs w:val="20"/>
          <w:lang w:val="sk-SK"/>
        </w:rPr>
      </w:pPr>
      <w:r w:rsidRPr="00AA456A">
        <w:rPr>
          <w:lang w:val="sk-SK"/>
        </w:rPr>
        <w:br w:type="page"/>
      </w:r>
    </w:p>
    <w:p w:rsidR="00AC39F0" w:rsidRPr="00AA456A" w:rsidRDefault="00AC39F0" w:rsidP="00AC39F0">
      <w:pPr>
        <w:pStyle w:val="ES-Titre3"/>
        <w:rPr>
          <w:rFonts w:cs="Arial"/>
          <w:i/>
          <w:lang w:val="sk-SK"/>
        </w:rPr>
      </w:pPr>
      <w:bookmarkStart w:id="338" w:name="_Toc491854166"/>
      <w:bookmarkStart w:id="339" w:name="_Toc535580017"/>
      <w:r w:rsidRPr="00AA456A">
        <w:rPr>
          <w:lang w:val="sk-SK"/>
        </w:rPr>
        <w:lastRenderedPageBreak/>
        <w:t>Článok 18.09</w:t>
      </w:r>
      <w:r w:rsidRPr="00AA456A">
        <w:rPr>
          <w:lang w:val="sk-SK"/>
        </w:rPr>
        <w:br/>
      </w:r>
      <w:r w:rsidRPr="00AA456A">
        <w:rPr>
          <w:i/>
          <w:noProof/>
          <w:lang w:val="sk-SK"/>
        </w:rPr>
        <w:t>Meranie náhodných vzoriek/osobitná skúška</w:t>
      </w:r>
      <w:bookmarkEnd w:id="338"/>
      <w:bookmarkEnd w:id="339"/>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1.</w:t>
      </w:r>
      <w:r w:rsidRPr="00AA456A">
        <w:rPr>
          <w:lang w:val="sk-SK"/>
        </w:rPr>
        <w:tab/>
        <w:t>Najneskôr do troch mesiacov od uvedenia stroja/plavidla do prevádzky, alebo v prípade obnovenia vybavenia palubnej čistiarne odpadových vôd po jej zabudovaní a vykonaní príslušnej výkonovej skúšky, príslušný orgán odoberie počas prevádzky stroja/plavidla náhodnú vzorku, aby skontroloval, či sú dodržané hodnoty stanovené v tabuľke 2 článku 18.01 ods. 2.</w:t>
      </w:r>
    </w:p>
    <w:p w:rsidR="00AC39F0" w:rsidRPr="00AA456A" w:rsidRDefault="00AC39F0" w:rsidP="00AC39F0">
      <w:pPr>
        <w:pStyle w:val="ESchpar"/>
        <w:rPr>
          <w:noProof/>
          <w:lang w:val="sk-SK"/>
        </w:rPr>
      </w:pPr>
    </w:p>
    <w:p w:rsidR="00AC39F0" w:rsidRPr="00AA456A" w:rsidRDefault="00AC39F0" w:rsidP="00AC39F0">
      <w:pPr>
        <w:pStyle w:val="ESchpar"/>
        <w:rPr>
          <w:rFonts w:cs="Arial"/>
          <w:lang w:val="sk-SK"/>
        </w:rPr>
      </w:pPr>
      <w:r w:rsidRPr="00AA456A">
        <w:rPr>
          <w:lang w:val="sk-SK"/>
        </w:rPr>
        <w:t>Príslušný orgán vykonáva v nepravidelných intervaloch kontroly funkčnosti palubnej čistiarne odpadových vôd prostredníctvom merania náhodných vzoriek, aby skontroloval dodržiavanie hodnôt stanovených v tabuľke 2 článku 18.01 ods. 2.</w:t>
      </w:r>
    </w:p>
    <w:p w:rsidR="00AC39F0" w:rsidRPr="00AA456A" w:rsidRDefault="00AC39F0" w:rsidP="00AC39F0">
      <w:pPr>
        <w:pStyle w:val="ESchpar"/>
        <w:rPr>
          <w:noProof/>
          <w:lang w:val="sk-SK"/>
        </w:rPr>
      </w:pPr>
    </w:p>
    <w:p w:rsidR="00AC39F0" w:rsidRPr="00AA456A" w:rsidRDefault="00AC39F0" w:rsidP="00AC39F0">
      <w:pPr>
        <w:pStyle w:val="ESchpar"/>
        <w:rPr>
          <w:rFonts w:cs="Arial"/>
          <w:lang w:val="sk-SK"/>
        </w:rPr>
      </w:pPr>
      <w:r w:rsidRPr="00AA456A">
        <w:rPr>
          <w:lang w:val="sk-SK"/>
        </w:rPr>
        <w:t>V prípade, že príslušný orgán zistí nesúlad nameraných hodnôt náhodnej vzorky s hodnotami stanovenými v tabuľke 2 článku 18.01 ods. 1, môže požadovať:</w:t>
      </w:r>
    </w:p>
    <w:p w:rsidR="00AC39F0" w:rsidRPr="00AA456A" w:rsidRDefault="005C7859" w:rsidP="00AC39F0">
      <w:pPr>
        <w:pStyle w:val="ESlet"/>
        <w:rPr>
          <w:rFonts w:cs="Arial"/>
          <w:lang w:val="sk-SK"/>
        </w:rPr>
      </w:pPr>
      <w:r w:rsidRPr="00AA456A">
        <w:rPr>
          <w:lang w:val="sk-SK"/>
        </w:rPr>
        <w:t xml:space="preserve">a) </w:t>
      </w:r>
      <w:r w:rsidRPr="00AA456A">
        <w:rPr>
          <w:lang w:val="sk-SK"/>
        </w:rPr>
        <w:tab/>
        <w:t>odstránenie nedostatkov palubnej čistiarne odpadových vôd tak, aby sa zabezpečilo jej riadne fungovanie,</w:t>
      </w:r>
    </w:p>
    <w:p w:rsidR="00AC39F0" w:rsidRPr="00AA456A" w:rsidRDefault="005C7859" w:rsidP="00AC39F0">
      <w:pPr>
        <w:pStyle w:val="ESlet"/>
        <w:rPr>
          <w:rFonts w:cs="Arial"/>
          <w:lang w:val="sk-SK"/>
        </w:rPr>
      </w:pPr>
      <w:r w:rsidRPr="00AA456A">
        <w:rPr>
          <w:lang w:val="sk-SK"/>
        </w:rPr>
        <w:t xml:space="preserve">b) </w:t>
      </w:r>
      <w:r w:rsidRPr="00AA456A">
        <w:rPr>
          <w:lang w:val="sk-SK"/>
        </w:rPr>
        <w:tab/>
        <w:t>obnovenie súladu palubnej čistiarne odpadových vôd s typovým schválením alebo</w:t>
      </w:r>
    </w:p>
    <w:p w:rsidR="00AC39F0" w:rsidRPr="00AA456A" w:rsidRDefault="005C7859" w:rsidP="00AC39F0">
      <w:pPr>
        <w:pStyle w:val="ESlet"/>
        <w:rPr>
          <w:noProof/>
          <w:lang w:val="sk-SK"/>
        </w:rPr>
      </w:pPr>
      <w:r w:rsidRPr="00AA456A">
        <w:rPr>
          <w:lang w:val="sk-SK"/>
        </w:rPr>
        <w:t xml:space="preserve">c) </w:t>
      </w:r>
      <w:r w:rsidRPr="00AA456A">
        <w:rPr>
          <w:lang w:val="sk-SK"/>
        </w:rPr>
        <w:tab/>
        <w:t>vykonanie osobitnej skúšky v súlade s odsekom 3.</w:t>
      </w:r>
    </w:p>
    <w:p w:rsidR="005714D9" w:rsidRPr="00AA456A" w:rsidRDefault="005714D9" w:rsidP="00AC39F0">
      <w:pPr>
        <w:pStyle w:val="ESlet"/>
        <w:rPr>
          <w:rFonts w:cs="Arial"/>
          <w:lang w:val="sk-SK"/>
        </w:rPr>
      </w:pPr>
    </w:p>
    <w:p w:rsidR="00AC39F0" w:rsidRPr="00AA456A" w:rsidRDefault="00AC39F0" w:rsidP="005714D9">
      <w:pPr>
        <w:pStyle w:val="ESchpar"/>
        <w:rPr>
          <w:noProof/>
          <w:lang w:val="sk-SK"/>
        </w:rPr>
      </w:pPr>
      <w:r w:rsidRPr="00AA456A">
        <w:rPr>
          <w:lang w:val="sk-SK"/>
        </w:rPr>
        <w:t>Po odstránení nedostatkov a obnovení súladu palubnej čistiarne odpadových vôd s typovým schválením môže príslušný orgán vykonať nové merania náhodnej vzorky.</w:t>
      </w:r>
    </w:p>
    <w:p w:rsidR="00AC39F0" w:rsidRPr="00AA456A" w:rsidRDefault="00AC39F0" w:rsidP="005714D9">
      <w:pPr>
        <w:pStyle w:val="ESchpar"/>
        <w:rPr>
          <w:noProof/>
          <w:lang w:val="sk-SK"/>
        </w:rPr>
      </w:pPr>
      <w:r w:rsidRPr="00AA456A">
        <w:rPr>
          <w:lang w:val="sk-SK"/>
        </w:rPr>
        <w:t>Ak neboli nedostatky odstránené, alebo ak nebol obnovený súlad palubnej čistiarne odpadových vôd so špecifikáciami uvedenými v typovom schválení, príslušný orgán palubnú čistiareň odpadových vôd zapečatí a informuje o tom inšpekčný orgán, aby to zaznamenal do položky 52 osvedčenia plavidla vnútrozemskej plavby.</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2.</w:t>
      </w:r>
      <w:r w:rsidRPr="00AA456A">
        <w:rPr>
          <w:lang w:val="sk-SK"/>
        </w:rPr>
        <w:tab/>
        <w:t>Náhodné vzorky sa merajú v súlade so špecifikáciami v tabuľke 2 článku 18.01 ods. 2.</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3.</w:t>
      </w:r>
      <w:r w:rsidRPr="00AA456A">
        <w:rPr>
          <w:lang w:val="sk-SK"/>
        </w:rPr>
        <w:tab/>
        <w:t>V prípade, že príslušný orgán zistí akýkoľvek nesúlad palubnej čistiarne odpadových vôd s požiadavkami, z ktorých vyplýva odchýlka od typového schválenia, vykoná osobitnú skúšku, aby určil stav, v akom sa palubná čistiareň odpadových vôd nachádza vzhľadom na komponenty špecifikované v zázname o parametroch palubnej čistiarne odpadových vôd, kalibráciu a nastavenie jej parametrov.</w:t>
      </w:r>
    </w:p>
    <w:p w:rsidR="00AC39F0" w:rsidRPr="00AA456A" w:rsidRDefault="00AC39F0" w:rsidP="00AC39F0">
      <w:pPr>
        <w:pStyle w:val="ESch"/>
        <w:rPr>
          <w:noProof/>
          <w:szCs w:val="20"/>
          <w:lang w:val="sk-SK"/>
        </w:rPr>
      </w:pPr>
    </w:p>
    <w:p w:rsidR="00AC39F0" w:rsidRPr="00AA456A" w:rsidRDefault="00AC39F0" w:rsidP="00AC39F0">
      <w:pPr>
        <w:pStyle w:val="ESchpar"/>
        <w:rPr>
          <w:rFonts w:cs="Arial"/>
          <w:lang w:val="sk-SK"/>
        </w:rPr>
      </w:pPr>
      <w:r w:rsidRPr="00AA456A">
        <w:rPr>
          <w:lang w:val="sk-SK"/>
        </w:rPr>
        <w:t>V prípade, že príslušný orgán dospeje k záveru, že palubná čistiareň odpadových vôd nie je v súlade s typom palubnej čistiarne odpadových vôd, ktorý bol typovo schválený, môže:</w:t>
      </w:r>
    </w:p>
    <w:p w:rsidR="00AC39F0" w:rsidRPr="00AA456A" w:rsidRDefault="005C7859" w:rsidP="00AC39F0">
      <w:pPr>
        <w:pStyle w:val="ESlet"/>
        <w:rPr>
          <w:rFonts w:cs="Arial"/>
          <w:lang w:val="sk-SK"/>
        </w:rPr>
      </w:pPr>
      <w:r w:rsidRPr="00AA456A">
        <w:rPr>
          <w:lang w:val="sk-SK"/>
        </w:rPr>
        <w:t>a)</w:t>
      </w:r>
      <w:r w:rsidRPr="00AA456A">
        <w:rPr>
          <w:lang w:val="sk-SK"/>
        </w:rPr>
        <w:tab/>
        <w:t>požadovať</w:t>
      </w:r>
    </w:p>
    <w:p w:rsidR="00AC39F0" w:rsidRPr="00AA456A" w:rsidRDefault="0029453D" w:rsidP="00AC39F0">
      <w:pPr>
        <w:pStyle w:val="EStiret"/>
        <w:rPr>
          <w:rFonts w:cs="Arial"/>
          <w:lang w:val="sk-SK"/>
        </w:rPr>
      </w:pPr>
      <w:r w:rsidRPr="00AA456A">
        <w:rPr>
          <w:lang w:val="sk-SK"/>
        </w:rPr>
        <w:t>aa)</w:t>
      </w:r>
      <w:r w:rsidRPr="00AA456A">
        <w:rPr>
          <w:lang w:val="sk-SK"/>
        </w:rPr>
        <w:tab/>
        <w:t>obnovenie súladu palubnej čistiarne odpadových vôd s požiadavkami alebo</w:t>
      </w:r>
    </w:p>
    <w:p w:rsidR="00AC39F0" w:rsidRPr="00AA456A" w:rsidRDefault="0029453D" w:rsidP="00AC39F0">
      <w:pPr>
        <w:pStyle w:val="EStiret"/>
        <w:rPr>
          <w:rFonts w:cs="Arial"/>
          <w:lang w:val="sk-SK"/>
        </w:rPr>
      </w:pPr>
      <w:r w:rsidRPr="00AA456A">
        <w:rPr>
          <w:lang w:val="sk-SK"/>
        </w:rPr>
        <w:t>bb)</w:t>
      </w:r>
      <w:r w:rsidRPr="00AA456A">
        <w:rPr>
          <w:lang w:val="sk-SK"/>
        </w:rPr>
        <w:tab/>
        <w:t>príslušnú zmenu typového schválenia v súlade s článkom 18.04 alebo</w:t>
      </w:r>
    </w:p>
    <w:p w:rsidR="00AC39F0" w:rsidRPr="00AA456A" w:rsidRDefault="005C7859" w:rsidP="00AC39F0">
      <w:pPr>
        <w:pStyle w:val="ESlet"/>
        <w:rPr>
          <w:noProof/>
          <w:lang w:val="sk-SK"/>
        </w:rPr>
      </w:pPr>
      <w:r w:rsidRPr="00AA456A">
        <w:rPr>
          <w:lang w:val="sk-SK"/>
        </w:rPr>
        <w:t>b)</w:t>
      </w:r>
      <w:r w:rsidRPr="00AA456A">
        <w:rPr>
          <w:lang w:val="sk-SK"/>
        </w:rPr>
        <w:tab/>
        <w:t>nariadiť meranie v súlade so skúšobným postupom uvedeným v oddiele IX prílohy 7.</w:t>
      </w:r>
    </w:p>
    <w:p w:rsidR="005714D9" w:rsidRPr="00AA456A" w:rsidRDefault="005714D9" w:rsidP="00AC39F0">
      <w:pPr>
        <w:pStyle w:val="ESlet"/>
        <w:rPr>
          <w:rFonts w:cs="Arial"/>
          <w:lang w:val="sk-SK"/>
        </w:rPr>
      </w:pPr>
    </w:p>
    <w:p w:rsidR="00AC39F0" w:rsidRPr="00AA456A" w:rsidRDefault="00AC39F0" w:rsidP="005A6C74">
      <w:pPr>
        <w:pStyle w:val="ESletpar"/>
        <w:ind w:left="567"/>
        <w:rPr>
          <w:rFonts w:cs="Arial"/>
          <w:lang w:val="sk-SK"/>
        </w:rPr>
      </w:pPr>
      <w:r w:rsidRPr="00AA456A">
        <w:rPr>
          <w:lang w:val="sk-SK"/>
        </w:rPr>
        <w:t>Ak sa súlad s požiadavkami neobnoví, alebo ak sa typové schválenie náležite nezmení, alebo ak bude z meraní vykonaných v súlade s písmenom b) zrejmé, že nie sú dodržané limity stanovené v tabuľke 1 článku 18.01 ods. 2 písm. a), príslušný orgán palubnú čistiareň odpadových vôd zapečatí a informuje o tom inšpekčný orgán, aby to zaznamenal do položky 52 osvedčenia plavidla vnútrozemskej plavby.</w:t>
      </w:r>
    </w:p>
    <w:p w:rsidR="00AC39F0" w:rsidRPr="00AA456A" w:rsidRDefault="00AC39F0" w:rsidP="00AC39F0">
      <w:pPr>
        <w:pStyle w:val="ESch"/>
        <w:rPr>
          <w:noProof/>
          <w:szCs w:val="20"/>
          <w:lang w:val="sk-SK"/>
        </w:rPr>
      </w:pPr>
    </w:p>
    <w:p w:rsidR="003216FC" w:rsidRPr="00AA456A" w:rsidRDefault="003216FC" w:rsidP="00AC39F0">
      <w:pPr>
        <w:pStyle w:val="ESch"/>
        <w:rPr>
          <w:noProof/>
          <w:szCs w:val="20"/>
          <w:lang w:val="sk-SK"/>
        </w:rPr>
      </w:pPr>
      <w:r w:rsidRPr="00AA456A">
        <w:rPr>
          <w:lang w:val="sk-SK"/>
        </w:rPr>
        <w:br w:type="page"/>
      </w:r>
    </w:p>
    <w:p w:rsidR="00AC39F0" w:rsidRPr="00AA456A" w:rsidRDefault="00AC39F0" w:rsidP="00AC39F0">
      <w:pPr>
        <w:pStyle w:val="ESch"/>
        <w:rPr>
          <w:rFonts w:cs="Arial"/>
          <w:szCs w:val="20"/>
          <w:lang w:val="sk-SK"/>
        </w:rPr>
      </w:pPr>
      <w:r w:rsidRPr="00AA456A">
        <w:rPr>
          <w:lang w:val="sk-SK"/>
        </w:rPr>
        <w:lastRenderedPageBreak/>
        <w:t xml:space="preserve">4. </w:t>
      </w:r>
      <w:r w:rsidRPr="00AA456A">
        <w:rPr>
          <w:lang w:val="sk-SK"/>
        </w:rPr>
        <w:tab/>
        <w:t>Skúšky v súlade s odsekom 3 sa vykonávajú na základe návodu výrobcu na kontrolu komponentov a parametrov súvisiacich s čistením odpadových vôd palubnej čistiarne odpadových vôd. V tomto návode, ktorý vypracuje výrobca a schváli príslušný orgán, sa špecifikujú komponenty relevantné pre čistenie odpadových vôd, ako aj nastavenia, kritériá dimenzovania a parametre, ktoré sa majú použiť, aby sa zaistilo trvalé dodržiavanie hodnôt stanovených v tabuľkách 1 a 2 článku 18.01 ods. 2. Uvádzajú sa v ňom minimálne tieto informácie:</w:t>
      </w:r>
    </w:p>
    <w:p w:rsidR="00AC39F0" w:rsidRPr="00AA456A" w:rsidRDefault="005C7859" w:rsidP="00AC39F0">
      <w:pPr>
        <w:pStyle w:val="ESlet"/>
        <w:rPr>
          <w:rFonts w:cs="Arial"/>
          <w:lang w:val="sk-SK"/>
        </w:rPr>
      </w:pPr>
      <w:r w:rsidRPr="00AA456A">
        <w:rPr>
          <w:lang w:val="sk-SK"/>
        </w:rPr>
        <w:t>a)</w:t>
      </w:r>
      <w:r w:rsidRPr="00AA456A">
        <w:rPr>
          <w:lang w:val="sk-SK"/>
        </w:rPr>
        <w:tab/>
        <w:t>špecifikácia typu palubnej čistiarne odpadových vôd s opisom procesu a údaj o tom, či sa cisterny na skladovanie odpadových vôd majú zabudovať pred zabudovaním palubnej čistiarne odpadových vôd;</w:t>
      </w:r>
    </w:p>
    <w:p w:rsidR="00AC39F0" w:rsidRPr="00AA456A" w:rsidRDefault="005C7859" w:rsidP="00AC39F0">
      <w:pPr>
        <w:pStyle w:val="ESlet"/>
        <w:rPr>
          <w:rFonts w:cs="Arial"/>
          <w:lang w:val="sk-SK"/>
        </w:rPr>
      </w:pPr>
      <w:r w:rsidRPr="00AA456A">
        <w:rPr>
          <w:lang w:val="sk-SK"/>
        </w:rPr>
        <w:t>b)</w:t>
      </w:r>
      <w:r w:rsidRPr="00AA456A">
        <w:rPr>
          <w:lang w:val="sk-SK"/>
        </w:rPr>
        <w:tab/>
        <w:t>zoznam komponentov špecifických pre čistenie odpadových vôd;</w:t>
      </w:r>
    </w:p>
    <w:p w:rsidR="00AC39F0" w:rsidRPr="00AA456A" w:rsidRDefault="005C7859" w:rsidP="00AC39F0">
      <w:pPr>
        <w:pStyle w:val="ESlet"/>
        <w:rPr>
          <w:rFonts w:cs="Arial"/>
          <w:lang w:val="sk-SK"/>
        </w:rPr>
      </w:pPr>
      <w:r w:rsidRPr="00AA456A">
        <w:rPr>
          <w:lang w:val="sk-SK"/>
        </w:rPr>
        <w:t>c)</w:t>
      </w:r>
      <w:r w:rsidRPr="00AA456A">
        <w:rPr>
          <w:lang w:val="sk-SK"/>
        </w:rPr>
        <w:tab/>
        <w:t>kritériá použitého dizajnu a dimenzovania, špecifikácií a predpisov dimenzovania;</w:t>
      </w:r>
    </w:p>
    <w:p w:rsidR="00AC39F0" w:rsidRPr="00AA456A" w:rsidRDefault="005C7859" w:rsidP="00AC39F0">
      <w:pPr>
        <w:pStyle w:val="ESlet"/>
        <w:rPr>
          <w:rFonts w:cs="Arial"/>
          <w:lang w:val="sk-SK"/>
        </w:rPr>
      </w:pPr>
      <w:r w:rsidRPr="00AA456A">
        <w:rPr>
          <w:lang w:val="sk-SK"/>
        </w:rPr>
        <w:t>d)</w:t>
      </w:r>
      <w:r w:rsidRPr="00AA456A">
        <w:rPr>
          <w:lang w:val="sk-SK"/>
        </w:rPr>
        <w:tab/>
        <w:t>schematické znázornenie palubnej čistiarne odpadových vôd, na ktorom sú určené charakteristiky schválených komponentov relevantných pre čistenie (napr. čísla jednotlivých dielov komponentov).</w:t>
      </w:r>
    </w:p>
    <w:p w:rsidR="00AC39F0" w:rsidRPr="00AA456A" w:rsidRDefault="00AC39F0" w:rsidP="00AC39F0">
      <w:pPr>
        <w:pStyle w:val="ESch"/>
        <w:rPr>
          <w:noProof/>
          <w:szCs w:val="20"/>
          <w:lang w:val="sk-SK"/>
        </w:rPr>
      </w:pPr>
    </w:p>
    <w:p w:rsidR="00AC39F0" w:rsidRPr="00AA456A" w:rsidRDefault="00AC39F0" w:rsidP="00AC39F0">
      <w:pPr>
        <w:pStyle w:val="ESch"/>
        <w:rPr>
          <w:rFonts w:cs="Arial"/>
          <w:szCs w:val="20"/>
          <w:lang w:val="sk-SK"/>
        </w:rPr>
      </w:pPr>
      <w:r w:rsidRPr="00AA456A">
        <w:rPr>
          <w:lang w:val="sk-SK"/>
        </w:rPr>
        <w:t>5.</w:t>
      </w:r>
      <w:r w:rsidRPr="00AA456A">
        <w:rPr>
          <w:lang w:val="sk-SK"/>
        </w:rPr>
        <w:tab/>
        <w:t xml:space="preserve">Palubnú čistiareň odpadových vôd, ktorá bola zapečatená v súlade s odsekom 3 treťou vetou, možno uviesť znovu do prevádzky až po osobitnej skúške v súlade s odsekom 3 prvým </w:t>
      </w:r>
      <w:proofErr w:type="spellStart"/>
      <w:r w:rsidRPr="00AA456A">
        <w:rPr>
          <w:lang w:val="sk-SK"/>
        </w:rPr>
        <w:t>pododsekom</w:t>
      </w:r>
      <w:proofErr w:type="spellEnd"/>
      <w:r w:rsidRPr="00AA456A">
        <w:rPr>
          <w:lang w:val="sk-SK"/>
        </w:rPr>
        <w:t>.</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AC39F0" w:rsidRPr="00AA456A" w:rsidRDefault="00AC39F0" w:rsidP="00AC39F0">
      <w:pPr>
        <w:pStyle w:val="ES-Titre3"/>
        <w:rPr>
          <w:rFonts w:cs="Arial"/>
          <w:i/>
          <w:lang w:val="sk-SK"/>
        </w:rPr>
      </w:pPr>
      <w:bookmarkStart w:id="340" w:name="_Toc491854167"/>
      <w:bookmarkStart w:id="341" w:name="_Toc535580018"/>
      <w:r w:rsidRPr="00AA456A">
        <w:rPr>
          <w:lang w:val="sk-SK"/>
        </w:rPr>
        <w:t>Článok 18.10</w:t>
      </w:r>
      <w:r w:rsidRPr="00AA456A">
        <w:rPr>
          <w:lang w:val="sk-SK"/>
        </w:rPr>
        <w:br/>
      </w:r>
      <w:r w:rsidRPr="00AA456A">
        <w:rPr>
          <w:i/>
          <w:noProof/>
          <w:lang w:val="sk-SK"/>
        </w:rPr>
        <w:t>Príslušné orgány a technické služby</w:t>
      </w:r>
      <w:bookmarkEnd w:id="340"/>
      <w:bookmarkEnd w:id="341"/>
    </w:p>
    <w:p w:rsidR="00AC39F0" w:rsidRPr="00AA456A" w:rsidRDefault="00AC39F0" w:rsidP="00AC39F0">
      <w:pPr>
        <w:pStyle w:val="ESgauche"/>
        <w:rPr>
          <w:lang w:val="sk-SK"/>
        </w:rPr>
      </w:pPr>
    </w:p>
    <w:p w:rsidR="00AC39F0" w:rsidRPr="00AA456A" w:rsidRDefault="00072882" w:rsidP="00AC39F0">
      <w:pPr>
        <w:pStyle w:val="ESgauche"/>
        <w:rPr>
          <w:rFonts w:cs="Arial"/>
          <w:lang w:val="sk-SK"/>
        </w:rPr>
      </w:pPr>
      <w:r w:rsidRPr="00AA456A">
        <w:rPr>
          <w:rFonts w:ascii="ArialMT" w:hAnsi="ArialMT"/>
          <w:lang w:val="sk-SK"/>
        </w:rPr>
        <w:t>Zodpovedné technické služby vyhovujú európskej norme EN ISO/IEC 17025 : 2005, pričom sa zohľadňujú tieto podmienky</w:t>
      </w:r>
      <w:r w:rsidRPr="00AA456A">
        <w:rPr>
          <w:lang w:val="sk-SK"/>
        </w:rPr>
        <w:t>:</w:t>
      </w:r>
    </w:p>
    <w:p w:rsidR="00AC39F0" w:rsidRPr="00AA456A" w:rsidRDefault="005C7859" w:rsidP="00AC39F0">
      <w:pPr>
        <w:pStyle w:val="ESletgauche"/>
        <w:rPr>
          <w:rFonts w:cs="Arial"/>
          <w:lang w:val="sk-SK"/>
        </w:rPr>
      </w:pPr>
      <w:r w:rsidRPr="00AA456A">
        <w:rPr>
          <w:lang w:val="sk-SK"/>
        </w:rPr>
        <w:t>a)</w:t>
      </w:r>
      <w:r w:rsidRPr="00AA456A">
        <w:rPr>
          <w:lang w:val="sk-SK"/>
        </w:rPr>
        <w:tab/>
        <w:t>výrobcov palubných čistiarní odpadových vôd nemožno uznať za technické služby;</w:t>
      </w:r>
    </w:p>
    <w:p w:rsidR="00AC39F0" w:rsidRPr="00AA456A" w:rsidRDefault="005C7859" w:rsidP="00AC39F0">
      <w:pPr>
        <w:pStyle w:val="ESletgauche"/>
        <w:rPr>
          <w:rFonts w:cs="Arial"/>
          <w:lang w:val="sk-SK"/>
        </w:rPr>
      </w:pPr>
      <w:r w:rsidRPr="00AA456A">
        <w:rPr>
          <w:lang w:val="sk-SK"/>
        </w:rPr>
        <w:t>b)</w:t>
      </w:r>
      <w:r w:rsidRPr="00AA456A">
        <w:rPr>
          <w:lang w:val="sk-SK"/>
        </w:rPr>
        <w:tab/>
        <w:t>na účely tejto kapitoly môže technická služba so súhlasom príslušného orgánu používať zariadenia mimo svojho vlastného laboratória.</w:t>
      </w:r>
    </w:p>
    <w:p w:rsidR="00AC39F0" w:rsidRPr="00AA456A" w:rsidRDefault="00AC39F0" w:rsidP="00AC39F0">
      <w:pPr>
        <w:pStyle w:val="ESch"/>
        <w:rPr>
          <w:rFonts w:cs="Arial"/>
          <w:szCs w:val="20"/>
          <w:lang w:val="sk-SK"/>
        </w:rPr>
      </w:pPr>
    </w:p>
    <w:p w:rsidR="00AC39F0" w:rsidRPr="00AA456A" w:rsidRDefault="00AC39F0" w:rsidP="00AC39F0">
      <w:pPr>
        <w:pStyle w:val="ESch"/>
        <w:rPr>
          <w:rFonts w:cs="Arial"/>
          <w:szCs w:val="20"/>
          <w:lang w:val="sk-SK"/>
        </w:rPr>
      </w:pPr>
    </w:p>
    <w:p w:rsidR="00973DAA" w:rsidRPr="00AA456A" w:rsidRDefault="00973DAA" w:rsidP="005662C0">
      <w:pPr>
        <w:pStyle w:val="ESch"/>
        <w:rPr>
          <w:lang w:val="sk-SK"/>
        </w:rPr>
      </w:pPr>
    </w:p>
    <w:p w:rsidR="00A2046F" w:rsidRPr="00AA456A" w:rsidRDefault="00A2046F" w:rsidP="005662C0">
      <w:pPr>
        <w:pStyle w:val="ESch"/>
        <w:rPr>
          <w:lang w:val="sk-SK"/>
        </w:rPr>
      </w:pPr>
    </w:p>
    <w:p w:rsidR="00A2046F" w:rsidRPr="00AA456A" w:rsidRDefault="00A2046F" w:rsidP="005662C0">
      <w:pPr>
        <w:pStyle w:val="ESch"/>
        <w:rPr>
          <w:lang w:val="sk-SK"/>
        </w:rPr>
      </w:pPr>
      <w:r w:rsidRPr="00AA456A">
        <w:rPr>
          <w:lang w:val="sk-SK"/>
        </w:rPr>
        <w:br w:type="page"/>
      </w:r>
    </w:p>
    <w:p w:rsidR="00FD5887" w:rsidRPr="00AA456A" w:rsidRDefault="00FD5887" w:rsidP="005662C0">
      <w:pPr>
        <w:pStyle w:val="ESch"/>
        <w:rPr>
          <w:lang w:val="sk-SK"/>
        </w:rPr>
      </w:pPr>
    </w:p>
    <w:p w:rsidR="00FD5887" w:rsidRPr="00AA456A" w:rsidRDefault="00FD5887" w:rsidP="005662C0">
      <w:pPr>
        <w:pStyle w:val="ESch"/>
        <w:rPr>
          <w:lang w:val="sk-SK"/>
        </w:rPr>
      </w:pPr>
    </w:p>
    <w:p w:rsidR="00FD5887" w:rsidRPr="00AA456A" w:rsidRDefault="00FD5887" w:rsidP="005662C0">
      <w:pPr>
        <w:pStyle w:val="ESch"/>
        <w:rPr>
          <w:lang w:val="sk-SK"/>
        </w:rPr>
      </w:pPr>
    </w:p>
    <w:p w:rsidR="00FD5887" w:rsidRPr="00AA456A" w:rsidRDefault="00FD5887" w:rsidP="005662C0">
      <w:pPr>
        <w:pStyle w:val="ESch"/>
        <w:rPr>
          <w:lang w:val="sk-SK"/>
        </w:rPr>
        <w:sectPr w:rsidR="00FD5887" w:rsidRPr="00AA456A" w:rsidSect="00AC5CC1">
          <w:footnotePr>
            <w:numRestart w:val="eachPage"/>
          </w:footnotePr>
          <w:pgSz w:w="11906" w:h="16838" w:code="9"/>
          <w:pgMar w:top="1418" w:right="1418" w:bottom="1418" w:left="1418" w:header="709" w:footer="709" w:gutter="0"/>
          <w:cols w:space="709"/>
          <w:titlePg/>
          <w:docGrid w:linePitch="272"/>
        </w:sectPr>
      </w:pPr>
    </w:p>
    <w:p w:rsidR="00A2046F" w:rsidRPr="00AA456A" w:rsidRDefault="00A2046F" w:rsidP="005662C0">
      <w:pPr>
        <w:pStyle w:val="ESch"/>
        <w:rPr>
          <w:lang w:val="sk-SK"/>
        </w:rPr>
      </w:pPr>
    </w:p>
    <w:p w:rsidR="00A2046F" w:rsidRPr="00AA456A" w:rsidRDefault="00A2046F" w:rsidP="00A2046F">
      <w:pPr>
        <w:pStyle w:val="ES-Titre1"/>
      </w:pPr>
      <w:bookmarkStart w:id="342" w:name="_Toc491854168"/>
      <w:bookmarkStart w:id="343" w:name="_Toc535580019"/>
      <w:r w:rsidRPr="00AA456A">
        <w:t>ČASŤ III</w:t>
      </w:r>
      <w:r w:rsidRPr="00AA456A">
        <w:br/>
        <w:t>OSOBITNÉ USTANOVENIA</w:t>
      </w:r>
      <w:bookmarkEnd w:id="342"/>
      <w:bookmarkEnd w:id="343"/>
    </w:p>
    <w:p w:rsidR="00A2046F" w:rsidRPr="00AA456A" w:rsidRDefault="00A2046F" w:rsidP="00A2046F">
      <w:pPr>
        <w:rPr>
          <w:lang w:val="sk-SK"/>
        </w:rPr>
      </w:pPr>
    </w:p>
    <w:p w:rsidR="00973DAA" w:rsidRPr="00AA456A" w:rsidRDefault="00973DAA" w:rsidP="00A2046F">
      <w:pPr>
        <w:pStyle w:val="ES-Titre2"/>
        <w:pageBreakBefore w:val="0"/>
        <w:rPr>
          <w:szCs w:val="24"/>
        </w:rPr>
      </w:pPr>
      <w:bookmarkStart w:id="344" w:name="_Toc491854169"/>
      <w:bookmarkStart w:id="345" w:name="_Toc535580020"/>
      <w:r w:rsidRPr="00AA456A">
        <w:t>Kapitola 19</w:t>
      </w:r>
      <w:r w:rsidRPr="00AA456A">
        <w:br/>
      </w:r>
      <w:r w:rsidRPr="00AA456A">
        <w:rPr>
          <w:noProof/>
          <w:sz w:val="22"/>
        </w:rPr>
        <w:t>Osobitné ustanovenia pre osobné lode</w:t>
      </w:r>
      <w:bookmarkEnd w:id="344"/>
      <w:bookmarkEnd w:id="345"/>
    </w:p>
    <w:p w:rsidR="00973DAA" w:rsidRPr="00AA456A" w:rsidRDefault="00973DAA" w:rsidP="00973DAA">
      <w:pPr>
        <w:rPr>
          <w:lang w:val="sk-SK"/>
        </w:rPr>
      </w:pPr>
    </w:p>
    <w:p w:rsidR="00973DAA" w:rsidRPr="00AA456A" w:rsidRDefault="00973DAA" w:rsidP="00973DAA">
      <w:pPr>
        <w:pStyle w:val="ES-Titre3"/>
        <w:rPr>
          <w:lang w:val="sk-SK"/>
        </w:rPr>
      </w:pPr>
      <w:bookmarkStart w:id="346" w:name="_Toc491854170"/>
      <w:bookmarkStart w:id="347" w:name="_Toc535580021"/>
      <w:r w:rsidRPr="00AA456A">
        <w:rPr>
          <w:lang w:val="sk-SK"/>
        </w:rPr>
        <w:t>Článok 19.01</w:t>
      </w:r>
      <w:r w:rsidRPr="00AA456A">
        <w:rPr>
          <w:lang w:val="sk-SK"/>
        </w:rPr>
        <w:br/>
      </w:r>
      <w:r w:rsidRPr="00AA456A">
        <w:rPr>
          <w:i/>
          <w:noProof/>
          <w:lang w:val="sk-SK"/>
        </w:rPr>
        <w:t>Všeobecné ustanovenia</w:t>
      </w:r>
      <w:bookmarkEnd w:id="346"/>
      <w:bookmarkEnd w:id="347"/>
    </w:p>
    <w:p w:rsidR="00973DAA" w:rsidRPr="00AA456A" w:rsidRDefault="00973DAA" w:rsidP="00973DAA">
      <w:pPr>
        <w:pStyle w:val="ESch"/>
        <w:rPr>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Neuplatňujú sa tieto ustanovenia:</w:t>
      </w:r>
    </w:p>
    <w:p w:rsidR="00973DAA" w:rsidRPr="00AA456A" w:rsidRDefault="005C7859" w:rsidP="00973DAA">
      <w:pPr>
        <w:pStyle w:val="ESlet"/>
        <w:rPr>
          <w:rFonts w:eastAsia="Calibri" w:cs="Arial"/>
          <w:szCs w:val="18"/>
          <w:lang w:val="sk-SK"/>
        </w:rPr>
      </w:pPr>
      <w:r w:rsidRPr="00AA456A">
        <w:rPr>
          <w:lang w:val="sk-SK"/>
        </w:rPr>
        <w:t>a)</w:t>
      </w:r>
      <w:r w:rsidRPr="00AA456A">
        <w:rPr>
          <w:lang w:val="sk-SK"/>
        </w:rPr>
        <w:tab/>
        <w:t>článok 3.02 ods. 1 písm. b);</w:t>
      </w:r>
    </w:p>
    <w:p w:rsidR="00973DAA" w:rsidRPr="00AA456A" w:rsidRDefault="005C7859" w:rsidP="00973DAA">
      <w:pPr>
        <w:pStyle w:val="ESlet"/>
        <w:rPr>
          <w:rFonts w:eastAsia="Calibri" w:cs="Arial"/>
          <w:szCs w:val="18"/>
          <w:lang w:val="sk-SK"/>
        </w:rPr>
      </w:pPr>
      <w:r w:rsidRPr="00AA456A">
        <w:rPr>
          <w:lang w:val="sk-SK"/>
        </w:rPr>
        <w:t>b)</w:t>
      </w:r>
      <w:r w:rsidRPr="00AA456A">
        <w:rPr>
          <w:lang w:val="sk-SK"/>
        </w:rPr>
        <w:tab/>
        <w:t>články 4.01 až 4.03;</w:t>
      </w:r>
    </w:p>
    <w:p w:rsidR="00973DAA" w:rsidRPr="00AA456A" w:rsidRDefault="005C7859" w:rsidP="00973DAA">
      <w:pPr>
        <w:pStyle w:val="ESlet"/>
        <w:rPr>
          <w:rFonts w:eastAsia="Calibri" w:cs="Arial"/>
          <w:szCs w:val="18"/>
          <w:lang w:val="sk-SK"/>
        </w:rPr>
      </w:pPr>
      <w:r w:rsidRPr="00AA456A">
        <w:rPr>
          <w:lang w:val="sk-SK"/>
        </w:rPr>
        <w:t>c)</w:t>
      </w:r>
      <w:r w:rsidRPr="00AA456A">
        <w:rPr>
          <w:lang w:val="sk-SK"/>
        </w:rPr>
        <w:tab/>
        <w:t>článok 8.08 ods. 2 druhá veta a ods. 7;</w:t>
      </w:r>
    </w:p>
    <w:p w:rsidR="00973DAA" w:rsidRPr="00AA456A" w:rsidRDefault="005C7859" w:rsidP="00973DAA">
      <w:pPr>
        <w:pStyle w:val="ESlet"/>
        <w:rPr>
          <w:rFonts w:eastAsia="Calibri" w:cs="Arial"/>
          <w:szCs w:val="18"/>
          <w:lang w:val="sk-SK"/>
        </w:rPr>
      </w:pPr>
      <w:r w:rsidRPr="00AA456A">
        <w:rPr>
          <w:lang w:val="sk-SK"/>
        </w:rPr>
        <w:t>d)</w:t>
      </w:r>
      <w:r w:rsidRPr="00AA456A">
        <w:rPr>
          <w:lang w:val="sk-SK"/>
        </w:rPr>
        <w:tab/>
        <w:t>článok 10.14 ods. 3 druhá veta pre menovité napätie nad 50 V.</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Na osobných lodiach je zakázané toto vybavenie:</w:t>
      </w:r>
    </w:p>
    <w:p w:rsidR="00973DAA" w:rsidRPr="00AA456A" w:rsidRDefault="005C7859" w:rsidP="00973DAA">
      <w:pPr>
        <w:pStyle w:val="ESlet"/>
        <w:rPr>
          <w:rFonts w:eastAsia="Calibri"/>
          <w:noProof/>
          <w:lang w:val="sk-SK"/>
        </w:rPr>
      </w:pPr>
      <w:r w:rsidRPr="00AA456A">
        <w:rPr>
          <w:lang w:val="sk-SK"/>
        </w:rPr>
        <w:t>a)</w:t>
      </w:r>
      <w:r w:rsidRPr="00AA456A">
        <w:rPr>
          <w:lang w:val="sk-SK"/>
        </w:rPr>
        <w:tab/>
        <w:t>lampy na skvapalnený plyn alebo kvapalné palivo podľa článku 15.07 ods. 3 druhej vety;</w:t>
      </w:r>
    </w:p>
    <w:p w:rsidR="00973DAA" w:rsidRPr="00AA456A" w:rsidRDefault="005C7859" w:rsidP="00973DAA">
      <w:pPr>
        <w:pStyle w:val="ESlet"/>
        <w:rPr>
          <w:rFonts w:eastAsia="Calibri"/>
          <w:noProof/>
          <w:lang w:val="sk-SK"/>
        </w:rPr>
      </w:pPr>
      <w:r w:rsidRPr="00AA456A">
        <w:rPr>
          <w:lang w:val="sk-SK"/>
        </w:rPr>
        <w:t>b)</w:t>
      </w:r>
      <w:r w:rsidRPr="00AA456A">
        <w:rPr>
          <w:lang w:val="sk-SK"/>
        </w:rPr>
        <w:tab/>
        <w:t>zariadenia vybavené horákmi s knôtom podľa článku 16.02 ods. 2 a 3;</w:t>
      </w:r>
    </w:p>
    <w:p w:rsidR="00973DAA" w:rsidRPr="00AA456A" w:rsidRDefault="005C7859" w:rsidP="00973DAA">
      <w:pPr>
        <w:pStyle w:val="ESlet"/>
        <w:rPr>
          <w:rFonts w:eastAsia="Calibri" w:cs="Arial"/>
          <w:szCs w:val="18"/>
          <w:lang w:val="sk-SK"/>
        </w:rPr>
      </w:pPr>
      <w:r w:rsidRPr="00AA456A">
        <w:rPr>
          <w:lang w:val="sk-SK"/>
        </w:rPr>
        <w:t>c)</w:t>
      </w:r>
      <w:r w:rsidRPr="00AA456A">
        <w:rPr>
          <w:lang w:val="sk-SK"/>
        </w:rPr>
        <w:tab/>
        <w:t xml:space="preserve">piecky s </w:t>
      </w:r>
      <w:proofErr w:type="spellStart"/>
      <w:r w:rsidRPr="00AA456A">
        <w:rPr>
          <w:lang w:val="sk-SK"/>
        </w:rPr>
        <w:t>vaporizačnými</w:t>
      </w:r>
      <w:proofErr w:type="spellEnd"/>
      <w:r w:rsidRPr="00AA456A">
        <w:rPr>
          <w:lang w:val="sk-SK"/>
        </w:rPr>
        <w:t xml:space="preserve"> olejovými horákmi podľa článku 16.04;</w:t>
      </w:r>
    </w:p>
    <w:p w:rsidR="00973DAA" w:rsidRPr="00AA456A" w:rsidRDefault="005C7859" w:rsidP="00973DAA">
      <w:pPr>
        <w:pStyle w:val="ESlet"/>
        <w:rPr>
          <w:rFonts w:eastAsia="Calibri" w:cs="Arial"/>
          <w:szCs w:val="18"/>
          <w:lang w:val="sk-SK"/>
        </w:rPr>
      </w:pPr>
      <w:r w:rsidRPr="00AA456A">
        <w:rPr>
          <w:lang w:val="sk-SK"/>
        </w:rPr>
        <w:t>d)</w:t>
      </w:r>
      <w:r w:rsidRPr="00AA456A">
        <w:rPr>
          <w:lang w:val="sk-SK"/>
        </w:rPr>
        <w:tab/>
        <w:t>ohrevné zariadenia a kotle na tuhé palivo podľa článku 16.07;</w:t>
      </w:r>
    </w:p>
    <w:p w:rsidR="00973DAA" w:rsidRPr="00AA456A" w:rsidRDefault="0029453D" w:rsidP="00973DAA">
      <w:pPr>
        <w:pStyle w:val="ESlet"/>
        <w:rPr>
          <w:rFonts w:eastAsia="Calibri" w:cs="Arial"/>
          <w:szCs w:val="18"/>
          <w:lang w:val="sk-SK"/>
        </w:rPr>
      </w:pPr>
      <w:r w:rsidRPr="00AA456A">
        <w:rPr>
          <w:lang w:val="sk-SK"/>
        </w:rPr>
        <w:t>e)</w:t>
      </w:r>
      <w:r w:rsidRPr="00AA456A">
        <w:rPr>
          <w:lang w:val="sk-SK"/>
        </w:rPr>
        <w:tab/>
        <w:t>zariadenia na skvapalnený plyn podľa kapitoly 17.</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3.</w:t>
      </w:r>
      <w:r w:rsidRPr="00AA456A">
        <w:rPr>
          <w:lang w:val="sk-SK"/>
        </w:rPr>
        <w:tab/>
        <w:t>Plavidlá bez vlastného pohonu nemôžu získať licenciu na prepravu osôb.</w:t>
      </w:r>
    </w:p>
    <w:p w:rsidR="00573261" w:rsidRPr="00AA456A" w:rsidRDefault="00573261" w:rsidP="00973DAA">
      <w:pPr>
        <w:pStyle w:val="ESch"/>
        <w:rPr>
          <w:rFonts w:eastAsia="Calibri"/>
          <w:noProof/>
          <w:lang w:val="sk-SK"/>
        </w:rPr>
      </w:pPr>
    </w:p>
    <w:p w:rsidR="00573261" w:rsidRPr="00AA456A" w:rsidRDefault="00573261" w:rsidP="00973DAA">
      <w:pPr>
        <w:pStyle w:val="ESch"/>
        <w:rPr>
          <w:rFonts w:eastAsia="Calibri" w:cs="Arial"/>
          <w:szCs w:val="18"/>
          <w:lang w:val="sk-SK"/>
        </w:rPr>
      </w:pPr>
      <w:r w:rsidRPr="00AA456A">
        <w:rPr>
          <w:lang w:val="sk-SK"/>
        </w:rPr>
        <w:t>4.</w:t>
      </w:r>
      <w:r w:rsidRPr="00AA456A">
        <w:rPr>
          <w:lang w:val="sk-SK"/>
        </w:rPr>
        <w:tab/>
        <w:t>Osobné lode musia mať vyhradené priestory pre osoby so zníženou pohyblivosťou v súlade s ustanoveniami tejto kapitoly.</w:t>
      </w:r>
    </w:p>
    <w:p w:rsidR="00973DAA" w:rsidRPr="00AA456A" w:rsidRDefault="00973DAA" w:rsidP="00973DAA">
      <w:pPr>
        <w:pStyle w:val="ESch"/>
        <w:rPr>
          <w:rFonts w:eastAsia="Calibri"/>
          <w:szCs w:val="18"/>
          <w:lang w:val="sk-SK"/>
        </w:rPr>
      </w:pPr>
    </w:p>
    <w:p w:rsidR="00973DAA" w:rsidRPr="00AA456A" w:rsidRDefault="00573261" w:rsidP="00973DAA">
      <w:pPr>
        <w:pStyle w:val="ESch"/>
        <w:rPr>
          <w:rFonts w:eastAsia="Calibri"/>
          <w:szCs w:val="18"/>
          <w:lang w:val="sk-SK"/>
        </w:rPr>
      </w:pPr>
      <w:r w:rsidRPr="00AA456A">
        <w:rPr>
          <w:lang w:val="sk-SK"/>
        </w:rPr>
        <w:t>5.</w:t>
      </w:r>
      <w:r w:rsidRPr="00AA456A">
        <w:rPr>
          <w:lang w:val="sk-SK"/>
        </w:rPr>
        <w:tab/>
        <w:t>Odchylne od článku 7.02 ods. 2 prvej vety priestor obmedzeného výhľadu kormidelníka pred plavidlom v nenaloženom stave s polovičnými zásobami, ale bez balastu, nepresiahne dve dĺžky plavidla alebo 250 m podľa toho, ktorý údaj je menší.</w:t>
      </w:r>
    </w:p>
    <w:p w:rsidR="00973DAA" w:rsidRPr="00AA456A" w:rsidRDefault="00973DAA" w:rsidP="00973DAA">
      <w:pPr>
        <w:pStyle w:val="ESch"/>
        <w:rPr>
          <w:rFonts w:eastAsia="Calibri" w:cs="Arial"/>
          <w:szCs w:val="18"/>
          <w:lang w:val="sk-SK"/>
        </w:rPr>
      </w:pPr>
    </w:p>
    <w:p w:rsidR="00973DAA" w:rsidRPr="00AA456A" w:rsidRDefault="00573261" w:rsidP="00973DAA">
      <w:pPr>
        <w:pStyle w:val="ESch"/>
        <w:rPr>
          <w:rFonts w:eastAsia="Calibri"/>
          <w:szCs w:val="18"/>
          <w:lang w:val="sk-SK"/>
        </w:rPr>
      </w:pPr>
      <w:r w:rsidRPr="00AA456A">
        <w:rPr>
          <w:lang w:val="sk-SK"/>
        </w:rPr>
        <w:t>6.</w:t>
      </w:r>
      <w:r w:rsidRPr="00AA456A">
        <w:rPr>
          <w:lang w:val="sk-SK"/>
        </w:rPr>
        <w:tab/>
        <w:t>Odchylne od článku 7.02 ods. 3 tretieho pododseku musia byť osobné lode vybavené vhodnými pomocnými prostriedkami, ak nie je zabezpečený dostatočne voľný výhľad dozadu. Ak tieto pomocné prostriedky neumožňujú voľný výhľad v noci, v položke 52 osvedčenia plavidla vnútrozemskej plavby sa uvedie príslušné obmedzenie.</w:t>
      </w:r>
    </w:p>
    <w:p w:rsidR="00973DAA" w:rsidRPr="00AA456A" w:rsidRDefault="00973DAA" w:rsidP="00973DAA">
      <w:pPr>
        <w:pStyle w:val="ESch"/>
        <w:rPr>
          <w:rFonts w:eastAsia="Calibri"/>
          <w:szCs w:val="18"/>
          <w:lang w:val="sk-SK"/>
        </w:rPr>
      </w:pPr>
    </w:p>
    <w:p w:rsidR="00973DAA" w:rsidRPr="00AA456A" w:rsidRDefault="00973DAA" w:rsidP="00973DAA">
      <w:pPr>
        <w:pStyle w:val="ESch"/>
        <w:rPr>
          <w:rFonts w:eastAsia="Calibri"/>
          <w:szCs w:val="18"/>
          <w:lang w:val="sk-SK"/>
        </w:rPr>
      </w:pPr>
    </w:p>
    <w:p w:rsidR="00973DAA" w:rsidRPr="00AA456A" w:rsidRDefault="00973DAA" w:rsidP="00973DAA">
      <w:pPr>
        <w:pStyle w:val="ES-Titre3"/>
        <w:rPr>
          <w:rFonts w:cs="Arial"/>
          <w:i/>
          <w:szCs w:val="18"/>
          <w:lang w:val="sk-SK"/>
        </w:rPr>
      </w:pPr>
      <w:bookmarkStart w:id="348" w:name="_Toc491854171"/>
      <w:bookmarkStart w:id="349" w:name="_Toc535580022"/>
      <w:r w:rsidRPr="00AA456A">
        <w:rPr>
          <w:lang w:val="sk-SK"/>
        </w:rPr>
        <w:t>Článok 19.02</w:t>
      </w:r>
      <w:r w:rsidRPr="00AA456A">
        <w:rPr>
          <w:lang w:val="sk-SK"/>
        </w:rPr>
        <w:br/>
      </w:r>
      <w:r w:rsidRPr="00AA456A">
        <w:rPr>
          <w:i/>
          <w:noProof/>
          <w:lang w:val="sk-SK"/>
        </w:rPr>
        <w:t>Trup lode</w:t>
      </w:r>
      <w:bookmarkEnd w:id="348"/>
      <w:bookmarkEnd w:id="349"/>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 </w:t>
      </w:r>
      <w:r w:rsidRPr="00AA456A">
        <w:rPr>
          <w:lang w:val="sk-SK"/>
        </w:rPr>
        <w:tab/>
        <w:t>V rámci pravidelných prehliadok sa hrúbka vonkajšej obšívky oceľových osobných lodí určí takto:</w:t>
      </w:r>
    </w:p>
    <w:p w:rsidR="00973DAA" w:rsidRPr="00AA456A" w:rsidRDefault="005C7859" w:rsidP="00577ECC">
      <w:pPr>
        <w:pStyle w:val="ESlet"/>
        <w:rPr>
          <w:rFonts w:eastAsia="Calibri"/>
          <w:noProof/>
          <w:lang w:val="sk-SK"/>
        </w:rPr>
      </w:pPr>
      <w:r w:rsidRPr="00AA456A">
        <w:rPr>
          <w:lang w:val="sk-SK"/>
        </w:rPr>
        <w:t>a)</w:t>
      </w:r>
      <w:r w:rsidRPr="00AA456A">
        <w:rPr>
          <w:lang w:val="sk-SK"/>
        </w:rPr>
        <w:tab/>
        <w:t xml:space="preserve">Minimálna hrúbka </w:t>
      </w:r>
      <m:oMath>
        <m:sSub>
          <m:sSubPr>
            <m:ctrlPr>
              <w:rPr>
                <w:rFonts w:ascii="Cambria Math" w:eastAsia="Calibri" w:hAnsi="Cambria Math"/>
                <w:i/>
                <w:noProof/>
                <w:lang w:val="sk-SK"/>
              </w:rPr>
            </m:ctrlPr>
          </m:sSubPr>
          <m:e>
            <m:r>
              <w:rPr>
                <w:rFonts w:ascii="Cambria Math" w:eastAsia="Calibri" w:hAnsi="Cambria Math"/>
                <w:noProof/>
                <w:lang w:val="sk-SK"/>
              </w:rPr>
              <m:t>t</m:t>
            </m:r>
          </m:e>
          <m:sub>
            <m:r>
              <w:rPr>
                <w:rFonts w:ascii="Cambria Math" w:eastAsia="Calibri" w:hAnsi="Cambria Math"/>
                <w:noProof/>
                <w:lang w:val="sk-SK"/>
              </w:rPr>
              <m:t>min</m:t>
            </m:r>
          </m:sub>
        </m:sSub>
      </m:oMath>
      <w:r w:rsidRPr="00AA456A">
        <w:rPr>
          <w:lang w:val="sk-SK"/>
        </w:rPr>
        <w:t xml:space="preserve"> obšívky dna, drenážneho priestoru a bokov na vonkajšom trupe osobných lodí sa určí podľa vyššej z hodnôt vypočítaných týmito vzorcami:</w:t>
      </w:r>
    </w:p>
    <w:p w:rsidR="00661999" w:rsidRPr="00AA456A" w:rsidRDefault="00DA0EE1" w:rsidP="00661999">
      <w:pPr>
        <w:pStyle w:val="ESlet"/>
        <w:ind w:firstLine="1"/>
        <w:rPr>
          <w:rFonts w:eastAsia="Calibri" w:cs="Arial"/>
          <w:szCs w:val="18"/>
          <w:lang w:val="sk-SK"/>
        </w:rPr>
      </w:pPr>
      <m:oMathPara>
        <m:oMathParaPr>
          <m:jc m:val="left"/>
        </m:oMathParaPr>
        <m:oMath>
          <m:sSub>
            <m:sSubPr>
              <m:ctrlPr>
                <w:rPr>
                  <w:rFonts w:ascii="Cambria Math" w:eastAsia="Calibri" w:hAnsi="Cambria Math" w:cs="Arial"/>
                  <w:i/>
                  <w:szCs w:val="18"/>
                  <w:lang w:val="sk-SK"/>
                </w:rPr>
              </m:ctrlPr>
            </m:sSubPr>
            <m:e>
              <m:r>
                <w:rPr>
                  <w:rFonts w:ascii="Cambria Math" w:eastAsia="Calibri" w:hAnsi="Cambria Math" w:cs="Arial"/>
                  <w:szCs w:val="18"/>
                  <w:lang w:val="sk-SK"/>
                </w:rPr>
                <m:t>t</m:t>
              </m:r>
            </m:e>
            <m:sub>
              <m:sSub>
                <m:sSubPr>
                  <m:ctrlPr>
                    <w:rPr>
                      <w:rFonts w:ascii="Cambria Math" w:eastAsia="Calibri" w:hAnsi="Cambria Math" w:cs="Arial"/>
                      <w:i/>
                      <w:szCs w:val="18"/>
                      <w:lang w:val="sk-SK"/>
                    </w:rPr>
                  </m:ctrlPr>
                </m:sSubPr>
                <m:e>
                  <m:r>
                    <w:rPr>
                      <w:rFonts w:ascii="Cambria Math" w:eastAsia="Calibri" w:hAnsi="Cambria Math" w:cs="Arial"/>
                      <w:szCs w:val="18"/>
                      <w:lang w:val="sk-SK"/>
                    </w:rPr>
                    <m:t>1</m:t>
                  </m:r>
                </m:e>
                <m:sub>
                  <m:r>
                    <w:rPr>
                      <w:rFonts w:ascii="Cambria Math" w:eastAsia="Calibri" w:hAnsi="Cambria Math" w:cs="Arial"/>
                      <w:szCs w:val="18"/>
                      <w:lang w:val="sk-SK"/>
                    </w:rPr>
                    <m:t>min</m:t>
                  </m:r>
                </m:sub>
              </m:sSub>
              <m:r>
                <w:rPr>
                  <w:rFonts w:ascii="Cambria Math" w:eastAsia="Calibri" w:hAnsi="Cambria Math" w:cs="Arial"/>
                  <w:szCs w:val="18"/>
                  <w:lang w:val="sk-SK"/>
                </w:rPr>
                <m:t xml:space="preserve"> </m:t>
              </m:r>
            </m:sub>
          </m:sSub>
          <m:r>
            <w:rPr>
              <w:rFonts w:ascii="Cambria Math" w:eastAsia="Calibri" w:hAnsi="Cambria Math" w:cs="Arial"/>
              <w:szCs w:val="18"/>
              <w:lang w:val="sk-SK"/>
            </w:rPr>
            <m:t xml:space="preserve">=  0,006 ∙a ∙ </m:t>
          </m:r>
          <m:rad>
            <m:radPr>
              <m:degHide m:val="1"/>
              <m:ctrlPr>
                <w:rPr>
                  <w:rFonts w:ascii="Cambria Math" w:eastAsia="Calibri" w:hAnsi="Cambria Math" w:cs="Arial"/>
                  <w:i/>
                  <w:szCs w:val="18"/>
                  <w:lang w:val="sk-SK"/>
                </w:rPr>
              </m:ctrlPr>
            </m:radPr>
            <m:deg/>
            <m:e>
              <m:r>
                <w:rPr>
                  <w:rFonts w:ascii="Cambria Math" w:eastAsia="Calibri" w:hAnsi="Cambria Math" w:cs="Arial"/>
                  <w:szCs w:val="18"/>
                  <w:lang w:val="sk-SK"/>
                </w:rPr>
                <m:t>T</m:t>
              </m:r>
            </m:e>
          </m:rad>
          <m:r>
            <w:rPr>
              <w:rFonts w:ascii="Cambria Math" w:eastAsia="Calibri" w:hAnsi="Cambria Math" w:cs="Arial"/>
              <w:szCs w:val="18"/>
              <w:lang w:val="sk-SK"/>
            </w:rPr>
            <m:t xml:space="preserve"> </m:t>
          </m:r>
          <m:d>
            <m:dPr>
              <m:begChr m:val="["/>
              <m:endChr m:val="]"/>
              <m:ctrlPr>
                <w:rPr>
                  <w:rFonts w:ascii="Cambria Math" w:eastAsia="Calibri" w:hAnsi="Cambria Math" w:cs="Arial"/>
                  <w:i/>
                  <w:szCs w:val="18"/>
                  <w:lang w:val="sk-SK"/>
                </w:rPr>
              </m:ctrlPr>
            </m:dPr>
            <m:e>
              <m:r>
                <w:rPr>
                  <w:rFonts w:ascii="Cambria Math" w:eastAsia="Calibri" w:hAnsi="Cambria Math" w:cs="Arial"/>
                  <w:szCs w:val="18"/>
                  <w:lang w:val="sk-SK"/>
                </w:rPr>
                <m:t>mm</m:t>
              </m:r>
            </m:e>
          </m:d>
          <m:r>
            <w:rPr>
              <w:rFonts w:ascii="Cambria Math" w:eastAsia="Calibri" w:hAnsi="Cambria Math" w:cs="Arial"/>
              <w:szCs w:val="18"/>
              <w:lang w:val="sk-SK"/>
            </w:rPr>
            <m:t>;</m:t>
          </m:r>
        </m:oMath>
      </m:oMathPara>
    </w:p>
    <w:p w:rsidR="00661999" w:rsidRPr="00AA456A" w:rsidRDefault="00DA0EE1" w:rsidP="00661999">
      <w:pPr>
        <w:pStyle w:val="ESlet"/>
        <w:ind w:firstLine="1"/>
        <w:rPr>
          <w:rFonts w:eastAsia="Calibri" w:cs="Arial"/>
          <w:szCs w:val="18"/>
          <w:lang w:val="sk-SK"/>
        </w:rPr>
      </w:pPr>
      <m:oMathPara>
        <m:oMathParaPr>
          <m:jc m:val="left"/>
        </m:oMathParaPr>
        <m:oMath>
          <m:sSub>
            <m:sSubPr>
              <m:ctrlPr>
                <w:rPr>
                  <w:rFonts w:ascii="Cambria Math" w:eastAsia="Calibri" w:hAnsi="Cambria Math" w:cs="Arial"/>
                  <w:i/>
                  <w:szCs w:val="18"/>
                  <w:lang w:val="sk-SK"/>
                </w:rPr>
              </m:ctrlPr>
            </m:sSubPr>
            <m:e>
              <m:r>
                <w:rPr>
                  <w:rFonts w:ascii="Cambria Math" w:eastAsia="Calibri" w:hAnsi="Cambria Math" w:cs="Arial"/>
                  <w:szCs w:val="18"/>
                  <w:lang w:val="sk-SK"/>
                </w:rPr>
                <m:t>t</m:t>
              </m:r>
            </m:e>
            <m:sub>
              <m:sSub>
                <m:sSubPr>
                  <m:ctrlPr>
                    <w:rPr>
                      <w:rFonts w:ascii="Cambria Math" w:eastAsia="Calibri" w:hAnsi="Cambria Math" w:cs="Arial"/>
                      <w:i/>
                      <w:szCs w:val="18"/>
                      <w:lang w:val="sk-SK"/>
                    </w:rPr>
                  </m:ctrlPr>
                </m:sSubPr>
                <m:e>
                  <m:r>
                    <w:rPr>
                      <w:rFonts w:ascii="Cambria Math" w:eastAsia="Calibri" w:hAnsi="Cambria Math" w:cs="Arial"/>
                      <w:szCs w:val="18"/>
                      <w:lang w:val="sk-SK"/>
                    </w:rPr>
                    <m:t>2</m:t>
                  </m:r>
                </m:e>
                <m:sub>
                  <m:r>
                    <w:rPr>
                      <w:rFonts w:ascii="Cambria Math" w:eastAsia="Calibri" w:hAnsi="Cambria Math" w:cs="Arial"/>
                      <w:szCs w:val="18"/>
                      <w:lang w:val="sk-SK"/>
                    </w:rPr>
                    <m:t>min</m:t>
                  </m:r>
                </m:sub>
              </m:sSub>
              <m:r>
                <w:rPr>
                  <w:rFonts w:ascii="Cambria Math" w:eastAsia="Calibri" w:hAnsi="Cambria Math" w:cs="Arial"/>
                  <w:szCs w:val="18"/>
                  <w:lang w:val="sk-SK"/>
                </w:rPr>
                <m:t xml:space="preserve"> </m:t>
              </m:r>
            </m:sub>
          </m:sSub>
          <m:r>
            <w:rPr>
              <w:rFonts w:ascii="Cambria Math" w:eastAsia="Calibri" w:hAnsi="Cambria Math" w:cs="Arial"/>
              <w:szCs w:val="18"/>
              <w:lang w:val="sk-SK"/>
            </w:rPr>
            <m:t xml:space="preserve">=  f ∙0,55 ∙ </m:t>
          </m:r>
          <m:rad>
            <m:radPr>
              <m:degHide m:val="1"/>
              <m:ctrlPr>
                <w:rPr>
                  <w:rFonts w:ascii="Cambria Math" w:eastAsia="Calibri" w:hAnsi="Cambria Math" w:cs="Arial"/>
                  <w:i/>
                  <w:szCs w:val="18"/>
                  <w:lang w:val="sk-SK"/>
                </w:rPr>
              </m:ctrlPr>
            </m:radPr>
            <m:deg/>
            <m:e>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F</m:t>
                  </m:r>
                </m:sub>
              </m:sSub>
            </m:e>
          </m:rad>
          <m:r>
            <w:rPr>
              <w:rFonts w:ascii="Cambria Math" w:eastAsia="Calibri" w:hAnsi="Cambria Math" w:cs="Arial"/>
              <w:szCs w:val="18"/>
              <w:lang w:val="sk-SK"/>
            </w:rPr>
            <m:t xml:space="preserve"> </m:t>
          </m:r>
          <m:d>
            <m:dPr>
              <m:begChr m:val="["/>
              <m:endChr m:val="]"/>
              <m:ctrlPr>
                <w:rPr>
                  <w:rFonts w:ascii="Cambria Math" w:eastAsia="Calibri" w:hAnsi="Cambria Math" w:cs="Arial"/>
                  <w:i/>
                  <w:szCs w:val="18"/>
                  <w:lang w:val="sk-SK"/>
                </w:rPr>
              </m:ctrlPr>
            </m:dPr>
            <m:e>
              <m:r>
                <w:rPr>
                  <w:rFonts w:ascii="Cambria Math" w:eastAsia="Calibri" w:hAnsi="Cambria Math" w:cs="Arial"/>
                  <w:szCs w:val="18"/>
                  <w:lang w:val="sk-SK"/>
                </w:rPr>
                <m:t>mm</m:t>
              </m:r>
            </m:e>
          </m:d>
          <m:r>
            <w:rPr>
              <w:rFonts w:ascii="Cambria Math" w:eastAsia="Calibri" w:hAnsi="Cambria Math" w:cs="Arial"/>
              <w:szCs w:val="18"/>
              <w:lang w:val="sk-SK"/>
            </w:rPr>
            <m:t>.</m:t>
          </m:r>
        </m:oMath>
      </m:oMathPara>
    </w:p>
    <w:p w:rsidR="004C3399" w:rsidRPr="00AA456A" w:rsidRDefault="004C3399" w:rsidP="00577ECC">
      <w:pPr>
        <w:pStyle w:val="ESletpar"/>
        <w:rPr>
          <w:rFonts w:eastAsia="Calibri"/>
          <w:noProof/>
          <w:lang w:val="sk-SK"/>
        </w:rPr>
      </w:pPr>
    </w:p>
    <w:p w:rsidR="00973DAA" w:rsidRPr="00AA456A" w:rsidRDefault="004C3399" w:rsidP="00577ECC">
      <w:pPr>
        <w:pStyle w:val="ESletpar"/>
        <w:rPr>
          <w:rFonts w:eastAsia="Calibri"/>
          <w:noProof/>
          <w:lang w:val="sk-SK"/>
        </w:rPr>
      </w:pPr>
      <w:r w:rsidRPr="00AA456A">
        <w:rPr>
          <w:lang w:val="sk-SK"/>
        </w:rPr>
        <w:br w:type="page"/>
      </w:r>
      <w:r w:rsidRPr="00AA456A">
        <w:rPr>
          <w:lang w:val="sk-SK"/>
        </w:rPr>
        <w:lastRenderedPageBreak/>
        <w:t>V týchto vzorcoch:</w:t>
      </w:r>
    </w:p>
    <w:p w:rsidR="00057037" w:rsidRPr="00AA456A" w:rsidRDefault="00057037" w:rsidP="00577ECC">
      <w:pPr>
        <w:pStyle w:val="ESletpar"/>
        <w:rPr>
          <w:rFonts w:eastAsia="Calibri" w:cs="Arial"/>
          <w:szCs w:val="18"/>
          <w:lang w:val="sk-SK"/>
        </w:rPr>
      </w:pPr>
      <m:oMathPara>
        <m:oMathParaPr>
          <m:jc m:val="left"/>
        </m:oMathParaPr>
        <m:oMath>
          <m:r>
            <w:rPr>
              <w:rFonts w:ascii="Cambria Math" w:eastAsia="Calibri" w:hAnsi="Cambria Math" w:cs="Arial"/>
              <w:szCs w:val="18"/>
              <w:lang w:val="sk-SK"/>
            </w:rPr>
            <m:t>f=1+0,0013 ∙</m:t>
          </m:r>
          <m:d>
            <m:dPr>
              <m:ctrlPr>
                <w:rPr>
                  <w:rFonts w:ascii="Cambria Math" w:eastAsia="Calibri" w:hAnsi="Cambria Math" w:cs="Arial"/>
                  <w:i/>
                  <w:szCs w:val="18"/>
                  <w:lang w:val="sk-SK"/>
                </w:rPr>
              </m:ctrlPr>
            </m:dPr>
            <m:e>
              <m:r>
                <w:rPr>
                  <w:rFonts w:ascii="Cambria Math" w:eastAsia="Calibri" w:hAnsi="Cambria Math" w:cs="Arial"/>
                  <w:szCs w:val="18"/>
                  <w:lang w:val="sk-SK"/>
                </w:rPr>
                <m:t>a-500</m:t>
              </m:r>
            </m:e>
          </m:d>
          <m:r>
            <w:rPr>
              <w:rFonts w:ascii="Cambria Math" w:eastAsia="Calibri" w:hAnsi="Cambria Math" w:cs="Arial"/>
              <w:szCs w:val="18"/>
              <w:lang w:val="sk-SK"/>
            </w:rPr>
            <m:t>;</m:t>
          </m:r>
        </m:oMath>
      </m:oMathPara>
    </w:p>
    <w:p w:rsidR="00973DAA" w:rsidRPr="00AA456A" w:rsidRDefault="00057037" w:rsidP="00577ECC">
      <w:pPr>
        <w:pStyle w:val="EStiret"/>
        <w:rPr>
          <w:rFonts w:eastAsia="Calibri"/>
          <w:lang w:val="sk-SK"/>
        </w:rPr>
      </w:pPr>
      <m:oMath>
        <m:r>
          <w:rPr>
            <w:rFonts w:ascii="Cambria Math" w:eastAsia="Calibri" w:hAnsi="Cambria Math"/>
            <w:lang w:val="sk-SK"/>
          </w:rPr>
          <m:t>a</m:t>
        </m:r>
      </m:oMath>
      <w:r w:rsidRPr="00AA456A">
        <w:rPr>
          <w:lang w:val="sk-SK"/>
        </w:rPr>
        <w:t xml:space="preserve"> = pozdĺžny alebo priečny rozstup rámu (mm) a kde je rozstup rámu menší ako 400 mm, zadá sa </w:t>
      </w:r>
      <m:oMath>
        <m:r>
          <w:rPr>
            <w:rFonts w:ascii="Cambria Math" w:eastAsia="Calibri" w:hAnsi="Cambria Math"/>
            <w:lang w:val="sk-SK"/>
          </w:rPr>
          <m:t>a=400 mm</m:t>
        </m:r>
      </m:oMath>
      <w:r w:rsidRPr="00AA456A">
        <w:rPr>
          <w:lang w:val="sk-SK"/>
        </w:rPr>
        <w:t>.</w:t>
      </w:r>
    </w:p>
    <w:p w:rsidR="00973DAA" w:rsidRPr="00AA456A" w:rsidRDefault="005C7859" w:rsidP="00577ECC">
      <w:pPr>
        <w:pStyle w:val="ESlet"/>
        <w:rPr>
          <w:rFonts w:eastAsia="Calibri" w:cs="Arial"/>
          <w:szCs w:val="18"/>
          <w:lang w:val="sk-SK"/>
        </w:rPr>
      </w:pPr>
      <w:r w:rsidRPr="00AA456A">
        <w:rPr>
          <w:lang w:val="sk-SK"/>
        </w:rPr>
        <w:t>b)</w:t>
      </w:r>
      <w:r w:rsidRPr="00AA456A">
        <w:rPr>
          <w:lang w:val="sk-SK"/>
        </w:rPr>
        <w:tab/>
        <w:t>Je prípustné, aby hrúbka obšívky nedosahovala minimálnu hodnotu určenú podľa písmena a) v prípade, že povolená hodnota bola určená a potvrdená na základe matematického dôkazu dostatočnej pevnosti (pozdĺžnej, priečnej a lokálnej) trupu plavidla.</w:t>
      </w:r>
    </w:p>
    <w:p w:rsidR="00973DAA" w:rsidRPr="00AA456A" w:rsidRDefault="005C7859" w:rsidP="00577ECC">
      <w:pPr>
        <w:pStyle w:val="ESlet"/>
        <w:rPr>
          <w:rFonts w:eastAsia="Calibri" w:cs="Arial"/>
          <w:szCs w:val="18"/>
          <w:lang w:val="sk-SK"/>
        </w:rPr>
      </w:pPr>
      <w:r w:rsidRPr="00AA456A">
        <w:rPr>
          <w:lang w:val="sk-SK"/>
        </w:rPr>
        <w:t>c)</w:t>
      </w:r>
      <w:r w:rsidRPr="00AA456A">
        <w:rPr>
          <w:lang w:val="sk-SK"/>
        </w:rPr>
        <w:tab/>
        <w:t>Na žiadnom bode vonkajšej obšívky nesmie byť hrúbka vypočítaná podľa bodu a) alebo b) menšia ako 3 mm.</w:t>
      </w:r>
    </w:p>
    <w:p w:rsidR="00973DAA" w:rsidRPr="00AA456A" w:rsidRDefault="005C7859" w:rsidP="00577ECC">
      <w:pPr>
        <w:pStyle w:val="ESlet"/>
        <w:rPr>
          <w:rFonts w:eastAsia="Calibri" w:cs="Arial"/>
          <w:szCs w:val="18"/>
          <w:lang w:val="sk-SK"/>
        </w:rPr>
      </w:pPr>
      <w:r w:rsidRPr="00AA456A">
        <w:rPr>
          <w:lang w:val="sk-SK"/>
        </w:rPr>
        <w:t>d)</w:t>
      </w:r>
      <w:r w:rsidRPr="00AA456A">
        <w:rPr>
          <w:lang w:val="sk-SK"/>
        </w:rPr>
        <w:tab/>
        <w:t>Obšívka sa obnoví, keď hrúbka obšívky dna, drenážneho priestoru alebo bokov nedosahuje minimálnu hodnotu určenú podľa písmen a) alebo b) v spojení s písmenom c).</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 xml:space="preserve">Počet a poloha predelov sa vyberie tak, aby si v prípade zaplavenia plavidlo udržalo </w:t>
      </w:r>
      <w:proofErr w:type="spellStart"/>
      <w:r w:rsidRPr="00AA456A">
        <w:rPr>
          <w:lang w:val="sk-SK"/>
        </w:rPr>
        <w:t>plávateľnosť</w:t>
      </w:r>
      <w:proofErr w:type="spellEnd"/>
      <w:r w:rsidRPr="00AA456A">
        <w:rPr>
          <w:lang w:val="sk-SK"/>
        </w:rPr>
        <w:t xml:space="preserve"> podľa článku 19.03 ods. 7 až 13. Každá časť vnútornej konštrukcie, ktorá vplýva na účinnosť rozdelenia takýchto plavidiel, musí byť vodotesná a vyhotovená tak, aby zachovávala celistvosť tohto rozdelenia.</w:t>
      </w:r>
    </w:p>
    <w:p w:rsidR="00577ECC" w:rsidRPr="00AA456A" w:rsidRDefault="00577ECC" w:rsidP="00973DAA">
      <w:pPr>
        <w:pStyle w:val="ESch"/>
        <w:rPr>
          <w:rFonts w:eastAsia="Calibri" w:cs="Arial"/>
          <w:szCs w:val="18"/>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 xml:space="preserve">Pri určovaní polohy kolízneho predelu a kormového horného predelu platia ustanovenia článku 3.03 ods. 1, ale ako referenčná hodnota sa namiesto dĺžky použije dĺžka na vodoryske </w:t>
      </w:r>
      <m:oMath>
        <m:sSub>
          <m:sSubPr>
            <m:ctrlPr>
              <w:rPr>
                <w:rFonts w:ascii="Cambria Math" w:eastAsia="Calibri" w:hAnsi="Cambria Math"/>
                <w:i/>
                <w:lang w:val="sk-SK"/>
              </w:rPr>
            </m:ctrlPr>
          </m:sSubPr>
          <m:e>
            <m:r>
              <w:rPr>
                <w:rFonts w:ascii="Cambria Math" w:eastAsia="Calibri" w:hAnsi="Cambria Math"/>
                <w:lang w:val="sk-SK"/>
              </w:rPr>
              <m:t>L</m:t>
            </m:r>
          </m:e>
          <m:sub>
            <m:r>
              <w:rPr>
                <w:rFonts w:ascii="Cambria Math" w:eastAsia="Calibri" w:hAnsi="Cambria Math"/>
                <w:lang w:val="sk-SK"/>
              </w:rPr>
              <m:t>WL</m:t>
            </m:r>
          </m:sub>
        </m:sSub>
      </m:oMath>
      <w:r w:rsidRPr="00AA456A">
        <w:rPr>
          <w:lang w:val="sk-SK"/>
        </w:rPr>
        <w:t>.</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V priečnom predele sa môže nachádzať predelový odstup, ak všetky časti tohto odstupu ležia v bezpečnom priestore.</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5.</w:t>
      </w:r>
      <w:r w:rsidRPr="00AA456A">
        <w:rPr>
          <w:lang w:val="sk-SK"/>
        </w:rPr>
        <w:tab/>
        <w:t xml:space="preserve">Predely, ktoré sa zohľadňujú vo výpočte poškodenej stability podľa článku 19.03 ods. 7 až 13, musia byť vodotesné a nainštalované až po vodotesnú palubu. Ak vodotesná paluba neexistuje, tieto predely musia siahať aspoň do výšky 0,20 m nad čiaru zásoby </w:t>
      </w:r>
      <w:proofErr w:type="spellStart"/>
      <w:r w:rsidRPr="00AA456A">
        <w:rPr>
          <w:lang w:val="sk-SK"/>
        </w:rPr>
        <w:t>plávateľnosti</w:t>
      </w:r>
      <w:proofErr w:type="spellEnd"/>
      <w:r w:rsidRPr="00AA456A">
        <w:rPr>
          <w:lang w:val="sk-SK"/>
        </w:rPr>
        <w:t>.</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6.</w:t>
      </w:r>
      <w:r w:rsidRPr="00AA456A">
        <w:rPr>
          <w:lang w:val="sk-SK"/>
        </w:rPr>
        <w:tab/>
        <w:t>Počet otvorov v týchto predeloch sa zachováva čo najnižší vzhľadom na typ konštrukcie a bežnú prevádzku plavidla. Otvory a prieniky nesmú mať nepriaznivý vplyv na vodotesnú funkciu predelov.</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Kolízne predely nesmú mať žiadne otvory ani dvere.</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8.</w:t>
      </w:r>
      <w:r w:rsidRPr="00AA456A">
        <w:rPr>
          <w:lang w:val="sk-SK"/>
        </w:rPr>
        <w:tab/>
        <w:t>Predely oddeľujúce strojovne od priestorov pre cestujúcich alebo od obývacích priestorov posádky a palubného personálu nesmú mať dvere.</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Manuálne ovládané dvere bez diaľkového ovládania v predeloch podľa odseku 5 sú povolené iba v priestoroch neprístupných pre cestujúcich. Tieto dvere:</w:t>
      </w:r>
    </w:p>
    <w:p w:rsidR="00973DAA" w:rsidRPr="00AA456A" w:rsidRDefault="005C7859" w:rsidP="00577ECC">
      <w:pPr>
        <w:pStyle w:val="ESlet"/>
        <w:rPr>
          <w:rFonts w:eastAsia="Calibri" w:cs="Arial"/>
          <w:szCs w:val="18"/>
          <w:lang w:val="sk-SK"/>
        </w:rPr>
      </w:pPr>
      <w:r w:rsidRPr="00AA456A">
        <w:rPr>
          <w:lang w:val="sk-SK"/>
        </w:rPr>
        <w:t>a)</w:t>
      </w:r>
      <w:r w:rsidRPr="00AA456A">
        <w:rPr>
          <w:lang w:val="sk-SK"/>
        </w:rPr>
        <w:tab/>
        <w:t>musia byť vždy zatvorené a otvárať sa iba krátkodobo na umožnenie prístupu;</w:t>
      </w:r>
    </w:p>
    <w:p w:rsidR="00973DAA" w:rsidRPr="00AA456A" w:rsidRDefault="005C7859" w:rsidP="00577ECC">
      <w:pPr>
        <w:pStyle w:val="ESlet"/>
        <w:rPr>
          <w:rFonts w:eastAsia="Calibri" w:cs="Arial"/>
          <w:szCs w:val="18"/>
          <w:lang w:val="sk-SK"/>
        </w:rPr>
      </w:pPr>
      <w:r w:rsidRPr="00AA456A">
        <w:rPr>
          <w:lang w:val="sk-SK"/>
        </w:rPr>
        <w:t>b)</w:t>
      </w:r>
      <w:r w:rsidRPr="00AA456A">
        <w:rPr>
          <w:lang w:val="sk-SK"/>
        </w:rPr>
        <w:tab/>
        <w:t>musia byť vybavené vhodnými prvkami na rýchle a bezpečné zatvorenie;</w:t>
      </w:r>
    </w:p>
    <w:p w:rsidR="00973DAA" w:rsidRPr="00AA456A" w:rsidRDefault="005C7859" w:rsidP="00577ECC">
      <w:pPr>
        <w:pStyle w:val="ESlet"/>
        <w:rPr>
          <w:rFonts w:eastAsia="Calibri" w:cs="Arial"/>
          <w:szCs w:val="18"/>
          <w:lang w:val="sk-SK"/>
        </w:rPr>
      </w:pPr>
      <w:r w:rsidRPr="00AA456A">
        <w:rPr>
          <w:lang w:val="sk-SK"/>
        </w:rPr>
        <w:t>c)</w:t>
      </w:r>
      <w:r w:rsidRPr="00AA456A">
        <w:rPr>
          <w:lang w:val="sk-SK"/>
        </w:rPr>
        <w:tab/>
        <w:t>musia byť z oboch strán opatrené nápisom:</w:t>
      </w:r>
    </w:p>
    <w:p w:rsidR="00973DAA" w:rsidRPr="00AA456A" w:rsidRDefault="00973DAA" w:rsidP="00577ECC">
      <w:pPr>
        <w:pStyle w:val="ESlet"/>
        <w:jc w:val="center"/>
        <w:rPr>
          <w:rFonts w:eastAsia="Calibri" w:cs="Arial"/>
          <w:szCs w:val="18"/>
          <w:lang w:val="sk-SK"/>
        </w:rPr>
      </w:pPr>
      <w:r w:rsidRPr="00AA456A">
        <w:rPr>
          <w:lang w:val="sk-SK"/>
        </w:rPr>
        <w:t>„Dvere zatvoriť okamžite po prechode“.</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10.</w:t>
      </w:r>
      <w:r w:rsidRPr="00AA456A">
        <w:rPr>
          <w:lang w:val="sk-SK"/>
        </w:rPr>
        <w:tab/>
        <w:t>Dvere v predeloch podľa odseku 5, ktoré sú dlhodobo otvorené, musia spĺňať tieto požiadavky:</w:t>
      </w:r>
    </w:p>
    <w:p w:rsidR="00973DAA" w:rsidRPr="00AA456A" w:rsidRDefault="005C7859" w:rsidP="00577ECC">
      <w:pPr>
        <w:pStyle w:val="ESlet"/>
        <w:rPr>
          <w:rFonts w:eastAsia="Calibri" w:cs="Arial"/>
          <w:szCs w:val="18"/>
          <w:lang w:val="sk-SK"/>
        </w:rPr>
      </w:pPr>
      <w:r w:rsidRPr="00AA456A">
        <w:rPr>
          <w:lang w:val="sk-SK"/>
        </w:rPr>
        <w:t>a)</w:t>
      </w:r>
      <w:r w:rsidRPr="00AA456A">
        <w:rPr>
          <w:lang w:val="sk-SK"/>
        </w:rPr>
        <w:tab/>
        <w:t>musia sa dať zatvoriť z oboch strán predelu a z ľahko prístupného bodu nad vodotesnou palubou;</w:t>
      </w:r>
    </w:p>
    <w:p w:rsidR="00973DAA" w:rsidRPr="00AA456A" w:rsidRDefault="004C3399" w:rsidP="00577ECC">
      <w:pPr>
        <w:pStyle w:val="ESlet"/>
        <w:rPr>
          <w:rFonts w:eastAsia="Calibri" w:cs="Arial"/>
          <w:szCs w:val="18"/>
          <w:lang w:val="sk-SK"/>
        </w:rPr>
      </w:pPr>
      <w:r w:rsidRPr="00AA456A">
        <w:rPr>
          <w:lang w:val="sk-SK"/>
        </w:rPr>
        <w:br w:type="page"/>
      </w:r>
      <w:r w:rsidRPr="00AA456A">
        <w:rPr>
          <w:lang w:val="sk-SK"/>
        </w:rPr>
        <w:lastRenderedPageBreak/>
        <w:t>b)</w:t>
      </w:r>
      <w:r w:rsidRPr="00AA456A">
        <w:rPr>
          <w:lang w:val="sk-SK"/>
        </w:rPr>
        <w:tab/>
        <w:t>po zatvorení diaľkovým ovládaním sa dvere musia dať na mieste znova otvoriť a bezpečne zatvoriť. Zatvoreniu nesmú brániť žiadne koberce, zábradlie pri nohách ani iné prekážky;</w:t>
      </w:r>
    </w:p>
    <w:p w:rsidR="00973DAA" w:rsidRPr="00AA456A" w:rsidRDefault="005C7859" w:rsidP="00577ECC">
      <w:pPr>
        <w:pStyle w:val="ESlet"/>
        <w:rPr>
          <w:rFonts w:eastAsia="Calibri" w:cs="Arial"/>
          <w:szCs w:val="18"/>
          <w:lang w:val="sk-SK"/>
        </w:rPr>
      </w:pPr>
      <w:r w:rsidRPr="00AA456A">
        <w:rPr>
          <w:lang w:val="sk-SK"/>
        </w:rPr>
        <w:t>c)</w:t>
      </w:r>
      <w:r w:rsidRPr="00AA456A">
        <w:rPr>
          <w:lang w:val="sk-SK"/>
        </w:rPr>
        <w:tab/>
        <w:t>čas diaľkového zavretia musí byť minimálne 30 sekúnd ale maximálne 60 sekúnd;</w:t>
      </w:r>
    </w:p>
    <w:p w:rsidR="00973DAA" w:rsidRPr="00AA456A" w:rsidRDefault="005C7859" w:rsidP="00577ECC">
      <w:pPr>
        <w:pStyle w:val="ESlet"/>
        <w:rPr>
          <w:rFonts w:eastAsia="Calibri" w:cs="Arial"/>
          <w:szCs w:val="18"/>
          <w:lang w:val="sk-SK"/>
        </w:rPr>
      </w:pPr>
      <w:r w:rsidRPr="00AA456A">
        <w:rPr>
          <w:lang w:val="sk-SK"/>
        </w:rPr>
        <w:t>d)</w:t>
      </w:r>
      <w:r w:rsidRPr="00AA456A">
        <w:rPr>
          <w:lang w:val="sk-SK"/>
        </w:rPr>
        <w:tab/>
        <w:t>počas zatvárania musí pri dverách znieť automatická zvuková výstraha;</w:t>
      </w:r>
    </w:p>
    <w:p w:rsidR="00973DAA" w:rsidRPr="00AA456A" w:rsidRDefault="0029453D" w:rsidP="00577ECC">
      <w:pPr>
        <w:pStyle w:val="ESlet"/>
        <w:rPr>
          <w:rFonts w:eastAsia="Calibri" w:cs="Arial"/>
          <w:szCs w:val="18"/>
          <w:lang w:val="sk-SK"/>
        </w:rPr>
      </w:pPr>
      <w:r w:rsidRPr="00AA456A">
        <w:rPr>
          <w:lang w:val="sk-SK"/>
        </w:rPr>
        <w:t>e)</w:t>
      </w:r>
      <w:r w:rsidRPr="00AA456A">
        <w:rPr>
          <w:lang w:val="sk-SK"/>
        </w:rPr>
        <w:tab/>
        <w:t>pohon dverí a výstraha musia byť prevádzkyschopné nezávisle od palubného zdroja napájania. Na mieste diaľkového ovládania musí byť zariadenie, ktoré ukazuje, či sú dvere otvorené alebo zatvorené.</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11.</w:t>
      </w:r>
      <w:r w:rsidRPr="00AA456A">
        <w:rPr>
          <w:lang w:val="sk-SK"/>
        </w:rPr>
        <w:tab/>
        <w:t>Dvere v predeloch podľa odseku 5 a ich spínače sa musia nachádzať v bezpečnom priestore.</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12. </w:t>
      </w:r>
      <w:r w:rsidRPr="00AA456A">
        <w:rPr>
          <w:lang w:val="sk-SK"/>
        </w:rPr>
        <w:tab/>
        <w:t xml:space="preserve">V </w:t>
      </w:r>
      <w:proofErr w:type="spellStart"/>
      <w:r w:rsidRPr="00AA456A">
        <w:rPr>
          <w:lang w:val="sk-SK"/>
        </w:rPr>
        <w:t>kormidelni</w:t>
      </w:r>
      <w:proofErr w:type="spellEnd"/>
      <w:r w:rsidRPr="00AA456A">
        <w:rPr>
          <w:lang w:val="sk-SK"/>
        </w:rPr>
        <w:t xml:space="preserve"> sa musí nachádzať výstražný systém oznamujúci, ktoré dvere v predeloch podľa odseku 5 sú otvorené.</w:t>
      </w:r>
    </w:p>
    <w:p w:rsidR="00577ECC" w:rsidRPr="00AA456A" w:rsidRDefault="00577ECC"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13. </w:t>
      </w:r>
      <w:r w:rsidRPr="00AA456A">
        <w:rPr>
          <w:lang w:val="sk-SK"/>
        </w:rPr>
        <w:tab/>
        <w:t>Otvorené potrubia a ventilačné rúry musia byť odsadené tak, aby sa cez ne v prípade možného zaplavenia nezaplavovali ďalšie priestory alebo nádrže.</w:t>
      </w:r>
    </w:p>
    <w:p w:rsidR="00973DAA" w:rsidRPr="00AA456A" w:rsidRDefault="005C7859" w:rsidP="00577ECC">
      <w:pPr>
        <w:pStyle w:val="ESlet"/>
        <w:rPr>
          <w:rFonts w:eastAsia="Calibri" w:cs="Arial"/>
          <w:szCs w:val="18"/>
          <w:lang w:val="sk-SK"/>
        </w:rPr>
      </w:pPr>
      <w:r w:rsidRPr="00AA456A">
        <w:rPr>
          <w:lang w:val="sk-SK"/>
        </w:rPr>
        <w:t>a)</w:t>
      </w:r>
      <w:r w:rsidRPr="00AA456A">
        <w:rPr>
          <w:lang w:val="sk-SK"/>
        </w:rPr>
        <w:tab/>
        <w:t>Ak je pomocou potrubí alebo ventilačných rúr otvorene spojených niekoľko oddelení, tieto potrubia a rúry musia byť na vhodnom mieste vyvedené nad vodorysku zodpovedajúcu najhoršiemu možnému zaplaveniu.</w:t>
      </w:r>
    </w:p>
    <w:p w:rsidR="00973DAA" w:rsidRPr="00AA456A" w:rsidRDefault="005C7859" w:rsidP="00577ECC">
      <w:pPr>
        <w:pStyle w:val="ESlet"/>
        <w:rPr>
          <w:rFonts w:eastAsia="Calibri"/>
          <w:noProof/>
          <w:lang w:val="sk-SK"/>
        </w:rPr>
      </w:pPr>
      <w:r w:rsidRPr="00AA456A">
        <w:rPr>
          <w:lang w:val="sk-SK"/>
        </w:rPr>
        <w:t>b)</w:t>
      </w:r>
      <w:r w:rsidRPr="00AA456A">
        <w:rPr>
          <w:lang w:val="sk-SK"/>
        </w:rPr>
        <w:tab/>
        <w:t>Potrubie nemusí spĺňať požiadavku písmena a), ak sú v ňom na miestach prechodu cez predely namontované uzávery, ktoré možno diaľkovo ovládať z miesta nad vodotesnou palubou.</w:t>
      </w:r>
    </w:p>
    <w:p w:rsidR="00973DAA" w:rsidRPr="00AA456A" w:rsidRDefault="005C7859" w:rsidP="00577ECC">
      <w:pPr>
        <w:pStyle w:val="ESlet"/>
        <w:rPr>
          <w:rFonts w:eastAsia="Calibri"/>
          <w:noProof/>
          <w:lang w:val="sk-SK"/>
        </w:rPr>
      </w:pPr>
      <w:r w:rsidRPr="00AA456A">
        <w:rPr>
          <w:lang w:val="sk-SK"/>
        </w:rPr>
        <w:t>c)</w:t>
      </w:r>
      <w:r w:rsidRPr="00AA456A">
        <w:rPr>
          <w:lang w:val="sk-SK"/>
        </w:rPr>
        <w:tab/>
        <w:t>Ak potrubný systém nemá v príslušnom oddelení žiaden otvorený výstup, potrubie sa v prípade poškodenia tohto oddelenia považuje za neporušené, ak prechádza v rámci bezpečného priestoru a je viac ako 0,50 m nad dnom plavidla.</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14.</w:t>
      </w:r>
      <w:r w:rsidRPr="00AA456A">
        <w:rPr>
          <w:lang w:val="sk-SK"/>
        </w:rPr>
        <w:tab/>
        <w:t>Prvky diaľkového ovládania predelových dverí podľa odseku 10 a uzáverov podľa odseku 13 písm. b) nad vodotesnou palubou musia byť náležite zreteľne označené.</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15.</w:t>
      </w:r>
      <w:r w:rsidRPr="00AA456A">
        <w:rPr>
          <w:lang w:val="sk-SK"/>
        </w:rPr>
        <w:tab/>
        <w:t>Ak má plavidlo dvojité dno, jeho výška musí byť aspoň 0,60 m a ak má krídlové dutiny, ich šírka musí byť aspoň 0,60 m.</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16.</w:t>
      </w:r>
      <w:r w:rsidRPr="00AA456A">
        <w:rPr>
          <w:lang w:val="sk-SK"/>
        </w:rPr>
        <w:tab/>
        <w:t xml:space="preserve">Pod čiarou zásoby </w:t>
      </w:r>
      <w:proofErr w:type="spellStart"/>
      <w:r w:rsidRPr="00AA456A">
        <w:rPr>
          <w:lang w:val="sk-SK"/>
        </w:rPr>
        <w:t>plávateľnosti</w:t>
      </w:r>
      <w:proofErr w:type="spellEnd"/>
      <w:r w:rsidRPr="00AA456A">
        <w:rPr>
          <w:lang w:val="sk-SK"/>
        </w:rPr>
        <w:t xml:space="preserve"> môžu byť nainštalované okná, ak sú vodotesné, nedajú sa otvárať, sú dostatočne pevné a v súlade s článkom 19.06 ods. 14.</w:t>
      </w:r>
    </w:p>
    <w:p w:rsidR="00973DAA" w:rsidRPr="00AA456A" w:rsidRDefault="00973DAA" w:rsidP="00973DAA">
      <w:pPr>
        <w:pStyle w:val="ESch"/>
        <w:rPr>
          <w:rFonts w:eastAsia="Calibri" w:cs="Arial"/>
          <w:szCs w:val="18"/>
          <w:lang w:val="sk-SK"/>
        </w:rPr>
      </w:pPr>
    </w:p>
    <w:p w:rsidR="00577ECC" w:rsidRPr="00AA456A" w:rsidRDefault="00577ECC" w:rsidP="00973DAA">
      <w:pPr>
        <w:pStyle w:val="ESch"/>
        <w:rPr>
          <w:rFonts w:eastAsia="Calibri" w:cs="Arial"/>
          <w:szCs w:val="18"/>
          <w:lang w:val="sk-SK"/>
        </w:rPr>
      </w:pPr>
    </w:p>
    <w:p w:rsidR="00973DAA" w:rsidRPr="00AA456A" w:rsidRDefault="00973DAA" w:rsidP="00973DAA">
      <w:pPr>
        <w:pStyle w:val="ES-Titre3"/>
        <w:rPr>
          <w:rFonts w:cs="Arial"/>
          <w:lang w:val="sk-SK"/>
        </w:rPr>
      </w:pPr>
      <w:bookmarkStart w:id="350" w:name="_Toc491854172"/>
      <w:bookmarkStart w:id="351" w:name="_Toc535580023"/>
      <w:r w:rsidRPr="00AA456A">
        <w:rPr>
          <w:lang w:val="sk-SK"/>
        </w:rPr>
        <w:t>Článok 19.03</w:t>
      </w:r>
      <w:r w:rsidRPr="00AA456A">
        <w:rPr>
          <w:lang w:val="sk-SK"/>
        </w:rPr>
        <w:br/>
      </w:r>
      <w:r w:rsidRPr="00AA456A">
        <w:rPr>
          <w:i/>
          <w:noProof/>
          <w:lang w:val="sk-SK"/>
        </w:rPr>
        <w:t>Stabilita</w:t>
      </w:r>
      <w:bookmarkEnd w:id="350"/>
      <w:bookmarkEnd w:id="351"/>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Žiadateľ výpočtom na základe výsledkov uplatnenia normy pre neporušenú stabilitu preukáže, že neporušená stabilita plavidla je vyhovujúca. Všetky výpočty sa vykonávajú bez obmedzení sklonu a poklesu (</w:t>
      </w:r>
      <w:proofErr w:type="spellStart"/>
      <w:r w:rsidRPr="00AA456A">
        <w:rPr>
          <w:i/>
          <w:lang w:val="sk-SK"/>
        </w:rPr>
        <w:t>free</w:t>
      </w:r>
      <w:proofErr w:type="spellEnd"/>
      <w:r w:rsidRPr="00AA456A">
        <w:rPr>
          <w:i/>
          <w:lang w:val="sk-SK"/>
        </w:rPr>
        <w:t xml:space="preserve"> to </w:t>
      </w:r>
      <w:proofErr w:type="spellStart"/>
      <w:r w:rsidRPr="00AA456A">
        <w:rPr>
          <w:i/>
          <w:lang w:val="sk-SK"/>
        </w:rPr>
        <w:t>trim</w:t>
      </w:r>
      <w:proofErr w:type="spellEnd"/>
      <w:r w:rsidRPr="00AA456A">
        <w:rPr>
          <w:i/>
          <w:lang w:val="sk-SK"/>
        </w:rPr>
        <w:t xml:space="preserve"> and </w:t>
      </w:r>
      <w:proofErr w:type="spellStart"/>
      <w:r w:rsidRPr="00AA456A">
        <w:rPr>
          <w:i/>
          <w:lang w:val="sk-SK"/>
        </w:rPr>
        <w:t>sinkage</w:t>
      </w:r>
      <w:proofErr w:type="spellEnd"/>
      <w:r w:rsidRPr="00AA456A">
        <w:rPr>
          <w:lang w:val="sk-SK"/>
        </w:rPr>
        <w:t>). Údaje o hmotnosti prázdneho plavidla, ktoré sa berú do úvahy pri výpočte stability, sa určujú skúškou náklonu.</w:t>
      </w:r>
    </w:p>
    <w:p w:rsidR="00577ECC" w:rsidRPr="00AA456A" w:rsidRDefault="00577ECC" w:rsidP="00973DAA">
      <w:pPr>
        <w:pStyle w:val="ESch"/>
        <w:rPr>
          <w:rFonts w:eastAsia="Calibri"/>
          <w:noProof/>
          <w:lang w:val="sk-SK"/>
        </w:rPr>
      </w:pPr>
    </w:p>
    <w:p w:rsidR="004C3399" w:rsidRPr="00AA456A" w:rsidRDefault="004C3399"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noProof/>
          <w:lang w:val="sk-SK"/>
        </w:rPr>
      </w:pPr>
      <w:r w:rsidRPr="00AA456A">
        <w:rPr>
          <w:lang w:val="sk-SK"/>
        </w:rPr>
        <w:lastRenderedPageBreak/>
        <w:t>2.</w:t>
      </w:r>
      <w:r w:rsidRPr="00AA456A">
        <w:rPr>
          <w:lang w:val="sk-SK"/>
        </w:rPr>
        <w:tab/>
        <w:t>Neporušená stabilita sa preukáže pre tieto štandardné podmienky zaťaženia:</w:t>
      </w:r>
    </w:p>
    <w:p w:rsidR="00973DAA" w:rsidRPr="00AA456A" w:rsidRDefault="005C7859" w:rsidP="00577ECC">
      <w:pPr>
        <w:pStyle w:val="ESlet"/>
        <w:rPr>
          <w:rFonts w:eastAsia="Calibri"/>
          <w:noProof/>
          <w:lang w:val="sk-SK"/>
        </w:rPr>
      </w:pPr>
      <w:r w:rsidRPr="00AA456A">
        <w:rPr>
          <w:lang w:val="sk-SK"/>
        </w:rPr>
        <w:t>a)</w:t>
      </w:r>
      <w:r w:rsidRPr="00AA456A">
        <w:rPr>
          <w:lang w:val="sk-SK"/>
        </w:rPr>
        <w:tab/>
        <w:t>na začiatku plavby:</w:t>
      </w:r>
    </w:p>
    <w:p w:rsidR="00973DAA" w:rsidRPr="00AA456A" w:rsidRDefault="00973DAA" w:rsidP="00577ECC">
      <w:pPr>
        <w:pStyle w:val="ESletpar"/>
        <w:rPr>
          <w:rFonts w:eastAsia="Calibri"/>
          <w:noProof/>
          <w:lang w:val="sk-SK"/>
        </w:rPr>
      </w:pPr>
      <w:r w:rsidRPr="00AA456A">
        <w:rPr>
          <w:lang w:val="sk-SK"/>
        </w:rPr>
        <w:t>100 % cestujúci, 98 % palivo a pitná voda, 10 % odpadová voda;</w:t>
      </w:r>
    </w:p>
    <w:p w:rsidR="00973DAA" w:rsidRPr="00AA456A" w:rsidRDefault="005C7859" w:rsidP="00577ECC">
      <w:pPr>
        <w:pStyle w:val="ESlet"/>
        <w:rPr>
          <w:rFonts w:eastAsia="Calibri"/>
          <w:noProof/>
          <w:lang w:val="sk-SK"/>
        </w:rPr>
      </w:pPr>
      <w:r w:rsidRPr="00AA456A">
        <w:rPr>
          <w:lang w:val="sk-SK"/>
        </w:rPr>
        <w:t>b)</w:t>
      </w:r>
      <w:r w:rsidRPr="00AA456A">
        <w:rPr>
          <w:lang w:val="sk-SK"/>
        </w:rPr>
        <w:tab/>
        <w:t>počas plavby:</w:t>
      </w:r>
    </w:p>
    <w:p w:rsidR="00973DAA" w:rsidRPr="00AA456A" w:rsidRDefault="00973DAA" w:rsidP="00577ECC">
      <w:pPr>
        <w:pStyle w:val="ESletpar"/>
        <w:rPr>
          <w:rFonts w:eastAsia="Calibri"/>
          <w:noProof/>
          <w:lang w:val="sk-SK"/>
        </w:rPr>
      </w:pPr>
      <w:r w:rsidRPr="00AA456A">
        <w:rPr>
          <w:lang w:val="sk-SK"/>
        </w:rPr>
        <w:t>100 % cestujúci, 50 % palivo a pitná voda, 50 % odpadová voda;</w:t>
      </w:r>
    </w:p>
    <w:p w:rsidR="00973DAA" w:rsidRPr="00AA456A" w:rsidRDefault="005C7859" w:rsidP="00577ECC">
      <w:pPr>
        <w:pStyle w:val="ESlet"/>
        <w:rPr>
          <w:rFonts w:eastAsia="Calibri"/>
          <w:noProof/>
          <w:lang w:val="sk-SK"/>
        </w:rPr>
      </w:pPr>
      <w:r w:rsidRPr="00AA456A">
        <w:rPr>
          <w:lang w:val="sk-SK"/>
        </w:rPr>
        <w:t>c)</w:t>
      </w:r>
      <w:r w:rsidRPr="00AA456A">
        <w:rPr>
          <w:lang w:val="sk-SK"/>
        </w:rPr>
        <w:tab/>
        <w:t>na konci plavby:</w:t>
      </w:r>
    </w:p>
    <w:p w:rsidR="00973DAA" w:rsidRPr="00AA456A" w:rsidRDefault="00973DAA" w:rsidP="00577ECC">
      <w:pPr>
        <w:pStyle w:val="ESletpar"/>
        <w:rPr>
          <w:rFonts w:eastAsia="Calibri"/>
          <w:noProof/>
          <w:lang w:val="sk-SK"/>
        </w:rPr>
      </w:pPr>
      <w:r w:rsidRPr="00AA456A">
        <w:rPr>
          <w:lang w:val="sk-SK"/>
        </w:rPr>
        <w:t>100 % cestujúci, 10 % palivo a pitná voda, 98 % odpadová voda;</w:t>
      </w:r>
    </w:p>
    <w:p w:rsidR="00973DAA" w:rsidRPr="00AA456A" w:rsidRDefault="005C7859" w:rsidP="00577ECC">
      <w:pPr>
        <w:pStyle w:val="ESlet"/>
        <w:rPr>
          <w:rFonts w:eastAsia="Calibri"/>
          <w:noProof/>
          <w:lang w:val="sk-SK"/>
        </w:rPr>
      </w:pPr>
      <w:r w:rsidRPr="00AA456A">
        <w:rPr>
          <w:lang w:val="sk-SK"/>
        </w:rPr>
        <w:t>d)</w:t>
      </w:r>
      <w:r w:rsidRPr="00AA456A">
        <w:rPr>
          <w:lang w:val="sk-SK"/>
        </w:rPr>
        <w:tab/>
        <w:t>nenaložené plavidlo:</w:t>
      </w:r>
    </w:p>
    <w:p w:rsidR="00973DAA" w:rsidRPr="00AA456A" w:rsidRDefault="00973DAA" w:rsidP="00577ECC">
      <w:pPr>
        <w:pStyle w:val="ESletpar"/>
        <w:rPr>
          <w:rFonts w:eastAsia="Calibri"/>
          <w:noProof/>
          <w:lang w:val="sk-SK"/>
        </w:rPr>
      </w:pPr>
      <w:r w:rsidRPr="00AA456A">
        <w:rPr>
          <w:lang w:val="sk-SK"/>
        </w:rPr>
        <w:t>žiadni cestujúci, 10 % palivo a pitná voda, žiadna odpadová voda.</w:t>
      </w:r>
    </w:p>
    <w:p w:rsidR="00577ECC" w:rsidRPr="00AA456A" w:rsidRDefault="00577ECC" w:rsidP="00577ECC">
      <w:pPr>
        <w:pStyle w:val="ESchpar"/>
        <w:rPr>
          <w:rFonts w:eastAsia="Calibri"/>
          <w:noProof/>
          <w:lang w:val="sk-SK"/>
        </w:rPr>
      </w:pPr>
    </w:p>
    <w:p w:rsidR="00973DAA" w:rsidRPr="00AA456A" w:rsidRDefault="00973DAA" w:rsidP="00577ECC">
      <w:pPr>
        <w:pStyle w:val="ESchpar"/>
        <w:rPr>
          <w:rFonts w:eastAsia="Calibri" w:cs="Arial"/>
          <w:szCs w:val="18"/>
          <w:lang w:val="sk-SK"/>
        </w:rPr>
      </w:pPr>
      <w:r w:rsidRPr="00AA456A">
        <w:rPr>
          <w:lang w:val="sk-SK"/>
        </w:rPr>
        <w:t xml:space="preserve">Pri všetkých štandardných podmienkach zaťaženia sa </w:t>
      </w:r>
      <w:proofErr w:type="spellStart"/>
      <w:r w:rsidRPr="00AA456A">
        <w:rPr>
          <w:lang w:val="sk-SK"/>
        </w:rPr>
        <w:t>balastové</w:t>
      </w:r>
      <w:proofErr w:type="spellEnd"/>
      <w:r w:rsidRPr="00AA456A">
        <w:rPr>
          <w:lang w:val="sk-SK"/>
        </w:rPr>
        <w:t xml:space="preserve"> nádrže považujú buď za prázdne alebo plné v súlade s bežnými prevádzkovými podmienkami.</w:t>
      </w:r>
    </w:p>
    <w:p w:rsidR="00577ECC" w:rsidRPr="00AA456A" w:rsidRDefault="00577ECC" w:rsidP="00577ECC">
      <w:pPr>
        <w:pStyle w:val="ESchpar"/>
        <w:rPr>
          <w:rFonts w:eastAsia="Calibri"/>
          <w:noProof/>
          <w:lang w:val="sk-SK"/>
        </w:rPr>
      </w:pPr>
    </w:p>
    <w:p w:rsidR="00973DAA" w:rsidRPr="00AA456A" w:rsidRDefault="00973DAA" w:rsidP="00577ECC">
      <w:pPr>
        <w:pStyle w:val="ESchpar"/>
        <w:rPr>
          <w:rFonts w:eastAsia="Calibri" w:cs="Arial"/>
          <w:szCs w:val="18"/>
          <w:lang w:val="sk-SK"/>
        </w:rPr>
      </w:pPr>
      <w:r w:rsidRPr="00AA456A">
        <w:rPr>
          <w:lang w:val="sk-SK"/>
        </w:rPr>
        <w:t>Okrem toho sa požiadavka odseku 3 písm. d) preukazuje pre túto podmienku zaťaženia:</w:t>
      </w:r>
    </w:p>
    <w:p w:rsidR="00973DAA" w:rsidRPr="00AA456A" w:rsidRDefault="00973DAA" w:rsidP="00633CC5">
      <w:pPr>
        <w:pStyle w:val="ESchpar"/>
        <w:spacing w:before="60"/>
        <w:ind w:left="992"/>
        <w:rPr>
          <w:rFonts w:eastAsia="Calibri" w:cs="Arial"/>
          <w:szCs w:val="18"/>
          <w:lang w:val="sk-SK"/>
        </w:rPr>
      </w:pPr>
      <w:r w:rsidRPr="00AA456A">
        <w:rPr>
          <w:lang w:val="sk-SK"/>
        </w:rPr>
        <w:t xml:space="preserve">100 % cestujúci, 50 % palivo a pitná voda, 50 % odpadová voda, všetky ďalšie nádrže na tekutiny (vrátane </w:t>
      </w:r>
      <w:proofErr w:type="spellStart"/>
      <w:r w:rsidRPr="00AA456A">
        <w:rPr>
          <w:lang w:val="sk-SK"/>
        </w:rPr>
        <w:t>balastových</w:t>
      </w:r>
      <w:proofErr w:type="spellEnd"/>
      <w:r w:rsidRPr="00AA456A">
        <w:rPr>
          <w:lang w:val="sk-SK"/>
        </w:rPr>
        <w:t>) sa považujú za naplnené na 50 %.</w:t>
      </w:r>
    </w:p>
    <w:p w:rsidR="00973DAA" w:rsidRPr="00AA456A" w:rsidRDefault="00973DAA" w:rsidP="00973DAA">
      <w:pPr>
        <w:pStyle w:val="ESch"/>
        <w:rPr>
          <w:rFonts w:eastAsia="Calibri" w:cs="Arial"/>
          <w:szCs w:val="18"/>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Dôkaz primeranej neporušenej stability výpočtom sa poskytne s použitím týchto definícií neporušenej stability a štandardných podmienok zaťaženia uvedených v odseku 2 písm. a) až d):</w:t>
      </w:r>
    </w:p>
    <w:p w:rsidR="00973DAA" w:rsidRPr="00AA456A" w:rsidRDefault="005C7859" w:rsidP="00577ECC">
      <w:pPr>
        <w:pStyle w:val="ESlet"/>
        <w:rPr>
          <w:rFonts w:eastAsia="Calibri" w:cs="Arial"/>
          <w:szCs w:val="18"/>
          <w:lang w:val="sk-SK"/>
        </w:rPr>
      </w:pPr>
      <w:r w:rsidRPr="00AA456A">
        <w:rPr>
          <w:lang w:val="sk-SK"/>
        </w:rPr>
        <w:t>a)</w:t>
      </w:r>
      <w:r w:rsidRPr="00AA456A">
        <w:rPr>
          <w:lang w:val="sk-SK"/>
        </w:rPr>
        <w:tab/>
        <w:t xml:space="preserve">maximálne vratné rameno </w:t>
      </w:r>
      <m:oMath>
        <m:sSub>
          <m:sSubPr>
            <m:ctrlPr>
              <w:rPr>
                <w:rFonts w:ascii="Cambria Math" w:eastAsia="Calibri" w:hAnsi="Cambria Math"/>
                <w:i/>
                <w:noProof/>
                <w:lang w:val="sk-SK"/>
              </w:rPr>
            </m:ctrlPr>
          </m:sSubPr>
          <m:e>
            <m:r>
              <w:rPr>
                <w:rFonts w:ascii="Cambria Math" w:eastAsia="Calibri" w:hAnsi="Cambria Math"/>
                <w:noProof/>
                <w:lang w:val="sk-SK"/>
              </w:rPr>
              <m:t>h</m:t>
            </m:r>
          </m:e>
          <m:sub>
            <m:r>
              <w:rPr>
                <w:rFonts w:ascii="Cambria Math" w:eastAsia="Calibri" w:hAnsi="Cambria Math"/>
                <w:noProof/>
                <w:lang w:val="sk-SK"/>
              </w:rPr>
              <m:t>max</m:t>
            </m:r>
          </m:sub>
        </m:sSub>
      </m:oMath>
      <w:r w:rsidRPr="00AA456A">
        <w:rPr>
          <w:lang w:val="sk-SK"/>
        </w:rPr>
        <w:t xml:space="preserve"> nastane pri uhle náklonu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r>
          <w:rPr>
            <w:rFonts w:ascii="Cambria Math" w:eastAsia="Calibri" w:hAnsi="Cambria Math"/>
            <w:noProof/>
            <w:lang w:val="sk-SK"/>
          </w:rPr>
          <m:t xml:space="preserve"> ≥(</m:t>
        </m:r>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mom</m:t>
            </m:r>
          </m:sub>
        </m:sSub>
        <m:r>
          <w:rPr>
            <w:rFonts w:ascii="Cambria Math" w:eastAsia="Calibri" w:hAnsi="Cambria Math"/>
            <w:noProof/>
            <w:lang w:val="sk-SK"/>
          </w:rPr>
          <m:t>+3°)</m:t>
        </m:r>
      </m:oMath>
      <w:r w:rsidRPr="00AA456A">
        <w:rPr>
          <w:lang w:val="sk-SK"/>
        </w:rPr>
        <w:t xml:space="preserve"> a nie je menšie ako 0,20 m. Avšak v prípade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r>
          <w:rPr>
            <w:rFonts w:ascii="Cambria Math" w:eastAsia="Calibri" w:hAnsi="Cambria Math"/>
            <w:noProof/>
            <w:lang w:val="sk-SK"/>
          </w:rPr>
          <m:t>&lt;</m:t>
        </m:r>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oMath>
      <w:r w:rsidRPr="00AA456A">
        <w:rPr>
          <w:lang w:val="sk-SK"/>
        </w:rPr>
        <w:t xml:space="preserve"> vratné rameno v uhle spodného zaplavenia </w:t>
      </w: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f</m:t>
            </m:r>
          </m:sub>
        </m:sSub>
      </m:oMath>
      <w:r w:rsidRPr="00AA456A">
        <w:rPr>
          <w:lang w:val="sk-SK"/>
        </w:rPr>
        <w:t xml:space="preserve"> nie je menšie ako 0,20 m;</w:t>
      </w:r>
    </w:p>
    <w:p w:rsidR="00973DAA" w:rsidRPr="00AA456A" w:rsidRDefault="005C7859" w:rsidP="00577ECC">
      <w:pPr>
        <w:pStyle w:val="ESlet"/>
        <w:rPr>
          <w:rFonts w:eastAsia="Calibri" w:cs="Arial"/>
          <w:szCs w:val="18"/>
          <w:lang w:val="sk-SK"/>
        </w:rPr>
      </w:pPr>
      <w:r w:rsidRPr="00AA456A">
        <w:rPr>
          <w:lang w:val="sk-SK"/>
        </w:rPr>
        <w:t>b)</w:t>
      </w:r>
      <w:r w:rsidRPr="00AA456A">
        <w:rPr>
          <w:lang w:val="sk-SK"/>
        </w:rPr>
        <w:tab/>
        <w:t xml:space="preserve">uhol spodného zaplavenia </w:t>
      </w: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f</m:t>
            </m:r>
          </m:sub>
        </m:sSub>
      </m:oMath>
      <w:r w:rsidRPr="00AA456A">
        <w:rPr>
          <w:lang w:val="sk-SK"/>
        </w:rPr>
        <w:t xml:space="preserve"> nie je menší než </w:t>
      </w:r>
      <m:oMath>
        <m:r>
          <w:rPr>
            <w:rFonts w:ascii="Cambria Math" w:eastAsia="Calibri" w:hAnsi="Cambria Math"/>
            <w:noProof/>
            <w:lang w:val="sk-SK"/>
          </w:rPr>
          <m:t>(</m:t>
        </m:r>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mom</m:t>
            </m:r>
          </m:sub>
        </m:sSub>
        <m:r>
          <w:rPr>
            <w:rFonts w:ascii="Cambria Math" w:eastAsia="Calibri" w:hAnsi="Cambria Math"/>
            <w:noProof/>
            <w:lang w:val="sk-SK"/>
          </w:rPr>
          <m:t>+3°)</m:t>
        </m:r>
      </m:oMath>
      <w:r w:rsidRPr="00AA456A">
        <w:rPr>
          <w:lang w:val="sk-SK"/>
        </w:rPr>
        <w:t>;</w:t>
      </w:r>
    </w:p>
    <w:p w:rsidR="00973DAA" w:rsidRPr="00AA456A" w:rsidRDefault="005C7859" w:rsidP="00577ECC">
      <w:pPr>
        <w:pStyle w:val="ESlet"/>
        <w:rPr>
          <w:rFonts w:eastAsia="Calibri"/>
          <w:noProof/>
          <w:lang w:val="sk-SK"/>
        </w:rPr>
      </w:pPr>
      <w:r w:rsidRPr="00AA456A">
        <w:rPr>
          <w:lang w:val="sk-SK"/>
        </w:rPr>
        <w:t>c)</w:t>
      </w:r>
      <w:r w:rsidRPr="00AA456A">
        <w:rPr>
          <w:lang w:val="sk-SK"/>
        </w:rPr>
        <w:tab/>
        <w:t xml:space="preserve">plocha </w:t>
      </w:r>
      <m:oMath>
        <m:r>
          <w:rPr>
            <w:rFonts w:ascii="Cambria Math" w:eastAsia="Calibri" w:hAnsi="Cambria Math" w:cs="Arial"/>
            <w:szCs w:val="18"/>
            <w:lang w:val="sk-SK"/>
          </w:rPr>
          <m:t>A</m:t>
        </m:r>
      </m:oMath>
      <w:r w:rsidRPr="00AA456A">
        <w:rPr>
          <w:lang w:val="sk-SK"/>
        </w:rPr>
        <w:t xml:space="preserve"> pod krivkou vratných ramien dosahuje v závislosti od polohy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oMath>
      <w:r w:rsidRPr="00AA456A">
        <w:rPr>
          <w:lang w:val="sk-SK"/>
        </w:rPr>
        <w:t xml:space="preserve"> a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oMath>
      <w:r w:rsidRPr="00AA456A">
        <w:rPr>
          <w:lang w:val="sk-SK"/>
        </w:rPr>
        <w:t xml:space="preserve"> minimálne tieto hodnoty:</w:t>
      </w:r>
    </w:p>
    <w:p w:rsidR="00577ECC" w:rsidRPr="00AA456A" w:rsidRDefault="00577ECC" w:rsidP="00577ECC">
      <w:pPr>
        <w:pStyle w:val="ESgauche"/>
        <w:rPr>
          <w:rFonts w:eastAsia="Calibri"/>
          <w:lang w:val="sk-SK"/>
        </w:rPr>
      </w:pPr>
    </w:p>
    <w:tbl>
      <w:tblPr>
        <w:tblW w:w="0" w:type="auto"/>
        <w:tblLayout w:type="fixed"/>
        <w:tblLook w:val="0000" w:firstRow="0" w:lastRow="0" w:firstColumn="0" w:lastColumn="0" w:noHBand="0" w:noVBand="0"/>
      </w:tblPr>
      <w:tblGrid>
        <w:gridCol w:w="828"/>
        <w:gridCol w:w="2233"/>
        <w:gridCol w:w="1393"/>
        <w:gridCol w:w="4736"/>
      </w:tblGrid>
      <w:tr w:rsidR="00505D66" w:rsidRPr="00AA456A" w:rsidTr="00A9356E">
        <w:tc>
          <w:tcPr>
            <w:tcW w:w="828"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jc w:val="center"/>
              <w:rPr>
                <w:rFonts w:cs="Arial"/>
                <w:noProof/>
                <w:sz w:val="18"/>
                <w:szCs w:val="18"/>
                <w:lang w:val="sk-SK"/>
              </w:rPr>
            </w:pPr>
            <w:r w:rsidRPr="00AA456A">
              <w:rPr>
                <w:noProof/>
                <w:sz w:val="18"/>
                <w:lang w:val="sk-SK"/>
              </w:rPr>
              <w:t>Prípad</w:t>
            </w:r>
          </w:p>
        </w:tc>
        <w:tc>
          <w:tcPr>
            <w:tcW w:w="2233"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jc w:val="center"/>
              <w:rPr>
                <w:rFonts w:cs="Arial"/>
                <w:noProof/>
                <w:sz w:val="18"/>
                <w:szCs w:val="18"/>
                <w:lang w:val="sk-SK"/>
              </w:rPr>
            </w:pPr>
          </w:p>
        </w:tc>
        <w:tc>
          <w:tcPr>
            <w:tcW w:w="1393"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jc w:val="center"/>
              <w:rPr>
                <w:rFonts w:cs="Arial"/>
                <w:noProof/>
                <w:sz w:val="18"/>
                <w:szCs w:val="18"/>
                <w:lang w:val="sk-SK"/>
              </w:rPr>
            </w:pPr>
          </w:p>
        </w:tc>
        <w:tc>
          <w:tcPr>
            <w:tcW w:w="4736"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jc w:val="center"/>
              <w:rPr>
                <w:rFonts w:cs="Arial"/>
                <w:noProof/>
                <w:sz w:val="18"/>
                <w:szCs w:val="18"/>
                <w:lang w:val="sk-SK"/>
              </w:rPr>
            </w:pPr>
            <w:r w:rsidRPr="00AA456A">
              <w:rPr>
                <w:noProof/>
                <w:sz w:val="18"/>
                <w:lang w:val="sk-SK"/>
              </w:rPr>
              <w:t>A</w:t>
            </w:r>
          </w:p>
        </w:tc>
      </w:tr>
      <w:tr w:rsidR="00505D66" w:rsidRPr="00DA0EE1" w:rsidTr="00A9356E">
        <w:tc>
          <w:tcPr>
            <w:tcW w:w="828"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r w:rsidRPr="00AA456A">
              <w:rPr>
                <w:noProof/>
                <w:sz w:val="18"/>
                <w:lang w:val="sk-SK"/>
              </w:rPr>
              <w:t>1</w:t>
            </w:r>
          </w:p>
        </w:tc>
        <w:tc>
          <w:tcPr>
            <w:tcW w:w="2233" w:type="dxa"/>
            <w:tcBorders>
              <w:top w:val="single" w:sz="2" w:space="0" w:color="auto"/>
              <w:left w:val="single" w:sz="2" w:space="0" w:color="auto"/>
              <w:bottom w:val="single" w:sz="2" w:space="0" w:color="auto"/>
              <w:right w:val="single" w:sz="2" w:space="0" w:color="auto"/>
            </w:tcBorders>
          </w:tcPr>
          <w:p w:rsidR="00505D66" w:rsidRPr="00AA456A" w:rsidRDefault="00DA0EE1" w:rsidP="009F4F31">
            <w:pPr>
              <w:spacing w:before="60" w:after="60" w:line="240" w:lineRule="atLeast"/>
              <w:rPr>
                <w:rFonts w:cs="Arial"/>
                <w:noProof/>
                <w:szCs w:val="20"/>
                <w:lang w:val="sk-SK"/>
              </w:rPr>
            </w:pPr>
            <m:oMath>
              <m:sSub>
                <m:sSubPr>
                  <m:ctrlPr>
                    <w:rPr>
                      <w:rFonts w:ascii="Cambria Math" w:eastAsia="Calibri" w:hAnsi="Cambria Math"/>
                      <w:i/>
                      <w:noProof/>
                      <w:szCs w:val="20"/>
                      <w:lang w:val="sk-SK"/>
                    </w:rPr>
                  </m:ctrlPr>
                </m:sSubPr>
                <m:e>
                  <m:r>
                    <w:rPr>
                      <w:rFonts w:ascii="Cambria Math" w:eastAsia="Calibri" w:hAnsi="Cambria Math"/>
                      <w:noProof/>
                      <w:szCs w:val="20"/>
                      <w:lang w:val="sk-SK"/>
                    </w:rPr>
                    <m:t>φ</m:t>
                  </m:r>
                </m:e>
                <m:sub>
                  <m:r>
                    <w:rPr>
                      <w:rFonts w:ascii="Cambria Math" w:eastAsia="Calibri" w:hAnsi="Cambria Math"/>
                      <w:noProof/>
                      <w:szCs w:val="20"/>
                      <w:lang w:val="sk-SK"/>
                    </w:rPr>
                    <m:t>max</m:t>
                  </m:r>
                </m:sub>
              </m:sSub>
              <m:r>
                <w:rPr>
                  <w:rFonts w:ascii="Cambria Math" w:eastAsia="Calibri" w:hAnsi="Cambria Math"/>
                  <w:noProof/>
                  <w:szCs w:val="20"/>
                  <w:lang w:val="sk-SK"/>
                </w:rPr>
                <m:t xml:space="preserve"> ≤15°</m:t>
              </m:r>
            </m:oMath>
            <w:r w:rsidR="007B1046" w:rsidRPr="00AA456A">
              <w:rPr>
                <w:lang w:val="sk-SK"/>
              </w:rPr>
              <w:t xml:space="preserve"> alebo </w:t>
            </w:r>
            <m:oMath>
              <m:sSub>
                <m:sSubPr>
                  <m:ctrlPr>
                    <w:rPr>
                      <w:rFonts w:ascii="Cambria Math" w:eastAsia="Calibri" w:hAnsi="Cambria Math"/>
                      <w:i/>
                      <w:noProof/>
                      <w:szCs w:val="20"/>
                      <w:lang w:val="sk-SK"/>
                    </w:rPr>
                  </m:ctrlPr>
                </m:sSubPr>
                <m:e>
                  <m:r>
                    <w:rPr>
                      <w:rFonts w:ascii="Cambria Math" w:eastAsia="Calibri" w:hAnsi="Cambria Math"/>
                      <w:noProof/>
                      <w:szCs w:val="20"/>
                      <w:lang w:val="sk-SK"/>
                    </w:rPr>
                    <m:t>φ</m:t>
                  </m:r>
                </m:e>
                <m:sub>
                  <m:r>
                    <w:rPr>
                      <w:rFonts w:ascii="Cambria Math" w:eastAsia="Calibri" w:hAnsi="Cambria Math"/>
                      <w:noProof/>
                      <w:szCs w:val="20"/>
                      <w:lang w:val="sk-SK"/>
                    </w:rPr>
                    <m:t>f</m:t>
                  </m:r>
                </m:sub>
              </m:sSub>
              <m:r>
                <w:rPr>
                  <w:rFonts w:ascii="Cambria Math" w:eastAsia="Calibri" w:hAnsi="Cambria Math"/>
                  <w:noProof/>
                  <w:szCs w:val="20"/>
                  <w:lang w:val="sk-SK"/>
                </w:rPr>
                <m:t xml:space="preserve"> ≤15°</m:t>
              </m:r>
            </m:oMath>
          </w:p>
        </w:tc>
        <w:tc>
          <w:tcPr>
            <w:tcW w:w="1393"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p>
        </w:tc>
        <w:tc>
          <w:tcPr>
            <w:tcW w:w="4736" w:type="dxa"/>
            <w:tcBorders>
              <w:top w:val="single" w:sz="2" w:space="0" w:color="auto"/>
              <w:left w:val="single" w:sz="2" w:space="0" w:color="auto"/>
              <w:bottom w:val="single" w:sz="2" w:space="0" w:color="auto"/>
              <w:right w:val="single" w:sz="2" w:space="0" w:color="auto"/>
            </w:tcBorders>
          </w:tcPr>
          <w:p w:rsidR="00505D66" w:rsidRPr="00AA456A" w:rsidRDefault="00652561" w:rsidP="00652561">
            <w:pPr>
              <w:spacing w:before="60" w:after="60" w:line="240" w:lineRule="atLeast"/>
              <w:rPr>
                <w:rFonts w:cs="Arial"/>
                <w:noProof/>
                <w:sz w:val="18"/>
                <w:szCs w:val="18"/>
                <w:lang w:val="sk-SK"/>
              </w:rPr>
            </w:pPr>
            <m:oMath>
              <m:r>
                <w:rPr>
                  <w:rFonts w:ascii="Cambria Math" w:hAnsi="Cambria Math" w:cs="Arial"/>
                  <w:noProof/>
                  <w:szCs w:val="18"/>
                  <w:lang w:val="sk-SK"/>
                </w:rPr>
                <m:t>0,05 m ∙rad</m:t>
              </m:r>
            </m:oMath>
            <w:r w:rsidRPr="00AA456A">
              <w:rPr>
                <w:noProof/>
                <w:sz w:val="18"/>
                <w:lang w:val="sk-SK"/>
              </w:rPr>
              <w:t xml:space="preserve"> po menší z uhlov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oMath>
            <w:r w:rsidRPr="00AA456A">
              <w:rPr>
                <w:noProof/>
                <w:sz w:val="18"/>
                <w:lang w:val="sk-SK"/>
              </w:rPr>
              <w:t xml:space="preserve"> alebo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oMath>
          </w:p>
        </w:tc>
      </w:tr>
      <w:tr w:rsidR="00505D66" w:rsidRPr="00DA0EE1" w:rsidTr="00A9356E">
        <w:tc>
          <w:tcPr>
            <w:tcW w:w="828"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r w:rsidRPr="00AA456A">
              <w:rPr>
                <w:noProof/>
                <w:sz w:val="18"/>
                <w:lang w:val="sk-SK"/>
              </w:rPr>
              <w:t>2</w:t>
            </w:r>
          </w:p>
        </w:tc>
        <w:tc>
          <w:tcPr>
            <w:tcW w:w="2233" w:type="dxa"/>
            <w:tcBorders>
              <w:top w:val="single" w:sz="2" w:space="0" w:color="auto"/>
              <w:left w:val="single" w:sz="2" w:space="0" w:color="auto"/>
              <w:bottom w:val="single" w:sz="2" w:space="0" w:color="auto"/>
              <w:right w:val="single" w:sz="2" w:space="0" w:color="auto"/>
            </w:tcBorders>
          </w:tcPr>
          <w:p w:rsidR="00505D66" w:rsidRPr="00AA456A" w:rsidRDefault="00DA0EE1" w:rsidP="009F4F31">
            <w:pPr>
              <w:spacing w:before="60" w:after="60" w:line="240" w:lineRule="atLeast"/>
              <w:rPr>
                <w:rFonts w:cs="Arial"/>
                <w:noProof/>
                <w:szCs w:val="20"/>
                <w:lang w:val="sk-SK"/>
              </w:rPr>
            </w:pPr>
            <m:oMathPara>
              <m:oMath>
                <m:sSub>
                  <m:sSubPr>
                    <m:ctrlPr>
                      <w:rPr>
                        <w:rFonts w:ascii="Cambria Math" w:eastAsia="Calibri" w:hAnsi="Cambria Math"/>
                        <w:i/>
                        <w:noProof/>
                        <w:szCs w:val="20"/>
                        <w:lang w:val="sk-SK"/>
                      </w:rPr>
                    </m:ctrlPr>
                  </m:sSubPr>
                  <m:e>
                    <m:r>
                      <w:rPr>
                        <w:rFonts w:ascii="Cambria Math" w:eastAsia="Calibri" w:hAnsi="Cambria Math"/>
                        <w:noProof/>
                        <w:szCs w:val="20"/>
                        <w:lang w:val="sk-SK"/>
                      </w:rPr>
                      <m:t>15° &lt;φ</m:t>
                    </m:r>
                  </m:e>
                  <m:sub>
                    <m:r>
                      <w:rPr>
                        <w:rFonts w:ascii="Cambria Math" w:eastAsia="Calibri" w:hAnsi="Cambria Math"/>
                        <w:noProof/>
                        <w:szCs w:val="20"/>
                        <w:lang w:val="sk-SK"/>
                      </w:rPr>
                      <m:t>max</m:t>
                    </m:r>
                  </m:sub>
                </m:sSub>
                <m:r>
                  <w:rPr>
                    <w:rFonts w:ascii="Cambria Math" w:eastAsia="Calibri" w:hAnsi="Cambria Math"/>
                    <w:noProof/>
                    <w:szCs w:val="20"/>
                    <w:lang w:val="sk-SK"/>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AA456A" w:rsidRDefault="00DA0EE1" w:rsidP="00D80B34">
            <w:pPr>
              <w:spacing w:before="60" w:after="60" w:line="240" w:lineRule="atLeast"/>
              <w:rPr>
                <w:rFonts w:cs="Arial"/>
                <w:noProof/>
                <w:sz w:val="18"/>
                <w:szCs w:val="18"/>
                <w:lang w:val="sk-SK"/>
              </w:rPr>
            </w:pPr>
            <m:oMathPara>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r>
                  <w:rPr>
                    <w:rFonts w:ascii="Cambria Math" w:eastAsia="Calibri" w:hAnsi="Cambria Math"/>
                    <w:noProof/>
                    <w:lang w:val="sk-SK"/>
                  </w:rPr>
                  <m:t xml:space="preserve"> ≤</m:t>
                </m:r>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AA456A" w:rsidRDefault="00652561" w:rsidP="00652561">
            <w:pPr>
              <w:spacing w:before="60" w:after="60" w:line="240" w:lineRule="atLeast"/>
              <w:rPr>
                <w:rFonts w:cs="Arial"/>
                <w:noProof/>
                <w:sz w:val="18"/>
                <w:szCs w:val="18"/>
                <w:lang w:val="sk-SK"/>
              </w:rPr>
            </w:pPr>
            <m:oMath>
              <m:r>
                <w:rPr>
                  <w:rFonts w:ascii="Cambria Math" w:hAnsi="Cambria Math" w:cs="Arial"/>
                  <w:noProof/>
                  <w:szCs w:val="18"/>
                  <w:lang w:val="sk-SK"/>
                </w:rPr>
                <m:t xml:space="preserve">0,035+0,001 ∙(30- </m:t>
              </m:r>
              <m:sSub>
                <m:sSubPr>
                  <m:ctrlPr>
                    <w:rPr>
                      <w:rFonts w:ascii="Cambria Math" w:hAnsi="Cambria Math" w:cs="Arial"/>
                      <w:i/>
                      <w:noProof/>
                      <w:szCs w:val="18"/>
                      <w:lang w:val="sk-SK"/>
                    </w:rPr>
                  </m:ctrlPr>
                </m:sSubPr>
                <m:e>
                  <m:r>
                    <w:rPr>
                      <w:rFonts w:ascii="Cambria Math" w:hAnsi="Cambria Math" w:cs="Arial"/>
                      <w:noProof/>
                      <w:szCs w:val="18"/>
                      <w:lang w:val="sk-SK"/>
                    </w:rPr>
                    <m:t>φ</m:t>
                  </m:r>
                </m:e>
                <m:sub>
                  <m:r>
                    <w:rPr>
                      <w:rFonts w:ascii="Cambria Math" w:hAnsi="Cambria Math" w:cs="Arial"/>
                      <w:noProof/>
                      <w:szCs w:val="18"/>
                      <w:lang w:val="sk-SK"/>
                    </w:rPr>
                    <m:t>max</m:t>
                  </m:r>
                </m:sub>
              </m:sSub>
              <m:r>
                <w:rPr>
                  <w:rFonts w:ascii="Cambria Math" w:hAnsi="Cambria Math" w:cs="Arial"/>
                  <w:noProof/>
                  <w:szCs w:val="18"/>
                  <w:lang w:val="sk-SK"/>
                </w:rPr>
                <m:t>) m ∙rad</m:t>
              </m:r>
            </m:oMath>
            <w:r w:rsidRPr="00AA456A">
              <w:rPr>
                <w:lang w:val="sk-SK"/>
              </w:rPr>
              <w:t xml:space="preserve"> </w:t>
            </w:r>
            <w:r w:rsidRPr="00AA456A">
              <w:rPr>
                <w:noProof/>
                <w:sz w:val="18"/>
                <w:lang w:val="sk-SK"/>
              </w:rPr>
              <w:t xml:space="preserve">po uhol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oMath>
          </w:p>
        </w:tc>
      </w:tr>
      <w:tr w:rsidR="00505D66" w:rsidRPr="00DA0EE1" w:rsidTr="00A9356E">
        <w:tc>
          <w:tcPr>
            <w:tcW w:w="828"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r w:rsidRPr="00AA456A">
              <w:rPr>
                <w:noProof/>
                <w:sz w:val="18"/>
                <w:lang w:val="sk-SK"/>
              </w:rPr>
              <w:t>3</w:t>
            </w:r>
          </w:p>
        </w:tc>
        <w:tc>
          <w:tcPr>
            <w:tcW w:w="2233" w:type="dxa"/>
            <w:tcBorders>
              <w:top w:val="single" w:sz="2" w:space="0" w:color="auto"/>
              <w:left w:val="single" w:sz="2" w:space="0" w:color="auto"/>
              <w:bottom w:val="single" w:sz="2" w:space="0" w:color="auto"/>
              <w:right w:val="single" w:sz="2" w:space="0" w:color="auto"/>
            </w:tcBorders>
          </w:tcPr>
          <w:p w:rsidR="00505D66" w:rsidRPr="00AA456A" w:rsidRDefault="00DA0EE1" w:rsidP="00820E6F">
            <w:pPr>
              <w:spacing w:before="60" w:after="60" w:line="240" w:lineRule="atLeast"/>
              <w:rPr>
                <w:rFonts w:cs="Arial"/>
                <w:noProof/>
                <w:szCs w:val="20"/>
                <w:lang w:val="sk-SK"/>
              </w:rPr>
            </w:pPr>
            <m:oMathPara>
              <m:oMath>
                <m:sSub>
                  <m:sSubPr>
                    <m:ctrlPr>
                      <w:rPr>
                        <w:rFonts w:ascii="Cambria Math" w:eastAsia="Calibri" w:hAnsi="Cambria Math"/>
                        <w:i/>
                        <w:noProof/>
                        <w:szCs w:val="20"/>
                        <w:lang w:val="sk-SK"/>
                      </w:rPr>
                    </m:ctrlPr>
                  </m:sSubPr>
                  <m:e>
                    <m:r>
                      <w:rPr>
                        <w:rFonts w:ascii="Cambria Math" w:eastAsia="Calibri" w:hAnsi="Cambria Math"/>
                        <w:noProof/>
                        <w:szCs w:val="20"/>
                        <w:lang w:val="sk-SK"/>
                      </w:rPr>
                      <m:t>15° &lt;φ</m:t>
                    </m:r>
                  </m:e>
                  <m:sub>
                    <m:r>
                      <w:rPr>
                        <w:rFonts w:ascii="Cambria Math" w:eastAsia="Calibri" w:hAnsi="Cambria Math"/>
                        <w:noProof/>
                        <w:szCs w:val="20"/>
                        <w:lang w:val="sk-SK"/>
                      </w:rPr>
                      <m:t>f</m:t>
                    </m:r>
                  </m:sub>
                </m:sSub>
                <m:r>
                  <w:rPr>
                    <w:rFonts w:ascii="Cambria Math" w:eastAsia="Calibri" w:hAnsi="Cambria Math"/>
                    <w:noProof/>
                    <w:szCs w:val="20"/>
                    <w:lang w:val="sk-SK"/>
                  </w:rPr>
                  <m:t>&lt; 30°</m:t>
                </m:r>
              </m:oMath>
            </m:oMathPara>
          </w:p>
        </w:tc>
        <w:tc>
          <w:tcPr>
            <w:tcW w:w="1393" w:type="dxa"/>
            <w:tcBorders>
              <w:top w:val="single" w:sz="2" w:space="0" w:color="auto"/>
              <w:left w:val="single" w:sz="2" w:space="0" w:color="auto"/>
              <w:bottom w:val="single" w:sz="2" w:space="0" w:color="auto"/>
              <w:right w:val="single" w:sz="2" w:space="0" w:color="auto"/>
            </w:tcBorders>
          </w:tcPr>
          <w:p w:rsidR="00505D66" w:rsidRPr="00AA456A" w:rsidRDefault="00DA0EE1" w:rsidP="00D80B34">
            <w:pPr>
              <w:spacing w:before="60" w:after="60" w:line="240" w:lineRule="atLeast"/>
              <w:rPr>
                <w:rFonts w:cs="Arial"/>
                <w:noProof/>
                <w:sz w:val="18"/>
                <w:szCs w:val="18"/>
                <w:lang w:val="sk-SK"/>
              </w:rPr>
            </w:pPr>
            <m:oMathPara>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max</m:t>
                    </m:r>
                  </m:sub>
                </m:sSub>
                <m:r>
                  <w:rPr>
                    <w:rFonts w:ascii="Cambria Math" w:eastAsia="Calibri" w:hAnsi="Cambria Math"/>
                    <w:noProof/>
                    <w:lang w:val="sk-SK"/>
                  </w:rPr>
                  <m:t>&gt;</m:t>
                </m:r>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oMath>
            </m:oMathPara>
          </w:p>
        </w:tc>
        <w:tc>
          <w:tcPr>
            <w:tcW w:w="4736" w:type="dxa"/>
            <w:tcBorders>
              <w:top w:val="single" w:sz="2" w:space="0" w:color="auto"/>
              <w:left w:val="single" w:sz="2" w:space="0" w:color="auto"/>
              <w:bottom w:val="single" w:sz="2" w:space="0" w:color="auto"/>
              <w:right w:val="single" w:sz="2" w:space="0" w:color="auto"/>
            </w:tcBorders>
          </w:tcPr>
          <w:p w:rsidR="00505D66" w:rsidRPr="00AA456A" w:rsidRDefault="00652561" w:rsidP="00652561">
            <w:pPr>
              <w:spacing w:before="60" w:after="60" w:line="240" w:lineRule="atLeast"/>
              <w:rPr>
                <w:rFonts w:cs="Arial"/>
                <w:noProof/>
                <w:sz w:val="18"/>
                <w:szCs w:val="18"/>
                <w:lang w:val="sk-SK"/>
              </w:rPr>
            </w:pPr>
            <m:oMath>
              <m:r>
                <w:rPr>
                  <w:rFonts w:ascii="Cambria Math" w:hAnsi="Cambria Math" w:cs="Arial"/>
                  <w:noProof/>
                  <w:szCs w:val="18"/>
                  <w:lang w:val="sk-SK"/>
                </w:rPr>
                <m:t xml:space="preserve">0,035+0,001 ∙(30- </m:t>
              </m:r>
              <m:sSub>
                <m:sSubPr>
                  <m:ctrlPr>
                    <w:rPr>
                      <w:rFonts w:ascii="Cambria Math" w:hAnsi="Cambria Math" w:cs="Arial"/>
                      <w:i/>
                      <w:noProof/>
                      <w:szCs w:val="18"/>
                      <w:lang w:val="sk-SK"/>
                    </w:rPr>
                  </m:ctrlPr>
                </m:sSubPr>
                <m:e>
                  <m:r>
                    <w:rPr>
                      <w:rFonts w:ascii="Cambria Math" w:hAnsi="Cambria Math" w:cs="Arial"/>
                      <w:noProof/>
                      <w:szCs w:val="18"/>
                      <w:lang w:val="sk-SK"/>
                    </w:rPr>
                    <m:t>φ</m:t>
                  </m:r>
                </m:e>
                <m:sub>
                  <m:r>
                    <w:rPr>
                      <w:rFonts w:ascii="Cambria Math" w:hAnsi="Cambria Math" w:cs="Arial"/>
                      <w:noProof/>
                      <w:szCs w:val="18"/>
                      <w:lang w:val="sk-SK"/>
                    </w:rPr>
                    <m:t>f</m:t>
                  </m:r>
                </m:sub>
              </m:sSub>
              <m:r>
                <w:rPr>
                  <w:rFonts w:ascii="Cambria Math" w:hAnsi="Cambria Math" w:cs="Arial"/>
                  <w:noProof/>
                  <w:szCs w:val="18"/>
                  <w:lang w:val="sk-SK"/>
                </w:rPr>
                <m:t>) m ∙rad</m:t>
              </m:r>
            </m:oMath>
            <w:r w:rsidRPr="00AA456A">
              <w:rPr>
                <w:noProof/>
                <w:sz w:val="18"/>
                <w:lang w:val="sk-SK"/>
              </w:rPr>
              <w:t xml:space="preserve"> po uhol </w:t>
            </w:r>
            <m:oMath>
              <m:sSub>
                <m:sSubPr>
                  <m:ctrlPr>
                    <w:rPr>
                      <w:rFonts w:ascii="Cambria Math" w:eastAsia="Calibri" w:hAnsi="Cambria Math"/>
                      <w:i/>
                      <w:noProof/>
                      <w:lang w:val="sk-SK"/>
                    </w:rPr>
                  </m:ctrlPr>
                </m:sSubPr>
                <m:e>
                  <m:r>
                    <w:rPr>
                      <w:rFonts w:ascii="Cambria Math" w:eastAsia="Calibri" w:hAnsi="Cambria Math"/>
                      <w:noProof/>
                      <w:lang w:val="sk-SK"/>
                    </w:rPr>
                    <m:t>φ</m:t>
                  </m:r>
                </m:e>
                <m:sub>
                  <m:r>
                    <w:rPr>
                      <w:rFonts w:ascii="Cambria Math" w:eastAsia="Calibri" w:hAnsi="Cambria Math"/>
                      <w:noProof/>
                      <w:lang w:val="sk-SK"/>
                    </w:rPr>
                    <m:t>f</m:t>
                  </m:r>
                </m:sub>
              </m:sSub>
            </m:oMath>
          </w:p>
        </w:tc>
      </w:tr>
      <w:tr w:rsidR="00505D66" w:rsidRPr="00DA0EE1" w:rsidTr="00A9356E">
        <w:tc>
          <w:tcPr>
            <w:tcW w:w="828"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r w:rsidRPr="00AA456A">
              <w:rPr>
                <w:noProof/>
                <w:sz w:val="18"/>
                <w:lang w:val="sk-SK"/>
              </w:rPr>
              <w:t>4</w:t>
            </w:r>
          </w:p>
        </w:tc>
        <w:tc>
          <w:tcPr>
            <w:tcW w:w="2233" w:type="dxa"/>
            <w:tcBorders>
              <w:top w:val="single" w:sz="2" w:space="0" w:color="auto"/>
              <w:left w:val="single" w:sz="2" w:space="0" w:color="auto"/>
              <w:bottom w:val="single" w:sz="2" w:space="0" w:color="auto"/>
              <w:right w:val="single" w:sz="2" w:space="0" w:color="auto"/>
            </w:tcBorders>
          </w:tcPr>
          <w:p w:rsidR="00505D66" w:rsidRPr="00AA456A" w:rsidRDefault="00DA0EE1" w:rsidP="009F4F31">
            <w:pPr>
              <w:spacing w:before="60" w:after="60" w:line="240" w:lineRule="atLeast"/>
              <w:rPr>
                <w:rFonts w:cs="Arial"/>
                <w:noProof/>
                <w:szCs w:val="20"/>
                <w:lang w:val="sk-SK"/>
              </w:rPr>
            </w:pPr>
            <m:oMath>
              <m:sSub>
                <m:sSubPr>
                  <m:ctrlPr>
                    <w:rPr>
                      <w:rFonts w:ascii="Cambria Math" w:eastAsia="Calibri" w:hAnsi="Cambria Math"/>
                      <w:i/>
                      <w:noProof/>
                      <w:szCs w:val="20"/>
                      <w:lang w:val="sk-SK"/>
                    </w:rPr>
                  </m:ctrlPr>
                </m:sSubPr>
                <m:e>
                  <m:r>
                    <w:rPr>
                      <w:rFonts w:ascii="Cambria Math" w:eastAsia="Calibri" w:hAnsi="Cambria Math"/>
                      <w:noProof/>
                      <w:szCs w:val="20"/>
                      <w:lang w:val="sk-SK"/>
                    </w:rPr>
                    <m:t>φ</m:t>
                  </m:r>
                </m:e>
                <m:sub>
                  <m:r>
                    <w:rPr>
                      <w:rFonts w:ascii="Cambria Math" w:eastAsia="Calibri" w:hAnsi="Cambria Math"/>
                      <w:noProof/>
                      <w:szCs w:val="20"/>
                      <w:lang w:val="sk-SK"/>
                    </w:rPr>
                    <m:t>max</m:t>
                  </m:r>
                </m:sub>
              </m:sSub>
              <m:r>
                <w:rPr>
                  <w:rFonts w:ascii="Cambria Math" w:eastAsia="Calibri" w:hAnsi="Cambria Math"/>
                  <w:noProof/>
                  <w:szCs w:val="20"/>
                  <w:lang w:val="sk-SK"/>
                </w:rPr>
                <m:t xml:space="preserve"> ≥30°</m:t>
              </m:r>
            </m:oMath>
            <w:r w:rsidR="007B1046" w:rsidRPr="00AA456A">
              <w:rPr>
                <w:lang w:val="sk-SK"/>
              </w:rPr>
              <w:t xml:space="preserve"> a </w:t>
            </w:r>
            <m:oMath>
              <m:sSub>
                <m:sSubPr>
                  <m:ctrlPr>
                    <w:rPr>
                      <w:rFonts w:ascii="Cambria Math" w:eastAsia="Calibri" w:hAnsi="Cambria Math"/>
                      <w:i/>
                      <w:noProof/>
                      <w:szCs w:val="20"/>
                      <w:lang w:val="sk-SK"/>
                    </w:rPr>
                  </m:ctrlPr>
                </m:sSubPr>
                <m:e>
                  <m:r>
                    <w:rPr>
                      <w:rFonts w:ascii="Cambria Math" w:eastAsia="Calibri" w:hAnsi="Cambria Math"/>
                      <w:noProof/>
                      <w:szCs w:val="20"/>
                      <w:lang w:val="sk-SK"/>
                    </w:rPr>
                    <m:t>φ</m:t>
                  </m:r>
                </m:e>
                <m:sub>
                  <m:r>
                    <w:rPr>
                      <w:rFonts w:ascii="Cambria Math" w:eastAsia="Calibri" w:hAnsi="Cambria Math"/>
                      <w:noProof/>
                      <w:szCs w:val="20"/>
                      <w:lang w:val="sk-SK"/>
                    </w:rPr>
                    <m:t>f</m:t>
                  </m:r>
                </m:sub>
              </m:sSub>
              <m:r>
                <w:rPr>
                  <w:rFonts w:ascii="Cambria Math" w:eastAsia="Calibri" w:hAnsi="Cambria Math"/>
                  <w:noProof/>
                  <w:szCs w:val="20"/>
                  <w:lang w:val="sk-SK"/>
                </w:rPr>
                <m:t xml:space="preserve"> ≥30°</m:t>
              </m:r>
            </m:oMath>
          </w:p>
        </w:tc>
        <w:tc>
          <w:tcPr>
            <w:tcW w:w="1393" w:type="dxa"/>
            <w:tcBorders>
              <w:top w:val="single" w:sz="2" w:space="0" w:color="auto"/>
              <w:left w:val="single" w:sz="2" w:space="0" w:color="auto"/>
              <w:bottom w:val="single" w:sz="2" w:space="0" w:color="auto"/>
              <w:right w:val="single" w:sz="2" w:space="0" w:color="auto"/>
            </w:tcBorders>
          </w:tcPr>
          <w:p w:rsidR="00505D66" w:rsidRPr="00AA456A" w:rsidRDefault="00505D66" w:rsidP="00505D66">
            <w:pPr>
              <w:spacing w:before="60" w:after="60" w:line="240" w:lineRule="atLeast"/>
              <w:rPr>
                <w:rFonts w:cs="Arial"/>
                <w:noProof/>
                <w:sz w:val="18"/>
                <w:szCs w:val="18"/>
                <w:lang w:val="sk-SK"/>
              </w:rPr>
            </w:pPr>
          </w:p>
        </w:tc>
        <w:tc>
          <w:tcPr>
            <w:tcW w:w="4736" w:type="dxa"/>
            <w:tcBorders>
              <w:top w:val="single" w:sz="2" w:space="0" w:color="auto"/>
              <w:left w:val="single" w:sz="2" w:space="0" w:color="auto"/>
              <w:bottom w:val="single" w:sz="2" w:space="0" w:color="auto"/>
              <w:right w:val="single" w:sz="2" w:space="0" w:color="auto"/>
            </w:tcBorders>
          </w:tcPr>
          <w:p w:rsidR="00505D66" w:rsidRPr="00AA456A" w:rsidRDefault="00652561" w:rsidP="00652561">
            <w:pPr>
              <w:spacing w:before="60" w:after="60" w:line="240" w:lineRule="atLeast"/>
              <w:rPr>
                <w:rFonts w:cs="Arial"/>
                <w:noProof/>
                <w:sz w:val="18"/>
                <w:szCs w:val="18"/>
                <w:lang w:val="sk-SK"/>
              </w:rPr>
            </w:pPr>
            <m:oMath>
              <m:r>
                <w:rPr>
                  <w:rFonts w:ascii="Cambria Math" w:hAnsi="Cambria Math" w:cs="Arial"/>
                  <w:noProof/>
                  <w:szCs w:val="18"/>
                  <w:lang w:val="sk-SK"/>
                </w:rPr>
                <m:t>0,035 m ∙rad</m:t>
              </m:r>
            </m:oMath>
            <w:r w:rsidRPr="00AA456A">
              <w:rPr>
                <w:noProof/>
                <w:sz w:val="18"/>
                <w:lang w:val="sk-SK"/>
              </w:rPr>
              <w:t xml:space="preserve"> po uhol </w:t>
            </w:r>
            <m:oMath>
              <m:r>
                <w:rPr>
                  <w:rFonts w:ascii="Cambria Math" w:hAnsi="Cambria Math" w:cs="Arial"/>
                  <w:noProof/>
                  <w:sz w:val="18"/>
                  <w:szCs w:val="18"/>
                  <w:lang w:val="sk-SK"/>
                </w:rPr>
                <m:t>φ</m:t>
              </m:r>
              <m:r>
                <w:rPr>
                  <w:rFonts w:ascii="Cambria Math" w:eastAsia="Calibri" w:hAnsi="Cambria Math"/>
                  <w:noProof/>
                  <w:lang w:val="sk-SK"/>
                </w:rPr>
                <m:t>=30°</m:t>
              </m:r>
            </m:oMath>
          </w:p>
        </w:tc>
      </w:tr>
    </w:tbl>
    <w:p w:rsidR="00577ECC" w:rsidRPr="00AA456A" w:rsidRDefault="00577ECC" w:rsidP="00577ECC">
      <w:pPr>
        <w:pStyle w:val="ESgauche"/>
        <w:rPr>
          <w:rFonts w:eastAsia="Calibri"/>
          <w:lang w:val="sk-SK"/>
        </w:rPr>
      </w:pPr>
    </w:p>
    <w:p w:rsidR="00973DAA" w:rsidRPr="00AA456A" w:rsidRDefault="00973DAA" w:rsidP="00222FDC">
      <w:pPr>
        <w:pStyle w:val="ESletpar"/>
        <w:ind w:left="567"/>
        <w:rPr>
          <w:rFonts w:ascii="Times New Roman" w:hAnsi="Times New Roman" w:cs="Arial"/>
          <w:szCs w:val="18"/>
          <w:lang w:val="sk-SK"/>
        </w:rPr>
      </w:pPr>
      <w:r w:rsidRPr="00AA456A">
        <w:rPr>
          <w:lang w:val="sk-SK"/>
        </w:rPr>
        <w:t>Kde:</w:t>
      </w:r>
    </w:p>
    <w:p w:rsidR="00973DAA" w:rsidRPr="00AA456A" w:rsidRDefault="00DA0EE1" w:rsidP="00222FDC">
      <w:pPr>
        <w:pStyle w:val="EStiret"/>
        <w:ind w:left="1276" w:hanging="709"/>
        <w:rPr>
          <w:rFonts w:eastAsia="Calibri" w:cs="Arial"/>
          <w:szCs w:val="18"/>
          <w:lang w:val="sk-SK"/>
        </w:rPr>
      </w:pPr>
      <m:oMath>
        <m:sSub>
          <m:sSubPr>
            <m:ctrlPr>
              <w:rPr>
                <w:rFonts w:ascii="Cambria Math" w:eastAsia="Calibri" w:hAnsi="Cambria Math"/>
                <w:i/>
                <w:snapToGrid/>
                <w:color w:val="auto"/>
                <w:lang w:val="sk-SK"/>
              </w:rPr>
            </m:ctrlPr>
          </m:sSubPr>
          <m:e>
            <m:r>
              <w:rPr>
                <w:rFonts w:ascii="Cambria Math" w:eastAsia="Calibri" w:hAnsi="Cambria Math"/>
                <w:lang w:val="sk-SK"/>
              </w:rPr>
              <m:t>h</m:t>
            </m:r>
          </m:e>
          <m:sub>
            <m:r>
              <w:rPr>
                <w:rFonts w:ascii="Cambria Math" w:eastAsia="Calibri" w:hAnsi="Cambria Math"/>
                <w:lang w:val="sk-SK"/>
              </w:rPr>
              <m:t>max</m:t>
            </m:r>
          </m:sub>
        </m:sSub>
      </m:oMath>
      <w:r w:rsidR="007B1046" w:rsidRPr="00AA456A">
        <w:rPr>
          <w:lang w:val="sk-SK"/>
        </w:rPr>
        <w:tab/>
        <w:t>je maximálne rameno;</w:t>
      </w:r>
    </w:p>
    <w:p w:rsidR="00973DAA" w:rsidRPr="00AA456A" w:rsidRDefault="00A535DE" w:rsidP="00222FDC">
      <w:pPr>
        <w:pStyle w:val="EStiret"/>
        <w:ind w:left="1276" w:hanging="709"/>
        <w:rPr>
          <w:rFonts w:eastAsia="Calibri" w:cs="Arial"/>
          <w:szCs w:val="18"/>
          <w:vertAlign w:val="superscript"/>
          <w:lang w:val="sk-SK"/>
        </w:rPr>
      </w:pPr>
      <m:oMath>
        <m:r>
          <w:rPr>
            <w:rFonts w:ascii="Cambria Math" w:eastAsia="Calibri" w:hAnsi="Cambria Math"/>
            <w:lang w:val="sk-SK"/>
          </w:rPr>
          <m:t>φ</m:t>
        </m:r>
      </m:oMath>
      <w:r w:rsidRPr="00AA456A">
        <w:rPr>
          <w:lang w:val="sk-SK"/>
        </w:rPr>
        <w:tab/>
        <w:t>uhol náklonu;</w:t>
      </w:r>
    </w:p>
    <w:p w:rsidR="00973DAA" w:rsidRPr="00AA456A" w:rsidRDefault="00DA0EE1" w:rsidP="00222FDC">
      <w:pPr>
        <w:pStyle w:val="EStiret"/>
        <w:ind w:left="1276" w:hanging="709"/>
        <w:rPr>
          <w:rFonts w:eastAsia="Calibri" w:cs="Arial"/>
          <w:szCs w:val="18"/>
          <w:vertAlign w:val="superscript"/>
          <w:lang w:val="sk-SK"/>
        </w:rPr>
      </w:pPr>
      <m:oMath>
        <m:sSub>
          <m:sSubPr>
            <m:ctrlPr>
              <w:rPr>
                <w:rFonts w:ascii="Cambria Math" w:eastAsia="Calibri" w:hAnsi="Cambria Math"/>
                <w:i/>
                <w:snapToGrid/>
                <w:color w:val="auto"/>
                <w:lang w:val="sk-SK"/>
              </w:rPr>
            </m:ctrlPr>
          </m:sSubPr>
          <m:e>
            <m:r>
              <w:rPr>
                <w:rFonts w:ascii="Cambria Math" w:eastAsia="Calibri" w:hAnsi="Cambria Math"/>
                <w:lang w:val="sk-SK"/>
              </w:rPr>
              <m:t>φ</m:t>
            </m:r>
          </m:e>
          <m:sub>
            <m:r>
              <w:rPr>
                <w:rFonts w:ascii="Cambria Math" w:eastAsia="Calibri" w:hAnsi="Cambria Math"/>
                <w:lang w:val="sk-SK"/>
              </w:rPr>
              <m:t>f</m:t>
            </m:r>
          </m:sub>
        </m:sSub>
      </m:oMath>
      <w:r w:rsidR="007B1046" w:rsidRPr="00AA456A">
        <w:rPr>
          <w:lang w:val="sk-SK"/>
        </w:rPr>
        <w:tab/>
        <w:t>uhol spodného zaplavenia, t. j. uhol náklonu, pri ktorom sa ponoria otvory v trupe, nadstavbe alebo palubných prístreškoch, ktoré sa nedajú vodotesne zatvoriť;</w:t>
      </w:r>
    </w:p>
    <w:p w:rsidR="00973DAA" w:rsidRPr="00AA456A" w:rsidRDefault="00DA0EE1" w:rsidP="00222FDC">
      <w:pPr>
        <w:pStyle w:val="EStiret"/>
        <w:ind w:left="1276" w:hanging="709"/>
        <w:rPr>
          <w:rFonts w:eastAsia="Calibri" w:cs="Arial"/>
          <w:szCs w:val="18"/>
          <w:vertAlign w:val="superscript"/>
          <w:lang w:val="sk-SK"/>
        </w:rPr>
      </w:pPr>
      <m:oMath>
        <m:sSub>
          <m:sSubPr>
            <m:ctrlPr>
              <w:rPr>
                <w:rFonts w:ascii="Cambria Math" w:eastAsia="Calibri" w:hAnsi="Cambria Math"/>
                <w:i/>
                <w:snapToGrid/>
                <w:color w:val="auto"/>
                <w:lang w:val="sk-SK"/>
              </w:rPr>
            </m:ctrlPr>
          </m:sSubPr>
          <m:e>
            <m:r>
              <w:rPr>
                <w:rFonts w:ascii="Cambria Math" w:eastAsia="Calibri" w:hAnsi="Cambria Math"/>
                <w:lang w:val="sk-SK"/>
              </w:rPr>
              <m:t>φ</m:t>
            </m:r>
          </m:e>
          <m:sub>
            <m:r>
              <w:rPr>
                <w:rFonts w:ascii="Cambria Math" w:eastAsia="Calibri" w:hAnsi="Cambria Math"/>
                <w:lang w:val="sk-SK"/>
              </w:rPr>
              <m:t>mom</m:t>
            </m:r>
          </m:sub>
        </m:sSub>
      </m:oMath>
      <w:r w:rsidR="007B1046" w:rsidRPr="00AA456A">
        <w:rPr>
          <w:lang w:val="sk-SK"/>
        </w:rPr>
        <w:tab/>
        <w:t>maximálny uhol náklonu podľa písmena e);</w:t>
      </w:r>
    </w:p>
    <w:p w:rsidR="00973DAA" w:rsidRPr="00AA456A" w:rsidRDefault="00DA0EE1" w:rsidP="00222FDC">
      <w:pPr>
        <w:pStyle w:val="EStiret"/>
        <w:ind w:left="1276" w:hanging="709"/>
        <w:rPr>
          <w:rFonts w:eastAsia="Calibri" w:cs="Arial"/>
          <w:szCs w:val="18"/>
          <w:vertAlign w:val="superscript"/>
          <w:lang w:val="sk-SK"/>
        </w:rPr>
      </w:pPr>
      <m:oMath>
        <m:sSub>
          <m:sSubPr>
            <m:ctrlPr>
              <w:rPr>
                <w:rFonts w:ascii="Cambria Math" w:eastAsia="Calibri" w:hAnsi="Cambria Math"/>
                <w:i/>
                <w:snapToGrid/>
                <w:color w:val="auto"/>
                <w:lang w:val="sk-SK"/>
              </w:rPr>
            </m:ctrlPr>
          </m:sSubPr>
          <m:e>
            <m:r>
              <w:rPr>
                <w:rFonts w:ascii="Cambria Math" w:eastAsia="Calibri" w:hAnsi="Cambria Math"/>
                <w:lang w:val="sk-SK"/>
              </w:rPr>
              <m:t>φ</m:t>
            </m:r>
          </m:e>
          <m:sub>
            <m:r>
              <w:rPr>
                <w:rFonts w:ascii="Cambria Math" w:eastAsia="Calibri" w:hAnsi="Cambria Math"/>
                <w:lang w:val="sk-SK"/>
              </w:rPr>
              <m:t>max</m:t>
            </m:r>
          </m:sub>
        </m:sSub>
      </m:oMath>
      <w:r w:rsidR="007B1046" w:rsidRPr="00AA456A">
        <w:rPr>
          <w:lang w:val="sk-SK"/>
        </w:rPr>
        <w:tab/>
        <w:t>uhol náklonu, pri ktorom je vratné rameno maximálne;</w:t>
      </w:r>
    </w:p>
    <w:p w:rsidR="00973DAA" w:rsidRPr="00AA456A" w:rsidRDefault="00F1380E" w:rsidP="00222FDC">
      <w:pPr>
        <w:pStyle w:val="EStiret"/>
        <w:ind w:left="1276" w:hanging="709"/>
        <w:rPr>
          <w:rFonts w:eastAsia="Calibri" w:cs="Arial"/>
          <w:szCs w:val="18"/>
          <w:vertAlign w:val="superscript"/>
          <w:lang w:val="sk-SK"/>
        </w:rPr>
      </w:pPr>
      <m:oMath>
        <m:r>
          <w:rPr>
            <w:rFonts w:ascii="Cambria Math" w:eastAsia="Calibri" w:hAnsi="Cambria Math" w:cs="Arial"/>
            <w:szCs w:val="18"/>
            <w:lang w:val="sk-SK"/>
          </w:rPr>
          <m:t>A</m:t>
        </m:r>
      </m:oMath>
      <w:r w:rsidRPr="00AA456A">
        <w:rPr>
          <w:lang w:val="sk-SK"/>
        </w:rPr>
        <w:tab/>
        <w:t>priestor pod krivkou vratných ramien;</w:t>
      </w:r>
    </w:p>
    <w:p w:rsidR="00577ECC" w:rsidRPr="00AA456A" w:rsidRDefault="00577ECC" w:rsidP="00973DAA">
      <w:pPr>
        <w:pStyle w:val="ESch"/>
        <w:rPr>
          <w:rFonts w:eastAsia="Calibri"/>
          <w:noProof/>
          <w:lang w:val="sk-SK"/>
        </w:rPr>
      </w:pPr>
    </w:p>
    <w:p w:rsidR="00505D66" w:rsidRPr="00AA456A" w:rsidRDefault="00505D66" w:rsidP="00973DAA">
      <w:pPr>
        <w:pStyle w:val="ESch"/>
        <w:rPr>
          <w:rFonts w:eastAsia="Calibri"/>
          <w:noProof/>
          <w:lang w:val="sk-SK"/>
        </w:rPr>
      </w:pPr>
      <w:r w:rsidRPr="00AA456A">
        <w:rPr>
          <w:lang w:val="sk-SK"/>
        </w:rPr>
        <w:br w:type="page"/>
      </w:r>
    </w:p>
    <w:p w:rsidR="00973DAA" w:rsidRPr="00AA456A" w:rsidRDefault="005C7859" w:rsidP="00577ECC">
      <w:pPr>
        <w:pStyle w:val="ESlet"/>
        <w:rPr>
          <w:rFonts w:eastAsia="Calibri" w:cs="Arial"/>
          <w:szCs w:val="18"/>
          <w:lang w:val="sk-SK"/>
        </w:rPr>
      </w:pPr>
      <w:r w:rsidRPr="00AA456A">
        <w:rPr>
          <w:lang w:val="sk-SK"/>
        </w:rPr>
        <w:lastRenderedPageBreak/>
        <w:t>d)</w:t>
      </w:r>
      <w:r w:rsidRPr="00AA456A">
        <w:rPr>
          <w:lang w:val="sk-SK"/>
        </w:rPr>
        <w:tab/>
        <w:t xml:space="preserve">počiatočná </w:t>
      </w:r>
      <w:proofErr w:type="spellStart"/>
      <w:r w:rsidRPr="00AA456A">
        <w:rPr>
          <w:lang w:val="sk-SK"/>
        </w:rPr>
        <w:t>metacentrická</w:t>
      </w:r>
      <w:proofErr w:type="spellEnd"/>
      <w:r w:rsidRPr="00AA456A">
        <w:rPr>
          <w:lang w:val="sk-SK"/>
        </w:rPr>
        <w:t xml:space="preserve"> výška, </w:t>
      </w:r>
      <m:oMath>
        <m:sSub>
          <m:sSubPr>
            <m:ctrlPr>
              <w:rPr>
                <w:rFonts w:ascii="Cambria Math" w:eastAsia="Calibri" w:hAnsi="Cambria Math"/>
                <w:i/>
                <w:noProof/>
                <w:lang w:val="sk-SK"/>
              </w:rPr>
            </m:ctrlPr>
          </m:sSubPr>
          <m:e>
            <m:r>
              <w:rPr>
                <w:rFonts w:ascii="Cambria Math" w:eastAsia="Calibri" w:hAnsi="Cambria Math"/>
                <w:noProof/>
                <w:lang w:val="sk-SK"/>
              </w:rPr>
              <m:t>GM</m:t>
            </m:r>
          </m:e>
          <m:sub>
            <m:r>
              <w:rPr>
                <w:rFonts w:ascii="Cambria Math" w:eastAsia="Calibri" w:hAnsi="Cambria Math"/>
                <w:noProof/>
                <w:lang w:val="sk-SK"/>
              </w:rPr>
              <m:t>o</m:t>
            </m:r>
          </m:sub>
        </m:sSub>
      </m:oMath>
      <w:r w:rsidRPr="00AA456A">
        <w:rPr>
          <w:lang w:val="sk-SK"/>
        </w:rPr>
        <w:t>, skorigovaná o účinok voľných hladín v nádrž</w:t>
      </w:r>
      <w:proofErr w:type="spellStart"/>
      <w:r w:rsidRPr="00AA456A">
        <w:rPr>
          <w:lang w:val="sk-SK"/>
        </w:rPr>
        <w:t>iach</w:t>
      </w:r>
      <w:proofErr w:type="spellEnd"/>
      <w:r w:rsidRPr="00AA456A">
        <w:rPr>
          <w:lang w:val="sk-SK"/>
        </w:rPr>
        <w:t xml:space="preserve"> na kvapaliny, je minimálne 0,15 m;</w:t>
      </w:r>
    </w:p>
    <w:p w:rsidR="00973DAA" w:rsidRPr="00AA456A" w:rsidRDefault="0029453D" w:rsidP="00577ECC">
      <w:pPr>
        <w:pStyle w:val="ESlet"/>
        <w:rPr>
          <w:rFonts w:eastAsia="Calibri" w:cs="Arial"/>
          <w:szCs w:val="18"/>
          <w:lang w:val="sk-SK"/>
        </w:rPr>
      </w:pPr>
      <w:r w:rsidRPr="00AA456A">
        <w:rPr>
          <w:lang w:val="sk-SK"/>
        </w:rPr>
        <w:t>e)</w:t>
      </w:r>
      <w:r w:rsidRPr="00AA456A">
        <w:rPr>
          <w:lang w:val="sk-SK"/>
        </w:rPr>
        <w:tab/>
        <w:t xml:space="preserve">v žiadnom z týchto dvoch prípadov uhol náklonu </w:t>
      </w: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mom</m:t>
            </m:r>
          </m:sub>
        </m:sSub>
      </m:oMath>
      <w:r w:rsidRPr="00AA456A">
        <w:rPr>
          <w:lang w:val="sk-SK"/>
        </w:rPr>
        <w:t xml:space="preserve"> nepresiahne 12°:</w:t>
      </w:r>
    </w:p>
    <w:p w:rsidR="00973DAA" w:rsidRPr="00AA456A" w:rsidRDefault="0029453D" w:rsidP="00577ECC">
      <w:pPr>
        <w:pStyle w:val="EStiret"/>
        <w:rPr>
          <w:rFonts w:eastAsia="Calibri" w:cs="Arial"/>
          <w:szCs w:val="18"/>
          <w:lang w:val="sk-SK"/>
        </w:rPr>
      </w:pPr>
      <w:r w:rsidRPr="00AA456A">
        <w:rPr>
          <w:lang w:val="sk-SK"/>
        </w:rPr>
        <w:t>aa)</w:t>
      </w:r>
      <w:r w:rsidRPr="00AA456A">
        <w:rPr>
          <w:lang w:val="sk-SK"/>
        </w:rPr>
        <w:tab/>
        <w:t>pri uplatnení klopného momentu pôsobením osôb a vetra podľa odsekov 4 a 5;</w:t>
      </w:r>
    </w:p>
    <w:p w:rsidR="00973DAA" w:rsidRPr="00AA456A" w:rsidRDefault="00973DAA" w:rsidP="00577ECC">
      <w:pPr>
        <w:pStyle w:val="EStiret"/>
        <w:rPr>
          <w:rFonts w:eastAsia="Calibri" w:cs="Arial"/>
          <w:szCs w:val="18"/>
          <w:lang w:val="sk-SK"/>
        </w:rPr>
      </w:pPr>
      <w:r w:rsidRPr="00AA456A">
        <w:rPr>
          <w:lang w:val="sk-SK"/>
        </w:rPr>
        <w:t>bb)</w:t>
      </w:r>
      <w:r w:rsidRPr="00AA456A">
        <w:rPr>
          <w:lang w:val="sk-SK"/>
        </w:rPr>
        <w:tab/>
        <w:t>pri uplatnení klopného momentu pôsobením osôb a otáčania podľa odsekov 4 a 6;</w:t>
      </w:r>
    </w:p>
    <w:p w:rsidR="00973DAA" w:rsidRPr="00AA456A" w:rsidRDefault="0029453D" w:rsidP="00577ECC">
      <w:pPr>
        <w:pStyle w:val="ESlet"/>
        <w:rPr>
          <w:rFonts w:eastAsia="Calibri" w:cs="Arial"/>
          <w:szCs w:val="18"/>
          <w:lang w:val="sk-SK"/>
        </w:rPr>
      </w:pPr>
      <w:r w:rsidRPr="00AA456A">
        <w:rPr>
          <w:lang w:val="sk-SK"/>
        </w:rPr>
        <w:t>f)</w:t>
      </w:r>
      <w:r w:rsidRPr="00AA456A">
        <w:rPr>
          <w:lang w:val="sk-SK"/>
        </w:rPr>
        <w:tab/>
        <w:t xml:space="preserve">pre </w:t>
      </w:r>
      <w:proofErr w:type="spellStart"/>
      <w:r w:rsidRPr="00AA456A">
        <w:rPr>
          <w:lang w:val="sk-SK"/>
        </w:rPr>
        <w:t>klopný</w:t>
      </w:r>
      <w:proofErr w:type="spellEnd"/>
      <w:r w:rsidRPr="00AA456A">
        <w:rPr>
          <w:lang w:val="sk-SK"/>
        </w:rPr>
        <w:t xml:space="preserve"> moment vyplývajúci z klopení v dôsledku cestujúcich, vetra a otáčania podľa odsekov 4, 5 a 6 musí byť zvyškový voľný bok minimálne 0,20 m;</w:t>
      </w:r>
    </w:p>
    <w:p w:rsidR="00973DAA" w:rsidRPr="00AA456A" w:rsidRDefault="0029453D" w:rsidP="00577ECC">
      <w:pPr>
        <w:pStyle w:val="ESlet"/>
        <w:rPr>
          <w:rFonts w:eastAsia="Calibri" w:cs="Arial"/>
          <w:szCs w:val="18"/>
          <w:lang w:val="sk-SK"/>
        </w:rPr>
      </w:pPr>
      <w:r w:rsidRPr="00AA456A">
        <w:rPr>
          <w:lang w:val="sk-SK"/>
        </w:rPr>
        <w:t>g)</w:t>
      </w:r>
      <w:r w:rsidRPr="00AA456A">
        <w:rPr>
          <w:lang w:val="sk-SK"/>
        </w:rPr>
        <w:tab/>
        <w:t xml:space="preserve">pri plavidlách s oknami alebo inými otvormi v trupe, ktoré sa nachádzajú pod vodotesnou palubou a nie sú vodotesne uzavreté, je zvyšková bezpečná vzdialenosť minimálne 0,10 m pri uplatnení troch </w:t>
      </w:r>
      <w:proofErr w:type="spellStart"/>
      <w:r w:rsidRPr="00AA456A">
        <w:rPr>
          <w:lang w:val="sk-SK"/>
        </w:rPr>
        <w:t>klopných</w:t>
      </w:r>
      <w:proofErr w:type="spellEnd"/>
      <w:r w:rsidRPr="00AA456A">
        <w:rPr>
          <w:lang w:val="sk-SK"/>
        </w:rPr>
        <w:t xml:space="preserve"> momentov vyplývajúcich z písmena f).</w:t>
      </w:r>
    </w:p>
    <w:p w:rsidR="00505D66" w:rsidRPr="00AA456A" w:rsidRDefault="00505D66"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4.</w:t>
      </w:r>
      <w:r w:rsidRPr="00AA456A">
        <w:rPr>
          <w:lang w:val="sk-SK"/>
        </w:rPr>
        <w:tab/>
      </w:r>
      <w:proofErr w:type="spellStart"/>
      <w:r w:rsidRPr="00AA456A">
        <w:rPr>
          <w:lang w:val="sk-SK"/>
        </w:rPr>
        <w:t>Klopný</w:t>
      </w:r>
      <w:proofErr w:type="spellEnd"/>
      <w:r w:rsidRPr="00AA456A">
        <w:rPr>
          <w:lang w:val="sk-SK"/>
        </w:rPr>
        <w:t xml:space="preserve"> moment v dôsledku nahromadenia osôb na jednej strane </w:t>
      </w:r>
      <m:oMath>
        <m:sSub>
          <m:sSubPr>
            <m:ctrlPr>
              <w:rPr>
                <w:rFonts w:ascii="Cambria Math" w:eastAsia="Calibri" w:hAnsi="Cambria Math"/>
                <w:i/>
                <w:noProof/>
                <w:lang w:val="sk-SK"/>
              </w:rPr>
            </m:ctrlPr>
          </m:sSubPr>
          <m:e>
            <m:r>
              <w:rPr>
                <w:rFonts w:ascii="Cambria Math" w:eastAsia="Calibri" w:hAnsi="Cambria Math"/>
                <w:noProof/>
                <w:lang w:val="sk-SK"/>
              </w:rPr>
              <m:t>M</m:t>
            </m:r>
          </m:e>
          <m:sub>
            <m:r>
              <w:rPr>
                <w:rFonts w:ascii="Cambria Math" w:eastAsia="Calibri" w:hAnsi="Cambria Math"/>
                <w:noProof/>
                <w:lang w:val="sk-SK"/>
              </w:rPr>
              <m:t>p</m:t>
            </m:r>
          </m:sub>
        </m:sSub>
      </m:oMath>
      <w:r w:rsidRPr="00AA456A">
        <w:rPr>
          <w:lang w:val="sk-SK"/>
        </w:rPr>
        <w:t xml:space="preserve"> sa vypočíta podľa t</w:t>
      </w:r>
      <w:proofErr w:type="spellStart"/>
      <w:r w:rsidRPr="00AA456A">
        <w:rPr>
          <w:lang w:val="sk-SK"/>
        </w:rPr>
        <w:t>ohto</w:t>
      </w:r>
      <w:proofErr w:type="spellEnd"/>
      <w:r w:rsidRPr="00AA456A">
        <w:rPr>
          <w:lang w:val="sk-SK"/>
        </w:rPr>
        <w:t xml:space="preserve"> vzorca:</w:t>
      </w:r>
    </w:p>
    <w:p w:rsidR="00BB70D1" w:rsidRPr="00AA456A" w:rsidRDefault="00BB70D1" w:rsidP="00973DAA">
      <w:pPr>
        <w:pStyle w:val="ESch"/>
        <w:rPr>
          <w:rFonts w:eastAsia="Calibri"/>
          <w:noProof/>
          <w:lang w:val="sk-SK"/>
        </w:rPr>
      </w:pPr>
    </w:p>
    <w:p w:rsidR="00BB70D1" w:rsidRPr="00AA456A" w:rsidRDefault="00DA0EE1" w:rsidP="00BB70D1">
      <w:pPr>
        <w:pStyle w:val="ESch"/>
        <w:ind w:left="0" w:firstLine="0"/>
        <w:rPr>
          <w:rFonts w:eastAsia="Calibri" w:cs="Arial"/>
          <w:szCs w:val="18"/>
          <w:lang w:val="sk-SK"/>
        </w:rPr>
      </w:pPr>
      <m:oMathPara>
        <m:oMath>
          <m:sSub>
            <m:sSubPr>
              <m:ctrlPr>
                <w:rPr>
                  <w:rFonts w:ascii="Cambria Math" w:eastAsia="Calibri" w:hAnsi="Cambria Math" w:cs="Arial"/>
                  <w:i/>
                  <w:szCs w:val="18"/>
                  <w:lang w:val="sk-SK"/>
                </w:rPr>
              </m:ctrlPr>
            </m:sSubPr>
            <m:e>
              <m:r>
                <w:rPr>
                  <w:rFonts w:ascii="Cambria Math" w:eastAsia="Calibri" w:hAnsi="Cambria Math" w:cs="Arial"/>
                  <w:szCs w:val="18"/>
                  <w:lang w:val="sk-SK"/>
                </w:rPr>
                <m:t>M</m:t>
              </m:r>
            </m:e>
            <m:sub>
              <m:r>
                <w:rPr>
                  <w:rFonts w:ascii="Cambria Math" w:eastAsia="Calibri" w:hAnsi="Cambria Math" w:cs="Arial"/>
                  <w:szCs w:val="18"/>
                  <w:lang w:val="sk-SK"/>
                </w:rPr>
                <m:t>p</m:t>
              </m:r>
            </m:sub>
          </m:sSub>
          <m:r>
            <w:rPr>
              <w:rFonts w:ascii="Cambria Math" w:eastAsia="Calibri" w:hAnsi="Cambria Math" w:cs="Arial"/>
              <w:szCs w:val="18"/>
              <w:lang w:val="sk-SK"/>
            </w:rPr>
            <m:t xml:space="preserve">=g ∙P ∙y=g ∙ </m:t>
          </m:r>
          <m:nary>
            <m:naryPr>
              <m:chr m:val="∑"/>
              <m:limLoc m:val="undOvr"/>
              <m:subHide m:val="1"/>
              <m:supHide m:val="1"/>
              <m:ctrlPr>
                <w:rPr>
                  <w:rFonts w:ascii="Cambria Math" w:eastAsia="Calibri" w:hAnsi="Cambria Math" w:cs="Arial"/>
                  <w:i/>
                  <w:szCs w:val="18"/>
                  <w:lang w:val="sk-SK"/>
                </w:rPr>
              </m:ctrlPr>
            </m:naryPr>
            <m:sub/>
            <m:sup/>
            <m:e>
              <m:sSub>
                <m:sSubPr>
                  <m:ctrlPr>
                    <w:rPr>
                      <w:rFonts w:ascii="Cambria Math" w:eastAsia="Calibri" w:hAnsi="Cambria Math" w:cs="Arial"/>
                      <w:i/>
                      <w:szCs w:val="18"/>
                      <w:lang w:val="sk-SK"/>
                    </w:rPr>
                  </m:ctrlPr>
                </m:sSubPr>
                <m:e>
                  <m:r>
                    <w:rPr>
                      <w:rFonts w:ascii="Cambria Math" w:eastAsia="Calibri" w:hAnsi="Cambria Math" w:cs="Arial"/>
                      <w:szCs w:val="18"/>
                      <w:lang w:val="sk-SK"/>
                    </w:rPr>
                    <m:t>P</m:t>
                  </m:r>
                </m:e>
                <m:sub>
                  <m:r>
                    <w:rPr>
                      <w:rFonts w:ascii="Cambria Math" w:eastAsia="Calibri" w:hAnsi="Cambria Math" w:cs="Arial"/>
                      <w:szCs w:val="18"/>
                      <w:lang w:val="sk-SK"/>
                    </w:rPr>
                    <m:t>i</m:t>
                  </m:r>
                </m:sub>
              </m:sSub>
              <m:r>
                <w:rPr>
                  <w:rFonts w:ascii="Cambria Math" w:eastAsia="Calibri" w:hAnsi="Cambria Math" w:cs="Arial"/>
                  <w:szCs w:val="18"/>
                  <w:lang w:val="sk-SK"/>
                </w:rPr>
                <m:t xml:space="preserve"> ∙</m:t>
              </m:r>
              <m:sSub>
                <m:sSubPr>
                  <m:ctrlPr>
                    <w:rPr>
                      <w:rFonts w:ascii="Cambria Math" w:eastAsia="Calibri" w:hAnsi="Cambria Math" w:cs="Arial"/>
                      <w:i/>
                      <w:szCs w:val="18"/>
                      <w:lang w:val="sk-SK"/>
                    </w:rPr>
                  </m:ctrlPr>
                </m:sSubPr>
                <m:e>
                  <m:r>
                    <w:rPr>
                      <w:rFonts w:ascii="Cambria Math" w:eastAsia="Calibri" w:hAnsi="Cambria Math" w:cs="Arial"/>
                      <w:szCs w:val="18"/>
                      <w:lang w:val="sk-SK"/>
                    </w:rPr>
                    <m:t>y</m:t>
                  </m:r>
                </m:e>
                <m:sub>
                  <m:r>
                    <w:rPr>
                      <w:rFonts w:ascii="Cambria Math" w:eastAsia="Calibri" w:hAnsi="Cambria Math" w:cs="Arial"/>
                      <w:szCs w:val="18"/>
                      <w:lang w:val="sk-SK"/>
                    </w:rPr>
                    <m:t>i</m:t>
                  </m:r>
                </m:sub>
              </m:sSub>
              <m:r>
                <w:rPr>
                  <w:rFonts w:ascii="Cambria Math" w:eastAsia="Calibri" w:hAnsi="Cambria Math" w:cs="Arial"/>
                  <w:szCs w:val="18"/>
                  <w:lang w:val="sk-SK"/>
                </w:rPr>
                <m:t xml:space="preserve"> [kNm]</m:t>
              </m:r>
            </m:e>
          </m:nary>
        </m:oMath>
      </m:oMathPara>
    </w:p>
    <w:p w:rsidR="00505D66" w:rsidRPr="00AA456A" w:rsidRDefault="00505D66" w:rsidP="00973DAA">
      <w:pPr>
        <w:pStyle w:val="ESch"/>
        <w:rPr>
          <w:rFonts w:eastAsia="Calibri" w:cs="Arial"/>
          <w:lang w:val="sk-SK"/>
        </w:rPr>
      </w:pPr>
    </w:p>
    <w:p w:rsidR="00973DAA" w:rsidRPr="00AA456A" w:rsidRDefault="00DA5DCE" w:rsidP="00505D66">
      <w:pPr>
        <w:pStyle w:val="ESlet"/>
        <w:rPr>
          <w:rFonts w:eastAsia="Calibri"/>
          <w:lang w:val="sk-SK"/>
        </w:rPr>
      </w:pPr>
      <m:oMath>
        <m:r>
          <w:rPr>
            <w:rFonts w:ascii="Cambria Math" w:eastAsia="Calibri" w:hAnsi="Cambria Math" w:cs="Arial"/>
            <w:szCs w:val="18"/>
            <w:lang w:val="sk-SK"/>
          </w:rPr>
          <m:t>P</m:t>
        </m:r>
      </m:oMath>
      <w:r w:rsidRPr="00AA456A">
        <w:rPr>
          <w:lang w:val="sk-SK"/>
        </w:rPr>
        <w:t xml:space="preserve"> =</w:t>
      </w:r>
      <w:r w:rsidRPr="00AA456A">
        <w:rPr>
          <w:lang w:val="sk-SK"/>
        </w:rPr>
        <w:tab/>
        <w:t>celková hmotnosť osôb na palube v [t] vypočítaná sčítaním maximálneho povoleného počtu cestujúcich a maximálneho počtu palubného personálu a posádky za bežných prevádzkových podmienok za predpokladu priemernej hmotnosti 0,075 t na osobu,</w:t>
      </w:r>
    </w:p>
    <w:p w:rsidR="00973DAA" w:rsidRPr="00AA456A" w:rsidRDefault="00DA5DCE" w:rsidP="00505D66">
      <w:pPr>
        <w:pStyle w:val="ESlet"/>
        <w:rPr>
          <w:rFonts w:eastAsia="Calibri"/>
          <w:noProof/>
          <w:lang w:val="sk-SK"/>
        </w:rPr>
      </w:pPr>
      <m:oMath>
        <m:r>
          <w:rPr>
            <w:rFonts w:ascii="Cambria Math" w:eastAsia="Calibri" w:hAnsi="Cambria Math"/>
            <w:noProof/>
            <w:lang w:val="sk-SK"/>
          </w:rPr>
          <m:t>y</m:t>
        </m:r>
      </m:oMath>
      <w:r w:rsidRPr="00AA456A">
        <w:rPr>
          <w:lang w:val="sk-SK"/>
        </w:rPr>
        <w:t xml:space="preserve"> =</w:t>
      </w:r>
      <w:r w:rsidRPr="00AA456A">
        <w:rPr>
          <w:lang w:val="sk-SK"/>
        </w:rPr>
        <w:tab/>
        <w:t xml:space="preserve">bočná vzdialenosť ťažiska celkovej hmotnosti osôb </w:t>
      </w:r>
      <m:oMath>
        <m:r>
          <w:rPr>
            <w:rFonts w:ascii="Cambria Math" w:eastAsia="Calibri" w:hAnsi="Cambria Math"/>
            <w:noProof/>
            <w:lang w:val="sk-SK"/>
          </w:rPr>
          <m:t>P</m:t>
        </m:r>
      </m:oMath>
      <w:r w:rsidRPr="00AA456A">
        <w:rPr>
          <w:lang w:val="sk-SK"/>
        </w:rPr>
        <w:t xml:space="preserve"> od osovej roviny v [m],</w:t>
      </w:r>
    </w:p>
    <w:p w:rsidR="00973DAA" w:rsidRPr="00AA456A" w:rsidRDefault="00DA5DCE" w:rsidP="00505D66">
      <w:pPr>
        <w:pStyle w:val="ESlet"/>
        <w:rPr>
          <w:rFonts w:eastAsia="Calibri"/>
          <w:noProof/>
          <w:lang w:val="sk-SK"/>
        </w:rPr>
      </w:pPr>
      <m:oMath>
        <m:r>
          <w:rPr>
            <w:rFonts w:ascii="Cambria Math" w:eastAsia="Calibri" w:hAnsi="Cambria Math"/>
            <w:noProof/>
            <w:lang w:val="sk-SK"/>
          </w:rPr>
          <m:t>g</m:t>
        </m:r>
      </m:oMath>
      <w:r w:rsidRPr="00AA456A">
        <w:rPr>
          <w:lang w:val="sk-SK"/>
        </w:rPr>
        <w:t xml:space="preserve"> =</w:t>
      </w:r>
      <w:r w:rsidRPr="00AA456A">
        <w:rPr>
          <w:lang w:val="sk-SK"/>
        </w:rPr>
        <w:tab/>
        <w:t xml:space="preserve">gravitačné zrýchlenie </w:t>
      </w:r>
      <m:oMath>
        <m:r>
          <w:rPr>
            <w:rFonts w:ascii="Cambria Math" w:eastAsia="Calibri" w:hAnsi="Cambria Math"/>
            <w:szCs w:val="18"/>
            <w:lang w:val="sk-SK"/>
          </w:rPr>
          <m:t>(g=9,81 m/</m:t>
        </m:r>
        <m:sSup>
          <m:sSupPr>
            <m:ctrlPr>
              <w:rPr>
                <w:rFonts w:ascii="Cambria Math" w:eastAsia="Calibri" w:hAnsi="Cambria Math"/>
                <w:i/>
                <w:szCs w:val="18"/>
                <w:lang w:val="sk-SK"/>
              </w:rPr>
            </m:ctrlPr>
          </m:sSupPr>
          <m:e>
            <m:r>
              <w:rPr>
                <w:rFonts w:ascii="Cambria Math" w:eastAsia="Calibri" w:hAnsi="Cambria Math"/>
                <w:szCs w:val="18"/>
                <w:lang w:val="sk-SK"/>
              </w:rPr>
              <m:t>s</m:t>
            </m:r>
          </m:e>
          <m:sup>
            <m:r>
              <w:rPr>
                <w:rFonts w:ascii="Cambria Math" w:eastAsia="Calibri" w:hAnsi="Cambria Math"/>
                <w:szCs w:val="18"/>
                <w:lang w:val="sk-SK"/>
              </w:rPr>
              <m:t>2</m:t>
            </m:r>
          </m:sup>
        </m:sSup>
        <m:r>
          <w:rPr>
            <w:rFonts w:ascii="Cambria Math" w:eastAsia="Calibri" w:hAnsi="Cambria Math"/>
            <w:szCs w:val="18"/>
            <w:lang w:val="sk-SK"/>
          </w:rPr>
          <m:t>)</m:t>
        </m:r>
      </m:oMath>
      <w:r w:rsidRPr="00AA456A">
        <w:rPr>
          <w:lang w:val="sk-SK"/>
        </w:rPr>
        <w:t>,</w:t>
      </w:r>
    </w:p>
    <w:p w:rsidR="00973DAA" w:rsidRPr="00AA456A" w:rsidRDefault="00DA0EE1" w:rsidP="00505D66">
      <w:pPr>
        <w:pStyle w:val="ESlet"/>
        <w:rPr>
          <w:rFonts w:eastAsia="Calibri"/>
          <w:noProof/>
          <w:lang w:val="sk-SK"/>
        </w:rPr>
      </w:pPr>
      <m:oMath>
        <m:sSub>
          <m:sSubPr>
            <m:ctrlPr>
              <w:rPr>
                <w:rFonts w:ascii="Cambria Math" w:eastAsia="Calibri" w:hAnsi="Cambria Math"/>
                <w:i/>
                <w:szCs w:val="18"/>
                <w:lang w:val="sk-SK"/>
              </w:rPr>
            </m:ctrlPr>
          </m:sSubPr>
          <m:e>
            <m:r>
              <w:rPr>
                <w:rFonts w:ascii="Cambria Math" w:eastAsia="Calibri" w:hAnsi="Cambria Math"/>
                <w:szCs w:val="18"/>
                <w:lang w:val="sk-SK"/>
              </w:rPr>
              <m:t>P</m:t>
            </m:r>
          </m:e>
          <m:sub>
            <m:r>
              <w:rPr>
                <w:rFonts w:ascii="Cambria Math" w:eastAsia="Calibri" w:hAnsi="Cambria Math"/>
                <w:szCs w:val="18"/>
                <w:lang w:val="sk-SK"/>
              </w:rPr>
              <m:t>i</m:t>
            </m:r>
          </m:sub>
        </m:sSub>
      </m:oMath>
      <w:r w:rsidR="007B1046" w:rsidRPr="00AA456A">
        <w:rPr>
          <w:lang w:val="sk-SK"/>
        </w:rPr>
        <w:t xml:space="preserve"> =</w:t>
      </w:r>
      <w:r w:rsidR="007B1046" w:rsidRPr="00AA456A">
        <w:rPr>
          <w:lang w:val="sk-SK"/>
        </w:rPr>
        <w:tab/>
        <w:t xml:space="preserve">hmotnosť osôb zhromaždených na ploche </w:t>
      </w:r>
      <m:oMath>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i</m:t>
            </m:r>
          </m:sub>
        </m:sSub>
      </m:oMath>
      <w:r w:rsidR="007B1046" w:rsidRPr="00AA456A">
        <w:rPr>
          <w:lang w:val="sk-SK"/>
        </w:rPr>
        <w:t>,</w:t>
      </w:r>
    </w:p>
    <w:p w:rsidR="00BB70D1" w:rsidRPr="00AA456A" w:rsidRDefault="00DA0EE1" w:rsidP="00BB70D1">
      <w:pPr>
        <w:pStyle w:val="ESlet"/>
        <w:ind w:left="0"/>
        <w:rPr>
          <w:rFonts w:eastAsia="Calibri"/>
          <w:noProof/>
          <w:lang w:val="sk-SK"/>
        </w:rPr>
      </w:pPr>
      <m:oMathPara>
        <m:oMath>
          <m:sSub>
            <m:sSubPr>
              <m:ctrlPr>
                <w:rPr>
                  <w:rFonts w:ascii="Cambria Math" w:eastAsia="Calibri" w:hAnsi="Cambria Math"/>
                  <w:i/>
                  <w:noProof/>
                  <w:lang w:val="sk-SK"/>
                </w:rPr>
              </m:ctrlPr>
            </m:sSubPr>
            <m:e>
              <m:r>
                <w:rPr>
                  <w:rFonts w:ascii="Cambria Math" w:eastAsia="Calibri" w:hAnsi="Cambria Math"/>
                  <w:noProof/>
                  <w:lang w:val="sk-SK"/>
                </w:rPr>
                <m:t>P</m:t>
              </m:r>
            </m:e>
            <m:sub>
              <m:r>
                <w:rPr>
                  <w:rFonts w:ascii="Cambria Math" w:eastAsia="Calibri" w:hAnsi="Cambria Math"/>
                  <w:noProof/>
                  <w:lang w:val="sk-SK"/>
                </w:rPr>
                <m:t>i</m:t>
              </m:r>
            </m:sub>
          </m:sSub>
          <m:r>
            <w:rPr>
              <w:rFonts w:ascii="Cambria Math" w:eastAsia="Calibri" w:hAnsi="Cambria Math"/>
              <w:noProof/>
              <w:lang w:val="sk-SK"/>
            </w:rPr>
            <m:t xml:space="preserve">= </m:t>
          </m:r>
          <m:sSub>
            <m:sSubPr>
              <m:ctrlPr>
                <w:rPr>
                  <w:rFonts w:ascii="Cambria Math" w:eastAsia="Calibri" w:hAnsi="Cambria Math"/>
                  <w:i/>
                  <w:noProof/>
                  <w:lang w:val="sk-SK"/>
                </w:rPr>
              </m:ctrlPr>
            </m:sSubPr>
            <m:e>
              <m:r>
                <w:rPr>
                  <w:rFonts w:ascii="Cambria Math" w:eastAsia="Calibri" w:hAnsi="Cambria Math"/>
                  <w:noProof/>
                  <w:lang w:val="sk-SK"/>
                </w:rPr>
                <m:t>n</m:t>
              </m:r>
            </m:e>
            <m:sub>
              <m:r>
                <w:rPr>
                  <w:rFonts w:ascii="Cambria Math" w:eastAsia="Calibri" w:hAnsi="Cambria Math"/>
                  <w:noProof/>
                  <w:lang w:val="sk-SK"/>
                </w:rPr>
                <m:t>i</m:t>
              </m:r>
            </m:sub>
          </m:sSub>
          <m:r>
            <w:rPr>
              <w:rFonts w:ascii="Cambria Math" w:eastAsia="Calibri" w:hAnsi="Cambria Math"/>
              <w:noProof/>
              <w:lang w:val="sk-SK"/>
            </w:rPr>
            <m:t xml:space="preserve"> ∙0,075 ∙ </m:t>
          </m:r>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i</m:t>
              </m:r>
            </m:sub>
          </m:sSub>
          <m:r>
            <w:rPr>
              <w:rFonts w:ascii="Cambria Math" w:eastAsia="Calibri" w:hAnsi="Cambria Math"/>
              <w:noProof/>
              <w:lang w:val="sk-SK"/>
            </w:rPr>
            <m:t xml:space="preserve"> [t]</m:t>
          </m:r>
        </m:oMath>
      </m:oMathPara>
    </w:p>
    <w:p w:rsidR="00973DAA" w:rsidRPr="00AA456A" w:rsidRDefault="00973DAA" w:rsidP="00505D66">
      <w:pPr>
        <w:pStyle w:val="ESchpar"/>
        <w:rPr>
          <w:rFonts w:eastAsia="Calibri"/>
          <w:noProof/>
          <w:lang w:val="sk-SK"/>
        </w:rPr>
      </w:pPr>
      <w:r w:rsidRPr="00AA456A">
        <w:rPr>
          <w:lang w:val="sk-SK"/>
        </w:rPr>
        <w:t>kde</w:t>
      </w:r>
    </w:p>
    <w:p w:rsidR="00973DAA" w:rsidRPr="00AA456A" w:rsidRDefault="00DA0EE1" w:rsidP="00505D66">
      <w:pPr>
        <w:pStyle w:val="ESlet"/>
        <w:rPr>
          <w:rFonts w:eastAsia="Calibri"/>
          <w:noProof/>
          <w:lang w:val="sk-SK"/>
        </w:rPr>
      </w:pPr>
      <m:oMath>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i</m:t>
            </m:r>
          </m:sub>
        </m:sSub>
      </m:oMath>
      <w:r w:rsidR="007B1046" w:rsidRPr="00AA456A">
        <w:rPr>
          <w:lang w:val="sk-SK"/>
        </w:rPr>
        <w:t xml:space="preserve"> =</w:t>
      </w:r>
      <w:r w:rsidR="007B1046" w:rsidRPr="00AA456A">
        <w:rPr>
          <w:lang w:val="sk-SK"/>
        </w:rPr>
        <w:tab/>
        <w:t>plocha obsadená osobami v [m</w:t>
      </w:r>
      <w:r w:rsidR="007B1046" w:rsidRPr="00AA456A">
        <w:rPr>
          <w:noProof/>
          <w:vertAlign w:val="superscript"/>
          <w:lang w:val="sk-SK"/>
        </w:rPr>
        <w:t>2</w:t>
      </w:r>
      <w:r w:rsidR="007B1046" w:rsidRPr="00AA456A">
        <w:rPr>
          <w:lang w:val="sk-SK"/>
        </w:rPr>
        <w:t>],</w:t>
      </w:r>
    </w:p>
    <w:p w:rsidR="00973DAA" w:rsidRPr="00AA456A" w:rsidRDefault="00DA0EE1" w:rsidP="00505D66">
      <w:pPr>
        <w:pStyle w:val="ESlet"/>
        <w:rPr>
          <w:rFonts w:eastAsia="Calibri"/>
          <w:noProof/>
          <w:lang w:val="sk-SK"/>
        </w:rPr>
      </w:pPr>
      <m:oMath>
        <m:sSub>
          <m:sSubPr>
            <m:ctrlPr>
              <w:rPr>
                <w:rFonts w:ascii="Cambria Math" w:eastAsia="Calibri" w:hAnsi="Cambria Math"/>
                <w:i/>
                <w:noProof/>
                <w:lang w:val="sk-SK"/>
              </w:rPr>
            </m:ctrlPr>
          </m:sSubPr>
          <m:e>
            <m:r>
              <w:rPr>
                <w:rFonts w:ascii="Cambria Math" w:eastAsia="Calibri" w:hAnsi="Cambria Math"/>
                <w:noProof/>
                <w:lang w:val="sk-SK"/>
              </w:rPr>
              <m:t>n</m:t>
            </m:r>
          </m:e>
          <m:sub>
            <m:r>
              <w:rPr>
                <w:rFonts w:ascii="Cambria Math" w:eastAsia="Calibri" w:hAnsi="Cambria Math"/>
                <w:noProof/>
                <w:lang w:val="sk-SK"/>
              </w:rPr>
              <m:t>i</m:t>
            </m:r>
          </m:sub>
        </m:sSub>
      </m:oMath>
      <w:r w:rsidR="007B1046" w:rsidRPr="00AA456A">
        <w:rPr>
          <w:lang w:val="sk-SK"/>
        </w:rPr>
        <w:t xml:space="preserve"> =</w:t>
      </w:r>
      <w:r w:rsidR="007B1046" w:rsidRPr="00AA456A">
        <w:rPr>
          <w:lang w:val="sk-SK"/>
        </w:rPr>
        <w:tab/>
        <w:t>počet osôb na meter štvorcový:</w:t>
      </w:r>
    </w:p>
    <w:p w:rsidR="00973DAA" w:rsidRPr="00AA456A" w:rsidRDefault="00DA0EE1" w:rsidP="00505D66">
      <w:pPr>
        <w:pStyle w:val="EStiret"/>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n</m:t>
            </m:r>
          </m:e>
          <m:sub>
            <m:r>
              <w:rPr>
                <w:rFonts w:ascii="Cambria Math" w:eastAsia="Calibri" w:hAnsi="Cambria Math"/>
                <w:lang w:val="sk-SK"/>
              </w:rPr>
              <m:t>i</m:t>
            </m:r>
          </m:sub>
        </m:sSub>
      </m:oMath>
      <w:r w:rsidR="007B1046" w:rsidRPr="00AA456A">
        <w:rPr>
          <w:lang w:val="sk-SK"/>
        </w:rPr>
        <w:t>=</w:t>
      </w:r>
      <w:r w:rsidR="007B1046" w:rsidRPr="00AA456A">
        <w:rPr>
          <w:lang w:val="sk-SK"/>
        </w:rPr>
        <w:tab/>
        <w:t xml:space="preserve">3,75 pre voľné palubné plochy a plochy paluby s pohyblivým nábytkom; pre plochy paluby s pevným sedením, ako napr. lavice, sa </w:t>
      </w:r>
      <m:oMath>
        <m:sSub>
          <m:sSubPr>
            <m:ctrlPr>
              <w:rPr>
                <w:rFonts w:ascii="Cambria Math" w:eastAsia="Calibri" w:hAnsi="Cambria Math"/>
                <w:i/>
                <w:snapToGrid/>
                <w:color w:val="auto"/>
                <w:lang w:val="sk-SK"/>
              </w:rPr>
            </m:ctrlPr>
          </m:sSubPr>
          <m:e>
            <m:r>
              <w:rPr>
                <w:rFonts w:ascii="Cambria Math" w:eastAsia="Calibri" w:hAnsi="Cambria Math"/>
                <w:lang w:val="sk-SK"/>
              </w:rPr>
              <m:t>n</m:t>
            </m:r>
          </m:e>
          <m:sub>
            <m:r>
              <w:rPr>
                <w:rFonts w:ascii="Cambria Math" w:eastAsia="Calibri" w:hAnsi="Cambria Math"/>
                <w:lang w:val="sk-SK"/>
              </w:rPr>
              <m:t>i</m:t>
            </m:r>
          </m:sub>
        </m:sSub>
      </m:oMath>
      <w:r w:rsidR="007B1046" w:rsidRPr="00AA456A">
        <w:rPr>
          <w:lang w:val="sk-SK"/>
        </w:rPr>
        <w:t xml:space="preserve"> vypočíta za predpokladu, že na osobu pripadá plocha sedadla so šírkou 0,50 m a hĺbkou 0,75 m,</w:t>
      </w:r>
    </w:p>
    <w:p w:rsidR="00973DAA" w:rsidRPr="00AA456A" w:rsidRDefault="00DA0EE1" w:rsidP="00505D66">
      <w:pPr>
        <w:pStyle w:val="ESlet"/>
        <w:rPr>
          <w:rFonts w:eastAsia="Calibri"/>
          <w:noProof/>
          <w:lang w:val="sk-SK"/>
        </w:rPr>
      </w:pPr>
      <m:oMath>
        <m:sSub>
          <m:sSubPr>
            <m:ctrlPr>
              <w:rPr>
                <w:rFonts w:ascii="Cambria Math" w:eastAsia="Calibri" w:hAnsi="Cambria Math"/>
                <w:i/>
                <w:noProof/>
                <w:lang w:val="sk-SK"/>
              </w:rPr>
            </m:ctrlPr>
          </m:sSubPr>
          <m:e>
            <m:r>
              <w:rPr>
                <w:rFonts w:ascii="Cambria Math" w:eastAsia="Calibri" w:hAnsi="Cambria Math"/>
                <w:noProof/>
                <w:lang w:val="sk-SK"/>
              </w:rPr>
              <m:t>y</m:t>
            </m:r>
          </m:e>
          <m:sub>
            <m:r>
              <w:rPr>
                <w:rFonts w:ascii="Cambria Math" w:eastAsia="Calibri" w:hAnsi="Cambria Math"/>
                <w:noProof/>
                <w:lang w:val="sk-SK"/>
              </w:rPr>
              <m:t>i</m:t>
            </m:r>
          </m:sub>
        </m:sSub>
      </m:oMath>
      <w:r w:rsidR="007B1046" w:rsidRPr="00AA456A">
        <w:rPr>
          <w:lang w:val="sk-SK"/>
        </w:rPr>
        <w:t xml:space="preserve"> =</w:t>
      </w:r>
      <w:r w:rsidR="007B1046" w:rsidRPr="00AA456A">
        <w:rPr>
          <w:lang w:val="sk-SK"/>
        </w:rPr>
        <w:tab/>
        <w:t xml:space="preserve">bočná vzdialenosť geometrického stredu plochy </w:t>
      </w:r>
      <m:oMath>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i</m:t>
            </m:r>
          </m:sub>
        </m:sSub>
      </m:oMath>
      <w:r w:rsidR="007B1046" w:rsidRPr="00AA456A">
        <w:rPr>
          <w:lang w:val="sk-SK"/>
        </w:rPr>
        <w:t xml:space="preserve"> od osovej roviny v [m].</w:t>
      </w:r>
    </w:p>
    <w:p w:rsidR="00505D66" w:rsidRPr="00AA456A" w:rsidRDefault="00505D66" w:rsidP="00973DAA">
      <w:pPr>
        <w:pStyle w:val="ESch"/>
        <w:rPr>
          <w:rFonts w:eastAsia="Calibri"/>
          <w:noProof/>
          <w:lang w:val="sk-SK"/>
        </w:rPr>
      </w:pPr>
    </w:p>
    <w:p w:rsidR="00973DAA" w:rsidRPr="00AA456A" w:rsidRDefault="00973DAA" w:rsidP="00505D66">
      <w:pPr>
        <w:pStyle w:val="ESchpar"/>
        <w:rPr>
          <w:rFonts w:eastAsia="Calibri" w:cs="Arial"/>
          <w:szCs w:val="18"/>
          <w:lang w:val="sk-SK"/>
        </w:rPr>
      </w:pPr>
      <w:r w:rsidRPr="00AA456A">
        <w:rPr>
          <w:lang w:val="sk-SK"/>
        </w:rPr>
        <w:t xml:space="preserve">Výpočet sa vykoná pre prípady nahromadenia osôb na </w:t>
      </w:r>
      <w:proofErr w:type="spellStart"/>
      <w:r w:rsidRPr="00AA456A">
        <w:rPr>
          <w:lang w:val="sk-SK"/>
        </w:rPr>
        <w:t>ľavoboku</w:t>
      </w:r>
      <w:proofErr w:type="spellEnd"/>
      <w:r w:rsidRPr="00AA456A">
        <w:rPr>
          <w:lang w:val="sk-SK"/>
        </w:rPr>
        <w:t xml:space="preserve"> aj </w:t>
      </w:r>
      <w:proofErr w:type="spellStart"/>
      <w:r w:rsidRPr="00AA456A">
        <w:rPr>
          <w:lang w:val="sk-SK"/>
        </w:rPr>
        <w:t>pravoboku</w:t>
      </w:r>
      <w:proofErr w:type="spellEnd"/>
      <w:r w:rsidRPr="00AA456A">
        <w:rPr>
          <w:lang w:val="sk-SK"/>
        </w:rPr>
        <w:t>.</w:t>
      </w:r>
    </w:p>
    <w:p w:rsidR="00505D66" w:rsidRPr="00AA456A" w:rsidRDefault="00505D66" w:rsidP="00505D66">
      <w:pPr>
        <w:pStyle w:val="ESchpar"/>
        <w:rPr>
          <w:rFonts w:eastAsia="Calibri"/>
          <w:noProof/>
          <w:lang w:val="sk-SK"/>
        </w:rPr>
      </w:pPr>
    </w:p>
    <w:p w:rsidR="00973DAA" w:rsidRPr="00AA456A" w:rsidRDefault="00973DAA" w:rsidP="00505D66">
      <w:pPr>
        <w:pStyle w:val="ESchpar"/>
        <w:rPr>
          <w:rFonts w:eastAsia="Calibri" w:cs="Arial"/>
          <w:szCs w:val="18"/>
          <w:lang w:val="sk-SK"/>
        </w:rPr>
      </w:pPr>
      <w:r w:rsidRPr="00AA456A">
        <w:rPr>
          <w:lang w:val="sk-SK"/>
        </w:rPr>
        <w:t>Rozmiestnenie osôb musí zodpovedať najnepriaznivejšej možnosti z hľadiska stability. Pri výpočte pohybu osôb sa kajuty považujú za neobsadené.</w:t>
      </w:r>
    </w:p>
    <w:p w:rsidR="00505D66" w:rsidRPr="00AA456A" w:rsidRDefault="00505D66" w:rsidP="00505D66">
      <w:pPr>
        <w:pStyle w:val="ESchpar"/>
        <w:rPr>
          <w:rFonts w:eastAsia="Calibri"/>
          <w:noProof/>
          <w:lang w:val="sk-SK"/>
        </w:rPr>
      </w:pPr>
    </w:p>
    <w:p w:rsidR="00973DAA" w:rsidRPr="00AA456A" w:rsidRDefault="00973DAA" w:rsidP="00505D66">
      <w:pPr>
        <w:pStyle w:val="ESchpar"/>
        <w:rPr>
          <w:rFonts w:eastAsia="Calibri" w:cs="Arial"/>
          <w:szCs w:val="18"/>
          <w:lang w:val="sk-SK"/>
        </w:rPr>
      </w:pPr>
      <w:r w:rsidRPr="00AA456A">
        <w:rPr>
          <w:lang w:val="sk-SK"/>
        </w:rPr>
        <w:t xml:space="preserve">Pri výpočtoch prípadov zaťaženia sa za ťažisko osoby považuje 1 m nad najnižším bodom paluby pri </w:t>
      </w:r>
      <m:oMath>
        <m:r>
          <w:rPr>
            <w:rFonts w:ascii="Cambria Math" w:eastAsia="Calibri" w:hAnsi="Cambria Math"/>
            <w:noProof/>
            <w:lang w:val="sk-SK"/>
          </w:rPr>
          <m:t xml:space="preserve">0,5 </m:t>
        </m:r>
        <m:sSub>
          <m:sSubPr>
            <m:ctrlPr>
              <w:rPr>
                <w:rFonts w:ascii="Cambria Math" w:eastAsia="Calibri" w:hAnsi="Cambria Math"/>
                <w:i/>
                <w:noProof/>
                <w:lang w:val="sk-SK"/>
              </w:rPr>
            </m:ctrlPr>
          </m:sSubPr>
          <m:e>
            <m:r>
              <w:rPr>
                <w:rFonts w:ascii="Cambria Math" w:eastAsia="Calibri" w:hAnsi="Cambria Math"/>
                <w:noProof/>
                <w:lang w:val="sk-SK"/>
              </w:rPr>
              <m:t>L</m:t>
            </m:r>
          </m:e>
          <m:sub>
            <m:r>
              <w:rPr>
                <w:rFonts w:ascii="Cambria Math" w:eastAsia="Calibri" w:hAnsi="Cambria Math"/>
                <w:noProof/>
                <w:lang w:val="sk-SK"/>
              </w:rPr>
              <m:t>WL</m:t>
            </m:r>
          </m:sub>
        </m:sSub>
      </m:oMath>
      <w:r w:rsidRPr="00AA456A">
        <w:rPr>
          <w:lang w:val="sk-SK"/>
        </w:rPr>
        <w:t>; akékoľvek zakrivenie paluby sa pritom neberie do úvahy a predpokladá sa hmotnosť 0,075 t na osobu.</w:t>
      </w:r>
    </w:p>
    <w:p w:rsidR="00505D66" w:rsidRPr="00AA456A" w:rsidRDefault="00505D66" w:rsidP="00505D66">
      <w:pPr>
        <w:pStyle w:val="ESchpar"/>
        <w:rPr>
          <w:rFonts w:eastAsia="Calibri"/>
          <w:noProof/>
          <w:lang w:val="sk-SK"/>
        </w:rPr>
      </w:pPr>
    </w:p>
    <w:p w:rsidR="00505D66" w:rsidRPr="00AA456A" w:rsidRDefault="00505D66" w:rsidP="00505D66">
      <w:pPr>
        <w:pStyle w:val="ESchpar"/>
        <w:rPr>
          <w:rFonts w:eastAsia="Calibri"/>
          <w:noProof/>
          <w:lang w:val="sk-SK"/>
        </w:rPr>
      </w:pPr>
      <w:r w:rsidRPr="00AA456A">
        <w:rPr>
          <w:lang w:val="sk-SK"/>
        </w:rPr>
        <w:br w:type="page"/>
      </w:r>
    </w:p>
    <w:p w:rsidR="00973DAA" w:rsidRPr="00AA456A" w:rsidRDefault="00973DAA" w:rsidP="00505D66">
      <w:pPr>
        <w:pStyle w:val="ESchpar"/>
        <w:rPr>
          <w:rFonts w:eastAsia="Calibri"/>
          <w:noProof/>
          <w:lang w:val="sk-SK"/>
        </w:rPr>
      </w:pPr>
      <w:r w:rsidRPr="00AA456A">
        <w:rPr>
          <w:lang w:val="sk-SK"/>
        </w:rPr>
        <w:lastRenderedPageBreak/>
        <w:t>Od podrobného výpočtu palubných plôch obsadených osobami možno upustiť, ak sa použijú tieto hodnoty:</w:t>
      </w:r>
    </w:p>
    <w:p w:rsidR="00497622" w:rsidRPr="00AA456A" w:rsidRDefault="00497622" w:rsidP="00505D66">
      <w:pPr>
        <w:pStyle w:val="ESchpar"/>
        <w:rPr>
          <w:rFonts w:eastAsia="Calibri"/>
          <w:noProof/>
          <w:lang w:val="sk-SK"/>
        </w:rPr>
      </w:pPr>
    </w:p>
    <w:p w:rsidR="00497622" w:rsidRPr="00AA456A" w:rsidRDefault="00497622" w:rsidP="00505D66">
      <w:pPr>
        <w:pStyle w:val="ESchpar"/>
        <w:rPr>
          <w:rFonts w:eastAsia="Calibri"/>
          <w:lang w:val="sk-SK"/>
        </w:rPr>
      </w:pPr>
      <m:oMath>
        <m:r>
          <w:rPr>
            <w:rFonts w:ascii="Cambria Math" w:eastAsia="Calibri" w:hAnsi="Cambria Math" w:cs="Arial"/>
            <w:szCs w:val="18"/>
            <w:lang w:val="sk-SK"/>
          </w:rPr>
          <m:t xml:space="preserve">P=1,1 ∙ </m:t>
        </m:r>
        <m:sSub>
          <m:sSubPr>
            <m:ctrlPr>
              <w:rPr>
                <w:rFonts w:ascii="Cambria Math" w:eastAsia="Calibri" w:hAnsi="Cambria Math" w:cs="Arial"/>
                <w:i/>
                <w:szCs w:val="18"/>
                <w:lang w:val="sk-SK"/>
              </w:rPr>
            </m:ctrlPr>
          </m:sSubPr>
          <m:e>
            <m:r>
              <w:rPr>
                <w:rFonts w:ascii="Cambria Math" w:eastAsia="Calibri" w:hAnsi="Cambria Math" w:cs="Arial"/>
                <w:szCs w:val="18"/>
                <w:lang w:val="sk-SK"/>
              </w:rPr>
              <m:t>F</m:t>
            </m:r>
          </m:e>
          <m:sub>
            <m:r>
              <w:rPr>
                <w:rFonts w:ascii="Cambria Math" w:eastAsia="Calibri" w:hAnsi="Cambria Math" w:cs="Arial"/>
                <w:szCs w:val="18"/>
                <w:lang w:val="sk-SK"/>
              </w:rPr>
              <m:t>max</m:t>
            </m:r>
          </m:sub>
        </m:sSub>
        <m:r>
          <w:rPr>
            <w:rFonts w:ascii="Cambria Math" w:eastAsia="Calibri" w:hAnsi="Cambria Math" w:cs="Arial"/>
            <w:szCs w:val="18"/>
            <w:lang w:val="sk-SK"/>
          </w:rPr>
          <m:t>∙0,075</m:t>
        </m:r>
      </m:oMath>
      <w:r w:rsidRPr="00AA456A">
        <w:rPr>
          <w:lang w:val="sk-SK"/>
        </w:rPr>
        <w:t xml:space="preserve"> pre výletné lode,</w:t>
      </w:r>
    </w:p>
    <w:p w:rsidR="00497622" w:rsidRPr="00AA456A" w:rsidRDefault="00497622" w:rsidP="00497622">
      <w:pPr>
        <w:pStyle w:val="ESchpar"/>
        <w:spacing w:before="60"/>
        <w:ind w:left="992"/>
        <w:rPr>
          <w:rFonts w:eastAsia="Calibri" w:cs="Arial"/>
          <w:szCs w:val="18"/>
          <w:lang w:val="sk-SK"/>
        </w:rPr>
      </w:pPr>
      <m:oMath>
        <m:r>
          <w:rPr>
            <w:rFonts w:ascii="Cambria Math" w:eastAsia="Calibri" w:hAnsi="Cambria Math" w:cs="Arial"/>
            <w:szCs w:val="18"/>
            <w:lang w:val="sk-SK"/>
          </w:rPr>
          <m:t xml:space="preserve">1,5 ∙ </m:t>
        </m:r>
        <m:sSub>
          <m:sSubPr>
            <m:ctrlPr>
              <w:rPr>
                <w:rFonts w:ascii="Cambria Math" w:eastAsia="Calibri" w:hAnsi="Cambria Math" w:cs="Arial"/>
                <w:i/>
                <w:szCs w:val="18"/>
                <w:lang w:val="sk-SK"/>
              </w:rPr>
            </m:ctrlPr>
          </m:sSubPr>
          <m:e>
            <m:r>
              <w:rPr>
                <w:rFonts w:ascii="Cambria Math" w:eastAsia="Calibri" w:hAnsi="Cambria Math" w:cs="Arial"/>
                <w:szCs w:val="18"/>
                <w:lang w:val="sk-SK"/>
              </w:rPr>
              <m:t>F</m:t>
            </m:r>
          </m:e>
          <m:sub>
            <m:r>
              <w:rPr>
                <w:rFonts w:ascii="Cambria Math" w:eastAsia="Calibri" w:hAnsi="Cambria Math" w:cs="Arial"/>
                <w:szCs w:val="18"/>
                <w:lang w:val="sk-SK"/>
              </w:rPr>
              <m:t>max</m:t>
            </m:r>
          </m:sub>
        </m:sSub>
        <m:r>
          <w:rPr>
            <w:rFonts w:ascii="Cambria Math" w:eastAsia="Calibri" w:hAnsi="Cambria Math" w:cs="Arial"/>
            <w:szCs w:val="18"/>
            <w:lang w:val="sk-SK"/>
          </w:rPr>
          <m:t>∙0,075</m:t>
        </m:r>
      </m:oMath>
      <w:r w:rsidRPr="00AA456A">
        <w:rPr>
          <w:lang w:val="sk-SK"/>
        </w:rPr>
        <w:t xml:space="preserve"> pre kajutové lode,</w:t>
      </w:r>
    </w:p>
    <w:p w:rsidR="00973DAA" w:rsidRPr="00AA456A" w:rsidRDefault="00973DAA" w:rsidP="00505D66">
      <w:pPr>
        <w:pStyle w:val="ESletpar"/>
        <w:rPr>
          <w:rFonts w:eastAsia="Calibri"/>
          <w:lang w:val="sk-SK"/>
        </w:rPr>
      </w:pPr>
      <w:r w:rsidRPr="00AA456A">
        <w:rPr>
          <w:lang w:val="sk-SK"/>
        </w:rPr>
        <w:t xml:space="preserve">kde </w:t>
      </w:r>
    </w:p>
    <w:p w:rsidR="00973DAA" w:rsidRPr="00AA456A" w:rsidRDefault="00DA0EE1" w:rsidP="00505D66">
      <w:pPr>
        <w:pStyle w:val="EStiret"/>
        <w:ind w:left="1701" w:hanging="709"/>
        <w:rPr>
          <w:rFonts w:eastAsia="Calibri"/>
          <w:lang w:val="sk-SK"/>
        </w:rPr>
      </w:pPr>
      <m:oMath>
        <m:sSub>
          <m:sSubPr>
            <m:ctrlPr>
              <w:rPr>
                <w:rFonts w:ascii="Cambria Math" w:eastAsia="Calibri" w:hAnsi="Cambria Math"/>
                <w:i/>
                <w:snapToGrid/>
                <w:color w:val="auto"/>
                <w:lang w:val="sk-SK"/>
              </w:rPr>
            </m:ctrlPr>
          </m:sSubPr>
          <m:e>
            <m:r>
              <w:rPr>
                <w:rFonts w:ascii="Cambria Math" w:eastAsia="Calibri" w:hAnsi="Cambria Math"/>
                <w:lang w:val="sk-SK"/>
              </w:rPr>
              <m:t>F</m:t>
            </m:r>
          </m:e>
          <m:sub>
            <m:r>
              <w:rPr>
                <w:rFonts w:ascii="Cambria Math" w:eastAsia="Calibri" w:hAnsi="Cambria Math"/>
                <w:lang w:val="sk-SK"/>
              </w:rPr>
              <m:t>max</m:t>
            </m:r>
          </m:sub>
        </m:sSub>
      </m:oMath>
      <w:r w:rsidR="007B1046" w:rsidRPr="00AA456A">
        <w:rPr>
          <w:lang w:val="sk-SK"/>
        </w:rPr>
        <w:t xml:space="preserve"> =</w:t>
      </w:r>
      <w:r w:rsidR="007B1046" w:rsidRPr="00AA456A">
        <w:rPr>
          <w:lang w:val="sk-SK"/>
        </w:rPr>
        <w:tab/>
        <w:t xml:space="preserve">maximálny povolený počet cestujúcich na palube </w:t>
      </w:r>
    </w:p>
    <w:p w:rsidR="00973DAA" w:rsidRPr="00AA456A" w:rsidRDefault="00497622" w:rsidP="00505D66">
      <w:pPr>
        <w:pStyle w:val="ESlet"/>
        <w:rPr>
          <w:rFonts w:eastAsia="Calibri"/>
          <w:lang w:val="sk-SK"/>
        </w:rPr>
      </w:pPr>
      <m:oMath>
        <m:r>
          <w:rPr>
            <w:rFonts w:ascii="Cambria Math" w:eastAsia="Calibri" w:hAnsi="Cambria Math"/>
            <w:lang w:val="sk-SK"/>
          </w:rPr>
          <m:t>y=B/2</m:t>
        </m:r>
      </m:oMath>
      <w:r w:rsidRPr="00AA456A">
        <w:rPr>
          <w:lang w:val="sk-SK"/>
        </w:rPr>
        <w:t xml:space="preserve"> v [m].</w:t>
      </w:r>
    </w:p>
    <w:p w:rsidR="00505D66" w:rsidRPr="00AA456A" w:rsidRDefault="00505D66"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5.</w:t>
      </w:r>
      <w:r w:rsidRPr="00AA456A">
        <w:rPr>
          <w:lang w:val="sk-SK"/>
        </w:rPr>
        <w:tab/>
      </w:r>
      <w:proofErr w:type="spellStart"/>
      <w:r w:rsidRPr="00AA456A">
        <w:rPr>
          <w:lang w:val="sk-SK"/>
        </w:rPr>
        <w:t>Klopný</w:t>
      </w:r>
      <w:proofErr w:type="spellEnd"/>
      <w:r w:rsidRPr="00AA456A">
        <w:rPr>
          <w:lang w:val="sk-SK"/>
        </w:rPr>
        <w:t xml:space="preserve"> moment vyvolaný tlakom vetra </w:t>
      </w:r>
      <m:oMath>
        <m:sSub>
          <m:sSubPr>
            <m:ctrlPr>
              <w:rPr>
                <w:rFonts w:ascii="Cambria Math" w:eastAsia="Calibri" w:hAnsi="Cambria Math"/>
                <w:i/>
                <w:noProof/>
                <w:lang w:val="sk-SK"/>
              </w:rPr>
            </m:ctrlPr>
          </m:sSubPr>
          <m:e>
            <m:r>
              <w:rPr>
                <w:rFonts w:ascii="Cambria Math" w:eastAsia="Calibri" w:hAnsi="Cambria Math"/>
                <w:noProof/>
                <w:lang w:val="sk-SK"/>
              </w:rPr>
              <m:t>M</m:t>
            </m:r>
          </m:e>
          <m:sub>
            <m:r>
              <w:rPr>
                <w:rFonts w:ascii="Cambria Math" w:eastAsia="Calibri" w:hAnsi="Cambria Math"/>
                <w:noProof/>
                <w:lang w:val="sk-SK"/>
              </w:rPr>
              <m:t>w</m:t>
            </m:r>
          </m:sub>
        </m:sSub>
      </m:oMath>
      <w:r w:rsidRPr="00AA456A">
        <w:rPr>
          <w:lang w:val="sk-SK"/>
        </w:rPr>
        <w:t xml:space="preserve"> sa vypočíta takto:</w:t>
      </w:r>
    </w:p>
    <w:p w:rsidR="00505D66" w:rsidRPr="00AA456A" w:rsidRDefault="00505D66" w:rsidP="00973DAA">
      <w:pPr>
        <w:pStyle w:val="ESch"/>
        <w:rPr>
          <w:rFonts w:eastAsia="Calibri" w:cs="Arial"/>
          <w:szCs w:val="18"/>
          <w:lang w:val="sk-SK"/>
        </w:rPr>
      </w:pPr>
    </w:p>
    <w:p w:rsidR="00FE79CB" w:rsidRPr="00AA456A" w:rsidRDefault="00DA0EE1" w:rsidP="00FE79CB">
      <w:pPr>
        <w:pStyle w:val="ESch"/>
        <w:ind w:left="0" w:firstLine="0"/>
        <w:rPr>
          <w:rFonts w:eastAsia="Calibri" w:cs="Arial"/>
          <w:szCs w:val="18"/>
          <w:lang w:val="sk-SK"/>
        </w:rPr>
      </w:pPr>
      <m:oMathPara>
        <m:oMath>
          <m:sSub>
            <m:sSubPr>
              <m:ctrlPr>
                <w:rPr>
                  <w:rFonts w:ascii="Cambria Math" w:eastAsia="Calibri" w:hAnsi="Cambria Math" w:cs="Arial"/>
                  <w:i/>
                  <w:szCs w:val="18"/>
                  <w:lang w:val="sk-SK"/>
                </w:rPr>
              </m:ctrlPr>
            </m:sSubPr>
            <m:e>
              <m:r>
                <w:rPr>
                  <w:rFonts w:ascii="Cambria Math" w:eastAsia="Calibri" w:hAnsi="Cambria Math" w:cs="Arial"/>
                  <w:szCs w:val="18"/>
                  <w:lang w:val="sk-SK"/>
                </w:rPr>
                <m:t>M</m:t>
              </m:r>
            </m:e>
            <m:sub>
              <m:r>
                <w:rPr>
                  <w:rFonts w:ascii="Cambria Math" w:eastAsia="Calibri" w:hAnsi="Cambria Math" w:cs="Arial"/>
                  <w:szCs w:val="18"/>
                  <w:lang w:val="sk-SK"/>
                </w:rPr>
                <m:t>w</m:t>
              </m:r>
            </m:sub>
          </m:sSub>
          <m:r>
            <w:rPr>
              <w:rFonts w:ascii="Cambria Math" w:eastAsia="Calibri" w:hAnsi="Cambria Math" w:cs="Arial"/>
              <w:szCs w:val="18"/>
              <w:lang w:val="sk-SK"/>
            </w:rPr>
            <m:t xml:space="preserve">= </m:t>
          </m:r>
          <m:sSub>
            <m:sSubPr>
              <m:ctrlPr>
                <w:rPr>
                  <w:rFonts w:ascii="Cambria Math" w:eastAsia="Calibri" w:hAnsi="Cambria Math" w:cs="Arial"/>
                  <w:i/>
                  <w:szCs w:val="18"/>
                  <w:lang w:val="sk-SK"/>
                </w:rPr>
              </m:ctrlPr>
            </m:sSubPr>
            <m:e>
              <m:r>
                <w:rPr>
                  <w:rFonts w:ascii="Cambria Math" w:eastAsia="Calibri" w:hAnsi="Cambria Math" w:cs="Arial"/>
                  <w:szCs w:val="18"/>
                  <w:lang w:val="sk-SK"/>
                </w:rPr>
                <m:t>p</m:t>
              </m:r>
            </m:e>
            <m:sub>
              <m:r>
                <w:rPr>
                  <w:rFonts w:ascii="Cambria Math" w:eastAsia="Calibri" w:hAnsi="Cambria Math" w:cs="Arial"/>
                  <w:szCs w:val="18"/>
                  <w:lang w:val="sk-SK"/>
                </w:rPr>
                <m:t>w</m:t>
              </m:r>
            </m:sub>
          </m:sSub>
          <m:r>
            <w:rPr>
              <w:rFonts w:ascii="Cambria Math" w:eastAsia="Calibri" w:hAnsi="Cambria Math" w:cs="Arial"/>
              <w:szCs w:val="18"/>
              <w:lang w:val="sk-SK"/>
            </w:rPr>
            <m:t xml:space="preserve"> ∙ </m:t>
          </m:r>
          <m:sSub>
            <m:sSubPr>
              <m:ctrlPr>
                <w:rPr>
                  <w:rFonts w:ascii="Cambria Math" w:eastAsia="Calibri" w:hAnsi="Cambria Math" w:cs="Arial"/>
                  <w:i/>
                  <w:szCs w:val="18"/>
                  <w:lang w:val="sk-SK"/>
                </w:rPr>
              </m:ctrlPr>
            </m:sSubPr>
            <m:e>
              <m:r>
                <w:rPr>
                  <w:rFonts w:ascii="Cambria Math" w:eastAsia="Calibri" w:hAnsi="Cambria Math" w:cs="Arial"/>
                  <w:szCs w:val="18"/>
                  <w:lang w:val="sk-SK"/>
                </w:rPr>
                <m:t>A</m:t>
              </m:r>
            </m:e>
            <m:sub>
              <m:r>
                <w:rPr>
                  <w:rFonts w:ascii="Cambria Math" w:eastAsia="Calibri" w:hAnsi="Cambria Math" w:cs="Arial"/>
                  <w:szCs w:val="18"/>
                  <w:lang w:val="sk-SK"/>
                </w:rPr>
                <m:t>w</m:t>
              </m:r>
            </m:sub>
          </m:sSub>
          <m:r>
            <w:rPr>
              <w:rFonts w:ascii="Cambria Math" w:eastAsia="Calibri" w:hAnsi="Cambria Math" w:cs="Arial"/>
              <w:szCs w:val="18"/>
              <w:lang w:val="sk-SK"/>
            </w:rPr>
            <m:t xml:space="preserve"> ∙</m:t>
          </m:r>
          <m:d>
            <m:dPr>
              <m:ctrlPr>
                <w:rPr>
                  <w:rFonts w:ascii="Cambria Math" w:eastAsia="Calibri" w:hAnsi="Cambria Math" w:cs="Arial"/>
                  <w:i/>
                  <w:szCs w:val="18"/>
                  <w:lang w:val="sk-SK"/>
                </w:rPr>
              </m:ctrlPr>
            </m:dPr>
            <m:e>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w</m:t>
                  </m:r>
                </m:sub>
              </m:sSub>
              <m:r>
                <w:rPr>
                  <w:rFonts w:ascii="Cambria Math" w:eastAsia="Calibri" w:hAnsi="Cambria Math" w:cs="Arial"/>
                  <w:szCs w:val="18"/>
                  <w:lang w:val="sk-SK"/>
                </w:rPr>
                <m:t>+</m:t>
              </m:r>
              <m:f>
                <m:fPr>
                  <m:ctrlPr>
                    <w:rPr>
                      <w:rFonts w:ascii="Cambria Math" w:eastAsia="Calibri" w:hAnsi="Cambria Math" w:cs="Arial"/>
                      <w:i/>
                      <w:szCs w:val="18"/>
                      <w:lang w:val="sk-SK"/>
                    </w:rPr>
                  </m:ctrlPr>
                </m:fPr>
                <m:num>
                  <m:r>
                    <w:rPr>
                      <w:rFonts w:ascii="Cambria Math" w:eastAsia="Calibri" w:hAnsi="Cambria Math" w:cs="Arial"/>
                      <w:szCs w:val="18"/>
                      <w:lang w:val="sk-SK"/>
                    </w:rPr>
                    <m:t>T</m:t>
                  </m:r>
                </m:num>
                <m:den>
                  <m:r>
                    <w:rPr>
                      <w:rFonts w:ascii="Cambria Math" w:eastAsia="Calibri" w:hAnsi="Cambria Math" w:cs="Arial"/>
                      <w:szCs w:val="18"/>
                      <w:lang w:val="sk-SK"/>
                    </w:rPr>
                    <m:t>2</m:t>
                  </m:r>
                </m:den>
              </m:f>
            </m:e>
          </m:d>
          <m:r>
            <w:rPr>
              <w:rFonts w:ascii="Cambria Math" w:eastAsia="Calibri" w:hAnsi="Cambria Math" w:cs="Arial"/>
              <w:szCs w:val="18"/>
              <w:lang w:val="sk-SK"/>
            </w:rPr>
            <m:t xml:space="preserve"> [kNm]</m:t>
          </m:r>
        </m:oMath>
      </m:oMathPara>
    </w:p>
    <w:p w:rsidR="00FE79CB" w:rsidRPr="00AA456A" w:rsidRDefault="00FE79CB" w:rsidP="00973DAA">
      <w:pPr>
        <w:pStyle w:val="ESch"/>
        <w:rPr>
          <w:rFonts w:eastAsia="Calibri" w:cs="Arial"/>
          <w:szCs w:val="18"/>
          <w:lang w:val="sk-SK"/>
        </w:rPr>
      </w:pPr>
    </w:p>
    <w:p w:rsidR="00973DAA" w:rsidRPr="00AA456A" w:rsidRDefault="00973DAA" w:rsidP="00505D66">
      <w:pPr>
        <w:pStyle w:val="ESchpar"/>
        <w:rPr>
          <w:rFonts w:eastAsia="Calibri" w:cs="Arial"/>
          <w:szCs w:val="18"/>
          <w:lang w:val="sk-SK"/>
        </w:rPr>
      </w:pPr>
      <w:r w:rsidRPr="00AA456A">
        <w:rPr>
          <w:lang w:val="sk-SK"/>
        </w:rPr>
        <w:t>kde:</w:t>
      </w:r>
    </w:p>
    <w:p w:rsidR="00973DAA" w:rsidRPr="00AA456A" w:rsidRDefault="00DA0EE1" w:rsidP="00505D66">
      <w:pPr>
        <w:pStyle w:val="ESlet"/>
        <w:ind w:left="1134" w:hanging="567"/>
        <w:rPr>
          <w:rFonts w:eastAsia="Calibri" w:cs="Arial"/>
          <w:szCs w:val="18"/>
          <w:lang w:val="sk-SK"/>
        </w:rPr>
      </w:pPr>
      <m:oMath>
        <m:sSub>
          <m:sSubPr>
            <m:ctrlPr>
              <w:rPr>
                <w:rFonts w:ascii="Cambria Math" w:eastAsia="Calibri" w:hAnsi="Cambria Math"/>
                <w:i/>
                <w:noProof/>
                <w:lang w:val="sk-SK"/>
              </w:rPr>
            </m:ctrlPr>
          </m:sSubPr>
          <m:e>
            <m:r>
              <w:rPr>
                <w:rFonts w:ascii="Cambria Math" w:eastAsia="Calibri" w:hAnsi="Cambria Math"/>
                <w:noProof/>
                <w:lang w:val="sk-SK"/>
              </w:rPr>
              <m:t>p</m:t>
            </m:r>
          </m:e>
          <m:sub>
            <m:r>
              <w:rPr>
                <w:rFonts w:ascii="Cambria Math" w:eastAsia="Calibri" w:hAnsi="Cambria Math"/>
                <w:noProof/>
                <w:lang w:val="sk-SK"/>
              </w:rPr>
              <m:t>w</m:t>
            </m:r>
          </m:sub>
        </m:sSub>
      </m:oMath>
      <w:r w:rsidR="007B1046" w:rsidRPr="00AA456A">
        <w:rPr>
          <w:lang w:val="sk-SK"/>
        </w:rPr>
        <w:t xml:space="preserve"> =</w:t>
      </w:r>
      <w:r w:rsidR="007B1046" w:rsidRPr="00AA456A">
        <w:rPr>
          <w:lang w:val="sk-SK"/>
        </w:rPr>
        <w:tab/>
        <w:t xml:space="preserve">merný tlak vetra 0,25 </w:t>
      </w:r>
      <w:proofErr w:type="spellStart"/>
      <w:r w:rsidR="007B1046" w:rsidRPr="00AA456A">
        <w:rPr>
          <w:lang w:val="sk-SK"/>
        </w:rPr>
        <w:t>kN</w:t>
      </w:r>
      <w:proofErr w:type="spellEnd"/>
      <w:r w:rsidR="007B1046" w:rsidRPr="00AA456A">
        <w:rPr>
          <w:lang w:val="sk-SK"/>
        </w:rPr>
        <w:t>/m²,</w:t>
      </w:r>
    </w:p>
    <w:p w:rsidR="00973DAA" w:rsidRPr="00AA456A" w:rsidRDefault="00DA0EE1" w:rsidP="00505D66">
      <w:pPr>
        <w:pStyle w:val="ESlet"/>
        <w:ind w:left="1134" w:hanging="567"/>
        <w:rPr>
          <w:rFonts w:eastAsia="Calibri" w:cs="Arial"/>
          <w:szCs w:val="18"/>
          <w:lang w:val="sk-SK"/>
        </w:rPr>
      </w:pPr>
      <m:oMath>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w</m:t>
            </m:r>
          </m:sub>
        </m:sSub>
      </m:oMath>
      <w:r w:rsidR="007B1046" w:rsidRPr="00AA456A">
        <w:rPr>
          <w:lang w:val="sk-SK"/>
        </w:rPr>
        <w:t xml:space="preserve"> =</w:t>
      </w:r>
      <w:r w:rsidR="007B1046" w:rsidRPr="00AA456A">
        <w:rPr>
          <w:lang w:val="sk-SK"/>
        </w:rPr>
        <w:tab/>
        <w:t>bočná plocha plavidla nad rovinou ponoru podľa riešených podmienok zaťaženia v [m²],</w:t>
      </w:r>
    </w:p>
    <w:p w:rsidR="00973DAA" w:rsidRPr="00AA456A" w:rsidRDefault="00DA0EE1" w:rsidP="00505D66">
      <w:pPr>
        <w:pStyle w:val="ESlet"/>
        <w:ind w:left="1134" w:hanging="567"/>
        <w:rPr>
          <w:rFonts w:eastAsia="Calibri" w:cs="Arial"/>
          <w:szCs w:val="18"/>
          <w:lang w:val="sk-SK"/>
        </w:rPr>
      </w:pPr>
      <m:oMath>
        <m:sSub>
          <m:sSubPr>
            <m:ctrlPr>
              <w:rPr>
                <w:rFonts w:ascii="Cambria Math" w:eastAsia="Calibri" w:hAnsi="Cambria Math"/>
                <w:i/>
                <w:noProof/>
                <w:lang w:val="sk-SK"/>
              </w:rPr>
            </m:ctrlPr>
          </m:sSubPr>
          <m:e>
            <m:r>
              <w:rPr>
                <w:rFonts w:ascii="Cambria Math" w:eastAsia="Calibri" w:hAnsi="Cambria Math"/>
                <w:noProof/>
                <w:lang w:val="sk-SK"/>
              </w:rPr>
              <m:t>l</m:t>
            </m:r>
          </m:e>
          <m:sub>
            <m:r>
              <w:rPr>
                <w:rFonts w:ascii="Cambria Math" w:eastAsia="Calibri" w:hAnsi="Cambria Math"/>
                <w:noProof/>
                <w:lang w:val="sk-SK"/>
              </w:rPr>
              <m:t>w</m:t>
            </m:r>
          </m:sub>
        </m:sSub>
      </m:oMath>
      <w:r w:rsidR="007B1046" w:rsidRPr="00AA456A">
        <w:rPr>
          <w:lang w:val="sk-SK"/>
        </w:rPr>
        <w:t xml:space="preserve"> =</w:t>
      </w:r>
      <w:r w:rsidR="007B1046" w:rsidRPr="00AA456A">
        <w:rPr>
          <w:lang w:val="sk-SK"/>
        </w:rPr>
        <w:tab/>
        <w:t xml:space="preserve">vzdialenosť ťažiska bočnej plochy </w:t>
      </w:r>
      <m:oMath>
        <m:sSub>
          <m:sSubPr>
            <m:ctrlPr>
              <w:rPr>
                <w:rFonts w:ascii="Cambria Math" w:eastAsia="Calibri" w:hAnsi="Cambria Math"/>
                <w:i/>
                <w:noProof/>
                <w:lang w:val="sk-SK"/>
              </w:rPr>
            </m:ctrlPr>
          </m:sSubPr>
          <m:e>
            <m:r>
              <w:rPr>
                <w:rFonts w:ascii="Cambria Math" w:eastAsia="Calibri" w:hAnsi="Cambria Math"/>
                <w:noProof/>
                <w:lang w:val="sk-SK"/>
              </w:rPr>
              <m:t>A</m:t>
            </m:r>
          </m:e>
          <m:sub>
            <m:r>
              <w:rPr>
                <w:rFonts w:ascii="Cambria Math" w:eastAsia="Calibri" w:hAnsi="Cambria Math"/>
                <w:noProof/>
                <w:lang w:val="sk-SK"/>
              </w:rPr>
              <m:t>w</m:t>
            </m:r>
          </m:sub>
        </m:sSub>
      </m:oMath>
      <w:r w:rsidR="007B1046" w:rsidRPr="00AA456A">
        <w:rPr>
          <w:lang w:val="sk-SK"/>
        </w:rPr>
        <w:t xml:space="preserve"> od roviny ponoru podľa riešených podmienok zaťaženia v [m].</w:t>
      </w:r>
    </w:p>
    <w:p w:rsidR="00505D66" w:rsidRPr="00AA456A" w:rsidRDefault="00505D66" w:rsidP="00973DAA">
      <w:pPr>
        <w:pStyle w:val="ESch"/>
        <w:rPr>
          <w:rFonts w:eastAsia="Calibri"/>
          <w:noProof/>
          <w:lang w:val="sk-SK"/>
        </w:rPr>
      </w:pPr>
    </w:p>
    <w:p w:rsidR="00973DAA" w:rsidRPr="00AA456A" w:rsidRDefault="00973DAA" w:rsidP="00505D66">
      <w:pPr>
        <w:pStyle w:val="ESchpar"/>
        <w:rPr>
          <w:rFonts w:eastAsia="Calibri" w:cs="Arial"/>
          <w:szCs w:val="18"/>
          <w:lang w:val="sk-SK"/>
        </w:rPr>
      </w:pPr>
      <w:r w:rsidRPr="00AA456A">
        <w:rPr>
          <w:lang w:val="sk-SK"/>
        </w:rPr>
        <w:t>Pri výpočte bočnej plochy sa zohľadňuje zamýšľané uzatvorenie paluby ochrannými plachtami a podobnými odnímateľnými zariadeniami.</w:t>
      </w:r>
    </w:p>
    <w:p w:rsidR="00505D66" w:rsidRPr="00AA456A" w:rsidRDefault="00505D66"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6.</w:t>
      </w:r>
      <w:r w:rsidRPr="00AA456A">
        <w:rPr>
          <w:lang w:val="sk-SK"/>
        </w:rPr>
        <w:tab/>
        <w:t xml:space="preserve">Moment v dôsledku odstredivej sily </w:t>
      </w:r>
      <m:oMath>
        <m:sSub>
          <m:sSubPr>
            <m:ctrlPr>
              <w:rPr>
                <w:rFonts w:ascii="Cambria Math" w:eastAsia="Calibri" w:hAnsi="Cambria Math"/>
                <w:i/>
                <w:noProof/>
                <w:lang w:val="sk-SK"/>
              </w:rPr>
            </m:ctrlPr>
          </m:sSubPr>
          <m:e>
            <m:r>
              <w:rPr>
                <w:rFonts w:ascii="Cambria Math" w:eastAsia="Calibri" w:hAnsi="Cambria Math"/>
                <w:noProof/>
                <w:lang w:val="sk-SK"/>
              </w:rPr>
              <m:t>M</m:t>
            </m:r>
          </m:e>
          <m:sub>
            <m:r>
              <w:rPr>
                <w:rFonts w:ascii="Cambria Math" w:eastAsia="Calibri" w:hAnsi="Cambria Math"/>
                <w:noProof/>
                <w:lang w:val="sk-SK"/>
              </w:rPr>
              <m:t>dr</m:t>
            </m:r>
          </m:sub>
        </m:sSub>
      </m:oMath>
      <w:r w:rsidRPr="00AA456A">
        <w:rPr>
          <w:lang w:val="sk-SK"/>
        </w:rPr>
        <w:t xml:space="preserve"> spôsobenej otáčaním plavidla sa vypočíta takto:</w:t>
      </w:r>
    </w:p>
    <w:p w:rsidR="001F199D" w:rsidRPr="00AA456A" w:rsidRDefault="001F199D" w:rsidP="00973DAA">
      <w:pPr>
        <w:pStyle w:val="ESch"/>
        <w:rPr>
          <w:rFonts w:eastAsia="Calibri" w:cs="Arial"/>
          <w:szCs w:val="18"/>
          <w:lang w:val="sk-SK"/>
        </w:rPr>
      </w:pPr>
    </w:p>
    <w:p w:rsidR="00F92563" w:rsidRPr="00AA456A" w:rsidRDefault="00DA0EE1" w:rsidP="00F92563">
      <w:pPr>
        <w:pStyle w:val="ESch"/>
        <w:ind w:left="0" w:firstLine="0"/>
        <w:rPr>
          <w:rFonts w:eastAsia="Calibri" w:cs="Arial"/>
          <w:szCs w:val="18"/>
          <w:lang w:val="sk-SK"/>
        </w:rPr>
      </w:pPr>
      <m:oMathPara>
        <m:oMath>
          <m:sSub>
            <m:sSubPr>
              <m:ctrlPr>
                <w:rPr>
                  <w:rFonts w:ascii="Cambria Math" w:eastAsia="Calibri" w:hAnsi="Cambria Math" w:cs="Arial"/>
                  <w:i/>
                  <w:szCs w:val="18"/>
                  <w:lang w:val="sk-SK"/>
                </w:rPr>
              </m:ctrlPr>
            </m:sSubPr>
            <m:e>
              <m:r>
                <w:rPr>
                  <w:rFonts w:ascii="Cambria Math" w:eastAsia="Calibri" w:hAnsi="Cambria Math" w:cs="Arial"/>
                  <w:szCs w:val="18"/>
                  <w:lang w:val="sk-SK"/>
                </w:rPr>
                <m:t>M</m:t>
              </m:r>
            </m:e>
            <m:sub>
              <m:r>
                <w:rPr>
                  <w:rFonts w:ascii="Cambria Math" w:eastAsia="Calibri" w:hAnsi="Cambria Math" w:cs="Arial"/>
                  <w:szCs w:val="18"/>
                  <w:lang w:val="sk-SK"/>
                </w:rPr>
                <m:t>dr</m:t>
              </m:r>
            </m:sub>
          </m:sSub>
          <m:r>
            <w:rPr>
              <w:rFonts w:ascii="Cambria Math" w:eastAsia="Calibri" w:hAnsi="Cambria Math" w:cs="Arial"/>
              <w:szCs w:val="18"/>
              <w:lang w:val="sk-SK"/>
            </w:rPr>
            <m:t xml:space="preserve">= </m:t>
          </m:r>
          <m:sSub>
            <m:sSubPr>
              <m:ctrlPr>
                <w:rPr>
                  <w:rFonts w:ascii="Cambria Math" w:eastAsia="Calibri" w:hAnsi="Cambria Math" w:cs="Arial"/>
                  <w:i/>
                  <w:szCs w:val="18"/>
                  <w:lang w:val="sk-SK"/>
                </w:rPr>
              </m:ctrlPr>
            </m:sSubPr>
            <m:e>
              <m:r>
                <w:rPr>
                  <w:rFonts w:ascii="Cambria Math" w:eastAsia="Calibri" w:hAnsi="Cambria Math" w:cs="Arial"/>
                  <w:szCs w:val="18"/>
                  <w:lang w:val="sk-SK"/>
                </w:rPr>
                <m:t>c</m:t>
              </m:r>
            </m:e>
            <m:sub>
              <m:r>
                <w:rPr>
                  <w:rFonts w:ascii="Cambria Math" w:eastAsia="Calibri" w:hAnsi="Cambria Math" w:cs="Arial"/>
                  <w:szCs w:val="18"/>
                  <w:lang w:val="sk-SK"/>
                </w:rPr>
                <m:t>dr</m:t>
              </m:r>
            </m:sub>
          </m:sSub>
          <m:r>
            <w:rPr>
              <w:rFonts w:ascii="Cambria Math" w:eastAsia="Calibri" w:hAnsi="Cambria Math" w:cs="Arial"/>
              <w:szCs w:val="18"/>
              <w:lang w:val="sk-SK"/>
            </w:rPr>
            <m:t xml:space="preserve"> ∙ </m:t>
          </m:r>
          <m:sSub>
            <m:sSubPr>
              <m:ctrlPr>
                <w:rPr>
                  <w:rFonts w:ascii="Cambria Math" w:eastAsia="Calibri" w:hAnsi="Cambria Math" w:cs="Arial"/>
                  <w:i/>
                  <w:szCs w:val="18"/>
                  <w:lang w:val="sk-SK"/>
                </w:rPr>
              </m:ctrlPr>
            </m:sSubPr>
            <m:e>
              <m:r>
                <w:rPr>
                  <w:rFonts w:ascii="Cambria Math" w:eastAsia="Calibri" w:hAnsi="Cambria Math" w:cs="Arial"/>
                  <w:szCs w:val="18"/>
                  <w:lang w:val="sk-SK"/>
                </w:rPr>
                <m:t>C</m:t>
              </m:r>
            </m:e>
            <m:sub>
              <m:r>
                <w:rPr>
                  <w:rFonts w:ascii="Cambria Math" w:eastAsia="Calibri" w:hAnsi="Cambria Math" w:cs="Arial"/>
                  <w:szCs w:val="18"/>
                  <w:lang w:val="sk-SK"/>
                </w:rPr>
                <m:t>B</m:t>
              </m:r>
            </m:sub>
          </m:sSub>
          <m:r>
            <w:rPr>
              <w:rFonts w:ascii="Cambria Math" w:eastAsia="Calibri" w:hAnsi="Cambria Math" w:cs="Arial"/>
              <w:szCs w:val="18"/>
              <w:lang w:val="sk-SK"/>
            </w:rPr>
            <m:t xml:space="preserve"> ∙ </m:t>
          </m:r>
          <m:sSup>
            <m:sSupPr>
              <m:ctrlPr>
                <w:rPr>
                  <w:rFonts w:ascii="Cambria Math" w:eastAsia="Calibri" w:hAnsi="Cambria Math" w:cs="Arial"/>
                  <w:i/>
                  <w:szCs w:val="18"/>
                  <w:lang w:val="sk-SK"/>
                </w:rPr>
              </m:ctrlPr>
            </m:sSupPr>
            <m:e>
              <m:r>
                <w:rPr>
                  <w:rFonts w:ascii="Cambria Math" w:eastAsia="Calibri" w:hAnsi="Cambria Math" w:cs="Arial"/>
                  <w:szCs w:val="18"/>
                  <w:lang w:val="sk-SK"/>
                </w:rPr>
                <m:t>v</m:t>
              </m:r>
            </m:e>
            <m:sup>
              <m:r>
                <w:rPr>
                  <w:rFonts w:ascii="Cambria Math" w:eastAsia="Calibri" w:hAnsi="Cambria Math" w:cs="Arial"/>
                  <w:szCs w:val="18"/>
                  <w:lang w:val="sk-SK"/>
                </w:rPr>
                <m:t>2</m:t>
              </m:r>
            </m:sup>
          </m:sSup>
          <m:r>
            <w:rPr>
              <w:rFonts w:ascii="Cambria Math" w:eastAsia="Calibri" w:hAnsi="Cambria Math" w:cs="Arial"/>
              <w:szCs w:val="18"/>
              <w:lang w:val="sk-SK"/>
            </w:rPr>
            <m:t xml:space="preserve"> ∙</m:t>
          </m:r>
          <m:f>
            <m:fPr>
              <m:ctrlPr>
                <w:rPr>
                  <w:rFonts w:ascii="Cambria Math" w:eastAsia="Calibri" w:hAnsi="Cambria Math" w:cs="Arial"/>
                  <w:i/>
                  <w:szCs w:val="18"/>
                  <w:lang w:val="sk-SK"/>
                </w:rPr>
              </m:ctrlPr>
            </m:fPr>
            <m:num>
              <m:r>
                <w:rPr>
                  <w:rFonts w:ascii="Cambria Math" w:eastAsia="Calibri" w:hAnsi="Cambria Math" w:cs="Arial"/>
                  <w:szCs w:val="18"/>
                  <w:lang w:val="sk-SK"/>
                </w:rPr>
                <m:t>D</m:t>
              </m:r>
            </m:num>
            <m:den>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WL</m:t>
                  </m:r>
                </m:sub>
              </m:sSub>
            </m:den>
          </m:f>
          <m:r>
            <w:rPr>
              <w:rFonts w:ascii="Cambria Math" w:eastAsia="Calibri" w:hAnsi="Cambria Math" w:cs="Arial"/>
              <w:szCs w:val="18"/>
              <w:lang w:val="sk-SK"/>
            </w:rPr>
            <m:t>∙</m:t>
          </m:r>
          <m:d>
            <m:dPr>
              <m:ctrlPr>
                <w:rPr>
                  <w:rFonts w:ascii="Cambria Math" w:eastAsia="Calibri" w:hAnsi="Cambria Math" w:cs="Arial"/>
                  <w:i/>
                  <w:szCs w:val="18"/>
                  <w:lang w:val="sk-SK"/>
                </w:rPr>
              </m:ctrlPr>
            </m:dPr>
            <m:e>
              <m:r>
                <w:rPr>
                  <w:rFonts w:ascii="Cambria Math" w:eastAsia="Calibri" w:hAnsi="Cambria Math" w:cs="Arial"/>
                  <w:szCs w:val="18"/>
                  <w:lang w:val="sk-SK"/>
                </w:rPr>
                <m:t>KG-</m:t>
              </m:r>
              <m:f>
                <m:fPr>
                  <m:ctrlPr>
                    <w:rPr>
                      <w:rFonts w:ascii="Cambria Math" w:eastAsia="Calibri" w:hAnsi="Cambria Math" w:cs="Arial"/>
                      <w:i/>
                      <w:szCs w:val="18"/>
                      <w:lang w:val="sk-SK"/>
                    </w:rPr>
                  </m:ctrlPr>
                </m:fPr>
                <m:num>
                  <m:r>
                    <w:rPr>
                      <w:rFonts w:ascii="Cambria Math" w:eastAsia="Calibri" w:hAnsi="Cambria Math" w:cs="Arial"/>
                      <w:szCs w:val="18"/>
                      <w:lang w:val="sk-SK"/>
                    </w:rPr>
                    <m:t>T</m:t>
                  </m:r>
                </m:num>
                <m:den>
                  <m:r>
                    <w:rPr>
                      <w:rFonts w:ascii="Cambria Math" w:eastAsia="Calibri" w:hAnsi="Cambria Math" w:cs="Arial"/>
                      <w:szCs w:val="18"/>
                      <w:lang w:val="sk-SK"/>
                    </w:rPr>
                    <m:t>2</m:t>
                  </m:r>
                </m:den>
              </m:f>
            </m:e>
          </m:d>
          <m:r>
            <w:rPr>
              <w:rFonts w:ascii="Cambria Math" w:eastAsia="Calibri" w:hAnsi="Cambria Math" w:cs="Arial"/>
              <w:szCs w:val="18"/>
              <w:lang w:val="sk-SK"/>
            </w:rPr>
            <m:t xml:space="preserve"> [kNm]</m:t>
          </m:r>
        </m:oMath>
      </m:oMathPara>
    </w:p>
    <w:p w:rsidR="00F92563" w:rsidRPr="00AA456A" w:rsidRDefault="00F92563" w:rsidP="00973DAA">
      <w:pPr>
        <w:pStyle w:val="ESch"/>
        <w:rPr>
          <w:rFonts w:eastAsia="Calibri" w:cs="Arial"/>
          <w:szCs w:val="18"/>
          <w:lang w:val="sk-SK"/>
        </w:rPr>
      </w:pPr>
    </w:p>
    <w:p w:rsidR="00973DAA" w:rsidRPr="00AA456A" w:rsidRDefault="00986505" w:rsidP="001F199D">
      <w:pPr>
        <w:pStyle w:val="ESchpar"/>
        <w:rPr>
          <w:rFonts w:eastAsia="Calibri"/>
          <w:lang w:val="sk-SK"/>
        </w:rPr>
      </w:pPr>
      <w:r w:rsidRPr="00AA456A">
        <w:rPr>
          <w:lang w:val="sk-SK"/>
        </w:rPr>
        <w:t>kde</w:t>
      </w:r>
    </w:p>
    <w:p w:rsidR="00973DAA" w:rsidRPr="00AA456A" w:rsidRDefault="00DA0EE1" w:rsidP="001F199D">
      <w:pPr>
        <w:pStyle w:val="ESlet"/>
        <w:ind w:left="1134" w:hanging="567"/>
        <w:rPr>
          <w:rFonts w:eastAsia="Calibri"/>
          <w:szCs w:val="20"/>
          <w:lang w:val="sk-SK"/>
        </w:rPr>
      </w:pPr>
      <m:oMath>
        <m:sSub>
          <m:sSubPr>
            <m:ctrlPr>
              <w:rPr>
                <w:rFonts w:ascii="Cambria Math" w:eastAsia="Calibri" w:hAnsi="Cambria Math"/>
                <w:i/>
                <w:szCs w:val="18"/>
                <w:lang w:val="sk-SK"/>
              </w:rPr>
            </m:ctrlPr>
          </m:sSubPr>
          <m:e>
            <m:r>
              <w:rPr>
                <w:rFonts w:ascii="Cambria Math" w:eastAsia="Calibri" w:hAnsi="Cambria Math"/>
                <w:szCs w:val="18"/>
                <w:lang w:val="sk-SK"/>
              </w:rPr>
              <m:t>C</m:t>
            </m:r>
          </m:e>
          <m:sub>
            <m:r>
              <w:rPr>
                <w:rFonts w:ascii="Cambria Math" w:eastAsia="Calibri" w:hAnsi="Cambria Math"/>
                <w:szCs w:val="18"/>
                <w:lang w:val="sk-SK"/>
              </w:rPr>
              <m:t>dr</m:t>
            </m:r>
          </m:sub>
        </m:sSub>
      </m:oMath>
      <w:r w:rsidR="007B1046" w:rsidRPr="00AA456A">
        <w:rPr>
          <w:lang w:val="sk-SK"/>
        </w:rPr>
        <w:t xml:space="preserve"> =</w:t>
      </w:r>
      <w:r w:rsidR="007B1046" w:rsidRPr="00AA456A">
        <w:rPr>
          <w:lang w:val="sk-SK"/>
        </w:rPr>
        <w:tab/>
        <w:t>koeficient 0,45,</w:t>
      </w:r>
    </w:p>
    <w:p w:rsidR="00973DAA" w:rsidRPr="00AA456A" w:rsidRDefault="00DA0EE1" w:rsidP="001F199D">
      <w:pPr>
        <w:pStyle w:val="ESlet"/>
        <w:ind w:left="1134" w:hanging="567"/>
        <w:rPr>
          <w:rFonts w:eastAsia="Calibri"/>
          <w:noProof/>
          <w:szCs w:val="20"/>
          <w:lang w:val="sk-SK"/>
        </w:rPr>
      </w:pPr>
      <m:oMath>
        <m:sSub>
          <m:sSubPr>
            <m:ctrlPr>
              <w:rPr>
                <w:rFonts w:ascii="Cambria Math" w:eastAsia="Calibri" w:hAnsi="Cambria Math"/>
                <w:i/>
                <w:szCs w:val="18"/>
                <w:lang w:val="sk-SK"/>
              </w:rPr>
            </m:ctrlPr>
          </m:sSubPr>
          <m:e>
            <m:r>
              <w:rPr>
                <w:rFonts w:ascii="Cambria Math" w:eastAsia="Calibri" w:hAnsi="Cambria Math"/>
                <w:szCs w:val="18"/>
                <w:lang w:val="sk-SK"/>
              </w:rPr>
              <m:t>C</m:t>
            </m:r>
          </m:e>
          <m:sub>
            <m:r>
              <w:rPr>
                <w:rFonts w:ascii="Cambria Math" w:eastAsia="Calibri" w:hAnsi="Cambria Math"/>
                <w:szCs w:val="18"/>
                <w:lang w:val="sk-SK"/>
              </w:rPr>
              <m:t>B</m:t>
            </m:r>
          </m:sub>
        </m:sSub>
      </m:oMath>
      <w:r w:rsidR="007B1046" w:rsidRPr="00AA456A">
        <w:rPr>
          <w:lang w:val="sk-SK"/>
        </w:rPr>
        <w:t xml:space="preserve"> =</w:t>
      </w:r>
      <w:r w:rsidR="007B1046" w:rsidRPr="00AA456A">
        <w:rPr>
          <w:lang w:val="sk-SK"/>
        </w:rPr>
        <w:tab/>
        <w:t>koeficient celkovej plnosti (ak je neznámy, berie sa ako 1,0),</w:t>
      </w:r>
    </w:p>
    <w:p w:rsidR="00973DAA" w:rsidRPr="00AA456A" w:rsidRDefault="00986505" w:rsidP="001F199D">
      <w:pPr>
        <w:pStyle w:val="ESlet"/>
        <w:ind w:left="1134" w:hanging="567"/>
        <w:rPr>
          <w:rFonts w:eastAsia="Calibri"/>
          <w:szCs w:val="20"/>
          <w:lang w:val="sk-SK"/>
        </w:rPr>
      </w:pPr>
      <m:oMath>
        <m:r>
          <w:rPr>
            <w:rFonts w:ascii="Cambria Math" w:eastAsia="Calibri" w:hAnsi="Cambria Math"/>
            <w:szCs w:val="20"/>
            <w:lang w:val="sk-SK"/>
          </w:rPr>
          <m:t>v</m:t>
        </m:r>
      </m:oMath>
      <w:r w:rsidRPr="00AA456A">
        <w:rPr>
          <w:lang w:val="sk-SK"/>
        </w:rPr>
        <w:t xml:space="preserve"> =</w:t>
      </w:r>
      <w:r w:rsidRPr="00AA456A">
        <w:rPr>
          <w:lang w:val="sk-SK"/>
        </w:rPr>
        <w:tab/>
        <w:t>maximálna rýchlosť plavidla v [m/s],</w:t>
      </w:r>
    </w:p>
    <w:p w:rsidR="00973DAA" w:rsidRPr="00AA456A" w:rsidRDefault="00986505" w:rsidP="001F199D">
      <w:pPr>
        <w:pStyle w:val="ESlet"/>
        <w:ind w:left="1134" w:hanging="567"/>
        <w:rPr>
          <w:rFonts w:eastAsia="Calibri"/>
          <w:szCs w:val="20"/>
          <w:lang w:val="sk-SK"/>
        </w:rPr>
      </w:pPr>
      <m:oMath>
        <m:r>
          <w:rPr>
            <w:rFonts w:ascii="Cambria Math" w:eastAsia="Calibri" w:hAnsi="Cambria Math"/>
            <w:szCs w:val="20"/>
            <w:lang w:val="sk-SK"/>
          </w:rPr>
          <m:t>KG</m:t>
        </m:r>
      </m:oMath>
      <w:r w:rsidRPr="00AA456A">
        <w:rPr>
          <w:lang w:val="sk-SK"/>
        </w:rPr>
        <w:t xml:space="preserve"> =</w:t>
      </w:r>
      <w:r w:rsidRPr="00AA456A">
        <w:rPr>
          <w:lang w:val="sk-SK"/>
        </w:rPr>
        <w:tab/>
        <w:t>vzdialenosť medzi ťažiskom a líniou kýlu v [m].</w:t>
      </w:r>
    </w:p>
    <w:p w:rsidR="001F199D" w:rsidRPr="00AA456A" w:rsidRDefault="001F199D" w:rsidP="00973DAA">
      <w:pPr>
        <w:pStyle w:val="ESch"/>
        <w:rPr>
          <w:rFonts w:eastAsia="Calibri"/>
          <w:noProof/>
          <w:lang w:val="sk-SK"/>
        </w:rPr>
      </w:pPr>
    </w:p>
    <w:p w:rsidR="00973DAA" w:rsidRPr="00AA456A" w:rsidRDefault="00973DAA" w:rsidP="001F199D">
      <w:pPr>
        <w:pStyle w:val="ESchpar"/>
        <w:rPr>
          <w:rFonts w:eastAsia="Calibri" w:cs="Arial"/>
          <w:szCs w:val="18"/>
          <w:lang w:val="sk-SK"/>
        </w:rPr>
      </w:pPr>
      <w:r w:rsidRPr="00AA456A">
        <w:rPr>
          <w:lang w:val="sk-SK"/>
        </w:rPr>
        <w:t xml:space="preserve">Pri osobných lodiach s pohonnými systémami podľa článku 6.06 sa hodnota </w:t>
      </w:r>
      <m:oMath>
        <m:sSub>
          <m:sSubPr>
            <m:ctrlPr>
              <w:rPr>
                <w:rFonts w:ascii="Cambria Math" w:eastAsia="Calibri" w:hAnsi="Cambria Math"/>
                <w:i/>
                <w:szCs w:val="18"/>
                <w:lang w:val="sk-SK"/>
              </w:rPr>
            </m:ctrlPr>
          </m:sSubPr>
          <m:e>
            <m:r>
              <w:rPr>
                <w:rFonts w:ascii="Cambria Math" w:eastAsia="Calibri" w:hAnsi="Cambria Math"/>
                <w:szCs w:val="18"/>
                <w:lang w:val="sk-SK"/>
              </w:rPr>
              <m:t>M</m:t>
            </m:r>
          </m:e>
          <m:sub>
            <m:r>
              <w:rPr>
                <w:rFonts w:ascii="Cambria Math" w:eastAsia="Calibri" w:hAnsi="Cambria Math"/>
                <w:szCs w:val="18"/>
                <w:lang w:val="sk-SK"/>
              </w:rPr>
              <m:t>dr</m:t>
            </m:r>
          </m:sub>
        </m:sSub>
      </m:oMath>
      <w:r w:rsidRPr="00AA456A">
        <w:rPr>
          <w:lang w:val="sk-SK"/>
        </w:rPr>
        <w:t xml:space="preserve"> odvodí od skúšky v plnom meradle alebo modelovej skúšky alebo inak z príslušných výpočtov.</w:t>
      </w:r>
    </w:p>
    <w:p w:rsidR="001F199D" w:rsidRPr="00AA456A" w:rsidRDefault="001F199D" w:rsidP="00973DAA">
      <w:pPr>
        <w:pStyle w:val="ESch"/>
        <w:rPr>
          <w:rFonts w:eastAsia="Calibri" w:cs="Arial"/>
          <w:szCs w:val="18"/>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 xml:space="preserve">Žiadateľ výpočtom preukáže, že poškodená stabilita plavidla je primeraná. Výpočet konečného stavu zaplavenia by mal vychádzať z metódy „stratenej </w:t>
      </w:r>
      <w:proofErr w:type="spellStart"/>
      <w:r w:rsidRPr="00AA456A">
        <w:rPr>
          <w:lang w:val="sk-SK"/>
        </w:rPr>
        <w:t>plávateľnosti</w:t>
      </w:r>
      <w:proofErr w:type="spellEnd"/>
      <w:r w:rsidRPr="00AA456A">
        <w:rPr>
          <w:lang w:val="sk-SK"/>
        </w:rPr>
        <w:t>“ a jednotlivé priebežné stavy zaplavenia by sa mali vypočítať na základe metódy „pridanej hmotnosti“. Všetky výpočty sa vykonávajú bez obmedzení sklonu a poklesu (</w:t>
      </w:r>
      <w:proofErr w:type="spellStart"/>
      <w:r w:rsidRPr="00AA456A">
        <w:rPr>
          <w:i/>
          <w:lang w:val="sk-SK"/>
        </w:rPr>
        <w:t>free</w:t>
      </w:r>
      <w:proofErr w:type="spellEnd"/>
      <w:r w:rsidRPr="00AA456A">
        <w:rPr>
          <w:i/>
          <w:lang w:val="sk-SK"/>
        </w:rPr>
        <w:t xml:space="preserve"> to </w:t>
      </w:r>
      <w:proofErr w:type="spellStart"/>
      <w:r w:rsidRPr="00AA456A">
        <w:rPr>
          <w:i/>
          <w:lang w:val="sk-SK"/>
        </w:rPr>
        <w:t>trim</w:t>
      </w:r>
      <w:proofErr w:type="spellEnd"/>
      <w:r w:rsidRPr="00AA456A">
        <w:rPr>
          <w:i/>
          <w:lang w:val="sk-SK"/>
        </w:rPr>
        <w:t xml:space="preserve"> and </w:t>
      </w:r>
      <w:proofErr w:type="spellStart"/>
      <w:r w:rsidRPr="00AA456A">
        <w:rPr>
          <w:i/>
          <w:lang w:val="sk-SK"/>
        </w:rPr>
        <w:t>sinkage</w:t>
      </w:r>
      <w:proofErr w:type="spellEnd"/>
      <w:r w:rsidRPr="00AA456A">
        <w:rPr>
          <w:lang w:val="sk-SK"/>
        </w:rPr>
        <w:t>).</w:t>
      </w:r>
    </w:p>
    <w:p w:rsidR="001F199D" w:rsidRPr="00AA456A" w:rsidRDefault="001F199D"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8.</w:t>
      </w:r>
      <w:r w:rsidRPr="00AA456A">
        <w:rPr>
          <w:lang w:val="sk-SK"/>
        </w:rPr>
        <w:tab/>
      </w:r>
      <w:proofErr w:type="spellStart"/>
      <w:r w:rsidRPr="00AA456A">
        <w:rPr>
          <w:lang w:val="sk-SK"/>
        </w:rPr>
        <w:t>Plávateľnosť</w:t>
      </w:r>
      <w:proofErr w:type="spellEnd"/>
      <w:r w:rsidRPr="00AA456A">
        <w:rPr>
          <w:lang w:val="sk-SK"/>
        </w:rPr>
        <w:t xml:space="preserve"> plavidla v prípade zaplavenia sa dokáže pre štandardné podmienky zaťaženia určené v odseku 2. Príslušne sa určí matematický dôkaz dostatočnej stability pre tri prechodné fázy zaplavenia (25 %, 50 % a 75 % zaplavenia) a pre konečnú fázu zaplavenia.</w:t>
      </w:r>
    </w:p>
    <w:p w:rsidR="001F199D" w:rsidRPr="00AA456A" w:rsidRDefault="001F199D" w:rsidP="00973DAA">
      <w:pPr>
        <w:pStyle w:val="ESch"/>
        <w:rPr>
          <w:rFonts w:eastAsia="Calibri"/>
          <w:noProof/>
          <w:lang w:val="sk-SK"/>
        </w:rPr>
      </w:pPr>
    </w:p>
    <w:p w:rsidR="001F199D" w:rsidRPr="00AA456A" w:rsidRDefault="001F199D"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9.</w:t>
      </w:r>
      <w:r w:rsidRPr="00AA456A">
        <w:rPr>
          <w:lang w:val="sk-SK"/>
        </w:rPr>
        <w:tab/>
        <w:t>Osobné lode musia vyhovovať pre stav s 1 oddelením a stav s 2 oddeleniami.</w:t>
      </w:r>
    </w:p>
    <w:p w:rsidR="001F199D" w:rsidRPr="00AA456A" w:rsidRDefault="001F199D" w:rsidP="00973DAA">
      <w:pPr>
        <w:pStyle w:val="ESch"/>
        <w:rPr>
          <w:rFonts w:eastAsia="Calibri"/>
          <w:noProof/>
          <w:lang w:val="sk-SK"/>
        </w:rPr>
      </w:pPr>
    </w:p>
    <w:p w:rsidR="00973DAA" w:rsidRPr="00AA456A" w:rsidRDefault="00973DAA" w:rsidP="001F199D">
      <w:pPr>
        <w:pStyle w:val="ESchpar"/>
        <w:rPr>
          <w:rFonts w:eastAsia="Calibri"/>
          <w:noProof/>
          <w:lang w:val="sk-SK"/>
        </w:rPr>
      </w:pPr>
      <w:r w:rsidRPr="00AA456A">
        <w:rPr>
          <w:lang w:val="sk-SK"/>
        </w:rPr>
        <w:t>V prípade zaplavenia sa berú do úvahy tieto predpoklady týkajúce sa rozsahu poškodenia:</w:t>
      </w:r>
    </w:p>
    <w:p w:rsidR="001F199D" w:rsidRPr="00AA456A" w:rsidRDefault="001F199D" w:rsidP="001F199D">
      <w:pPr>
        <w:pStyle w:val="ESchpar"/>
        <w:rPr>
          <w:rFonts w:eastAsia="Calibri"/>
          <w:noProof/>
          <w:lang w:val="sk-SK"/>
        </w:rPr>
      </w:pPr>
    </w:p>
    <w:tbl>
      <w:tblPr>
        <w:tblW w:w="0" w:type="auto"/>
        <w:tblLayout w:type="fixed"/>
        <w:tblLook w:val="0000" w:firstRow="0" w:lastRow="0" w:firstColumn="0" w:lastColumn="0" w:noHBand="0" w:noVBand="0"/>
      </w:tblPr>
      <w:tblGrid>
        <w:gridCol w:w="2786"/>
        <w:gridCol w:w="3250"/>
        <w:gridCol w:w="3250"/>
      </w:tblGrid>
      <w:tr w:rsidR="001F199D" w:rsidRPr="00AA456A"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adjustRightInd w:val="0"/>
              <w:spacing w:before="60" w:after="60" w:line="240" w:lineRule="atLeast"/>
              <w:rPr>
                <w:rFonts w:cs="Arial"/>
                <w:noProof/>
                <w:sz w:val="18"/>
                <w:szCs w:val="18"/>
                <w:lang w:val="sk-SK"/>
              </w:rPr>
            </w:pP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r w:rsidRPr="00AA456A">
              <w:rPr>
                <w:noProof/>
                <w:sz w:val="18"/>
                <w:lang w:val="sk-SK"/>
              </w:rPr>
              <w:t>Stav s 1 oddelením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r w:rsidRPr="00AA456A">
              <w:rPr>
                <w:noProof/>
                <w:sz w:val="18"/>
                <w:lang w:val="sk-SK"/>
              </w:rPr>
              <w:t>Stav s 2 oddeleniami</w:t>
            </w:r>
          </w:p>
        </w:tc>
      </w:tr>
      <w:tr w:rsidR="001F199D" w:rsidRPr="00AA456A"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rPr>
                <w:rFonts w:cs="Arial"/>
                <w:noProof/>
                <w:sz w:val="18"/>
                <w:szCs w:val="18"/>
                <w:lang w:val="sk-SK"/>
              </w:rPr>
            </w:pPr>
            <w:r w:rsidRPr="00AA456A">
              <w:rPr>
                <w:noProof/>
                <w:sz w:val="18"/>
                <w:lang w:val="sk-SK"/>
              </w:rPr>
              <w:t>Rozsah poškodenia boku</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p>
        </w:tc>
      </w:tr>
      <w:tr w:rsidR="001F199D" w:rsidRPr="00DA0EE1"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A22998">
            <w:pPr>
              <w:spacing w:before="60" w:after="60" w:line="240" w:lineRule="atLeast"/>
              <w:rPr>
                <w:rFonts w:cs="Arial"/>
                <w:noProof/>
                <w:sz w:val="18"/>
                <w:szCs w:val="18"/>
                <w:lang w:val="sk-SK"/>
              </w:rPr>
            </w:pPr>
            <w:r w:rsidRPr="00AA456A">
              <w:rPr>
                <w:noProof/>
                <w:sz w:val="18"/>
                <w:lang w:val="sk-SK"/>
              </w:rPr>
              <w:t xml:space="preserve">pozdĺžne </w:t>
            </w:r>
            <m:oMath>
              <m:r>
                <w:rPr>
                  <w:rFonts w:ascii="Cambria Math" w:hAnsi="Cambria Math" w:cs="Arial"/>
                  <w:noProof/>
                  <w:sz w:val="18"/>
                  <w:szCs w:val="18"/>
                  <w:lang w:val="sk-SK"/>
                </w:rPr>
                <m:t xml:space="preserve">l </m:t>
              </m:r>
            </m:oMath>
            <w:r w:rsidRPr="00AA456A">
              <w:rPr>
                <w:noProof/>
                <w:sz w:val="18"/>
                <w:lang w:val="sk-SK"/>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A22998" w:rsidP="00A22998">
            <w:pPr>
              <w:spacing w:before="60" w:after="60" w:line="240" w:lineRule="atLeast"/>
              <w:rPr>
                <w:rFonts w:cs="Arial"/>
                <w:noProof/>
                <w:sz w:val="18"/>
                <w:szCs w:val="18"/>
                <w:lang w:val="sk-SK"/>
              </w:rPr>
            </w:pPr>
            <m:oMath>
              <m:r>
                <w:rPr>
                  <w:rFonts w:ascii="Cambria Math" w:hAnsi="Cambria Math" w:cs="Arial"/>
                  <w:noProof/>
                  <w:sz w:val="18"/>
                  <w:szCs w:val="18"/>
                  <w:lang w:val="sk-SK"/>
                </w:rPr>
                <m:t xml:space="preserve">0,10 ∙ </m:t>
              </m:r>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najmenej však 4,00 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A22998" w:rsidP="00A22998">
            <w:pPr>
              <w:spacing w:before="60" w:after="60" w:line="240" w:lineRule="atLeast"/>
              <w:rPr>
                <w:rFonts w:cs="Arial"/>
                <w:noProof/>
                <w:sz w:val="18"/>
                <w:szCs w:val="18"/>
                <w:lang w:val="sk-SK"/>
              </w:rPr>
            </w:pPr>
            <m:oMath>
              <m:r>
                <w:rPr>
                  <w:rFonts w:ascii="Cambria Math" w:hAnsi="Cambria Math" w:cs="Arial"/>
                  <w:noProof/>
                  <w:sz w:val="18"/>
                  <w:szCs w:val="18"/>
                  <w:lang w:val="sk-SK"/>
                </w:rPr>
                <m:t xml:space="preserve">0,05 ∙ </m:t>
              </m:r>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najmenej však 2,25 m</w:t>
            </w:r>
          </w:p>
        </w:tc>
      </w:tr>
      <w:tr w:rsidR="001F199D" w:rsidRPr="00AA456A"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A22998">
            <w:pPr>
              <w:spacing w:before="60" w:after="60" w:line="240" w:lineRule="atLeast"/>
              <w:rPr>
                <w:rFonts w:cs="Arial"/>
                <w:noProof/>
                <w:sz w:val="18"/>
                <w:szCs w:val="18"/>
                <w:lang w:val="sk-SK"/>
              </w:rPr>
            </w:pPr>
            <w:r w:rsidRPr="00AA456A">
              <w:rPr>
                <w:noProof/>
                <w:sz w:val="18"/>
                <w:lang w:val="sk-SK"/>
              </w:rPr>
              <w:t xml:space="preserve">priečne </w:t>
            </w:r>
            <m:oMath>
              <m:r>
                <w:rPr>
                  <w:rFonts w:ascii="Cambria Math" w:hAnsi="Cambria Math" w:cs="Arial"/>
                  <w:noProof/>
                  <w:sz w:val="18"/>
                  <w:szCs w:val="18"/>
                  <w:lang w:val="sk-SK"/>
                </w:rPr>
                <m:t xml:space="preserve">b </m:t>
              </m:r>
            </m:oMath>
            <w:r w:rsidRPr="00AA456A">
              <w:rPr>
                <w:noProof/>
                <w:sz w:val="18"/>
                <w:lang w:val="sk-SK"/>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r w:rsidRPr="00AA456A">
              <w:rPr>
                <w:noProof/>
                <w:sz w:val="18"/>
                <w:lang w:val="sk-SK"/>
              </w:rPr>
              <w:t>B/5</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r w:rsidRPr="00AA456A">
              <w:rPr>
                <w:noProof/>
                <w:sz w:val="18"/>
                <w:lang w:val="sk-SK"/>
              </w:rPr>
              <w:t>0,59</w:t>
            </w:r>
          </w:p>
        </w:tc>
      </w:tr>
      <w:tr w:rsidR="001F199D" w:rsidRPr="00DA0EE1"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A22998">
            <w:pPr>
              <w:spacing w:before="60" w:after="60" w:line="240" w:lineRule="atLeast"/>
              <w:rPr>
                <w:rFonts w:cs="Arial"/>
                <w:noProof/>
                <w:sz w:val="18"/>
                <w:szCs w:val="18"/>
                <w:lang w:val="sk-SK"/>
              </w:rPr>
            </w:pPr>
            <w:r w:rsidRPr="00AA456A">
              <w:rPr>
                <w:noProof/>
                <w:sz w:val="18"/>
                <w:lang w:val="sk-SK"/>
              </w:rPr>
              <w:t xml:space="preserve">vertikálne </w:t>
            </w:r>
            <m:oMath>
              <m:r>
                <w:rPr>
                  <w:rFonts w:ascii="Cambria Math" w:hAnsi="Cambria Math" w:cs="Arial"/>
                  <w:noProof/>
                  <w:sz w:val="18"/>
                  <w:szCs w:val="18"/>
                  <w:lang w:val="sk-SK"/>
                </w:rPr>
                <m:t>h</m:t>
              </m:r>
            </m:oMath>
            <w:r w:rsidRPr="00AA456A">
              <w:rPr>
                <w:noProof/>
                <w:sz w:val="18"/>
                <w:lang w:val="sk-SK"/>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rPr>
                <w:rFonts w:cs="Arial"/>
                <w:noProof/>
                <w:sz w:val="18"/>
                <w:szCs w:val="18"/>
                <w:lang w:val="sk-SK"/>
              </w:rPr>
            </w:pPr>
            <w:r w:rsidRPr="00AA456A">
              <w:rPr>
                <w:noProof/>
                <w:sz w:val="18"/>
                <w:lang w:val="sk-SK"/>
              </w:rPr>
              <w:t>od dna plavidla po hornú časť bez vymedzenia</w:t>
            </w:r>
          </w:p>
        </w:tc>
      </w:tr>
      <w:tr w:rsidR="001F199D" w:rsidRPr="00AA456A"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rPr>
                <w:rFonts w:cs="Arial"/>
                <w:noProof/>
                <w:sz w:val="18"/>
                <w:szCs w:val="18"/>
                <w:lang w:val="sk-SK"/>
              </w:rPr>
            </w:pPr>
            <w:r w:rsidRPr="00AA456A">
              <w:rPr>
                <w:noProof/>
                <w:sz w:val="18"/>
                <w:lang w:val="sk-SK"/>
              </w:rPr>
              <w:t>Rozsah poškodenia dna</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p>
        </w:tc>
      </w:tr>
      <w:tr w:rsidR="001F199D" w:rsidRPr="00DA0EE1"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A22998">
            <w:pPr>
              <w:spacing w:before="60" w:after="60" w:line="240" w:lineRule="atLeast"/>
              <w:rPr>
                <w:rFonts w:cs="Arial"/>
                <w:noProof/>
                <w:sz w:val="18"/>
                <w:szCs w:val="18"/>
                <w:lang w:val="sk-SK"/>
              </w:rPr>
            </w:pPr>
            <w:r w:rsidRPr="00AA456A">
              <w:rPr>
                <w:noProof/>
                <w:sz w:val="18"/>
                <w:lang w:val="sk-SK"/>
              </w:rPr>
              <w:t xml:space="preserve">pozdĺžne </w:t>
            </w:r>
            <m:oMath>
              <m:r>
                <w:rPr>
                  <w:rFonts w:ascii="Cambria Math" w:hAnsi="Cambria Math" w:cs="Arial"/>
                  <w:noProof/>
                  <w:sz w:val="18"/>
                  <w:szCs w:val="18"/>
                  <w:lang w:val="sk-SK"/>
                </w:rPr>
                <m:t>l</m:t>
              </m:r>
            </m:oMath>
            <w:r w:rsidRPr="00AA456A">
              <w:rPr>
                <w:noProof/>
                <w:sz w:val="18"/>
                <w:lang w:val="sk-SK"/>
              </w:rPr>
              <w:t xml:space="preserve"> [m]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A22998" w:rsidP="001F199D">
            <w:pPr>
              <w:spacing w:before="60" w:after="60" w:line="240" w:lineRule="atLeast"/>
              <w:rPr>
                <w:rFonts w:cs="Arial"/>
                <w:noProof/>
                <w:sz w:val="18"/>
                <w:szCs w:val="18"/>
                <w:lang w:val="sk-SK"/>
              </w:rPr>
            </w:pPr>
            <m:oMath>
              <m:r>
                <w:rPr>
                  <w:rFonts w:ascii="Cambria Math" w:hAnsi="Cambria Math" w:cs="Arial"/>
                  <w:noProof/>
                  <w:sz w:val="18"/>
                  <w:szCs w:val="18"/>
                  <w:lang w:val="sk-SK"/>
                </w:rPr>
                <m:t xml:space="preserve">0,10 ∙ </m:t>
              </m:r>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najmenej však 4,00 m</w:t>
            </w:r>
          </w:p>
        </w:tc>
        <w:tc>
          <w:tcPr>
            <w:tcW w:w="3250" w:type="dxa"/>
            <w:tcBorders>
              <w:top w:val="single" w:sz="2" w:space="0" w:color="auto"/>
              <w:left w:val="single" w:sz="2" w:space="0" w:color="auto"/>
              <w:bottom w:val="single" w:sz="2" w:space="0" w:color="auto"/>
              <w:right w:val="single" w:sz="2" w:space="0" w:color="auto"/>
            </w:tcBorders>
          </w:tcPr>
          <w:p w:rsidR="001F199D" w:rsidRPr="00AA456A" w:rsidRDefault="00A22998" w:rsidP="001F199D">
            <w:pPr>
              <w:spacing w:before="60" w:after="60" w:line="240" w:lineRule="atLeast"/>
              <w:rPr>
                <w:rFonts w:cs="Arial"/>
                <w:noProof/>
                <w:sz w:val="18"/>
                <w:szCs w:val="18"/>
                <w:lang w:val="sk-SK"/>
              </w:rPr>
            </w:pPr>
            <m:oMath>
              <m:r>
                <w:rPr>
                  <w:rFonts w:ascii="Cambria Math" w:hAnsi="Cambria Math" w:cs="Arial"/>
                  <w:noProof/>
                  <w:sz w:val="18"/>
                  <w:szCs w:val="18"/>
                  <w:lang w:val="sk-SK"/>
                </w:rPr>
                <m:t xml:space="preserve">0,05 ∙ </m:t>
              </m:r>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najmenej však 2,25 m</w:t>
            </w:r>
          </w:p>
        </w:tc>
      </w:tr>
      <w:tr w:rsidR="001F199D" w:rsidRPr="00AA456A"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rPr>
                <w:rFonts w:cs="Arial"/>
                <w:noProof/>
                <w:sz w:val="18"/>
                <w:szCs w:val="18"/>
                <w:lang w:val="sk-SK"/>
              </w:rPr>
            </w:pPr>
            <w:r w:rsidRPr="00AA456A">
              <w:rPr>
                <w:noProof/>
                <w:sz w:val="18"/>
                <w:lang w:val="sk-SK"/>
              </w:rPr>
              <w:t xml:space="preserve">priečne </w:t>
            </w:r>
            <m:oMath>
              <m:r>
                <w:rPr>
                  <w:rFonts w:ascii="Cambria Math" w:hAnsi="Cambria Math" w:cs="Arial"/>
                  <w:noProof/>
                  <w:sz w:val="18"/>
                  <w:szCs w:val="18"/>
                  <w:lang w:val="sk-SK"/>
                </w:rPr>
                <m:t>b</m:t>
              </m:r>
            </m:oMath>
            <w:r w:rsidRPr="00AA456A">
              <w:rPr>
                <w:noProof/>
                <w:sz w:val="18"/>
                <w:lang w:val="sk-SK"/>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jc w:val="center"/>
              <w:rPr>
                <w:rFonts w:cs="Arial"/>
                <w:noProof/>
                <w:sz w:val="18"/>
                <w:szCs w:val="18"/>
                <w:lang w:val="sk-SK"/>
              </w:rPr>
            </w:pPr>
            <w:r w:rsidRPr="00AA456A">
              <w:rPr>
                <w:noProof/>
                <w:sz w:val="18"/>
                <w:lang w:val="sk-SK"/>
              </w:rPr>
              <w:t>B/5</w:t>
            </w:r>
          </w:p>
        </w:tc>
      </w:tr>
      <w:tr w:rsidR="001F199D" w:rsidRPr="00DA0EE1" w:rsidTr="000804D1">
        <w:tc>
          <w:tcPr>
            <w:tcW w:w="2786" w:type="dxa"/>
            <w:tcBorders>
              <w:top w:val="single" w:sz="2" w:space="0" w:color="auto"/>
              <w:left w:val="single" w:sz="2" w:space="0" w:color="auto"/>
              <w:bottom w:val="single" w:sz="2" w:space="0" w:color="auto"/>
              <w:right w:val="single" w:sz="2" w:space="0" w:color="auto"/>
            </w:tcBorders>
          </w:tcPr>
          <w:p w:rsidR="001F199D" w:rsidRPr="00AA456A" w:rsidRDefault="001F199D" w:rsidP="001F199D">
            <w:pPr>
              <w:spacing w:before="60" w:after="60" w:line="240" w:lineRule="atLeast"/>
              <w:rPr>
                <w:rFonts w:cs="Arial"/>
                <w:noProof/>
                <w:sz w:val="18"/>
                <w:szCs w:val="18"/>
                <w:lang w:val="sk-SK"/>
              </w:rPr>
            </w:pPr>
            <w:r w:rsidRPr="00AA456A">
              <w:rPr>
                <w:noProof/>
                <w:sz w:val="18"/>
                <w:lang w:val="sk-SK"/>
              </w:rPr>
              <w:t xml:space="preserve">vertikálne </w:t>
            </w:r>
            <m:oMath>
              <m:r>
                <w:rPr>
                  <w:rFonts w:ascii="Cambria Math" w:hAnsi="Cambria Math" w:cs="Arial"/>
                  <w:noProof/>
                  <w:sz w:val="18"/>
                  <w:szCs w:val="18"/>
                  <w:lang w:val="sk-SK"/>
                </w:rPr>
                <m:t>h</m:t>
              </m:r>
            </m:oMath>
            <w:r w:rsidRPr="00AA456A">
              <w:rPr>
                <w:noProof/>
                <w:sz w:val="18"/>
                <w:lang w:val="sk-SK"/>
              </w:rPr>
              <w:t xml:space="preserve"> [m]</w:t>
            </w:r>
          </w:p>
        </w:tc>
        <w:tc>
          <w:tcPr>
            <w:tcW w:w="6500" w:type="dxa"/>
            <w:gridSpan w:val="2"/>
            <w:tcBorders>
              <w:top w:val="single" w:sz="2" w:space="0" w:color="auto"/>
              <w:left w:val="single" w:sz="2" w:space="0" w:color="auto"/>
              <w:bottom w:val="single" w:sz="2" w:space="0" w:color="auto"/>
              <w:right w:val="single" w:sz="2" w:space="0" w:color="auto"/>
            </w:tcBorders>
          </w:tcPr>
          <w:p w:rsidR="001F199D" w:rsidRPr="00AA456A" w:rsidRDefault="001F199D" w:rsidP="00D639C2">
            <w:pPr>
              <w:spacing w:before="60" w:after="60" w:line="240" w:lineRule="atLeast"/>
              <w:rPr>
                <w:rFonts w:cs="Arial"/>
                <w:noProof/>
                <w:sz w:val="18"/>
                <w:szCs w:val="18"/>
                <w:lang w:val="sk-SK"/>
              </w:rPr>
            </w:pPr>
            <w:r w:rsidRPr="00AA456A">
              <w:rPr>
                <w:noProof/>
                <w:sz w:val="18"/>
                <w:lang w:val="sk-SK"/>
              </w:rPr>
              <w:t>0,59; potrubie nainštalované v súlade s článkom 19.02 ods. 13 písm. c) sa považuje za neporušené</w:t>
            </w:r>
          </w:p>
        </w:tc>
      </w:tr>
    </w:tbl>
    <w:p w:rsidR="001F199D" w:rsidRPr="00AA456A" w:rsidRDefault="001F199D" w:rsidP="001F199D">
      <w:pPr>
        <w:pStyle w:val="ESchpar"/>
        <w:rPr>
          <w:rFonts w:eastAsia="Calibri"/>
          <w:noProof/>
          <w:lang w:val="sk-SK"/>
        </w:rPr>
      </w:pPr>
    </w:p>
    <w:p w:rsidR="00973DAA" w:rsidRPr="00AA456A" w:rsidRDefault="005C7859" w:rsidP="001F199D">
      <w:pPr>
        <w:pStyle w:val="ESlet"/>
        <w:rPr>
          <w:rFonts w:eastAsia="Calibri" w:cs="Arial"/>
          <w:szCs w:val="18"/>
          <w:lang w:val="sk-SK"/>
        </w:rPr>
      </w:pPr>
      <w:r w:rsidRPr="00AA456A">
        <w:rPr>
          <w:lang w:val="sk-SK"/>
        </w:rPr>
        <w:t>a)</w:t>
      </w:r>
      <w:r w:rsidRPr="00AA456A">
        <w:rPr>
          <w:lang w:val="sk-SK"/>
        </w:rPr>
        <w:tab/>
        <w:t>Pri stave s 1 oddelením sa predely môžu považovať za neporušené, ak je vzdialenosť medzi dvoma priľahlými predelmi väčšia než dĺžka poškodenia. Pozdĺžne predely vo vzdialenosti menšej než B/3 od trupu merané kolmo na osovú rovinu z obšívky plášťa pri maximálnom ponore sa na účely výpočtu neberú do úvahy. Predelový výklenok v priečnom predele, ktorý je dlhší než 2,50 m, sa považuje za pozdĺžny predel.</w:t>
      </w:r>
    </w:p>
    <w:p w:rsidR="00973DAA" w:rsidRPr="00AA456A" w:rsidRDefault="005C7859" w:rsidP="001F199D">
      <w:pPr>
        <w:pStyle w:val="ESlet"/>
        <w:rPr>
          <w:rFonts w:eastAsia="Calibri" w:cs="Arial"/>
          <w:szCs w:val="18"/>
          <w:lang w:val="sk-SK"/>
        </w:rPr>
      </w:pPr>
      <w:r w:rsidRPr="00AA456A">
        <w:rPr>
          <w:lang w:val="sk-SK"/>
        </w:rPr>
        <w:t>b)</w:t>
      </w:r>
      <w:r w:rsidRPr="00AA456A">
        <w:rPr>
          <w:lang w:val="sk-SK"/>
        </w:rPr>
        <w:tab/>
        <w:t xml:space="preserve">Pri stave s 2 oddeleniami sa každý predel v rozsahu poškodenia považuje za poškodený. To znamená, že poloha predelov sa volí tak, aby sa zabezpečilo, že osobná loď si zachová </w:t>
      </w:r>
      <w:proofErr w:type="spellStart"/>
      <w:r w:rsidRPr="00AA456A">
        <w:rPr>
          <w:lang w:val="sk-SK"/>
        </w:rPr>
        <w:t>plávateľnosť</w:t>
      </w:r>
      <w:proofErr w:type="spellEnd"/>
      <w:r w:rsidRPr="00AA456A">
        <w:rPr>
          <w:lang w:val="sk-SK"/>
        </w:rPr>
        <w:t xml:space="preserve"> po zaplavení dvoch alebo viacerých priľahlých oddelení v pozdĺžnom smere.</w:t>
      </w:r>
    </w:p>
    <w:p w:rsidR="00973DAA" w:rsidRPr="00AA456A" w:rsidRDefault="005C7859" w:rsidP="001F199D">
      <w:pPr>
        <w:pStyle w:val="ESlet"/>
        <w:rPr>
          <w:rFonts w:eastAsia="Calibri" w:cs="Arial"/>
          <w:szCs w:val="18"/>
          <w:lang w:val="sk-SK"/>
        </w:rPr>
      </w:pPr>
      <w:r w:rsidRPr="00AA456A">
        <w:rPr>
          <w:lang w:val="sk-SK"/>
        </w:rPr>
        <w:t>c)</w:t>
      </w:r>
      <w:r w:rsidRPr="00AA456A">
        <w:rPr>
          <w:lang w:val="sk-SK"/>
        </w:rPr>
        <w:tab/>
        <w:t>Najnižší bod každého nevodotesného otvoru (napr. dverí, okien, prístupových otvorov) musí ležať najmenej 0,10 m nad poškodenou vodoryskou. Vodotesná paluba nesmie byť v koncovej fáze zaplavenia pod vodou.</w:t>
      </w:r>
    </w:p>
    <w:p w:rsidR="00973DAA" w:rsidRPr="00AA456A" w:rsidRDefault="005C7859" w:rsidP="001F199D">
      <w:pPr>
        <w:pStyle w:val="ESlet"/>
        <w:rPr>
          <w:rFonts w:eastAsia="Calibri" w:cs="Arial"/>
          <w:szCs w:val="18"/>
          <w:lang w:val="sk-SK"/>
        </w:rPr>
      </w:pPr>
      <w:r w:rsidRPr="00AA456A">
        <w:rPr>
          <w:lang w:val="sk-SK"/>
        </w:rPr>
        <w:t>d)</w:t>
      </w:r>
      <w:r w:rsidRPr="00AA456A">
        <w:rPr>
          <w:lang w:val="sk-SK"/>
        </w:rPr>
        <w:tab/>
        <w:t>Predpokladá sa, že priepustnosť je 95 %. Ak sa výpočtom preukáže, že priemerná priepustnosť ktoréhokoľvek oddelenia je menšia ako 95 %, použije sa vypočítaná hodnota.</w:t>
      </w:r>
    </w:p>
    <w:p w:rsidR="00973DAA" w:rsidRPr="00AA456A" w:rsidRDefault="00973DAA" w:rsidP="00324388">
      <w:pPr>
        <w:pStyle w:val="ESletpar"/>
        <w:rPr>
          <w:rFonts w:eastAsia="Calibri"/>
          <w:noProof/>
          <w:lang w:val="sk-SK"/>
        </w:rPr>
      </w:pPr>
      <w:r w:rsidRPr="00AA456A">
        <w:rPr>
          <w:lang w:val="sk-SK"/>
        </w:rPr>
        <w:t>Prijaté hodnoty nesmú byť menšie než:</w:t>
      </w:r>
    </w:p>
    <w:tbl>
      <w:tblPr>
        <w:tblW w:w="8392" w:type="dxa"/>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61"/>
        <w:gridCol w:w="1531"/>
      </w:tblGrid>
      <w:tr w:rsidR="00324388" w:rsidRPr="00AA456A" w:rsidTr="00B0682F">
        <w:tc>
          <w:tcPr>
            <w:tcW w:w="6861" w:type="dxa"/>
            <w:shd w:val="clear" w:color="auto" w:fill="auto"/>
            <w:vAlign w:val="center"/>
          </w:tcPr>
          <w:p w:rsidR="00324388" w:rsidRPr="00AA456A" w:rsidRDefault="00324388" w:rsidP="000804D1">
            <w:pPr>
              <w:pStyle w:val="ESlet"/>
              <w:ind w:left="0"/>
              <w:rPr>
                <w:lang w:val="sk-SK"/>
              </w:rPr>
            </w:pPr>
            <w:r w:rsidRPr="00AA456A">
              <w:rPr>
                <w:lang w:val="sk-SK"/>
              </w:rPr>
              <w:t>Spoločenské priestory</w:t>
            </w:r>
          </w:p>
        </w:tc>
        <w:tc>
          <w:tcPr>
            <w:tcW w:w="1531" w:type="dxa"/>
            <w:shd w:val="clear" w:color="auto" w:fill="auto"/>
            <w:vAlign w:val="center"/>
          </w:tcPr>
          <w:p w:rsidR="00324388" w:rsidRPr="00AA456A" w:rsidRDefault="00324388" w:rsidP="00140690">
            <w:pPr>
              <w:pStyle w:val="ESlet"/>
              <w:ind w:left="0"/>
              <w:jc w:val="center"/>
              <w:rPr>
                <w:lang w:val="sk-SK"/>
              </w:rPr>
            </w:pPr>
            <w:r w:rsidRPr="00AA456A">
              <w:rPr>
                <w:lang w:val="sk-SK"/>
              </w:rPr>
              <w:t>95 %</w:t>
            </w:r>
          </w:p>
        </w:tc>
      </w:tr>
      <w:tr w:rsidR="00324388" w:rsidRPr="00AA456A" w:rsidTr="00B0682F">
        <w:tc>
          <w:tcPr>
            <w:tcW w:w="6861" w:type="dxa"/>
            <w:shd w:val="clear" w:color="auto" w:fill="auto"/>
            <w:vAlign w:val="center"/>
          </w:tcPr>
          <w:p w:rsidR="00324388" w:rsidRPr="00AA456A" w:rsidRDefault="00324388" w:rsidP="000804D1">
            <w:pPr>
              <w:pStyle w:val="ESlet"/>
              <w:ind w:left="0"/>
              <w:rPr>
                <w:lang w:val="sk-SK"/>
              </w:rPr>
            </w:pPr>
            <w:r w:rsidRPr="00AA456A">
              <w:rPr>
                <w:lang w:val="sk-SK"/>
              </w:rPr>
              <w:t>Strojovne a kotolne</w:t>
            </w:r>
          </w:p>
        </w:tc>
        <w:tc>
          <w:tcPr>
            <w:tcW w:w="1531" w:type="dxa"/>
            <w:shd w:val="clear" w:color="auto" w:fill="auto"/>
            <w:vAlign w:val="center"/>
          </w:tcPr>
          <w:p w:rsidR="00324388" w:rsidRPr="00AA456A" w:rsidRDefault="00324388" w:rsidP="00140690">
            <w:pPr>
              <w:pStyle w:val="ESlet"/>
              <w:ind w:left="0"/>
              <w:jc w:val="center"/>
              <w:rPr>
                <w:lang w:val="sk-SK"/>
              </w:rPr>
            </w:pPr>
            <w:r w:rsidRPr="00AA456A">
              <w:rPr>
                <w:lang w:val="sk-SK"/>
              </w:rPr>
              <w:t>85 %</w:t>
            </w:r>
          </w:p>
        </w:tc>
      </w:tr>
      <w:tr w:rsidR="00324388" w:rsidRPr="00AA456A" w:rsidTr="00B0682F">
        <w:tc>
          <w:tcPr>
            <w:tcW w:w="6861" w:type="dxa"/>
            <w:shd w:val="clear" w:color="auto" w:fill="auto"/>
            <w:vAlign w:val="center"/>
          </w:tcPr>
          <w:p w:rsidR="00324388" w:rsidRPr="00AA456A" w:rsidRDefault="00324388" w:rsidP="000804D1">
            <w:pPr>
              <w:pStyle w:val="ESlet"/>
              <w:ind w:left="0"/>
              <w:rPr>
                <w:lang w:val="sk-SK"/>
              </w:rPr>
            </w:pPr>
            <w:r w:rsidRPr="00AA456A">
              <w:rPr>
                <w:lang w:val="sk-SK"/>
              </w:rPr>
              <w:t>Batožinové a skladové priestory</w:t>
            </w:r>
          </w:p>
        </w:tc>
        <w:tc>
          <w:tcPr>
            <w:tcW w:w="1531" w:type="dxa"/>
            <w:shd w:val="clear" w:color="auto" w:fill="auto"/>
            <w:vAlign w:val="center"/>
          </w:tcPr>
          <w:p w:rsidR="00324388" w:rsidRPr="00AA456A" w:rsidRDefault="00324388" w:rsidP="00140690">
            <w:pPr>
              <w:pStyle w:val="ESlet"/>
              <w:ind w:left="0"/>
              <w:jc w:val="center"/>
              <w:rPr>
                <w:lang w:val="sk-SK"/>
              </w:rPr>
            </w:pPr>
            <w:r w:rsidRPr="00AA456A">
              <w:rPr>
                <w:lang w:val="sk-SK"/>
              </w:rPr>
              <w:t>75 %</w:t>
            </w:r>
          </w:p>
        </w:tc>
      </w:tr>
      <w:tr w:rsidR="00324388" w:rsidRPr="00AA456A" w:rsidTr="00B0682F">
        <w:tc>
          <w:tcPr>
            <w:tcW w:w="6861" w:type="dxa"/>
            <w:shd w:val="clear" w:color="auto" w:fill="auto"/>
            <w:vAlign w:val="center"/>
          </w:tcPr>
          <w:p w:rsidR="00324388" w:rsidRPr="00AA456A" w:rsidRDefault="00324388" w:rsidP="000804D1">
            <w:pPr>
              <w:pStyle w:val="ESlet"/>
              <w:ind w:left="0"/>
              <w:rPr>
                <w:lang w:val="sk-SK"/>
              </w:rPr>
            </w:pPr>
            <w:r w:rsidRPr="00AA456A">
              <w:rPr>
                <w:lang w:val="sk-SK"/>
              </w:rPr>
              <w:t xml:space="preserve">Dvojité dná, zásobníky na palivo, </w:t>
            </w:r>
            <w:proofErr w:type="spellStart"/>
            <w:r w:rsidRPr="00AA456A">
              <w:rPr>
                <w:lang w:val="sk-SK"/>
              </w:rPr>
              <w:t>balastové</w:t>
            </w:r>
            <w:proofErr w:type="spellEnd"/>
            <w:r w:rsidRPr="00AA456A">
              <w:rPr>
                <w:lang w:val="sk-SK"/>
              </w:rPr>
              <w:t xml:space="preserve"> a iné nádrže podľa toho, či sa podľa ich plánovaného účelu považujú za plné alebo prázdne, pri plavidle plávajúcom v rovine najväčšieho ponoru</w:t>
            </w:r>
          </w:p>
        </w:tc>
        <w:tc>
          <w:tcPr>
            <w:tcW w:w="1531" w:type="dxa"/>
            <w:shd w:val="clear" w:color="auto" w:fill="auto"/>
            <w:vAlign w:val="center"/>
          </w:tcPr>
          <w:p w:rsidR="00324388" w:rsidRPr="00AA456A" w:rsidRDefault="00324388" w:rsidP="00140690">
            <w:pPr>
              <w:pStyle w:val="ESlet"/>
              <w:ind w:left="0"/>
              <w:jc w:val="center"/>
              <w:rPr>
                <w:lang w:val="sk-SK"/>
              </w:rPr>
            </w:pPr>
            <w:r w:rsidRPr="00AA456A">
              <w:rPr>
                <w:lang w:val="sk-SK"/>
              </w:rPr>
              <w:t>0 % alebo 95 %</w:t>
            </w:r>
          </w:p>
        </w:tc>
      </w:tr>
    </w:tbl>
    <w:p w:rsidR="00973DAA" w:rsidRPr="00AA456A" w:rsidRDefault="0029453D" w:rsidP="001F199D">
      <w:pPr>
        <w:pStyle w:val="ESlet"/>
        <w:rPr>
          <w:rFonts w:eastAsia="Calibri" w:cs="Arial"/>
          <w:szCs w:val="18"/>
          <w:lang w:val="sk-SK"/>
        </w:rPr>
      </w:pPr>
      <w:r w:rsidRPr="00AA456A">
        <w:rPr>
          <w:lang w:val="sk-SK"/>
        </w:rPr>
        <w:t>e)</w:t>
      </w:r>
      <w:r w:rsidRPr="00AA456A">
        <w:rPr>
          <w:lang w:val="sk-SK"/>
        </w:rPr>
        <w:tab/>
        <w:t xml:space="preserve">Ak poškodenie menších rozmerov, než sa uvádza vyššie, spôsobí škodlivejšie účinky z hľadiska náklonu alebo straty </w:t>
      </w:r>
      <w:proofErr w:type="spellStart"/>
      <w:r w:rsidRPr="00AA456A">
        <w:rPr>
          <w:lang w:val="sk-SK"/>
        </w:rPr>
        <w:t>metacentrickej</w:t>
      </w:r>
      <w:proofErr w:type="spellEnd"/>
      <w:r w:rsidRPr="00AA456A">
        <w:rPr>
          <w:lang w:val="sk-SK"/>
        </w:rPr>
        <w:t xml:space="preserve"> výšky, toto poškodenie sa na účely výpočtu zohľadní.</w:t>
      </w:r>
    </w:p>
    <w:p w:rsidR="004A3862" w:rsidRPr="00AA456A" w:rsidRDefault="004A3862"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10.</w:t>
      </w:r>
      <w:r w:rsidRPr="00AA456A">
        <w:rPr>
          <w:lang w:val="sk-SK"/>
        </w:rPr>
        <w:tab/>
        <w:t>Vo všetkých prechodných fázach zaplavenia uvedených v odseku 8 musia byť splnené tieto kritériá:</w:t>
      </w:r>
    </w:p>
    <w:p w:rsidR="00973DAA" w:rsidRPr="00AA456A" w:rsidRDefault="005C7859" w:rsidP="001F199D">
      <w:pPr>
        <w:pStyle w:val="ESlet"/>
        <w:rPr>
          <w:rFonts w:eastAsia="Calibri" w:cs="Arial"/>
          <w:szCs w:val="18"/>
          <w:lang w:val="sk-SK"/>
        </w:rPr>
      </w:pPr>
      <w:r w:rsidRPr="00AA456A">
        <w:rPr>
          <w:lang w:val="sk-SK"/>
        </w:rPr>
        <w:t>a)</w:t>
      </w:r>
      <w:r w:rsidRPr="00AA456A">
        <w:rPr>
          <w:lang w:val="sk-SK"/>
        </w:rPr>
        <w:tab/>
        <w:t xml:space="preserve">Uhol náklonu </w:t>
      </w:r>
      <m:oMath>
        <m:r>
          <w:rPr>
            <w:rFonts w:ascii="Cambria Math" w:eastAsia="Calibri" w:hAnsi="Cambria Math"/>
            <w:noProof/>
            <w:lang w:val="sk-SK"/>
          </w:rPr>
          <m:t>φ</m:t>
        </m:r>
      </m:oMath>
      <w:r w:rsidRPr="00AA456A">
        <w:rPr>
          <w:lang w:val="sk-SK"/>
        </w:rPr>
        <w:t xml:space="preserve"> v rovnovážnej polohe danej prechodnej fázy nepresiahne 15°.</w:t>
      </w:r>
    </w:p>
    <w:p w:rsidR="00973DAA" w:rsidRPr="00AA456A" w:rsidRDefault="005C7859" w:rsidP="001F199D">
      <w:pPr>
        <w:pStyle w:val="ESlet"/>
        <w:rPr>
          <w:rFonts w:eastAsia="Calibri" w:cs="Arial"/>
          <w:szCs w:val="18"/>
          <w:lang w:val="sk-SK"/>
        </w:rPr>
      </w:pPr>
      <w:r w:rsidRPr="00AA456A">
        <w:rPr>
          <w:lang w:val="sk-SK"/>
        </w:rPr>
        <w:t>b)</w:t>
      </w:r>
      <w:r w:rsidRPr="00AA456A">
        <w:rPr>
          <w:lang w:val="sk-SK"/>
        </w:rPr>
        <w:tab/>
        <w:t xml:space="preserve">Poza náklon v rovnovážnej polohe danej prechodnej fázy musí kladná časť krivky vratného ramena vykazovať hodnotu vratného ramena </w:t>
      </w:r>
      <m:oMath>
        <m:r>
          <w:rPr>
            <w:rFonts w:ascii="Cambria Math" w:eastAsia="Calibri" w:hAnsi="Cambria Math"/>
            <w:noProof/>
            <w:lang w:val="sk-SK"/>
          </w:rPr>
          <m:t xml:space="preserve">GZ ≥0,02 m </m:t>
        </m:r>
      </m:oMath>
      <w:r w:rsidRPr="00AA456A">
        <w:rPr>
          <w:lang w:val="sk-SK"/>
        </w:rPr>
        <w:t xml:space="preserve"> pred zaplavením prvého nechráneného otvoru alebo dosiahnutím uhla náklonu </w:t>
      </w:r>
      <m:oMath>
        <m:r>
          <w:rPr>
            <w:rFonts w:ascii="Cambria Math" w:eastAsia="Calibri" w:hAnsi="Cambria Math"/>
            <w:noProof/>
            <w:lang w:val="sk-SK"/>
          </w:rPr>
          <m:t>φ</m:t>
        </m:r>
      </m:oMath>
      <w:r w:rsidRPr="00AA456A">
        <w:rPr>
          <w:lang w:val="sk-SK"/>
        </w:rPr>
        <w:t xml:space="preserve"> v hodnote 25°.</w:t>
      </w:r>
    </w:p>
    <w:p w:rsidR="00973DAA" w:rsidRPr="00AA456A" w:rsidRDefault="005C7859" w:rsidP="001F199D">
      <w:pPr>
        <w:pStyle w:val="ESlet"/>
        <w:rPr>
          <w:rFonts w:eastAsia="Calibri" w:cs="Arial"/>
          <w:szCs w:val="18"/>
          <w:lang w:val="sk-SK"/>
        </w:rPr>
      </w:pPr>
      <w:r w:rsidRPr="00AA456A">
        <w:rPr>
          <w:lang w:val="sk-SK"/>
        </w:rPr>
        <w:t>c)</w:t>
      </w:r>
      <w:r w:rsidRPr="00AA456A">
        <w:rPr>
          <w:lang w:val="sk-SK"/>
        </w:rPr>
        <w:tab/>
        <w:t>Nevodotesné otvory sa nesmú zaplaviť skôr, než sa dosiahne náklon v rovnovážnej polohe danej prechodnej fázy.</w:t>
      </w:r>
    </w:p>
    <w:p w:rsidR="00973DAA" w:rsidRPr="00AA456A" w:rsidRDefault="005C7859" w:rsidP="001F199D">
      <w:pPr>
        <w:pStyle w:val="ESlet"/>
        <w:rPr>
          <w:rFonts w:eastAsia="Calibri" w:cs="Arial"/>
          <w:szCs w:val="18"/>
          <w:lang w:val="sk-SK"/>
        </w:rPr>
      </w:pPr>
      <w:r w:rsidRPr="00AA456A">
        <w:rPr>
          <w:lang w:val="sk-SK"/>
        </w:rPr>
        <w:t>d)</w:t>
      </w:r>
      <w:r w:rsidRPr="00AA456A">
        <w:rPr>
          <w:lang w:val="sk-SK"/>
        </w:rPr>
        <w:tab/>
        <w:t>Výpočet účinku voľných hladín vo všetkých prechodných fázach zaplavenia vychádza z hrubej plochy povrchu poškodených oddelení.</w:t>
      </w:r>
    </w:p>
    <w:p w:rsidR="001F199D" w:rsidRPr="00AA456A" w:rsidRDefault="001F199D"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11. </w:t>
      </w:r>
      <w:r w:rsidRPr="00AA456A">
        <w:rPr>
          <w:lang w:val="sk-SK"/>
        </w:rPr>
        <w:tab/>
        <w:t xml:space="preserve">V koncovej fáze zaplavenia musia byť splnené nasledujúce kritériá, berúc do úvahy </w:t>
      </w:r>
      <w:proofErr w:type="spellStart"/>
      <w:r w:rsidRPr="00AA456A">
        <w:rPr>
          <w:lang w:val="sk-SK"/>
        </w:rPr>
        <w:t>klopný</w:t>
      </w:r>
      <w:proofErr w:type="spellEnd"/>
      <w:r w:rsidRPr="00AA456A">
        <w:rPr>
          <w:lang w:val="sk-SK"/>
        </w:rPr>
        <w:t xml:space="preserve"> moment v súlade s odsekom 4:</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 xml:space="preserve">Uhol náklonu </w:t>
      </w: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E</m:t>
            </m:r>
          </m:sub>
        </m:sSub>
      </m:oMath>
      <w:r w:rsidRPr="00AA456A">
        <w:rPr>
          <w:lang w:val="sk-SK"/>
        </w:rPr>
        <w:t xml:space="preserve"> nepresiahne 10°.</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 xml:space="preserve">Mimo rovnovážnej polohy kladná časť krivky vratného ramena vykazuje hodnotu vratného ramena </w:t>
      </w:r>
      <m:oMath>
        <m:sSub>
          <m:sSubPr>
            <m:ctrlPr>
              <w:rPr>
                <w:rFonts w:ascii="Cambria Math" w:eastAsia="Calibri" w:hAnsi="Cambria Math"/>
                <w:i/>
                <w:noProof/>
                <w:lang w:val="sk-SK"/>
              </w:rPr>
            </m:ctrlPr>
          </m:sSubPr>
          <m:e>
            <m:r>
              <w:rPr>
                <w:rFonts w:ascii="Cambria Math" w:eastAsia="Calibri" w:hAnsi="Cambria Math"/>
                <w:noProof/>
                <w:lang w:val="sk-SK"/>
              </w:rPr>
              <m:t>GZ</m:t>
            </m:r>
          </m:e>
          <m:sub>
            <m:r>
              <w:rPr>
                <w:rFonts w:ascii="Cambria Math" w:eastAsia="Calibri" w:hAnsi="Cambria Math"/>
                <w:noProof/>
                <w:lang w:val="sk-SK"/>
              </w:rPr>
              <m:t>R</m:t>
            </m:r>
          </m:sub>
        </m:sSub>
        <m:r>
          <w:rPr>
            <w:rFonts w:ascii="Cambria Math" w:eastAsia="Calibri" w:hAnsi="Cambria Math"/>
            <w:noProof/>
            <w:lang w:val="sk-SK"/>
          </w:rPr>
          <m:t xml:space="preserve"> ≥0,02 m </m:t>
        </m:r>
      </m:oMath>
      <w:r w:rsidRPr="00AA456A">
        <w:rPr>
          <w:lang w:val="sk-SK"/>
        </w:rPr>
        <w:t xml:space="preserve"> s plochou </w:t>
      </w:r>
      <m:oMath>
        <m:r>
          <w:rPr>
            <w:rFonts w:ascii="Cambria Math" w:eastAsia="Calibri" w:hAnsi="Cambria Math"/>
            <w:noProof/>
            <w:lang w:val="sk-SK"/>
          </w:rPr>
          <m:t>A ≥0,0025 m ∙rad</m:t>
        </m:r>
      </m:oMath>
      <w:r w:rsidRPr="00AA456A">
        <w:rPr>
          <w:lang w:val="sk-SK"/>
        </w:rPr>
        <w:t>. Tieto minimálne hodnoty stability sa musia dodržať až do ponorenia prvého nechráneného otvoru al</w:t>
      </w:r>
      <w:proofErr w:type="spellStart"/>
      <w:r w:rsidRPr="00AA456A">
        <w:rPr>
          <w:lang w:val="sk-SK"/>
        </w:rPr>
        <w:t>ebo</w:t>
      </w:r>
      <w:proofErr w:type="spellEnd"/>
      <w:r w:rsidRPr="00AA456A">
        <w:rPr>
          <w:lang w:val="sk-SK"/>
        </w:rPr>
        <w:t xml:space="preserve"> v každom prípade pred dosiahnutím uhla náklonu 25°.</w:t>
      </w:r>
    </w:p>
    <w:p w:rsidR="00973DAA" w:rsidRPr="00AA456A" w:rsidRDefault="00973DAA" w:rsidP="00973DAA">
      <w:pPr>
        <w:pStyle w:val="ESch"/>
        <w:rPr>
          <w:rFonts w:eastAsia="Calibri"/>
          <w:noProof/>
          <w:lang w:val="sk-SK"/>
        </w:rPr>
      </w:pPr>
    </w:p>
    <w:p w:rsidR="009A4333" w:rsidRPr="00AA456A" w:rsidRDefault="009A4333" w:rsidP="009A4333">
      <w:pPr>
        <w:pStyle w:val="ESch"/>
        <w:jc w:val="center"/>
        <w:rPr>
          <w:rFonts w:eastAsia="Calibri"/>
          <w:noProof/>
          <w:lang w:val="sk-SK"/>
        </w:rPr>
      </w:pPr>
      <w:r w:rsidRPr="00AA456A">
        <w:rPr>
          <w:rFonts w:eastAsia="Calibri"/>
          <w:noProof/>
          <w:lang w:eastAsia="en-GB"/>
        </w:rPr>
        <w:drawing>
          <wp:inline distT="0" distB="0" distL="0" distR="0" wp14:anchorId="493CCE99" wp14:editId="3CCE92C8">
            <wp:extent cx="5312664" cy="2831592"/>
            <wp:effectExtent l="0" t="0" r="2540" b="6985"/>
            <wp:docPr id="33" name="Imag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19_03_11b_en.jpg"/>
                    <pic:cNvPicPr/>
                  </pic:nvPicPr>
                  <pic:blipFill>
                    <a:blip r:embed="rId27">
                      <a:extLst>
                        <a:ext uri="{28A0092B-C50C-407E-A947-70E740481C1C}">
                          <a14:useLocalDpi xmlns:a14="http://schemas.microsoft.com/office/drawing/2010/main" val="0"/>
                        </a:ext>
                      </a:extLst>
                    </a:blip>
                    <a:stretch>
                      <a:fillRect/>
                    </a:stretch>
                  </pic:blipFill>
                  <pic:spPr>
                    <a:xfrm>
                      <a:off x="0" y="0"/>
                      <a:ext cx="5312664" cy="2831592"/>
                    </a:xfrm>
                    <a:prstGeom prst="rect">
                      <a:avLst/>
                    </a:prstGeom>
                  </pic:spPr>
                </pic:pic>
              </a:graphicData>
            </a:graphic>
          </wp:inline>
        </w:drawing>
      </w:r>
    </w:p>
    <w:p w:rsidR="004A3862" w:rsidRPr="00AA456A" w:rsidRDefault="004A3862" w:rsidP="004A3862">
      <w:pPr>
        <w:pStyle w:val="ESch"/>
        <w:ind w:left="0" w:firstLine="0"/>
        <w:jc w:val="center"/>
        <w:rPr>
          <w:rFonts w:eastAsia="Calibri" w:cs="Arial"/>
          <w:szCs w:val="18"/>
          <w:lang w:val="sk-SK"/>
        </w:rPr>
      </w:pPr>
    </w:p>
    <w:p w:rsidR="00973DAA" w:rsidRPr="00AA456A" w:rsidRDefault="00973DAA" w:rsidP="004A3862">
      <w:pPr>
        <w:pStyle w:val="EStiret"/>
        <w:rPr>
          <w:rFonts w:eastAsia="Calibri" w:cs="Arial"/>
          <w:szCs w:val="18"/>
          <w:lang w:val="sk-SK"/>
        </w:rPr>
      </w:pPr>
      <w:r w:rsidRPr="00AA456A">
        <w:rPr>
          <w:lang w:val="sk-SK"/>
        </w:rPr>
        <w:t>Kde:</w:t>
      </w:r>
    </w:p>
    <w:p w:rsidR="00973DAA" w:rsidRPr="00AA456A" w:rsidRDefault="00DA0EE1" w:rsidP="00E004CF">
      <w:pPr>
        <w:pStyle w:val="EStiret"/>
        <w:ind w:left="1560" w:hanging="568"/>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E</m:t>
            </m:r>
          </m:sub>
        </m:sSub>
      </m:oMath>
      <w:r w:rsidR="007B1046" w:rsidRPr="00AA456A">
        <w:rPr>
          <w:lang w:val="sk-SK"/>
        </w:rPr>
        <w:t xml:space="preserve"> </w:t>
      </w:r>
      <w:r w:rsidR="007B1046" w:rsidRPr="00AA456A">
        <w:rPr>
          <w:lang w:val="sk-SK"/>
        </w:rPr>
        <w:tab/>
        <w:t>je uhol náklonu v konečnej fáze zaplavenia so zreteľom na moment v súlade s odsekom 4,</w:t>
      </w:r>
    </w:p>
    <w:p w:rsidR="00973DAA" w:rsidRPr="00AA456A" w:rsidRDefault="00DA0EE1" w:rsidP="00E004CF">
      <w:pPr>
        <w:pStyle w:val="EStiret"/>
        <w:ind w:left="1560" w:hanging="568"/>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φ</m:t>
            </m:r>
          </m:e>
          <m:sub>
            <m:r>
              <w:rPr>
                <w:rFonts w:ascii="Cambria Math" w:eastAsia="Calibri" w:hAnsi="Cambria Math"/>
                <w:lang w:val="sk-SK"/>
              </w:rPr>
              <m:t>m</m:t>
            </m:r>
          </m:sub>
        </m:sSub>
      </m:oMath>
      <w:r w:rsidR="007B1046" w:rsidRPr="00AA456A">
        <w:rPr>
          <w:lang w:val="sk-SK"/>
        </w:rPr>
        <w:tab/>
        <w:t>je uhol miznúcej stability alebo uhol, pri ktorom sa ponorí prvý nechránený otvor, alebo 25°, pričom sa vyberie najnižšia z týchto hodnôt,</w:t>
      </w:r>
    </w:p>
    <w:p w:rsidR="00973DAA" w:rsidRPr="00AA456A" w:rsidRDefault="00DA0EE1" w:rsidP="00E004CF">
      <w:pPr>
        <w:pStyle w:val="EStiret"/>
        <w:ind w:left="1560" w:hanging="568"/>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GZ</m:t>
            </m:r>
          </m:e>
          <m:sub>
            <m:r>
              <w:rPr>
                <w:rFonts w:ascii="Cambria Math" w:eastAsia="Calibri" w:hAnsi="Cambria Math"/>
                <w:lang w:val="sk-SK"/>
              </w:rPr>
              <m:t>R</m:t>
            </m:r>
          </m:sub>
        </m:sSub>
      </m:oMath>
      <w:r w:rsidR="007B1046" w:rsidRPr="00AA456A">
        <w:rPr>
          <w:lang w:val="sk-SK"/>
        </w:rPr>
        <w:t xml:space="preserve"> </w:t>
      </w:r>
      <w:r w:rsidR="007B1046" w:rsidRPr="00AA456A">
        <w:rPr>
          <w:lang w:val="sk-SK"/>
        </w:rPr>
        <w:tab/>
        <w:t>je zvyškové vratné rameno v konečnej fáze zaplavenia so zreteľom na moment v súlade s odsekom 4,</w:t>
      </w:r>
    </w:p>
    <w:p w:rsidR="00973DAA" w:rsidRPr="00AA456A" w:rsidRDefault="00DA0EE1" w:rsidP="00E004CF">
      <w:pPr>
        <w:pStyle w:val="EStiret"/>
        <w:ind w:left="1560" w:hanging="568"/>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GZ</m:t>
            </m:r>
          </m:e>
          <m:sub>
            <m:r>
              <w:rPr>
                <w:rFonts w:ascii="Cambria Math" w:eastAsia="Calibri" w:hAnsi="Cambria Math"/>
                <w:lang w:val="sk-SK"/>
              </w:rPr>
              <m:t>K</m:t>
            </m:r>
          </m:sub>
        </m:sSub>
      </m:oMath>
      <w:r w:rsidR="007B1046" w:rsidRPr="00AA456A">
        <w:rPr>
          <w:lang w:val="sk-SK"/>
        </w:rPr>
        <w:tab/>
        <w:t>je klopné rameno v dôsledku momentu v súlade s odsekom 4.</w:t>
      </w:r>
    </w:p>
    <w:p w:rsidR="004A3862" w:rsidRPr="00AA456A" w:rsidRDefault="004A3862" w:rsidP="004A3862">
      <w:pPr>
        <w:pStyle w:val="ESlet"/>
        <w:rPr>
          <w:rFonts w:eastAsia="Calibri"/>
          <w:noProof/>
          <w:lang w:val="sk-SK"/>
        </w:rPr>
      </w:pPr>
      <w:r w:rsidRPr="00AA456A">
        <w:rPr>
          <w:lang w:val="sk-SK"/>
        </w:rPr>
        <w:br w:type="page"/>
      </w:r>
    </w:p>
    <w:p w:rsidR="00973DAA" w:rsidRPr="00AA456A" w:rsidRDefault="005C7859" w:rsidP="004A3862">
      <w:pPr>
        <w:pStyle w:val="ESlet"/>
        <w:rPr>
          <w:rFonts w:eastAsia="Calibri" w:cs="Arial"/>
          <w:szCs w:val="18"/>
          <w:lang w:val="sk-SK"/>
        </w:rPr>
      </w:pPr>
      <w:r w:rsidRPr="00AA456A">
        <w:rPr>
          <w:lang w:val="sk-SK"/>
        </w:rPr>
        <w:lastRenderedPageBreak/>
        <w:t>c)</w:t>
      </w:r>
      <w:r w:rsidRPr="00AA456A">
        <w:rPr>
          <w:lang w:val="sk-SK"/>
        </w:rPr>
        <w:tab/>
        <w:t>Nevodotesné otvory sa nesmú zaplaviť skôr, než sa dosiahne rovnovážna poloha. Ak sa takéto otvory zaplavia pred týmto okamihom, priestory, do ktorých vedú, sa považujú na účely výpočtu poškodenej stability za zaplavené.</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12.</w:t>
      </w:r>
      <w:r w:rsidRPr="00AA456A">
        <w:rPr>
          <w:lang w:val="sk-SK"/>
        </w:rPr>
        <w:tab/>
        <w:t>Uzávery, ktoré sa dajú zatvoriť vodotesne, musia byť náležite označené.</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13.</w:t>
      </w:r>
      <w:r w:rsidRPr="00AA456A">
        <w:rPr>
          <w:lang w:val="sk-SK"/>
        </w:rPr>
        <w:tab/>
        <w:t>Ak sú k dispozícii otvory na krížové zaplavenie v záujme obmedzenia asymetrického zaplavovania, musia spĺňať tieto podmienky: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na výpočet krížového zaplavenia sa uplatňuje rezolúcia IMO A.266 (VIII)</w:t>
      </w:r>
      <w:r w:rsidRPr="00AA456A">
        <w:rPr>
          <w:rStyle w:val="FootnoteReference"/>
          <w:noProof/>
          <w:lang w:val="sk-SK"/>
        </w:rPr>
        <w:footnoteReference w:id="11"/>
      </w:r>
      <w:r w:rsidRPr="00AA456A">
        <w:rPr>
          <w:lang w:val="sk-SK"/>
        </w:rPr>
        <w:t>;</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musia byť samočinné;</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nesmú byť vybavené uzatváracími zariadeniami;</w:t>
      </w:r>
    </w:p>
    <w:p w:rsidR="00973DAA" w:rsidRPr="00AA456A" w:rsidRDefault="005C7859" w:rsidP="004A3862">
      <w:pPr>
        <w:pStyle w:val="ESlet"/>
        <w:rPr>
          <w:rFonts w:eastAsia="Calibri" w:cs="Arial"/>
          <w:szCs w:val="18"/>
          <w:lang w:val="sk-SK"/>
        </w:rPr>
      </w:pPr>
      <w:r w:rsidRPr="00AA456A">
        <w:rPr>
          <w:lang w:val="sk-SK"/>
        </w:rPr>
        <w:t>d)</w:t>
      </w:r>
      <w:r w:rsidRPr="00AA456A">
        <w:rPr>
          <w:lang w:val="sk-SK"/>
        </w:rPr>
        <w:tab/>
        <w:t>celkový povolený čas na vyrovnanie nepresiahne 15 minút.</w:t>
      </w:r>
    </w:p>
    <w:p w:rsidR="00973DAA" w:rsidRPr="00AA456A" w:rsidRDefault="00973DAA" w:rsidP="00973DAA">
      <w:pPr>
        <w:pStyle w:val="ESch"/>
        <w:rPr>
          <w:rFonts w:eastAsia="Calibri" w:cs="Arial"/>
          <w:szCs w:val="18"/>
          <w:lang w:val="sk-SK"/>
        </w:rPr>
      </w:pPr>
    </w:p>
    <w:p w:rsidR="004A3862" w:rsidRPr="00AA456A" w:rsidRDefault="004A3862" w:rsidP="00973DAA">
      <w:pPr>
        <w:pStyle w:val="ESch"/>
        <w:rPr>
          <w:rFonts w:eastAsia="Calibri" w:cs="Arial"/>
          <w:szCs w:val="18"/>
          <w:lang w:val="sk-SK"/>
        </w:rPr>
      </w:pPr>
    </w:p>
    <w:p w:rsidR="00973DAA" w:rsidRPr="00AA456A" w:rsidRDefault="00973DAA" w:rsidP="004A3862">
      <w:pPr>
        <w:pStyle w:val="ES-Titre3"/>
        <w:rPr>
          <w:rFonts w:cs="Arial"/>
          <w:i/>
          <w:szCs w:val="18"/>
          <w:lang w:val="sk-SK"/>
        </w:rPr>
      </w:pPr>
      <w:bookmarkStart w:id="352" w:name="_Toc491854173"/>
      <w:bookmarkStart w:id="353" w:name="_Toc535580024"/>
      <w:r w:rsidRPr="00AA456A">
        <w:rPr>
          <w:lang w:val="sk-SK"/>
        </w:rPr>
        <w:t>Článok 19.04</w:t>
      </w:r>
      <w:r w:rsidRPr="00AA456A">
        <w:rPr>
          <w:lang w:val="sk-SK"/>
        </w:rPr>
        <w:br/>
      </w:r>
      <w:r w:rsidRPr="00AA456A">
        <w:rPr>
          <w:i/>
          <w:noProof/>
          <w:lang w:val="sk-SK"/>
        </w:rPr>
        <w:t>Bezpečná vzdialenosť a voľný bok</w:t>
      </w:r>
      <w:bookmarkEnd w:id="352"/>
      <w:bookmarkEnd w:id="353"/>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Bezpečná vzdialenosť sa musí rovnať minimálne súčtu:</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dodatočného bočného ponorenia, ktoré sa meria na vonkajšej obšívke a je výsledkom prípustného uhla náklonu podľa článku 19.03 ods. 3 písm. e) a</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zvyškovej bezpečnej vzdialenosti podľa článku 19.03 ods. 3 písm. g).</w:t>
      </w:r>
    </w:p>
    <w:p w:rsidR="004A3862" w:rsidRPr="00AA456A" w:rsidRDefault="004A3862" w:rsidP="00973DAA">
      <w:pPr>
        <w:pStyle w:val="ESch"/>
        <w:rPr>
          <w:rFonts w:eastAsia="Calibri"/>
          <w:noProof/>
          <w:lang w:val="sk-SK"/>
        </w:rPr>
      </w:pPr>
    </w:p>
    <w:p w:rsidR="00973DAA" w:rsidRPr="00AA456A" w:rsidRDefault="00973DAA" w:rsidP="004A3862">
      <w:pPr>
        <w:pStyle w:val="ESchpar"/>
        <w:rPr>
          <w:rFonts w:eastAsia="Calibri" w:cs="Arial"/>
          <w:szCs w:val="18"/>
          <w:lang w:val="sk-SK"/>
        </w:rPr>
      </w:pPr>
      <w:r w:rsidRPr="00AA456A">
        <w:rPr>
          <w:lang w:val="sk-SK"/>
        </w:rPr>
        <w:t>Bezpečná vzdialenosť pre plavidlá bez vodotesnej paluby je najmenej 0,50 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Voľný bok sa rovná minimálne súčtu:</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dodatočného bočného ponorenia, ktoré sa meria na vonkajšej obšívke a je výsledkom uhla náklonu podľa článku 19.03 ods. 3 písm. e) a</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zvyškového voľného boku podľa článku 19.03 ods. 3 písm. f).</w:t>
      </w:r>
    </w:p>
    <w:p w:rsidR="004A3862" w:rsidRPr="00AA456A" w:rsidRDefault="004A3862" w:rsidP="004A3862">
      <w:pPr>
        <w:pStyle w:val="ESchpar"/>
        <w:rPr>
          <w:rFonts w:eastAsia="Calibri"/>
          <w:noProof/>
          <w:lang w:val="sk-SK"/>
        </w:rPr>
      </w:pPr>
    </w:p>
    <w:p w:rsidR="00973DAA" w:rsidRPr="00AA456A" w:rsidRDefault="00973DAA" w:rsidP="004A3862">
      <w:pPr>
        <w:pStyle w:val="ESchpar"/>
        <w:rPr>
          <w:rFonts w:eastAsia="Calibri" w:cs="Arial"/>
          <w:szCs w:val="18"/>
          <w:lang w:val="sk-SK"/>
        </w:rPr>
      </w:pPr>
      <w:r w:rsidRPr="00AA456A">
        <w:rPr>
          <w:lang w:val="sk-SK"/>
        </w:rPr>
        <w:t>Voľný bok však musí byť najmenej 0,30 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Rovina najväčšieho ponoru sa určuje tak, aby sa zaistilo dosiahnutie bezpečnej vzdialenosti podľa odseku 1 a voľného boku podľa odseku 2, a aby sa zaistil súlad s článkami 19.02 a 19.03.</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Z bezpečnostných dôvodov môže inšpekčný orgán určiť väčšiu bezpečnú vzdialenosť alebo väčší voľný bok.</w:t>
      </w:r>
    </w:p>
    <w:p w:rsidR="00973DAA" w:rsidRPr="00AA456A" w:rsidRDefault="00973DAA" w:rsidP="00973DAA">
      <w:pPr>
        <w:pStyle w:val="ESch"/>
        <w:rPr>
          <w:rFonts w:eastAsia="Calibri"/>
          <w:noProof/>
          <w:lang w:val="sk-SK"/>
        </w:rPr>
      </w:pPr>
    </w:p>
    <w:p w:rsidR="004A3862" w:rsidRPr="00AA456A" w:rsidRDefault="004A3862" w:rsidP="00973DAA">
      <w:pPr>
        <w:pStyle w:val="ESch"/>
        <w:rPr>
          <w:rFonts w:eastAsia="Calibri"/>
          <w:noProof/>
          <w:lang w:val="sk-SK"/>
        </w:rPr>
      </w:pPr>
    </w:p>
    <w:p w:rsidR="00973DAA" w:rsidRPr="00AA456A" w:rsidRDefault="00973DAA" w:rsidP="004A3862">
      <w:pPr>
        <w:pStyle w:val="ES-Titre3"/>
        <w:rPr>
          <w:rFonts w:cs="Arial"/>
          <w:i/>
          <w:szCs w:val="18"/>
          <w:lang w:val="sk-SK"/>
        </w:rPr>
      </w:pPr>
      <w:bookmarkStart w:id="354" w:name="_Toc491854174"/>
      <w:bookmarkStart w:id="355" w:name="_Toc535580025"/>
      <w:r w:rsidRPr="00AA456A">
        <w:rPr>
          <w:lang w:val="sk-SK"/>
        </w:rPr>
        <w:t>Článok 19.05</w:t>
      </w:r>
      <w:r w:rsidRPr="00AA456A">
        <w:rPr>
          <w:lang w:val="sk-SK"/>
        </w:rPr>
        <w:br/>
      </w:r>
      <w:r w:rsidRPr="00AA456A">
        <w:rPr>
          <w:i/>
          <w:noProof/>
          <w:lang w:val="sk-SK"/>
        </w:rPr>
        <w:t>Maximálny povolený počet cestujúcich</w:t>
      </w:r>
      <w:bookmarkEnd w:id="354"/>
      <w:bookmarkEnd w:id="355"/>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Inšpekčný orgán stanoví maximálny povolený počet cestujúcich a tento údaj uvedie v osvedčení plavidla vnútrozemskej plavby.</w:t>
      </w:r>
    </w:p>
    <w:p w:rsidR="00FB0A98" w:rsidRPr="00AA456A" w:rsidRDefault="00FB0A98"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Maximálny povolený počet cestujúcich nepresiahne žiadnu z týchto hodnôt:</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počet cestujúcich, pre ktorý bola preukázaná existencia evakuačného priestoru podľa článku 19.06 ods. 8;</w:t>
      </w:r>
    </w:p>
    <w:p w:rsidR="004A3862" w:rsidRPr="00AA456A" w:rsidRDefault="004A3862" w:rsidP="004A3862">
      <w:pPr>
        <w:pStyle w:val="ESlet"/>
        <w:rPr>
          <w:rFonts w:eastAsia="Calibri"/>
          <w:noProof/>
          <w:lang w:val="sk-SK"/>
        </w:rPr>
      </w:pPr>
      <w:r w:rsidRPr="00AA456A">
        <w:rPr>
          <w:lang w:val="sk-SK"/>
        </w:rPr>
        <w:lastRenderedPageBreak/>
        <w:br w:type="page"/>
      </w:r>
    </w:p>
    <w:p w:rsidR="00973DAA" w:rsidRPr="00AA456A" w:rsidRDefault="005C7859" w:rsidP="004A3862">
      <w:pPr>
        <w:pStyle w:val="ESlet"/>
        <w:rPr>
          <w:rFonts w:eastAsia="Calibri" w:cs="Arial"/>
          <w:szCs w:val="18"/>
          <w:lang w:val="sk-SK"/>
        </w:rPr>
      </w:pPr>
      <w:r w:rsidRPr="00AA456A">
        <w:rPr>
          <w:lang w:val="sk-SK"/>
        </w:rPr>
        <w:lastRenderedPageBreak/>
        <w:t>b)</w:t>
      </w:r>
      <w:r w:rsidRPr="00AA456A">
        <w:rPr>
          <w:lang w:val="sk-SK"/>
        </w:rPr>
        <w:tab/>
        <w:t>počet cestujúcich, ktorý sa zohľadnil vo výpočtoch stability podľa článku 19.03;</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počet dostupných kójí pre cestujúcich v kajutových lodiach používaných na plavby, ktoré zahŕňajú aj pobyt v noci.</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V prípade kajutových lodí, ktoré sa používajú aj ako výletné lode, sa počet cestujúcich vypočíta na použitie plavidla ako výletnej lode aj kajutovej lode a zapíše sa do osvedčenia plavidla vnútrozemskej plavby.</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Maximálny povolený počet cestujúcich sa uvedie na jasne čitateľných a viditeľne umiestnených tabuliach na palube plavidla.</w:t>
      </w:r>
    </w:p>
    <w:p w:rsidR="00973DAA" w:rsidRPr="00AA456A" w:rsidRDefault="00973DAA" w:rsidP="00973DAA">
      <w:pPr>
        <w:pStyle w:val="ESch"/>
        <w:rPr>
          <w:rFonts w:eastAsia="Calibri" w:cs="Arial"/>
          <w:szCs w:val="18"/>
          <w:lang w:val="sk-SK"/>
        </w:rPr>
      </w:pPr>
    </w:p>
    <w:p w:rsidR="00FB0A98" w:rsidRPr="00AA456A" w:rsidRDefault="00FB0A98" w:rsidP="00973DAA">
      <w:pPr>
        <w:pStyle w:val="ESch"/>
        <w:rPr>
          <w:rFonts w:eastAsia="Calibri" w:cs="Arial"/>
          <w:szCs w:val="18"/>
          <w:lang w:val="sk-SK"/>
        </w:rPr>
      </w:pPr>
    </w:p>
    <w:p w:rsidR="00973DAA" w:rsidRPr="00AA456A" w:rsidRDefault="00973DAA" w:rsidP="004A3862">
      <w:pPr>
        <w:pStyle w:val="ES-Titre3"/>
        <w:rPr>
          <w:rFonts w:cs="Arial"/>
          <w:i/>
          <w:szCs w:val="18"/>
          <w:lang w:val="sk-SK"/>
        </w:rPr>
      </w:pPr>
      <w:bookmarkStart w:id="356" w:name="_Toc491854175"/>
      <w:bookmarkStart w:id="357" w:name="_Toc535580026"/>
      <w:r w:rsidRPr="00AA456A">
        <w:rPr>
          <w:lang w:val="sk-SK"/>
        </w:rPr>
        <w:t>Článok 19.06</w:t>
      </w:r>
      <w:r w:rsidRPr="00AA456A">
        <w:rPr>
          <w:lang w:val="sk-SK"/>
        </w:rPr>
        <w:br/>
      </w:r>
      <w:r w:rsidRPr="00AA456A">
        <w:rPr>
          <w:i/>
          <w:noProof/>
          <w:lang w:val="sk-SK"/>
        </w:rPr>
        <w:t>Priestory a plochy pre cestujúcich</w:t>
      </w:r>
      <w:bookmarkEnd w:id="356"/>
      <w:bookmarkEnd w:id="357"/>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Priestory pre cestujúcich musia byť:</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na všetkých palubách umiestnené za predným kolíznym predelom, a ak sa nachádzajú pod vodotesnou palubou, pred kormovým horným predelom a</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plynotesne oddelené od strojovní a kotolní.</w:t>
      </w:r>
    </w:p>
    <w:p w:rsidR="004A3862" w:rsidRPr="00AA456A" w:rsidRDefault="004A3862" w:rsidP="00973DAA">
      <w:pPr>
        <w:pStyle w:val="ESch"/>
        <w:rPr>
          <w:rFonts w:eastAsia="Calibri"/>
          <w:noProof/>
          <w:lang w:val="sk-SK"/>
        </w:rPr>
      </w:pPr>
    </w:p>
    <w:p w:rsidR="00973DAA" w:rsidRPr="00AA456A" w:rsidRDefault="00973DAA" w:rsidP="004A3862">
      <w:pPr>
        <w:pStyle w:val="ESchpar"/>
        <w:rPr>
          <w:rFonts w:eastAsia="Calibri" w:cs="Arial"/>
          <w:szCs w:val="18"/>
          <w:lang w:val="sk-SK"/>
        </w:rPr>
      </w:pPr>
      <w:r w:rsidRPr="00AA456A">
        <w:rPr>
          <w:lang w:val="sk-SK"/>
        </w:rPr>
        <w:t>Plochy paluby, ktoré sú uzavreté ochrannými plachtami alebo podobnými odnímateľnými zariadeniami nielen zhora, ale úplne alebo čiastočne aj na stranách, musia spĺňať rovnaké požiadavky ako uzatvorené priestory pre cestujúcich.</w:t>
      </w:r>
    </w:p>
    <w:p w:rsidR="00973DAA" w:rsidRPr="00AA456A" w:rsidRDefault="00973DAA"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Skrinky a priestory uvedené v článku 14.13 určené na skladovanie horľavých kvapalín, sa musia nachádzať mimo plôch pre cestujúcich.</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Počet a šírka východov z priestorov pre cestujúcich musia byť v súlade s týmito požiadavkami:</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Miestnosti alebo skupiny miestností určené alebo usporiadané pre 30 cestujúcich a viac alebo obsahujúce kóje pre 12 cestujúcich a viac musia mať aspoň dva východy. Na výletných lodiach môže byť jeden z týchto dvoch východov nahradený dvoma núdzovými východmi. Miestnosti okrem kajút a skupiny miestností iba s jedným východom musia mať aspoň jeden únikový východ.</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Ak sa miestnosti nachádzajú pod vodotesnou palubou, jedným z východov môžu byť vodotesné predelové dvere v súlade s článkom 19.02 ods. 10 vedúce do priľahlého oddelenia, z ktorého možno priamo dosiahnuť hornú palubu. Druhý východ musí viesť priamo, alebo ak to povoľuje písmeno a), ako núdzový východ, na vonkajší vzduch alebo na vodotesnú palubu. Táto požiadavka sa nevzťahuje na jednotlivé kajuty.</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Východy podľa písmen a) a b) musia byť primerane rozmiestnené a mať svetlú šírku najmenej 0,80 m a svetlú výšku najmenej 2,00 m. V prípade dverí do kajút pre cestujúcich a iných malých miestností možno svetlú šírku znížiť na 0,70 m.</w:t>
      </w:r>
    </w:p>
    <w:p w:rsidR="00973DAA" w:rsidRPr="00AA456A" w:rsidRDefault="005C7859" w:rsidP="004A3862">
      <w:pPr>
        <w:pStyle w:val="ESlet"/>
        <w:rPr>
          <w:rFonts w:eastAsia="Calibri" w:cs="Arial"/>
          <w:szCs w:val="18"/>
          <w:lang w:val="sk-SK"/>
        </w:rPr>
      </w:pPr>
      <w:r w:rsidRPr="00AA456A">
        <w:rPr>
          <w:lang w:val="sk-SK"/>
        </w:rPr>
        <w:t>d)</w:t>
      </w:r>
      <w:r w:rsidRPr="00AA456A">
        <w:rPr>
          <w:lang w:val="sk-SK"/>
        </w:rPr>
        <w:tab/>
        <w:t>V prípade miestností alebo skupín miestností určených pre viac ako 80 cestujúcich sa musí súčet šírok všetkých východov určených pre cestujúcich, ktoré použijú v prípade núdze, rovnať aspoň 0,01 m na cestujúceho.</w:t>
      </w:r>
    </w:p>
    <w:p w:rsidR="00973DAA" w:rsidRPr="00AA456A" w:rsidRDefault="0029453D" w:rsidP="004A3862">
      <w:pPr>
        <w:pStyle w:val="ESlet"/>
        <w:rPr>
          <w:rFonts w:eastAsia="Calibri" w:cs="Arial"/>
          <w:szCs w:val="18"/>
          <w:lang w:val="sk-SK"/>
        </w:rPr>
      </w:pPr>
      <w:r w:rsidRPr="00AA456A">
        <w:rPr>
          <w:lang w:val="sk-SK"/>
        </w:rPr>
        <w:t>e)</w:t>
      </w:r>
      <w:r w:rsidRPr="00AA456A">
        <w:rPr>
          <w:lang w:val="sk-SK"/>
        </w:rPr>
        <w:tab/>
        <w:t>Ak je celková šírka východov určená počtom cestujúcich, šírka každého východu musí byť aspoň 0,005 m na cestujúceho.</w:t>
      </w:r>
    </w:p>
    <w:p w:rsidR="004A3862" w:rsidRPr="00AA456A" w:rsidRDefault="004A3862" w:rsidP="004A3862">
      <w:pPr>
        <w:pStyle w:val="ESlet"/>
        <w:rPr>
          <w:rFonts w:eastAsia="Calibri"/>
          <w:noProof/>
          <w:lang w:val="sk-SK"/>
        </w:rPr>
      </w:pPr>
    </w:p>
    <w:p w:rsidR="004A3862" w:rsidRPr="00AA456A" w:rsidRDefault="004A3862" w:rsidP="004A3862">
      <w:pPr>
        <w:pStyle w:val="ESlet"/>
        <w:rPr>
          <w:rFonts w:eastAsia="Calibri"/>
          <w:noProof/>
          <w:lang w:val="sk-SK"/>
        </w:rPr>
      </w:pPr>
      <w:r w:rsidRPr="00AA456A">
        <w:rPr>
          <w:lang w:val="sk-SK"/>
        </w:rPr>
        <w:br w:type="page"/>
      </w:r>
    </w:p>
    <w:p w:rsidR="00973DAA" w:rsidRPr="00AA456A" w:rsidRDefault="0029453D" w:rsidP="004A3862">
      <w:pPr>
        <w:pStyle w:val="ESlet"/>
        <w:rPr>
          <w:rFonts w:eastAsia="Calibri" w:cs="Arial"/>
          <w:szCs w:val="18"/>
          <w:lang w:val="sk-SK"/>
        </w:rPr>
      </w:pPr>
      <w:r w:rsidRPr="00AA456A">
        <w:rPr>
          <w:lang w:val="sk-SK"/>
        </w:rPr>
        <w:lastRenderedPageBreak/>
        <w:t>f)</w:t>
      </w:r>
      <w:r w:rsidRPr="00AA456A">
        <w:rPr>
          <w:lang w:val="sk-SK"/>
        </w:rPr>
        <w:tab/>
        <w:t>Núdzové východy musia mať najkratšiu stranu dlhú minimálne 0,60 m alebo minimálny priemer 0,70 m. Musia sa otvárať v smere úniku a byť označené z oboch strán.</w:t>
      </w:r>
    </w:p>
    <w:p w:rsidR="00973DAA" w:rsidRPr="00AA456A" w:rsidRDefault="00973DAA" w:rsidP="004A3862">
      <w:pPr>
        <w:pStyle w:val="ESlet"/>
        <w:rPr>
          <w:rFonts w:eastAsia="Calibri" w:cs="Arial"/>
          <w:szCs w:val="18"/>
          <w:lang w:val="sk-SK"/>
        </w:rPr>
      </w:pPr>
      <w:r w:rsidRPr="00AA456A">
        <w:rPr>
          <w:lang w:val="sk-SK"/>
        </w:rPr>
        <w:t>g)</w:t>
      </w:r>
      <w:r w:rsidRPr="00AA456A">
        <w:rPr>
          <w:lang w:val="sk-SK"/>
        </w:rPr>
        <w:tab/>
        <w:t>Východy z miestností určených pre osoby so zníženou pohyblivosťou musia mať svetlú šírku najmenej 0,90 m. Východy používané obvykle na nalodenie a vylodenie osôb so zníženou pohyblivosťou musia mať svetlú šírku minimálne 1,50 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Dvere priestorov pre cestujúcich musia spĺňať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S výnimkou dverí vedúcich na spojovacie chodby sa musia dať otvárať smerom von alebo byť skonštruované ako posuvné dvere.</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Dvere kajút musia byť vyhotovené tak, aby sa kedykoľvek dali odomknúť aj zvonka.</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Dvere s pohonom sa v prípade zlyhania napájania tohto mechanizmu musia dať ľahko otvoriť.</w:t>
      </w:r>
    </w:p>
    <w:p w:rsidR="00973DAA" w:rsidRPr="00AA456A" w:rsidRDefault="005C7859" w:rsidP="004A3862">
      <w:pPr>
        <w:pStyle w:val="ESlet"/>
        <w:rPr>
          <w:rFonts w:eastAsia="Calibri" w:cs="Arial"/>
          <w:szCs w:val="18"/>
          <w:lang w:val="sk-SK"/>
        </w:rPr>
      </w:pPr>
      <w:r w:rsidRPr="00AA456A">
        <w:rPr>
          <w:lang w:val="sk-SK"/>
        </w:rPr>
        <w:t>d)</w:t>
      </w:r>
      <w:r w:rsidRPr="00AA456A">
        <w:rPr>
          <w:lang w:val="sk-SK"/>
        </w:rPr>
        <w:tab/>
        <w:t>V prípade dverí určených na použitie osobami so zníženou pohyblivosťou musí v smere, z ktorého sa dvere otvárajú, zostať minimálna vzdialenosť 0,60 m medzi vnútornou hranou zárubne na zamykanej strane a priľahlou kolmou stenou.</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5.</w:t>
      </w:r>
      <w:r w:rsidRPr="00AA456A">
        <w:rPr>
          <w:lang w:val="sk-SK"/>
        </w:rPr>
        <w:tab/>
        <w:t>Spojovacie chodby musia spĺňať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Musia mať svetlú šírku najmenej 0,80 m. Ak vedú do miestností používaných viac ako 80 cestujúcimi, musia spĺňať požiadavky stanovené v odseku 3 písm. d) a e) týkajúce sa šírky východov vedúcich do spojovacích chodieb.</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Ich svetlá výška musí byť najmenej 2,00 m.</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Spojovacie chodby určené na použitie osobami so zníženou pohyblivosťou musia mať svetlú šírku najmenej 1,30 m. Spojovacie chodby širšie ako 1,50 m musia mať na oboch stranách zábradlie.</w:t>
      </w:r>
    </w:p>
    <w:p w:rsidR="00973DAA" w:rsidRPr="00AA456A" w:rsidRDefault="005C7859" w:rsidP="004A3862">
      <w:pPr>
        <w:pStyle w:val="ESlet"/>
        <w:rPr>
          <w:rFonts w:eastAsia="Calibri" w:cs="Arial"/>
          <w:szCs w:val="18"/>
          <w:lang w:val="sk-SK"/>
        </w:rPr>
      </w:pPr>
      <w:r w:rsidRPr="00AA456A">
        <w:rPr>
          <w:lang w:val="sk-SK"/>
        </w:rPr>
        <w:t>d)</w:t>
      </w:r>
      <w:r w:rsidRPr="00AA456A">
        <w:rPr>
          <w:lang w:val="sk-SK"/>
        </w:rPr>
        <w:tab/>
        <w:t>Ak niektorú časť plavidla alebo miestnosť určenú pre cestujúcich obsluhuje iba jedna spojovacia chodba, jej svetlá šírka musí byť minimálne 1,00 m.</w:t>
      </w:r>
    </w:p>
    <w:p w:rsidR="00973DAA" w:rsidRPr="00AA456A" w:rsidRDefault="0029453D" w:rsidP="004A3862">
      <w:pPr>
        <w:pStyle w:val="ESlet"/>
        <w:rPr>
          <w:rFonts w:eastAsia="Calibri" w:cs="Arial"/>
          <w:szCs w:val="18"/>
          <w:lang w:val="sk-SK"/>
        </w:rPr>
      </w:pPr>
      <w:r w:rsidRPr="00AA456A">
        <w:rPr>
          <w:lang w:val="sk-SK"/>
        </w:rPr>
        <w:t>e)</w:t>
      </w:r>
      <w:r w:rsidRPr="00AA456A">
        <w:rPr>
          <w:lang w:val="sk-SK"/>
        </w:rPr>
        <w:tab/>
        <w:t>Na spojovacích chodbách sa nesmú nachádzať schody.</w:t>
      </w:r>
    </w:p>
    <w:p w:rsidR="00973DAA" w:rsidRPr="00AA456A" w:rsidRDefault="0029453D" w:rsidP="004A3862">
      <w:pPr>
        <w:pStyle w:val="ESlet"/>
        <w:rPr>
          <w:rFonts w:eastAsia="Calibri" w:cs="Arial"/>
          <w:szCs w:val="18"/>
          <w:lang w:val="sk-SK"/>
        </w:rPr>
      </w:pPr>
      <w:r w:rsidRPr="00AA456A">
        <w:rPr>
          <w:lang w:val="sk-SK"/>
        </w:rPr>
        <w:t>f)</w:t>
      </w:r>
      <w:r w:rsidRPr="00AA456A">
        <w:rPr>
          <w:lang w:val="sk-SK"/>
        </w:rPr>
        <w:tab/>
        <w:t>Môžu viesť jedine na otvorené paluby, do miestností alebo na schodiská.</w:t>
      </w:r>
    </w:p>
    <w:p w:rsidR="00973DAA" w:rsidRPr="00AA456A" w:rsidRDefault="0029453D" w:rsidP="004A3862">
      <w:pPr>
        <w:pStyle w:val="ESlet"/>
        <w:rPr>
          <w:rFonts w:eastAsia="Calibri" w:cs="Arial"/>
          <w:szCs w:val="18"/>
          <w:lang w:val="sk-SK"/>
        </w:rPr>
      </w:pPr>
      <w:r w:rsidRPr="00AA456A">
        <w:rPr>
          <w:lang w:val="sk-SK"/>
        </w:rPr>
        <w:t>g)</w:t>
      </w:r>
      <w:r w:rsidRPr="00AA456A">
        <w:rPr>
          <w:lang w:val="sk-SK"/>
        </w:rPr>
        <w:tab/>
        <w:t>Dĺžka slepých koncov spojovacích chodieb je najviac dva metre.</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6.</w:t>
      </w:r>
      <w:r w:rsidRPr="00AA456A">
        <w:rPr>
          <w:lang w:val="sk-SK"/>
        </w:rPr>
        <w:tab/>
        <w:t>Únikové cesty musia okrem ustanovení odseku 5 spĺňať aj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Schodiská, východy a núdzové východy musia byť rozmiestnené tak, aby sa v prípade požiaru v akejkoľvek oblasti mohli bezpečne evakuovať ostatné oblasti.</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Únikové cesty musia čo najkratšou trasou viesť do evakuačných priestorov podľa odseku 8.</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Únikové cesty nesmú viesť cez strojovne alebo lodné kuchyne.</w:t>
      </w:r>
    </w:p>
    <w:p w:rsidR="00973DAA" w:rsidRPr="00AA456A" w:rsidRDefault="005C7859" w:rsidP="004A3862">
      <w:pPr>
        <w:pStyle w:val="ESlet"/>
        <w:rPr>
          <w:rFonts w:eastAsia="Calibri" w:cs="Arial"/>
          <w:szCs w:val="18"/>
          <w:lang w:val="sk-SK"/>
        </w:rPr>
      </w:pPr>
      <w:r w:rsidRPr="00AA456A">
        <w:rPr>
          <w:lang w:val="sk-SK"/>
        </w:rPr>
        <w:t>d)</w:t>
      </w:r>
      <w:r w:rsidRPr="00AA456A">
        <w:rPr>
          <w:lang w:val="sk-SK"/>
        </w:rPr>
        <w:tab/>
        <w:t>V žiadnom bode únikových ciest nesmú byť nainštalované priečky, rebríky a podobne.</w:t>
      </w:r>
    </w:p>
    <w:p w:rsidR="00973DAA" w:rsidRPr="00AA456A" w:rsidRDefault="0029453D" w:rsidP="004A3862">
      <w:pPr>
        <w:pStyle w:val="ESlet"/>
        <w:rPr>
          <w:rFonts w:eastAsia="Calibri" w:cs="Arial"/>
          <w:szCs w:val="18"/>
          <w:lang w:val="sk-SK"/>
        </w:rPr>
      </w:pPr>
      <w:r w:rsidRPr="00AA456A">
        <w:rPr>
          <w:lang w:val="sk-SK"/>
        </w:rPr>
        <w:t>e)</w:t>
      </w:r>
      <w:r w:rsidRPr="00AA456A">
        <w:rPr>
          <w:lang w:val="sk-SK"/>
        </w:rPr>
        <w:tab/>
        <w:t>Dvere do únikových ciest musia byť zhotovené tak, aby nezmenšovali minimálnu šírku únikovej cesty podľa odseku 5 písm. a) alebo d).</w:t>
      </w:r>
    </w:p>
    <w:p w:rsidR="00973DAA" w:rsidRPr="00AA456A" w:rsidRDefault="0029453D" w:rsidP="004A3862">
      <w:pPr>
        <w:pStyle w:val="ESlet"/>
        <w:rPr>
          <w:rFonts w:eastAsia="Calibri" w:cs="Arial"/>
          <w:szCs w:val="18"/>
          <w:lang w:val="sk-SK"/>
        </w:rPr>
      </w:pPr>
      <w:r w:rsidRPr="00AA456A">
        <w:rPr>
          <w:lang w:val="sk-SK"/>
        </w:rPr>
        <w:t>f)</w:t>
      </w:r>
      <w:r w:rsidRPr="00AA456A">
        <w:rPr>
          <w:lang w:val="sk-SK"/>
        </w:rPr>
        <w:tab/>
        <w:t>Únikové cesty a núdzové východy musia byť zreteľne označené. Značky musí osvetľovať núdzový osvetľovací systém.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Únikové cesty a núdzové východy musia mať vyhovujúci bezpečnostný usmerňovací systém.</w:t>
      </w:r>
    </w:p>
    <w:p w:rsidR="004A3862" w:rsidRPr="00AA456A" w:rsidRDefault="004A3862" w:rsidP="00973DAA">
      <w:pPr>
        <w:pStyle w:val="ESch"/>
        <w:rPr>
          <w:rFonts w:eastAsia="Calibri"/>
          <w:noProof/>
          <w:lang w:val="sk-SK"/>
        </w:rPr>
      </w:pPr>
    </w:p>
    <w:p w:rsidR="004A3862" w:rsidRPr="00AA456A" w:rsidRDefault="004A3862"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8.</w:t>
      </w:r>
      <w:r w:rsidRPr="00AA456A">
        <w:rPr>
          <w:lang w:val="sk-SK"/>
        </w:rPr>
        <w:tab/>
        <w:t xml:space="preserve">Pre všetky osoby na palube musia byť k dispozícii </w:t>
      </w:r>
      <w:proofErr w:type="spellStart"/>
      <w:r w:rsidRPr="00AA456A">
        <w:rPr>
          <w:lang w:val="sk-SK"/>
        </w:rPr>
        <w:t>zhromažďovacie</w:t>
      </w:r>
      <w:proofErr w:type="spellEnd"/>
      <w:r w:rsidRPr="00AA456A">
        <w:rPr>
          <w:lang w:val="sk-SK"/>
        </w:rPr>
        <w:t xml:space="preserve"> priestory, ktoré spĺňajú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 xml:space="preserve">celková plocha </w:t>
      </w:r>
      <w:proofErr w:type="spellStart"/>
      <w:r w:rsidRPr="00AA456A">
        <w:rPr>
          <w:lang w:val="sk-SK"/>
        </w:rPr>
        <w:t>zhromažďovacích</w:t>
      </w:r>
      <w:proofErr w:type="spellEnd"/>
      <w:r w:rsidRPr="00AA456A">
        <w:rPr>
          <w:lang w:val="sk-SK"/>
        </w:rPr>
        <w:t xml:space="preserve"> priestorov </w:t>
      </w:r>
      <m:oMath>
        <m:sSub>
          <m:sSubPr>
            <m:ctrlPr>
              <w:rPr>
                <w:rFonts w:ascii="Cambria Math" w:eastAsia="Calibri" w:hAnsi="Cambria Math"/>
                <w:i/>
                <w:lang w:val="sk-SK"/>
              </w:rPr>
            </m:ctrlPr>
          </m:sSubPr>
          <m:e>
            <m:r>
              <w:rPr>
                <w:rFonts w:ascii="Cambria Math" w:eastAsia="Calibri" w:hAnsi="Cambria Math"/>
                <w:lang w:val="sk-SK"/>
              </w:rPr>
              <m:t>A</m:t>
            </m:r>
          </m:e>
          <m:sub>
            <m:r>
              <w:rPr>
                <w:rFonts w:ascii="Cambria Math" w:eastAsia="Calibri" w:hAnsi="Cambria Math"/>
                <w:lang w:val="sk-SK"/>
              </w:rPr>
              <m:t>S</m:t>
            </m:r>
          </m:sub>
        </m:sSub>
      </m:oMath>
      <w:r w:rsidRPr="00AA456A">
        <w:rPr>
          <w:lang w:val="sk-SK"/>
        </w:rPr>
        <w:t xml:space="preserve"> zo</w:t>
      </w:r>
      <w:proofErr w:type="spellStart"/>
      <w:r w:rsidRPr="00AA456A">
        <w:rPr>
          <w:lang w:val="sk-SK"/>
        </w:rPr>
        <w:t>dpovedá</w:t>
      </w:r>
      <w:proofErr w:type="spellEnd"/>
      <w:r w:rsidRPr="00AA456A">
        <w:rPr>
          <w:lang w:val="sk-SK"/>
        </w:rPr>
        <w:t xml:space="preserve"> prinajmenšom tejto hodnote:</w:t>
      </w:r>
    </w:p>
    <w:p w:rsidR="00973DAA" w:rsidRPr="00AA456A" w:rsidRDefault="00973DAA" w:rsidP="004A3862">
      <w:pPr>
        <w:pStyle w:val="ESletpar"/>
        <w:rPr>
          <w:rFonts w:eastAsia="Calibri"/>
          <w:lang w:val="sk-SK"/>
        </w:rPr>
      </w:pPr>
      <w:r w:rsidRPr="00AA456A">
        <w:rPr>
          <w:lang w:val="sk-SK"/>
        </w:rPr>
        <w:t>Výletné lode:</w:t>
      </w:r>
      <w:r w:rsidRPr="00AA456A">
        <w:rPr>
          <w:lang w:val="sk-SK"/>
        </w:rPr>
        <w:tab/>
      </w:r>
      <m:oMath>
        <m:sSub>
          <m:sSubPr>
            <m:ctrlPr>
              <w:rPr>
                <w:rFonts w:ascii="Cambria Math" w:eastAsia="Calibri" w:hAnsi="Cambria Math"/>
                <w:i/>
                <w:lang w:val="sk-SK"/>
              </w:rPr>
            </m:ctrlPr>
          </m:sSubPr>
          <m:e>
            <m:r>
              <w:rPr>
                <w:rFonts w:ascii="Cambria Math" w:eastAsia="Calibri" w:hAnsi="Cambria Math"/>
                <w:lang w:val="sk-SK"/>
              </w:rPr>
              <m:t>A</m:t>
            </m:r>
          </m:e>
          <m:sub>
            <m:r>
              <w:rPr>
                <w:rFonts w:ascii="Cambria Math" w:eastAsia="Calibri" w:hAnsi="Cambria Math"/>
                <w:lang w:val="sk-SK"/>
              </w:rPr>
              <m:t>S</m:t>
            </m:r>
          </m:sub>
        </m:sSub>
        <m:r>
          <w:rPr>
            <w:rFonts w:ascii="Cambria Math" w:eastAsia="Calibri" w:hAnsi="Cambria Math"/>
            <w:lang w:val="sk-SK"/>
          </w:rPr>
          <m:t xml:space="preserve">=0,35 ∙ </m:t>
        </m:r>
        <m:sSub>
          <m:sSubPr>
            <m:ctrlPr>
              <w:rPr>
                <w:rFonts w:ascii="Cambria Math" w:eastAsia="Calibri" w:hAnsi="Cambria Math"/>
                <w:i/>
                <w:lang w:val="sk-SK"/>
              </w:rPr>
            </m:ctrlPr>
          </m:sSubPr>
          <m:e>
            <m:r>
              <w:rPr>
                <w:rFonts w:ascii="Cambria Math" w:eastAsia="Calibri" w:hAnsi="Cambria Math"/>
                <w:lang w:val="sk-SK"/>
              </w:rPr>
              <m:t>F</m:t>
            </m:r>
          </m:e>
          <m:sub>
            <m:r>
              <w:rPr>
                <w:rFonts w:ascii="Cambria Math" w:eastAsia="Calibri" w:hAnsi="Cambria Math"/>
                <w:lang w:val="sk-SK"/>
              </w:rPr>
              <m:t>max</m:t>
            </m:r>
          </m:sub>
        </m:sSub>
        <m:r>
          <w:rPr>
            <w:rFonts w:ascii="Cambria Math" w:eastAsia="Calibri" w:hAnsi="Cambria Math"/>
            <w:lang w:val="sk-SK"/>
          </w:rPr>
          <m:t xml:space="preserve"> </m:t>
        </m:r>
        <m:d>
          <m:dPr>
            <m:begChr m:val="["/>
            <m:endChr m:val="]"/>
            <m:ctrlPr>
              <w:rPr>
                <w:rFonts w:ascii="Cambria Math" w:eastAsia="Calibri" w:hAnsi="Cambria Math"/>
                <w:i/>
                <w:lang w:val="sk-SK"/>
              </w:rPr>
            </m:ctrlPr>
          </m:dPr>
          <m:e>
            <m:sSup>
              <m:sSupPr>
                <m:ctrlPr>
                  <w:rPr>
                    <w:rFonts w:ascii="Cambria Math" w:eastAsia="Calibri" w:hAnsi="Cambria Math"/>
                    <w:i/>
                    <w:lang w:val="sk-SK"/>
                  </w:rPr>
                </m:ctrlPr>
              </m:sSupPr>
              <m:e>
                <m:r>
                  <w:rPr>
                    <w:rFonts w:ascii="Cambria Math" w:eastAsia="Calibri" w:hAnsi="Cambria Math"/>
                    <w:lang w:val="sk-SK"/>
                  </w:rPr>
                  <m:t>m</m:t>
                </m:r>
              </m:e>
              <m:sup>
                <m:r>
                  <w:rPr>
                    <w:rFonts w:ascii="Cambria Math" w:eastAsia="Calibri" w:hAnsi="Cambria Math"/>
                    <w:lang w:val="sk-SK"/>
                  </w:rPr>
                  <m:t>2</m:t>
                </m:r>
              </m:sup>
            </m:sSup>
          </m:e>
        </m:d>
      </m:oMath>
      <w:r w:rsidRPr="00AA456A">
        <w:rPr>
          <w:vertAlign w:val="subscript"/>
          <w:lang w:val="sk-SK"/>
        </w:rPr>
        <w:t xml:space="preserve"> </w:t>
      </w:r>
    </w:p>
    <w:p w:rsidR="00973DAA" w:rsidRPr="00AA456A" w:rsidRDefault="00973DAA" w:rsidP="004A3862">
      <w:pPr>
        <w:pStyle w:val="ESletpar"/>
        <w:rPr>
          <w:rFonts w:eastAsia="Calibri"/>
          <w:lang w:val="sk-SK"/>
        </w:rPr>
      </w:pPr>
      <w:r w:rsidRPr="00AA456A">
        <w:rPr>
          <w:lang w:val="sk-SK"/>
        </w:rPr>
        <w:t>Kajutové lode:</w:t>
      </w:r>
      <w:r w:rsidRPr="00AA456A">
        <w:rPr>
          <w:lang w:val="sk-SK"/>
        </w:rPr>
        <w:tab/>
      </w:r>
      <m:oMath>
        <m:sSub>
          <m:sSubPr>
            <m:ctrlPr>
              <w:rPr>
                <w:rFonts w:ascii="Cambria Math" w:eastAsia="Calibri" w:hAnsi="Cambria Math"/>
                <w:i/>
                <w:lang w:val="sk-SK"/>
              </w:rPr>
            </m:ctrlPr>
          </m:sSubPr>
          <m:e>
            <m:r>
              <w:rPr>
                <w:rFonts w:ascii="Cambria Math" w:eastAsia="Calibri" w:hAnsi="Cambria Math"/>
                <w:lang w:val="sk-SK"/>
              </w:rPr>
              <m:t>A</m:t>
            </m:r>
          </m:e>
          <m:sub>
            <m:r>
              <w:rPr>
                <w:rFonts w:ascii="Cambria Math" w:eastAsia="Calibri" w:hAnsi="Cambria Math"/>
                <w:lang w:val="sk-SK"/>
              </w:rPr>
              <m:t>S</m:t>
            </m:r>
          </m:sub>
        </m:sSub>
        <m:r>
          <w:rPr>
            <w:rFonts w:ascii="Cambria Math" w:eastAsia="Calibri" w:hAnsi="Cambria Math"/>
            <w:lang w:val="sk-SK"/>
          </w:rPr>
          <m:t xml:space="preserve">=0,45 ∙ </m:t>
        </m:r>
        <m:sSub>
          <m:sSubPr>
            <m:ctrlPr>
              <w:rPr>
                <w:rFonts w:ascii="Cambria Math" w:eastAsia="Calibri" w:hAnsi="Cambria Math"/>
                <w:i/>
                <w:lang w:val="sk-SK"/>
              </w:rPr>
            </m:ctrlPr>
          </m:sSubPr>
          <m:e>
            <m:r>
              <w:rPr>
                <w:rFonts w:ascii="Cambria Math" w:eastAsia="Calibri" w:hAnsi="Cambria Math"/>
                <w:lang w:val="sk-SK"/>
              </w:rPr>
              <m:t>F</m:t>
            </m:r>
          </m:e>
          <m:sub>
            <m:r>
              <w:rPr>
                <w:rFonts w:ascii="Cambria Math" w:eastAsia="Calibri" w:hAnsi="Cambria Math"/>
                <w:lang w:val="sk-SK"/>
              </w:rPr>
              <m:t>max</m:t>
            </m:r>
          </m:sub>
        </m:sSub>
        <m:r>
          <w:rPr>
            <w:rFonts w:ascii="Cambria Math" w:eastAsia="Calibri" w:hAnsi="Cambria Math"/>
            <w:lang w:val="sk-SK"/>
          </w:rPr>
          <m:t xml:space="preserve"> </m:t>
        </m:r>
        <m:d>
          <m:dPr>
            <m:begChr m:val="["/>
            <m:endChr m:val="]"/>
            <m:ctrlPr>
              <w:rPr>
                <w:rFonts w:ascii="Cambria Math" w:eastAsia="Calibri" w:hAnsi="Cambria Math"/>
                <w:i/>
                <w:lang w:val="sk-SK"/>
              </w:rPr>
            </m:ctrlPr>
          </m:dPr>
          <m:e>
            <m:sSup>
              <m:sSupPr>
                <m:ctrlPr>
                  <w:rPr>
                    <w:rFonts w:ascii="Cambria Math" w:eastAsia="Calibri" w:hAnsi="Cambria Math"/>
                    <w:i/>
                    <w:lang w:val="sk-SK"/>
                  </w:rPr>
                </m:ctrlPr>
              </m:sSupPr>
              <m:e>
                <m:r>
                  <w:rPr>
                    <w:rFonts w:ascii="Cambria Math" w:eastAsia="Calibri" w:hAnsi="Cambria Math"/>
                    <w:lang w:val="sk-SK"/>
                  </w:rPr>
                  <m:t>m</m:t>
                </m:r>
              </m:e>
              <m:sup>
                <m:r>
                  <w:rPr>
                    <w:rFonts w:ascii="Cambria Math" w:eastAsia="Calibri" w:hAnsi="Cambria Math"/>
                    <w:lang w:val="sk-SK"/>
                  </w:rPr>
                  <m:t>2</m:t>
                </m:r>
              </m:sup>
            </m:sSup>
          </m:e>
        </m:d>
      </m:oMath>
    </w:p>
    <w:p w:rsidR="00973DAA" w:rsidRPr="00AA456A" w:rsidRDefault="00973DAA" w:rsidP="004A3862">
      <w:pPr>
        <w:pStyle w:val="ESletpar"/>
        <w:rPr>
          <w:rFonts w:eastAsia="Calibri"/>
          <w:lang w:val="sk-SK"/>
        </w:rPr>
      </w:pPr>
      <w:r w:rsidRPr="00AA456A">
        <w:rPr>
          <w:lang w:val="sk-SK"/>
        </w:rPr>
        <w:t>kde</w:t>
      </w:r>
    </w:p>
    <w:p w:rsidR="00973DAA" w:rsidRPr="00AA456A" w:rsidRDefault="00DA0EE1" w:rsidP="004A3862">
      <w:pPr>
        <w:pStyle w:val="ESletpar"/>
        <w:tabs>
          <w:tab w:val="left" w:pos="1701"/>
        </w:tabs>
        <w:rPr>
          <w:rFonts w:eastAsia="Calibri"/>
          <w:szCs w:val="18"/>
          <w:lang w:val="sk-SK"/>
        </w:rPr>
      </w:pPr>
      <m:oMath>
        <m:sSub>
          <m:sSubPr>
            <m:ctrlPr>
              <w:rPr>
                <w:rFonts w:ascii="Cambria Math" w:eastAsia="Calibri" w:hAnsi="Cambria Math"/>
                <w:i/>
                <w:szCs w:val="18"/>
                <w:lang w:val="sk-SK"/>
              </w:rPr>
            </m:ctrlPr>
          </m:sSubPr>
          <m:e>
            <m:r>
              <w:rPr>
                <w:rFonts w:ascii="Cambria Math" w:eastAsia="Calibri" w:hAnsi="Cambria Math"/>
                <w:szCs w:val="18"/>
                <w:lang w:val="sk-SK"/>
              </w:rPr>
              <m:t>F</m:t>
            </m:r>
          </m:e>
          <m:sub>
            <m:r>
              <w:rPr>
                <w:rFonts w:ascii="Cambria Math" w:eastAsia="Calibri" w:hAnsi="Cambria Math"/>
                <w:szCs w:val="18"/>
                <w:lang w:val="sk-SK"/>
              </w:rPr>
              <m:t>max</m:t>
            </m:r>
          </m:sub>
        </m:sSub>
      </m:oMath>
      <w:r w:rsidR="007B1046" w:rsidRPr="00AA456A">
        <w:rPr>
          <w:lang w:val="sk-SK"/>
        </w:rPr>
        <w:t xml:space="preserve"> =</w:t>
      </w:r>
      <w:r w:rsidR="007B1046" w:rsidRPr="00AA456A">
        <w:rPr>
          <w:lang w:val="sk-SK"/>
        </w:rPr>
        <w:tab/>
        <w:t>maximálny povolený počet cestujúcich na palube.</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 xml:space="preserve">Každý jednotlivý </w:t>
      </w:r>
      <w:proofErr w:type="spellStart"/>
      <w:r w:rsidRPr="00AA456A">
        <w:rPr>
          <w:lang w:val="sk-SK"/>
        </w:rPr>
        <w:t>zhromažďovací</w:t>
      </w:r>
      <w:proofErr w:type="spellEnd"/>
      <w:r w:rsidRPr="00AA456A">
        <w:rPr>
          <w:lang w:val="sk-SK"/>
        </w:rPr>
        <w:t xml:space="preserve"> alebo evakuačný priestor musí byť väčší než 10 m</w:t>
      </w:r>
      <w:r w:rsidRPr="00AA456A">
        <w:rPr>
          <w:noProof/>
          <w:vertAlign w:val="superscript"/>
          <w:lang w:val="sk-SK"/>
        </w:rPr>
        <w:t>2</w:t>
      </w:r>
      <w:r w:rsidRPr="00AA456A">
        <w:rPr>
          <w:lang w:val="sk-SK"/>
        </w:rPr>
        <w:t>.</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 xml:space="preserve">V </w:t>
      </w:r>
      <w:proofErr w:type="spellStart"/>
      <w:r w:rsidRPr="00AA456A">
        <w:rPr>
          <w:lang w:val="sk-SK"/>
        </w:rPr>
        <w:t>zhromažďovacích</w:t>
      </w:r>
      <w:proofErr w:type="spellEnd"/>
      <w:r w:rsidRPr="00AA456A">
        <w:rPr>
          <w:lang w:val="sk-SK"/>
        </w:rPr>
        <w:t xml:space="preserve"> priestoroch sa nesmie nachádzať žiaden pohyblivý ani pripevnený nábytok.</w:t>
      </w:r>
    </w:p>
    <w:p w:rsidR="00973DAA" w:rsidRPr="00AA456A" w:rsidRDefault="0029453D" w:rsidP="004A3862">
      <w:pPr>
        <w:pStyle w:val="ESlet"/>
        <w:rPr>
          <w:rFonts w:eastAsia="Calibri" w:cs="Arial"/>
          <w:szCs w:val="18"/>
          <w:lang w:val="sk-SK"/>
        </w:rPr>
      </w:pPr>
      <w:r w:rsidRPr="00AA456A">
        <w:rPr>
          <w:lang w:val="sk-SK"/>
        </w:rPr>
        <w:t>d)</w:t>
      </w:r>
      <w:r w:rsidRPr="00AA456A">
        <w:rPr>
          <w:lang w:val="sk-SK"/>
        </w:rPr>
        <w:tab/>
        <w:t xml:space="preserve">Ak sa v miestnosti s vymedzenými </w:t>
      </w:r>
      <w:proofErr w:type="spellStart"/>
      <w:r w:rsidRPr="00AA456A">
        <w:rPr>
          <w:lang w:val="sk-SK"/>
        </w:rPr>
        <w:t>zhromažďovacími</w:t>
      </w:r>
      <w:proofErr w:type="spellEnd"/>
      <w:r w:rsidRPr="00AA456A">
        <w:rPr>
          <w:lang w:val="sk-SK"/>
        </w:rPr>
        <w:t xml:space="preserve"> priestormi nachádza pohyblivý nábytok, musí byť vhodne zaistený proti šmyku.</w:t>
      </w:r>
    </w:p>
    <w:p w:rsidR="00973DAA" w:rsidRPr="00AA456A" w:rsidRDefault="0029453D" w:rsidP="004A3862">
      <w:pPr>
        <w:pStyle w:val="ESlet"/>
        <w:rPr>
          <w:rFonts w:eastAsia="Calibri" w:cs="Arial"/>
          <w:szCs w:val="18"/>
          <w:lang w:val="sk-SK"/>
        </w:rPr>
      </w:pPr>
      <w:r w:rsidRPr="00AA456A">
        <w:rPr>
          <w:lang w:val="sk-SK"/>
        </w:rPr>
        <w:t>e)</w:t>
      </w:r>
      <w:r w:rsidRPr="00AA456A">
        <w:rPr>
          <w:lang w:val="sk-SK"/>
        </w:rPr>
        <w:tab/>
        <w:t xml:space="preserve">Ak sú v miestnosti s vymedzenými </w:t>
      </w:r>
      <w:proofErr w:type="spellStart"/>
      <w:r w:rsidRPr="00AA456A">
        <w:rPr>
          <w:lang w:val="sk-SK"/>
        </w:rPr>
        <w:t>zhromažďovacími</w:t>
      </w:r>
      <w:proofErr w:type="spellEnd"/>
      <w:r w:rsidRPr="00AA456A">
        <w:rPr>
          <w:lang w:val="sk-SK"/>
        </w:rPr>
        <w:t xml:space="preserve"> priestormi napevno namontované sedadlá alebo lavice, príslušný počet osôb sa pri výpočte celkovej plochy </w:t>
      </w:r>
      <w:proofErr w:type="spellStart"/>
      <w:r w:rsidRPr="00AA456A">
        <w:rPr>
          <w:lang w:val="sk-SK"/>
        </w:rPr>
        <w:t>zhromažďovacích</w:t>
      </w:r>
      <w:proofErr w:type="spellEnd"/>
      <w:r w:rsidRPr="00AA456A">
        <w:rPr>
          <w:lang w:val="sk-SK"/>
        </w:rPr>
        <w:t xml:space="preserve"> priestorov podľa písmena a) nemusí zohľadňovať. Avšak počet osôb, pre ktoré sú v konkrétnej miestnosti zohľadnené napevno namontované sedadlá alebo lavice, nesmie prevýšiť počet osôb, pre ktorých sú v danej miestnosti k dispozícii </w:t>
      </w:r>
      <w:proofErr w:type="spellStart"/>
      <w:r w:rsidRPr="00AA456A">
        <w:rPr>
          <w:lang w:val="sk-SK"/>
        </w:rPr>
        <w:t>zhromažďovacie</w:t>
      </w:r>
      <w:proofErr w:type="spellEnd"/>
      <w:r w:rsidRPr="00AA456A">
        <w:rPr>
          <w:lang w:val="sk-SK"/>
        </w:rPr>
        <w:t xml:space="preserve"> priestory.</w:t>
      </w:r>
    </w:p>
    <w:p w:rsidR="00973DAA" w:rsidRPr="00AA456A" w:rsidRDefault="0029453D" w:rsidP="004A3862">
      <w:pPr>
        <w:pStyle w:val="ESlet"/>
        <w:rPr>
          <w:rFonts w:eastAsia="Calibri" w:cs="Arial"/>
          <w:szCs w:val="18"/>
          <w:lang w:val="sk-SK"/>
        </w:rPr>
      </w:pPr>
      <w:r w:rsidRPr="00AA456A">
        <w:rPr>
          <w:lang w:val="sk-SK"/>
        </w:rPr>
        <w:t>f)</w:t>
      </w:r>
      <w:r w:rsidRPr="00AA456A">
        <w:rPr>
          <w:lang w:val="sk-SK"/>
        </w:rPr>
        <w:tab/>
        <w:t>Záchranné prostriedky musia byť ľahko prístupné z evakuačných priestorov.</w:t>
      </w:r>
    </w:p>
    <w:p w:rsidR="00973DAA" w:rsidRPr="00AA456A" w:rsidRDefault="0029453D" w:rsidP="004A3862">
      <w:pPr>
        <w:pStyle w:val="ESlet"/>
        <w:rPr>
          <w:rFonts w:eastAsia="Calibri" w:cs="Arial"/>
          <w:szCs w:val="18"/>
          <w:lang w:val="sk-SK"/>
        </w:rPr>
      </w:pPr>
      <w:r w:rsidRPr="00AA456A">
        <w:rPr>
          <w:lang w:val="sk-SK"/>
        </w:rPr>
        <w:t>g)</w:t>
      </w:r>
      <w:r w:rsidRPr="00AA456A">
        <w:rPr>
          <w:lang w:val="sk-SK"/>
        </w:rPr>
        <w:tab/>
        <w:t>Z týchto evakuačných priestorov sa osoby musia dať bezpečne evakuovať po každej strane plavidla.</w:t>
      </w:r>
    </w:p>
    <w:p w:rsidR="00973DAA" w:rsidRPr="00AA456A" w:rsidRDefault="0029453D" w:rsidP="004A3862">
      <w:pPr>
        <w:pStyle w:val="ESlet"/>
        <w:rPr>
          <w:rFonts w:eastAsia="Calibri" w:cs="Arial"/>
          <w:szCs w:val="18"/>
          <w:lang w:val="sk-SK"/>
        </w:rPr>
      </w:pPr>
      <w:r w:rsidRPr="00AA456A">
        <w:rPr>
          <w:lang w:val="sk-SK"/>
        </w:rPr>
        <w:t>h)</w:t>
      </w:r>
      <w:r w:rsidRPr="00AA456A">
        <w:rPr>
          <w:lang w:val="sk-SK"/>
        </w:rPr>
        <w:tab/>
      </w:r>
      <w:proofErr w:type="spellStart"/>
      <w:r w:rsidRPr="00AA456A">
        <w:rPr>
          <w:lang w:val="sk-SK"/>
        </w:rPr>
        <w:t>Zhromažďovacie</w:t>
      </w:r>
      <w:proofErr w:type="spellEnd"/>
      <w:r w:rsidRPr="00AA456A">
        <w:rPr>
          <w:lang w:val="sk-SK"/>
        </w:rPr>
        <w:t xml:space="preserve"> priestory musia ležať nad čiarou zásoby </w:t>
      </w:r>
      <w:proofErr w:type="spellStart"/>
      <w:r w:rsidRPr="00AA456A">
        <w:rPr>
          <w:lang w:val="sk-SK"/>
        </w:rPr>
        <w:t>plávateľnosti</w:t>
      </w:r>
      <w:proofErr w:type="spellEnd"/>
      <w:r w:rsidRPr="00AA456A">
        <w:rPr>
          <w:lang w:val="sk-SK"/>
        </w:rPr>
        <w:t>.</w:t>
      </w:r>
    </w:p>
    <w:p w:rsidR="00973DAA" w:rsidRPr="00AA456A" w:rsidRDefault="0029453D" w:rsidP="004A3862">
      <w:pPr>
        <w:pStyle w:val="ESlet"/>
        <w:rPr>
          <w:rFonts w:eastAsia="Calibri" w:cs="Arial"/>
          <w:szCs w:val="18"/>
          <w:lang w:val="sk-SK"/>
        </w:rPr>
      </w:pPr>
      <w:r w:rsidRPr="00AA456A">
        <w:rPr>
          <w:lang w:val="sk-SK"/>
        </w:rPr>
        <w:t>i)</w:t>
      </w:r>
      <w:r w:rsidRPr="00AA456A">
        <w:rPr>
          <w:lang w:val="sk-SK"/>
        </w:rPr>
        <w:tab/>
      </w:r>
      <w:proofErr w:type="spellStart"/>
      <w:r w:rsidRPr="00AA456A">
        <w:rPr>
          <w:lang w:val="sk-SK"/>
        </w:rPr>
        <w:t>Zhromažďovacie</w:t>
      </w:r>
      <w:proofErr w:type="spellEnd"/>
      <w:r w:rsidRPr="00AA456A">
        <w:rPr>
          <w:lang w:val="sk-SK"/>
        </w:rPr>
        <w:t xml:space="preserve"> a evakuačné priestory musia byť takto vyznačené v bezpečnostnom pláne a označené na palube plavidla.</w:t>
      </w:r>
    </w:p>
    <w:p w:rsidR="00973DAA" w:rsidRPr="00AA456A" w:rsidRDefault="0029453D" w:rsidP="004A3862">
      <w:pPr>
        <w:pStyle w:val="ESlet"/>
        <w:rPr>
          <w:rFonts w:eastAsia="Calibri" w:cs="Arial"/>
          <w:szCs w:val="18"/>
          <w:lang w:val="sk-SK"/>
        </w:rPr>
      </w:pPr>
      <w:r w:rsidRPr="00AA456A">
        <w:rPr>
          <w:lang w:val="sk-SK"/>
        </w:rPr>
        <w:t>j)</w:t>
      </w:r>
      <w:r w:rsidRPr="00AA456A">
        <w:rPr>
          <w:lang w:val="sk-SK"/>
        </w:rPr>
        <w:tab/>
        <w:t xml:space="preserve">Ustanovenia písmen d) a e) sa vzťahujú aj na voľné paluby, na ktorých sú vymedzené </w:t>
      </w:r>
      <w:proofErr w:type="spellStart"/>
      <w:r w:rsidRPr="00AA456A">
        <w:rPr>
          <w:lang w:val="sk-SK"/>
        </w:rPr>
        <w:t>zhromažďovacie</w:t>
      </w:r>
      <w:proofErr w:type="spellEnd"/>
      <w:r w:rsidRPr="00AA456A">
        <w:rPr>
          <w:lang w:val="sk-SK"/>
        </w:rPr>
        <w:t xml:space="preserve"> priestory.</w:t>
      </w:r>
    </w:p>
    <w:p w:rsidR="00973DAA" w:rsidRPr="00AA456A" w:rsidRDefault="0029453D" w:rsidP="004A3862">
      <w:pPr>
        <w:pStyle w:val="ESlet"/>
        <w:rPr>
          <w:rFonts w:eastAsia="Calibri" w:cs="Arial"/>
          <w:szCs w:val="18"/>
          <w:lang w:val="sk-SK"/>
        </w:rPr>
      </w:pPr>
      <w:r w:rsidRPr="00AA456A">
        <w:rPr>
          <w:lang w:val="sk-SK"/>
        </w:rPr>
        <w:t>k)</w:t>
      </w:r>
      <w:r w:rsidRPr="00AA456A">
        <w:rPr>
          <w:lang w:val="sk-SK"/>
        </w:rPr>
        <w:tab/>
        <w:t xml:space="preserve">Ak sú na palube k dispozícii kolektívne záchranné prostriedky v súlade s článkom 19.09 ods. 5, počet osôb, ktoré majú tieto prostriedky k dispozícii, sa nemusí brať do úvahy pri výpočte celkovej plochy </w:t>
      </w:r>
      <w:proofErr w:type="spellStart"/>
      <w:r w:rsidRPr="00AA456A">
        <w:rPr>
          <w:lang w:val="sk-SK"/>
        </w:rPr>
        <w:t>zhromažďovacích</w:t>
      </w:r>
      <w:proofErr w:type="spellEnd"/>
      <w:r w:rsidRPr="00AA456A">
        <w:rPr>
          <w:lang w:val="sk-SK"/>
        </w:rPr>
        <w:t xml:space="preserve"> priestorov uvedených v písmene a).</w:t>
      </w:r>
    </w:p>
    <w:p w:rsidR="00973DAA" w:rsidRPr="00AA456A" w:rsidRDefault="0029453D" w:rsidP="004A3862">
      <w:pPr>
        <w:pStyle w:val="ESlet"/>
        <w:rPr>
          <w:rFonts w:eastAsia="Calibri" w:cs="Arial"/>
          <w:szCs w:val="18"/>
          <w:lang w:val="sk-SK"/>
        </w:rPr>
      </w:pPr>
      <w:r w:rsidRPr="00AA456A">
        <w:rPr>
          <w:lang w:val="sk-SK"/>
        </w:rPr>
        <w:t>l)</w:t>
      </w:r>
      <w:r w:rsidRPr="00AA456A">
        <w:rPr>
          <w:lang w:val="sk-SK"/>
        </w:rPr>
        <w:tab/>
        <w:t>Avšak vo všetkých prípadoch uplatnenia znížených hodnôt podľa písmen e), j) a k) musí celková plocha podľa písmena a) postačovať prinajmenšom pre 50 % maximálneho povoleného počtu cestujúcich.</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Schody a ich odpočívadlá na plochách pre cestujúcich musia spĺňať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t>Musia byť skonštruované v súlade s európskou normou EN 13056 : 2000.</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Musia mať svetlú šírku najmenej 0,80 m, alebo ak vedú do spojovacích chodieb alebo priestorov používaných viac ako 80 cestujúcimi, tak minimálne 0,01 m na cestujúceho.</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Musia mať svetlú šírku najmenej 1,00 m, ak sú jediným prístupom do miestnosti určenej pre cestujúcich.</w:t>
      </w:r>
    </w:p>
    <w:p w:rsidR="00973DAA" w:rsidRPr="00AA456A" w:rsidRDefault="0029453D" w:rsidP="004A3862">
      <w:pPr>
        <w:pStyle w:val="ESlet"/>
        <w:rPr>
          <w:rFonts w:eastAsia="Calibri" w:cs="Arial"/>
          <w:szCs w:val="18"/>
          <w:lang w:val="sk-SK"/>
        </w:rPr>
      </w:pPr>
      <w:r w:rsidRPr="00AA456A">
        <w:rPr>
          <w:lang w:val="sk-SK"/>
        </w:rPr>
        <w:t>d)</w:t>
      </w:r>
      <w:r w:rsidRPr="00AA456A">
        <w:rPr>
          <w:lang w:val="sk-SK"/>
        </w:rPr>
        <w:tab/>
        <w:t>Ak sa na každej strane plavidla v tej istej miestnosti nenachádza aspoň jedno schodisko, musia sa nachádzať v bezpečnom priestore.</w:t>
      </w:r>
    </w:p>
    <w:p w:rsidR="00973DAA" w:rsidRPr="00AA456A" w:rsidRDefault="0029453D" w:rsidP="004A3862">
      <w:pPr>
        <w:pStyle w:val="ESlet"/>
        <w:rPr>
          <w:rFonts w:eastAsia="Calibri" w:cs="Arial"/>
          <w:szCs w:val="18"/>
          <w:lang w:val="sk-SK"/>
        </w:rPr>
      </w:pPr>
      <w:r w:rsidRPr="00AA456A">
        <w:rPr>
          <w:lang w:val="sk-SK"/>
        </w:rPr>
        <w:t>e)</w:t>
      </w:r>
      <w:r w:rsidRPr="00AA456A">
        <w:rPr>
          <w:lang w:val="sk-SK"/>
        </w:rPr>
        <w:tab/>
        <w:t>Okrem toho musia schody určené na použitie osobami so zníženou pohyblivosťou spĺňať aj tieto požiadavky:</w:t>
      </w:r>
    </w:p>
    <w:p w:rsidR="00973DAA" w:rsidRPr="00AA456A" w:rsidRDefault="0029453D" w:rsidP="004A3862">
      <w:pPr>
        <w:pStyle w:val="EStiret"/>
        <w:rPr>
          <w:rFonts w:eastAsia="Calibri" w:cs="Arial"/>
          <w:szCs w:val="18"/>
          <w:lang w:val="sk-SK"/>
        </w:rPr>
      </w:pPr>
      <w:r w:rsidRPr="00AA456A">
        <w:rPr>
          <w:lang w:val="sk-SK"/>
        </w:rPr>
        <w:t>aa)</w:t>
      </w:r>
      <w:r w:rsidRPr="00AA456A">
        <w:rPr>
          <w:lang w:val="sk-SK"/>
        </w:rPr>
        <w:tab/>
        <w:t>sklon schodov neprevyšuje 38°;</w:t>
      </w:r>
    </w:p>
    <w:p w:rsidR="00973DAA" w:rsidRPr="00AA456A" w:rsidRDefault="00973DAA" w:rsidP="004A3862">
      <w:pPr>
        <w:pStyle w:val="EStiret"/>
        <w:rPr>
          <w:rFonts w:eastAsia="Calibri" w:cs="Arial"/>
          <w:szCs w:val="18"/>
          <w:lang w:val="sk-SK"/>
        </w:rPr>
      </w:pPr>
      <w:r w:rsidRPr="00AA456A">
        <w:rPr>
          <w:lang w:val="sk-SK"/>
        </w:rPr>
        <w:t>bb)</w:t>
      </w:r>
      <w:r w:rsidRPr="00AA456A">
        <w:rPr>
          <w:lang w:val="sk-SK"/>
        </w:rPr>
        <w:tab/>
        <w:t>svetlá šírka schodov je najmenej 0,90 m;</w:t>
      </w:r>
    </w:p>
    <w:p w:rsidR="00FB0A98" w:rsidRPr="00AA456A" w:rsidRDefault="00FB0A98" w:rsidP="004A3862">
      <w:pPr>
        <w:pStyle w:val="EStiret"/>
        <w:rPr>
          <w:rFonts w:eastAsia="Calibri"/>
          <w:lang w:val="sk-SK"/>
        </w:rPr>
      </w:pPr>
      <w:r w:rsidRPr="00AA456A">
        <w:rPr>
          <w:lang w:val="sk-SK"/>
        </w:rPr>
        <w:lastRenderedPageBreak/>
        <w:br w:type="page"/>
      </w:r>
    </w:p>
    <w:p w:rsidR="00973DAA" w:rsidRPr="00AA456A" w:rsidRDefault="00973DAA" w:rsidP="004A3862">
      <w:pPr>
        <w:pStyle w:val="EStiret"/>
        <w:rPr>
          <w:rFonts w:eastAsia="Calibri" w:cs="Arial"/>
          <w:szCs w:val="18"/>
          <w:lang w:val="sk-SK"/>
        </w:rPr>
      </w:pPr>
      <w:r w:rsidRPr="00AA456A">
        <w:rPr>
          <w:lang w:val="sk-SK"/>
        </w:rPr>
        <w:lastRenderedPageBreak/>
        <w:t>cc)</w:t>
      </w:r>
      <w:r w:rsidRPr="00AA456A">
        <w:rPr>
          <w:lang w:val="sk-SK"/>
        </w:rPr>
        <w:tab/>
        <w:t>špirálovité schodiská nie sú povolené;</w:t>
      </w:r>
    </w:p>
    <w:p w:rsidR="00973DAA" w:rsidRPr="00AA456A" w:rsidRDefault="00973DAA" w:rsidP="004A3862">
      <w:pPr>
        <w:pStyle w:val="EStiret"/>
        <w:rPr>
          <w:rFonts w:eastAsia="Calibri" w:cs="Arial"/>
          <w:szCs w:val="18"/>
          <w:lang w:val="sk-SK"/>
        </w:rPr>
      </w:pPr>
      <w:r w:rsidRPr="00AA456A">
        <w:rPr>
          <w:lang w:val="sk-SK"/>
        </w:rPr>
        <w:t>dd)</w:t>
      </w:r>
      <w:r w:rsidRPr="00AA456A">
        <w:rPr>
          <w:lang w:val="sk-SK"/>
        </w:rPr>
        <w:tab/>
        <w:t>schody nesmú viesť priečne na plavidlo;</w:t>
      </w:r>
    </w:p>
    <w:p w:rsidR="00973DAA" w:rsidRPr="00AA456A" w:rsidRDefault="00973DAA" w:rsidP="004A3862">
      <w:pPr>
        <w:pStyle w:val="EStiret"/>
        <w:rPr>
          <w:rFonts w:eastAsia="Calibri" w:cs="Arial"/>
          <w:szCs w:val="18"/>
          <w:lang w:val="sk-SK"/>
        </w:rPr>
      </w:pPr>
      <w:r w:rsidRPr="00AA456A">
        <w:rPr>
          <w:lang w:val="sk-SK"/>
        </w:rPr>
        <w:t>ee)</w:t>
      </w:r>
      <w:r w:rsidRPr="00AA456A">
        <w:rPr>
          <w:lang w:val="sk-SK"/>
        </w:rPr>
        <w:tab/>
        <w:t>zábradlie schodov musí presahovať približne 0,30 m poza hornú a spodnú časť schodov bez obmedzenia trás pohybu;</w:t>
      </w:r>
    </w:p>
    <w:p w:rsidR="00973DAA" w:rsidRPr="00AA456A" w:rsidRDefault="00973DAA" w:rsidP="004A3862">
      <w:pPr>
        <w:pStyle w:val="EStiret"/>
        <w:rPr>
          <w:rFonts w:eastAsia="Calibri" w:cs="Arial"/>
          <w:szCs w:val="18"/>
          <w:lang w:val="sk-SK"/>
        </w:rPr>
      </w:pPr>
      <w:r w:rsidRPr="00AA456A">
        <w:rPr>
          <w:lang w:val="sk-SK"/>
        </w:rPr>
        <w:t>ff)</w:t>
      </w:r>
      <w:r w:rsidRPr="00AA456A">
        <w:rPr>
          <w:lang w:val="sk-SK"/>
        </w:rPr>
        <w:tab/>
        <w:t>zábradlie a predné strany prinajmenšom prvého a posledného schodu, ako aj podlahové krytiny na konci schodiska musia byť farebne označené.</w:t>
      </w:r>
    </w:p>
    <w:p w:rsidR="00973DAA" w:rsidRPr="00AA456A" w:rsidRDefault="00973DAA" w:rsidP="00F50FB5">
      <w:pPr>
        <w:pStyle w:val="ESletpar"/>
        <w:rPr>
          <w:rFonts w:eastAsia="Calibri" w:cs="Arial"/>
          <w:szCs w:val="18"/>
          <w:lang w:val="sk-SK"/>
        </w:rPr>
      </w:pPr>
      <w:r w:rsidRPr="00AA456A">
        <w:rPr>
          <w:lang w:val="sk-SK"/>
        </w:rPr>
        <w:t>Výťahy určené pre osoby so zníženou pohyblivosťou a zdvíhacie zariadenia, ako napríklad schodiskové výťahy alebo zdvižné plošiny, musia byť skonštruované podľa príslušnej normy alebo predpisu členského štátu.</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10.</w:t>
      </w:r>
      <w:r w:rsidRPr="00AA456A">
        <w:rPr>
          <w:lang w:val="sk-SK"/>
        </w:rPr>
        <w:tab/>
        <w:t>Časti paluby určené pre cestujúcich, ktoré nie sú uzavreté, musia spĺňať tieto požiadavky:</w:t>
      </w:r>
    </w:p>
    <w:p w:rsidR="00973DAA" w:rsidRPr="00AA456A" w:rsidRDefault="005C7859" w:rsidP="004A3862">
      <w:pPr>
        <w:pStyle w:val="ESlet"/>
        <w:rPr>
          <w:rFonts w:eastAsia="Calibri" w:cs="Arial"/>
          <w:szCs w:val="18"/>
          <w:lang w:val="sk-SK"/>
        </w:rPr>
      </w:pPr>
      <w:r w:rsidRPr="00AA456A">
        <w:rPr>
          <w:lang w:val="sk-SK"/>
        </w:rPr>
        <w:t>a)</w:t>
      </w:r>
      <w:r w:rsidRPr="00AA456A">
        <w:rPr>
          <w:lang w:val="sk-SK"/>
        </w:rPr>
        <w:tab/>
      </w:r>
      <w:r w:rsidRPr="00AA456A">
        <w:rPr>
          <w:rFonts w:ascii="ArialMT" w:hAnsi="ArialMT"/>
          <w:lang w:val="sk-SK"/>
        </w:rPr>
        <w:t xml:space="preserve">Musia byť obkolesené zabudovanou </w:t>
      </w:r>
      <w:proofErr w:type="spellStart"/>
      <w:r w:rsidRPr="00AA456A">
        <w:rPr>
          <w:rFonts w:ascii="ArialMT" w:hAnsi="ArialMT"/>
          <w:lang w:val="sk-SK"/>
        </w:rPr>
        <w:t>štítnicou</w:t>
      </w:r>
      <w:proofErr w:type="spellEnd"/>
      <w:r w:rsidRPr="00AA456A">
        <w:rPr>
          <w:rFonts w:ascii="ArialMT" w:hAnsi="ArialMT"/>
          <w:lang w:val="sk-SK"/>
        </w:rPr>
        <w:t xml:space="preserve"> alebo palubným zábradlím s výškou minimálne 1,00 m alebo zábradlím v súlade s európskou normou EN 711 : 2016, konštrukčný typ PF, PG alebo PZ. </w:t>
      </w:r>
      <w:proofErr w:type="spellStart"/>
      <w:r w:rsidRPr="00AA456A">
        <w:rPr>
          <w:rFonts w:ascii="ArialMT" w:hAnsi="ArialMT"/>
          <w:lang w:val="sk-SK"/>
        </w:rPr>
        <w:t>Štítnice</w:t>
      </w:r>
      <w:proofErr w:type="spellEnd"/>
      <w:r w:rsidRPr="00AA456A">
        <w:rPr>
          <w:rFonts w:ascii="ArialMT" w:hAnsi="ArialMT"/>
          <w:lang w:val="sk-SK"/>
        </w:rPr>
        <w:t xml:space="preserve"> a zábradlia palúb určených na použitie osobami so zníženou pohyblivosťou musia mať výšku aspoň 1,10 m.</w:t>
      </w:r>
    </w:p>
    <w:p w:rsidR="00973DAA" w:rsidRPr="00AA456A" w:rsidRDefault="005C7859" w:rsidP="004A3862">
      <w:pPr>
        <w:pStyle w:val="ESlet"/>
        <w:rPr>
          <w:rFonts w:eastAsia="Calibri" w:cs="Arial"/>
          <w:szCs w:val="18"/>
          <w:lang w:val="sk-SK"/>
        </w:rPr>
      </w:pPr>
      <w:r w:rsidRPr="00AA456A">
        <w:rPr>
          <w:lang w:val="sk-SK"/>
        </w:rPr>
        <w:t>b)</w:t>
      </w:r>
      <w:r w:rsidRPr="00AA456A">
        <w:rPr>
          <w:lang w:val="sk-SK"/>
        </w:rPr>
        <w:tab/>
        <w:t>Otvory a vybavenie na nalodenie a vylodenie, ako aj otvory na naloženie a vyloženie sa musia dať zaistiť a mať svetlú šírku aspoň 1,00 m. Otvory používané obvykle na nalodenie alebo vylodenie osôb so zníženou pohyblivosťou musia mať svetlú šírku aspoň 1,50 m.</w:t>
      </w:r>
    </w:p>
    <w:p w:rsidR="00973DAA" w:rsidRPr="00AA456A" w:rsidRDefault="005C7859" w:rsidP="004A3862">
      <w:pPr>
        <w:pStyle w:val="ESlet"/>
        <w:rPr>
          <w:rFonts w:eastAsia="Calibri" w:cs="Arial"/>
          <w:szCs w:val="18"/>
          <w:lang w:val="sk-SK"/>
        </w:rPr>
      </w:pPr>
      <w:r w:rsidRPr="00AA456A">
        <w:rPr>
          <w:lang w:val="sk-SK"/>
        </w:rPr>
        <w:t>c)</w:t>
      </w:r>
      <w:r w:rsidRPr="00AA456A">
        <w:rPr>
          <w:lang w:val="sk-SK"/>
        </w:rPr>
        <w:tab/>
        <w:t>Ak sa otvory a vybavenie na nalodenie alebo vylodenie nedajú sledovať z kormidelne, musia byť k dispozícii vhodné doplnkové pomôcky.</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11.</w:t>
      </w:r>
      <w:r w:rsidRPr="00AA456A">
        <w:rPr>
          <w:lang w:val="sk-SK"/>
        </w:rPr>
        <w:tab/>
        <w:t xml:space="preserve">Časti plavidla neurčené pre cestujúcich, a to predovšetkým prístup do kormidelne, k navijakom a do strojovní, sa musia dať zabezpečiť pred neoprávneným vstupom. Na každom takomto prístupovom </w:t>
      </w:r>
      <w:r w:rsidR="00C1637C">
        <w:rPr>
          <w:lang w:val="sk-SK"/>
        </w:rPr>
        <w:t>bode sa musí viditeľne vystaviť</w:t>
      </w:r>
      <w:r w:rsidRPr="00AA456A">
        <w:rPr>
          <w:lang w:val="sk-SK"/>
        </w:rPr>
        <w:t xml:space="preserve"> symbol zodpovedajúci obrázku 1 v prílohe 4.</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12.</w:t>
      </w:r>
      <w:r w:rsidRPr="00AA456A">
        <w:rPr>
          <w:lang w:val="sk-SK"/>
        </w:rPr>
        <w:tab/>
        <w:t>Mostíky musia byť skonštruované v súlade s európskou normou EN 14206 : 2003. Odchylne od článku 13.02 ods. 3 písm. d) môžu byť kratšie ako 4 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13.</w:t>
      </w:r>
      <w:r w:rsidRPr="00AA456A">
        <w:rPr>
          <w:lang w:val="sk-SK"/>
        </w:rPr>
        <w:tab/>
        <w:t>Priechody určené na použitie osobami so zníženou pohyblivosťou musia mať svetlú šírku 1,30 m a nesmú zahŕňať prahy dverí ani obruby vyššie než 0,025 m. Steny priechodov určených pre osoby so zníženou pohyblivosťou musia byť vybavené zábradlím vo výške 0,90 m od podlahy.</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14.</w:t>
      </w:r>
      <w:r w:rsidRPr="00AA456A">
        <w:rPr>
          <w:lang w:val="sk-SK"/>
        </w:rPr>
        <w:tab/>
        <w:t>Sklené dvere a steny priechodov, ako aj okenné tabule musia byť vyrobené z predpätého alebo laminovaného skla. Môžu byť vyrobené aj zo syntetického materiálu, ak je schválený na použitie v kontexte protipožiarnej ochrany.</w:t>
      </w:r>
    </w:p>
    <w:p w:rsidR="004A3862" w:rsidRPr="00AA456A" w:rsidRDefault="004A3862" w:rsidP="00973DAA">
      <w:pPr>
        <w:pStyle w:val="ESch"/>
        <w:rPr>
          <w:rFonts w:eastAsia="Calibri"/>
          <w:noProof/>
          <w:lang w:val="sk-SK"/>
        </w:rPr>
      </w:pPr>
    </w:p>
    <w:p w:rsidR="00973DAA" w:rsidRPr="00AA456A" w:rsidRDefault="00973DAA" w:rsidP="004A3862">
      <w:pPr>
        <w:pStyle w:val="ESchpar"/>
        <w:rPr>
          <w:rFonts w:eastAsia="Calibri" w:cs="Arial"/>
          <w:szCs w:val="18"/>
          <w:lang w:val="sk-SK"/>
        </w:rPr>
      </w:pPr>
      <w:r w:rsidRPr="00AA456A">
        <w:rPr>
          <w:lang w:val="sk-SK"/>
        </w:rPr>
        <w:t>Priehľadné dvere a steny priechodov siahajúce až po úroveň podlahy musia byť výrazne označené.</w:t>
      </w:r>
    </w:p>
    <w:p w:rsidR="004A3862" w:rsidRPr="00AA456A" w:rsidRDefault="004A3862" w:rsidP="00973DAA">
      <w:pPr>
        <w:pStyle w:val="ESch"/>
        <w:rPr>
          <w:rFonts w:eastAsia="Calibri" w:cs="Arial"/>
          <w:color w:val="000000"/>
          <w:szCs w:val="20"/>
          <w:lang w:val="sk-SK"/>
        </w:rPr>
      </w:pPr>
    </w:p>
    <w:p w:rsidR="00B72823" w:rsidRPr="00AA456A" w:rsidRDefault="00B72823" w:rsidP="00973DAA">
      <w:pPr>
        <w:pStyle w:val="ESch"/>
        <w:rPr>
          <w:rFonts w:eastAsia="Calibri" w:cs="Arial"/>
          <w:color w:val="000000"/>
          <w:szCs w:val="20"/>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color w:val="000000"/>
          <w:lang w:val="sk-SK"/>
        </w:rPr>
        <w:lastRenderedPageBreak/>
        <w:t>15.</w:t>
      </w:r>
      <w:r w:rsidRPr="00AA456A">
        <w:rPr>
          <w:lang w:val="sk-SK"/>
        </w:rPr>
        <w:tab/>
      </w:r>
      <w:r w:rsidRPr="00AA456A">
        <w:rPr>
          <w:color w:val="000000"/>
          <w:lang w:val="sk-SK"/>
        </w:rPr>
        <w:t>Nadstavby (alebo ich strechy), ktoré sa celé skladajú z panoramatických okien, prístrešky z plachiet alebo podobné odnímateľné zariadenia a ich podpery možno inštalovať iba tak, aby použitá konštrukcia a materiály nepredstavovali v prípade poškodenia pre osoby na palube žiadne riziko zranenia.</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16.</w:t>
      </w:r>
      <w:r w:rsidRPr="00AA456A">
        <w:rPr>
          <w:lang w:val="sk-SK"/>
        </w:rPr>
        <w:tab/>
        <w:t>Systémy na pitnú vodu musia spĺňať aspoň požiadavky článku 15.05.</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17.</w:t>
      </w:r>
      <w:r w:rsidRPr="00AA456A">
        <w:rPr>
          <w:lang w:val="sk-SK"/>
        </w:rPr>
        <w:tab/>
        <w:t>Cestujúci musia mať k dispozícii toalety. Plavidlo musí byť vybavené najmenej jednou toaletou určenou pre osoby so zníženou pohyblivosťou v súlade s príslušnou normou alebo predpisom členského štátu a prístupnou z priestorov určených na použitie osobami so zníženou pohyblivosťou.</w:t>
      </w:r>
    </w:p>
    <w:p w:rsidR="004A3862" w:rsidRPr="00AA456A" w:rsidRDefault="004A3862" w:rsidP="00973DAA">
      <w:pPr>
        <w:pStyle w:val="ESch"/>
        <w:rPr>
          <w:rFonts w:eastAsia="Calibri"/>
          <w:noProof/>
          <w:lang w:val="sk-SK"/>
        </w:rPr>
      </w:pPr>
    </w:p>
    <w:p w:rsidR="00973DAA" w:rsidRPr="00AA456A" w:rsidRDefault="00B72823" w:rsidP="00973DAA">
      <w:pPr>
        <w:pStyle w:val="ESch"/>
        <w:rPr>
          <w:rFonts w:eastAsia="Calibri" w:cs="Arial"/>
          <w:szCs w:val="18"/>
          <w:lang w:val="sk-SK"/>
        </w:rPr>
      </w:pPr>
      <w:r w:rsidRPr="00AA456A">
        <w:rPr>
          <w:lang w:val="sk-SK"/>
        </w:rPr>
        <w:t>18.</w:t>
      </w:r>
      <w:r w:rsidRPr="00AA456A">
        <w:rPr>
          <w:lang w:val="sk-SK"/>
        </w:rPr>
        <w:tab/>
        <w:t>Kajuty, v ktorých sa nedá otvoriť okno, musia byť napojené na vetrací systém.</w:t>
      </w:r>
    </w:p>
    <w:p w:rsidR="004A3862" w:rsidRPr="00AA456A" w:rsidRDefault="004A3862"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19.</w:t>
      </w:r>
      <w:r w:rsidRPr="00AA456A">
        <w:rPr>
          <w:lang w:val="sk-SK"/>
        </w:rPr>
        <w:tab/>
        <w:t xml:space="preserve">Priestory na ubytovanie posádky alebo palubného personálu musia spĺňať ustanovenia tohto článku </w:t>
      </w:r>
      <w:r w:rsidRPr="00AA456A">
        <w:rPr>
          <w:i/>
          <w:noProof/>
          <w:lang w:val="sk-SK"/>
        </w:rPr>
        <w:t>mutatis mutandis</w:t>
      </w:r>
      <w:r w:rsidRPr="00AA456A">
        <w:rPr>
          <w:lang w:val="sk-SK"/>
        </w:rPr>
        <w:t>.</w:t>
      </w:r>
    </w:p>
    <w:p w:rsidR="00973DAA" w:rsidRPr="00AA456A" w:rsidRDefault="00973DAA" w:rsidP="00973DAA">
      <w:pPr>
        <w:pStyle w:val="ESch"/>
        <w:rPr>
          <w:rFonts w:eastAsia="Calibri" w:cs="Arial"/>
          <w:szCs w:val="18"/>
          <w:lang w:val="sk-SK"/>
        </w:rPr>
      </w:pPr>
    </w:p>
    <w:p w:rsidR="00B72823" w:rsidRPr="00AA456A" w:rsidRDefault="00B72823" w:rsidP="00973DAA">
      <w:pPr>
        <w:pStyle w:val="ESch"/>
        <w:rPr>
          <w:rFonts w:eastAsia="Calibri" w:cs="Arial"/>
          <w:szCs w:val="18"/>
          <w:lang w:val="sk-SK"/>
        </w:rPr>
      </w:pPr>
    </w:p>
    <w:p w:rsidR="00973DAA" w:rsidRPr="00AA456A" w:rsidRDefault="00973DAA" w:rsidP="00B72823">
      <w:pPr>
        <w:pStyle w:val="ES-Titre3"/>
        <w:rPr>
          <w:i/>
          <w:noProof/>
          <w:lang w:val="sk-SK"/>
        </w:rPr>
      </w:pPr>
      <w:bookmarkStart w:id="358" w:name="_Toc491854176"/>
      <w:bookmarkStart w:id="359" w:name="_Toc535580027"/>
      <w:r w:rsidRPr="00AA456A">
        <w:rPr>
          <w:lang w:val="sk-SK"/>
        </w:rPr>
        <w:t>Článok 19.07</w:t>
      </w:r>
      <w:r w:rsidRPr="00AA456A">
        <w:rPr>
          <w:lang w:val="sk-SK"/>
        </w:rPr>
        <w:br/>
      </w:r>
      <w:r w:rsidRPr="00AA456A">
        <w:rPr>
          <w:i/>
          <w:noProof/>
          <w:lang w:val="sk-SK"/>
        </w:rPr>
        <w:t>Pohonný systém</w:t>
      </w:r>
      <w:bookmarkEnd w:id="358"/>
      <w:bookmarkEnd w:id="359"/>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w:t>
      </w:r>
      <w:r w:rsidRPr="00AA456A">
        <w:rPr>
          <w:lang w:val="sk-SK"/>
        </w:rPr>
        <w:tab/>
        <w:t>Plavidlá musia byť okrem hlavného pohonného systému vybavené aj druhým nezávislým pohonným systémom, ktorý zabezpečí, aby sa v prípade poruchy ovplyvňujúcej hlavný pohonný systém plavidlo mohlo i naďalej plaviť na vlastný pohon minimálnou ovládateľnou rýchlosťou.</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2.</w:t>
      </w:r>
      <w:r w:rsidRPr="00AA456A">
        <w:rPr>
          <w:lang w:val="sk-SK"/>
        </w:rPr>
        <w:tab/>
        <w:t>Druhý nezávislý systém musí byť v samostatnej strojovni. Ak majú obe strojovne spoločné priečky, tie musia byť skonštruované v súlade s článkom 19.11 ods. 2.</w:t>
      </w:r>
    </w:p>
    <w:p w:rsidR="00973DAA" w:rsidRPr="00AA456A" w:rsidRDefault="00973DAA" w:rsidP="00973DAA">
      <w:pPr>
        <w:pStyle w:val="ESch"/>
        <w:rPr>
          <w:rFonts w:eastAsia="Calibri" w:cs="Arial"/>
          <w:szCs w:val="18"/>
          <w:lang w:val="sk-SK"/>
        </w:rPr>
      </w:pPr>
    </w:p>
    <w:p w:rsidR="00B72823" w:rsidRPr="00AA456A" w:rsidRDefault="00B72823" w:rsidP="00973DAA">
      <w:pPr>
        <w:pStyle w:val="ESch"/>
        <w:rPr>
          <w:rFonts w:eastAsia="Calibri" w:cs="Arial"/>
          <w:szCs w:val="18"/>
          <w:lang w:val="sk-SK"/>
        </w:rPr>
      </w:pPr>
    </w:p>
    <w:p w:rsidR="00973DAA" w:rsidRPr="00AA456A" w:rsidRDefault="00973DAA" w:rsidP="00B72823">
      <w:pPr>
        <w:pStyle w:val="ES-Titre3"/>
        <w:rPr>
          <w:rFonts w:cs="Arial"/>
          <w:i/>
          <w:szCs w:val="18"/>
          <w:lang w:val="sk-SK"/>
        </w:rPr>
      </w:pPr>
      <w:bookmarkStart w:id="360" w:name="_Toc491854177"/>
      <w:bookmarkStart w:id="361" w:name="_Toc535580028"/>
      <w:r w:rsidRPr="00AA456A">
        <w:rPr>
          <w:lang w:val="sk-SK"/>
        </w:rPr>
        <w:t>Článok 19.08</w:t>
      </w:r>
      <w:r w:rsidRPr="00AA456A">
        <w:rPr>
          <w:lang w:val="sk-SK"/>
        </w:rPr>
        <w:br/>
      </w:r>
      <w:r w:rsidRPr="00AA456A">
        <w:rPr>
          <w:i/>
          <w:noProof/>
          <w:lang w:val="sk-SK"/>
        </w:rPr>
        <w:t>Bezpečnostné zariadenia a vybavenie</w:t>
      </w:r>
      <w:bookmarkEnd w:id="360"/>
      <w:bookmarkEnd w:id="361"/>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 </w:t>
      </w:r>
      <w:r w:rsidRPr="00AA456A">
        <w:rPr>
          <w:lang w:val="sk-SK"/>
        </w:rPr>
        <w:tab/>
        <w:t xml:space="preserve">Všetky osobné lode musia mať interné komunikačné zariadenia podľa článku 7.08. Tieto zariadenia musia byť k dispozícii aj v prevádzkových priestoroch, a ak neexistuje možnosť priamej komunikácie z </w:t>
      </w:r>
      <w:proofErr w:type="spellStart"/>
      <w:r w:rsidRPr="00AA456A">
        <w:rPr>
          <w:lang w:val="sk-SK"/>
        </w:rPr>
        <w:t>korimdelníckeho</w:t>
      </w:r>
      <w:proofErr w:type="spellEnd"/>
      <w:r w:rsidRPr="00AA456A">
        <w:rPr>
          <w:lang w:val="sk-SK"/>
        </w:rPr>
        <w:t xml:space="preserve"> stanovišťa, v prístupových a </w:t>
      </w:r>
      <w:proofErr w:type="spellStart"/>
      <w:r w:rsidRPr="00AA456A">
        <w:rPr>
          <w:lang w:val="sk-SK"/>
        </w:rPr>
        <w:t>zhromažďovacích</w:t>
      </w:r>
      <w:proofErr w:type="spellEnd"/>
      <w:r w:rsidRPr="00AA456A">
        <w:rPr>
          <w:lang w:val="sk-SK"/>
        </w:rPr>
        <w:t xml:space="preserve"> priestoroch pre cestujúcich podľa článku 19.06 ods. 8.</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 xml:space="preserve">Všetky plochy pre cestujúcich musia byť v dosahu reproduktorového systému. Tento systém musí byť navrhnutý tak, aby sa zabezpečilo, že vysielané informácie sa dajú zreteľne rozoznať od okolitého hluku. Ak je možná priama komunikácia medzi </w:t>
      </w:r>
      <w:proofErr w:type="spellStart"/>
      <w:r w:rsidRPr="00AA456A">
        <w:rPr>
          <w:lang w:val="sk-SK"/>
        </w:rPr>
        <w:t>kormidelňou</w:t>
      </w:r>
      <w:proofErr w:type="spellEnd"/>
      <w:r w:rsidRPr="00AA456A">
        <w:rPr>
          <w:lang w:val="sk-SK"/>
        </w:rPr>
        <w:t xml:space="preserve"> a priestormi pre cestujúcich, reproduktory sú nepovinné.</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Plavidlo musí byť vybavené výstražným systémom. Tento systém zahŕňa:</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výstražný systém umožňujúci cestujúcim, členom posádky a palubnému personálu varovať velenie a posádku plavidla.</w:t>
      </w:r>
    </w:p>
    <w:p w:rsidR="00973DAA" w:rsidRPr="00AA456A" w:rsidRDefault="00973DAA" w:rsidP="00B72823">
      <w:pPr>
        <w:pStyle w:val="ESletpar"/>
        <w:rPr>
          <w:rFonts w:eastAsia="Calibri" w:cs="Arial"/>
          <w:szCs w:val="18"/>
          <w:lang w:val="sk-SK"/>
        </w:rPr>
      </w:pPr>
      <w:r w:rsidRPr="00AA456A">
        <w:rPr>
          <w:lang w:val="sk-SK"/>
        </w:rPr>
        <w:t>Táto výstraha by sa mala aktivovať len v priestoroch vyhradených pre velenie a posádku plavidla; výstrahu by malo môcť vypnúť iba velenie plavidla. Výstraha sa musí dať spustiť prinajmenšom z týchto miest:</w:t>
      </w:r>
    </w:p>
    <w:p w:rsidR="00973DAA" w:rsidRPr="00AA456A" w:rsidRDefault="0029453D" w:rsidP="00B72823">
      <w:pPr>
        <w:pStyle w:val="EStiret"/>
        <w:rPr>
          <w:rFonts w:eastAsia="Calibri" w:cs="Arial"/>
          <w:szCs w:val="18"/>
          <w:lang w:val="sk-SK"/>
        </w:rPr>
      </w:pPr>
      <w:r w:rsidRPr="00AA456A">
        <w:rPr>
          <w:lang w:val="sk-SK"/>
        </w:rPr>
        <w:t>aa)</w:t>
      </w:r>
      <w:r w:rsidRPr="00AA456A">
        <w:rPr>
          <w:lang w:val="sk-SK"/>
        </w:rPr>
        <w:tab/>
        <w:t>z každej kajuty;</w:t>
      </w:r>
    </w:p>
    <w:p w:rsidR="00B72823" w:rsidRPr="00AA456A" w:rsidRDefault="00B72823" w:rsidP="00B72823">
      <w:pPr>
        <w:pStyle w:val="EStiret"/>
        <w:rPr>
          <w:rFonts w:eastAsia="Calibri"/>
          <w:lang w:val="sk-SK"/>
        </w:rPr>
      </w:pPr>
    </w:p>
    <w:p w:rsidR="00B72823" w:rsidRPr="00AA456A" w:rsidRDefault="00B72823" w:rsidP="00B72823">
      <w:pPr>
        <w:pStyle w:val="EStiret"/>
        <w:rPr>
          <w:rFonts w:eastAsia="Calibri"/>
          <w:lang w:val="sk-SK"/>
        </w:rPr>
      </w:pPr>
      <w:r w:rsidRPr="00AA456A">
        <w:rPr>
          <w:lang w:val="sk-SK"/>
        </w:rPr>
        <w:lastRenderedPageBreak/>
        <w:br w:type="page"/>
      </w:r>
    </w:p>
    <w:p w:rsidR="00973DAA" w:rsidRPr="00AA456A" w:rsidRDefault="00973DAA" w:rsidP="00B72823">
      <w:pPr>
        <w:pStyle w:val="EStiret"/>
        <w:rPr>
          <w:rFonts w:eastAsia="Calibri" w:cs="Arial"/>
          <w:szCs w:val="18"/>
          <w:lang w:val="sk-SK"/>
        </w:rPr>
      </w:pPr>
      <w:r w:rsidRPr="00AA456A">
        <w:rPr>
          <w:lang w:val="sk-SK"/>
        </w:rPr>
        <w:lastRenderedPageBreak/>
        <w:t>bb)</w:t>
      </w:r>
      <w:r w:rsidRPr="00AA456A">
        <w:rPr>
          <w:lang w:val="sk-SK"/>
        </w:rPr>
        <w:tab/>
        <w:t>z chodieb, výťahov a schodiskových šácht so vzdialenosťou k najbližšiemu spínaču nepresahujúcou 10 m a s minimálne jedným spínačom na každý vodotesný priestor;</w:t>
      </w:r>
    </w:p>
    <w:p w:rsidR="00973DAA" w:rsidRPr="00AA456A" w:rsidRDefault="00973DAA" w:rsidP="00B72823">
      <w:pPr>
        <w:pStyle w:val="EStiret"/>
        <w:rPr>
          <w:rFonts w:eastAsia="Calibri" w:cs="Arial"/>
          <w:szCs w:val="18"/>
          <w:lang w:val="sk-SK"/>
        </w:rPr>
      </w:pPr>
      <w:r w:rsidRPr="00AA456A">
        <w:rPr>
          <w:lang w:val="sk-SK"/>
        </w:rPr>
        <w:t>cc)</w:t>
      </w:r>
      <w:r w:rsidRPr="00AA456A">
        <w:rPr>
          <w:lang w:val="sk-SK"/>
        </w:rPr>
        <w:tab/>
        <w:t>zo spoločenských a reštauračných priestorov a podobných rekreačných miestností;</w:t>
      </w:r>
    </w:p>
    <w:p w:rsidR="00973DAA" w:rsidRPr="00AA456A" w:rsidRDefault="00973DAA" w:rsidP="00B72823">
      <w:pPr>
        <w:pStyle w:val="EStiret"/>
        <w:rPr>
          <w:rFonts w:eastAsia="Calibri" w:cs="Arial"/>
          <w:szCs w:val="18"/>
          <w:lang w:val="sk-SK"/>
        </w:rPr>
      </w:pPr>
      <w:r w:rsidRPr="00AA456A">
        <w:rPr>
          <w:lang w:val="sk-SK"/>
        </w:rPr>
        <w:t>dd)</w:t>
      </w:r>
      <w:r w:rsidRPr="00AA456A">
        <w:rPr>
          <w:lang w:val="sk-SK"/>
        </w:rPr>
        <w:tab/>
        <w:t>z toaliet určených na použitie osobami so zníženou pohyblivosťou;</w:t>
      </w:r>
    </w:p>
    <w:p w:rsidR="00973DAA" w:rsidRPr="00AA456A" w:rsidRDefault="00973DAA" w:rsidP="00B72823">
      <w:pPr>
        <w:pStyle w:val="EStiret"/>
        <w:rPr>
          <w:rFonts w:eastAsia="Calibri" w:cs="Arial"/>
          <w:szCs w:val="18"/>
          <w:lang w:val="sk-SK"/>
        </w:rPr>
      </w:pPr>
      <w:r w:rsidRPr="00AA456A">
        <w:rPr>
          <w:lang w:val="sk-SK"/>
        </w:rPr>
        <w:t>ee)</w:t>
      </w:r>
      <w:r w:rsidRPr="00AA456A">
        <w:rPr>
          <w:lang w:val="sk-SK"/>
        </w:rPr>
        <w:tab/>
        <w:t>zo strojovní, lodných kuchýň a podobných miestností s rizikom požiaru;</w:t>
      </w:r>
    </w:p>
    <w:p w:rsidR="00973DAA" w:rsidRPr="00AA456A" w:rsidRDefault="00B72823" w:rsidP="00B72823">
      <w:pPr>
        <w:pStyle w:val="EStiret"/>
        <w:rPr>
          <w:rFonts w:eastAsia="Calibri" w:cs="Arial"/>
          <w:szCs w:val="18"/>
          <w:lang w:val="sk-SK"/>
        </w:rPr>
      </w:pPr>
      <w:r w:rsidRPr="00AA456A">
        <w:rPr>
          <w:lang w:val="sk-SK"/>
        </w:rPr>
        <w:t>ff)</w:t>
      </w:r>
      <w:r w:rsidRPr="00AA456A">
        <w:rPr>
          <w:lang w:val="sk-SK"/>
        </w:rPr>
        <w:tab/>
        <w:t>z chladiarenských a iných skladov.</w:t>
      </w:r>
    </w:p>
    <w:p w:rsidR="00973DAA" w:rsidRPr="00AA456A" w:rsidRDefault="00973DAA" w:rsidP="00B72823">
      <w:pPr>
        <w:pStyle w:val="ESletpar"/>
        <w:rPr>
          <w:rFonts w:eastAsia="Calibri" w:cs="Arial"/>
          <w:szCs w:val="18"/>
          <w:lang w:val="sk-SK"/>
        </w:rPr>
      </w:pPr>
      <w:r w:rsidRPr="00AA456A">
        <w:rPr>
          <w:lang w:val="sk-SK"/>
        </w:rPr>
        <w:t>Spínače výstrahy musia byť nainštalované vo výške 0,85 m až 1,10 m nad úrovňou podlahy;</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výstražný systém umožňujúci veleniu plavidla varovať cestujúcich.</w:t>
      </w:r>
    </w:p>
    <w:p w:rsidR="00973DAA" w:rsidRPr="00AA456A" w:rsidRDefault="00973DAA" w:rsidP="00B72823">
      <w:pPr>
        <w:pStyle w:val="ESletpar"/>
        <w:rPr>
          <w:rFonts w:eastAsia="Calibri" w:cs="Arial"/>
          <w:szCs w:val="18"/>
          <w:lang w:val="sk-SK"/>
        </w:rPr>
      </w:pPr>
      <w:r w:rsidRPr="00AA456A">
        <w:rPr>
          <w:lang w:val="sk-SK"/>
        </w:rPr>
        <w:t>Táto výstraha musí byť zreteľne a nezameniteľne počuteľná vo všetkých priestoroch prístupných cestujúcim. Musí sa dať spustiť z kormidelne a z miesta s trvalou obsluhou;</w:t>
      </w:r>
    </w:p>
    <w:p w:rsidR="00973DAA" w:rsidRPr="00AA456A" w:rsidRDefault="005C7859" w:rsidP="00B72823">
      <w:pPr>
        <w:pStyle w:val="ESlet"/>
        <w:rPr>
          <w:rFonts w:eastAsia="Calibri" w:cs="Arial"/>
          <w:szCs w:val="18"/>
          <w:lang w:val="sk-SK"/>
        </w:rPr>
      </w:pPr>
      <w:r w:rsidRPr="00AA456A">
        <w:rPr>
          <w:lang w:val="sk-SK"/>
        </w:rPr>
        <w:t>c)</w:t>
      </w:r>
      <w:r w:rsidRPr="00AA456A">
        <w:rPr>
          <w:lang w:val="sk-SK"/>
        </w:rPr>
        <w:tab/>
        <w:t>výstražný systém umožňujúci veleniu plavidla varovať posádku a palubný personál v zmysle článku 7.09 ods. 1.</w:t>
      </w:r>
    </w:p>
    <w:p w:rsidR="00973DAA" w:rsidRPr="00AA456A" w:rsidRDefault="00973DAA" w:rsidP="00B72823">
      <w:pPr>
        <w:pStyle w:val="ESletpar"/>
        <w:rPr>
          <w:rFonts w:eastAsia="Calibri" w:cs="Arial"/>
          <w:szCs w:val="18"/>
          <w:lang w:val="sk-SK"/>
        </w:rPr>
      </w:pPr>
      <w:r w:rsidRPr="00AA456A">
        <w:rPr>
          <w:lang w:val="sk-SK"/>
        </w:rPr>
        <w:t>Tento výstražný systém musí dosiahnuť aj do rekreačných priestorov pre palubný personál, chladiarenských a iných skladov.</w:t>
      </w:r>
    </w:p>
    <w:p w:rsidR="00B72823" w:rsidRPr="00AA456A" w:rsidRDefault="00B72823" w:rsidP="00B72823">
      <w:pPr>
        <w:pStyle w:val="ESchpar"/>
        <w:rPr>
          <w:rFonts w:eastAsia="Calibri"/>
          <w:noProof/>
          <w:lang w:val="sk-SK"/>
        </w:rPr>
      </w:pPr>
    </w:p>
    <w:p w:rsidR="00973DAA" w:rsidRPr="00AA456A" w:rsidRDefault="00973DAA" w:rsidP="00B72823">
      <w:pPr>
        <w:pStyle w:val="ESchpar"/>
        <w:rPr>
          <w:rFonts w:eastAsia="Calibri" w:cs="Arial"/>
          <w:szCs w:val="18"/>
          <w:lang w:val="sk-SK"/>
        </w:rPr>
      </w:pPr>
      <w:r w:rsidRPr="00AA456A">
        <w:rPr>
          <w:lang w:val="sk-SK"/>
        </w:rPr>
        <w:t>Spínače výstrahy musia byť zabezpečené pred neúmyselným použitím.</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4.</w:t>
      </w:r>
      <w:r w:rsidRPr="00AA456A">
        <w:rPr>
          <w:lang w:val="sk-SK"/>
        </w:rPr>
        <w:tab/>
        <w:t>Každý vodotesný priestor musí byť vybavený výstražným zariadením upozorňujúcim na úroveň dnovej vody.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5.</w:t>
      </w:r>
      <w:r w:rsidRPr="00AA456A">
        <w:rPr>
          <w:lang w:val="sk-SK"/>
        </w:rPr>
        <w:tab/>
        <w:t>K dispozícii musia byť dve motorové drenážne čerpadlá.</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6.</w:t>
      </w:r>
      <w:r w:rsidRPr="00AA456A">
        <w:rPr>
          <w:lang w:val="sk-SK"/>
        </w:rPr>
        <w:tab/>
        <w:t>K dispozícii musí byť drenážny systém s napevno zabudovaným potrubím.</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7.</w:t>
      </w:r>
      <w:r w:rsidRPr="00AA456A">
        <w:rPr>
          <w:lang w:val="sk-SK"/>
        </w:rPr>
        <w:tab/>
        <w:t>Dvere do chladiarenských skladov sa aj v prípade zamknutia musia dať otvoriť aj zvnútra.</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8.</w:t>
      </w:r>
      <w:r w:rsidRPr="00AA456A">
        <w:rPr>
          <w:lang w:val="sk-SK"/>
        </w:rPr>
        <w:tab/>
        <w:t>Ak sú v priestoroch pod palubou inštalované systémy na dodávku CO</w:t>
      </w:r>
      <w:r w:rsidRPr="00AA456A">
        <w:rPr>
          <w:noProof/>
          <w:vertAlign w:val="subscript"/>
          <w:lang w:val="sk-SK"/>
        </w:rPr>
        <w:t>2</w:t>
      </w:r>
      <w:r w:rsidRPr="00AA456A">
        <w:rPr>
          <w:lang w:val="sk-SK"/>
        </w:rPr>
        <w:t xml:space="preserve"> musia byť tieto priestory vybavené automatickým vetracím systémom, ktorý sa samočinne zapne pri otvorení dverí alebo otvoru do miestnosti. Vetracie potrubie musí v týchto miestnostiach siahať na úroveň 0,05 m od podlahy.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Okrem súprav prvej pomoci podľa článku 13.02 ods. 2 písm. f) musí byť k dispozícii dostatočný počet ďalších súprav prvej pomoci. Súpravy prvej pomoci a ich uskladnenie musia byť v súlade s požiadavkami stanovenými v článku 13.02 ods. 2 písm. f).</w:t>
      </w:r>
    </w:p>
    <w:p w:rsidR="00973DAA" w:rsidRPr="00AA456A" w:rsidRDefault="00973DAA" w:rsidP="00973DAA">
      <w:pPr>
        <w:pStyle w:val="ESch"/>
        <w:rPr>
          <w:rFonts w:eastAsia="Calibri" w:cs="Arial"/>
          <w:szCs w:val="18"/>
          <w:lang w:val="sk-SK"/>
        </w:rPr>
      </w:pPr>
    </w:p>
    <w:p w:rsidR="00B72823" w:rsidRPr="00AA456A" w:rsidRDefault="00B72823" w:rsidP="00973DAA">
      <w:pPr>
        <w:pStyle w:val="ESch"/>
        <w:rPr>
          <w:rFonts w:eastAsia="Calibri" w:cs="Arial"/>
          <w:szCs w:val="18"/>
          <w:lang w:val="sk-SK"/>
        </w:rPr>
      </w:pPr>
    </w:p>
    <w:p w:rsidR="00973DAA" w:rsidRPr="00AA456A" w:rsidRDefault="00973DAA" w:rsidP="00B72823">
      <w:pPr>
        <w:pStyle w:val="ES-Titre3"/>
        <w:rPr>
          <w:rFonts w:cs="Arial"/>
          <w:i/>
          <w:szCs w:val="18"/>
          <w:lang w:val="sk-SK"/>
        </w:rPr>
      </w:pPr>
      <w:bookmarkStart w:id="362" w:name="_Toc491854178"/>
      <w:bookmarkStart w:id="363" w:name="_Toc535580029"/>
      <w:r w:rsidRPr="00AA456A">
        <w:rPr>
          <w:lang w:val="sk-SK"/>
        </w:rPr>
        <w:t>Článok 19.09</w:t>
      </w:r>
      <w:r w:rsidRPr="00AA456A">
        <w:rPr>
          <w:lang w:val="sk-SK"/>
        </w:rPr>
        <w:br/>
      </w:r>
      <w:r w:rsidRPr="00AA456A">
        <w:rPr>
          <w:i/>
          <w:noProof/>
          <w:lang w:val="sk-SK"/>
        </w:rPr>
        <w:t>Záchranné prostriedky</w:t>
      </w:r>
      <w:bookmarkEnd w:id="362"/>
      <w:bookmarkEnd w:id="363"/>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 xml:space="preserve">Okrem záchranných kolies podľa článku 13.08 ods. 1 musia byť všetky neuzavreté časti paluby určené pre cestujúcich vybavené vhodnými záchrannými kolesami po oboch stranách plavidla v </w:t>
      </w:r>
      <w:proofErr w:type="spellStart"/>
      <w:r w:rsidRPr="00AA456A">
        <w:rPr>
          <w:lang w:val="sk-SK"/>
        </w:rPr>
        <w:t>rozostupoch</w:t>
      </w:r>
      <w:proofErr w:type="spellEnd"/>
      <w:r w:rsidRPr="00AA456A">
        <w:rPr>
          <w:lang w:val="sk-SK"/>
        </w:rPr>
        <w:t xml:space="preserve"> najviac 20 m. Záchranné kolesá sa považujú za vyhovujúce, ak spĺňajú</w:t>
      </w:r>
    </w:p>
    <w:p w:rsidR="00973DAA" w:rsidRPr="00AA456A" w:rsidRDefault="00973DAA" w:rsidP="00B72823">
      <w:pPr>
        <w:pStyle w:val="ESlet"/>
        <w:rPr>
          <w:rFonts w:eastAsia="Calibri" w:cs="Arial"/>
          <w:szCs w:val="18"/>
          <w:lang w:val="sk-SK"/>
        </w:rPr>
      </w:pPr>
      <w:r w:rsidRPr="00AA456A">
        <w:rPr>
          <w:lang w:val="sk-SK"/>
        </w:rPr>
        <w:t>–</w:t>
      </w:r>
      <w:r w:rsidRPr="00AA456A">
        <w:rPr>
          <w:lang w:val="sk-SK"/>
        </w:rPr>
        <w:tab/>
        <w:t>európsku normu EN 14144: 2003 alebo</w:t>
      </w:r>
    </w:p>
    <w:p w:rsidR="00973DAA" w:rsidRPr="00AA456A" w:rsidRDefault="00973DAA" w:rsidP="00B72823">
      <w:pPr>
        <w:pStyle w:val="ESlet"/>
        <w:rPr>
          <w:rFonts w:eastAsia="Calibri"/>
          <w:noProof/>
          <w:lang w:val="sk-SK"/>
        </w:rPr>
      </w:pPr>
      <w:r w:rsidRPr="00AA456A">
        <w:rPr>
          <w:lang w:val="sk-SK"/>
        </w:rPr>
        <w:t>–</w:t>
      </w:r>
      <w:r w:rsidRPr="00AA456A">
        <w:rPr>
          <w:lang w:val="sk-SK"/>
        </w:rPr>
        <w:tab/>
        <w:t>Medzinárodný dohovor o bezpečnosti ľudského života na mori (SOLAS 1974) kapitolu III pravidlo 7.1 a Medzinárodný kódex záchranných prostriedkov (LSA) odsek 2.1.</w:t>
      </w:r>
    </w:p>
    <w:p w:rsidR="00B72823" w:rsidRPr="00AA456A" w:rsidRDefault="00B72823" w:rsidP="00B72823">
      <w:pPr>
        <w:pStyle w:val="ESch"/>
        <w:rPr>
          <w:rFonts w:eastAsia="Calibri"/>
          <w:noProof/>
          <w:lang w:val="sk-SK"/>
        </w:rPr>
      </w:pPr>
    </w:p>
    <w:p w:rsidR="00B72823" w:rsidRPr="00AA456A" w:rsidRDefault="00B72823" w:rsidP="00B72823">
      <w:pPr>
        <w:pStyle w:val="ESch"/>
        <w:rPr>
          <w:rFonts w:eastAsia="Calibri"/>
          <w:noProof/>
          <w:lang w:val="sk-SK"/>
        </w:rPr>
      </w:pPr>
    </w:p>
    <w:p w:rsidR="00B72823" w:rsidRPr="00AA456A" w:rsidRDefault="00B72823" w:rsidP="00B72823">
      <w:pPr>
        <w:pStyle w:val="ESch"/>
        <w:rPr>
          <w:rFonts w:eastAsia="Calibri" w:cs="Arial"/>
          <w:szCs w:val="18"/>
          <w:lang w:val="sk-SK"/>
        </w:rPr>
      </w:pPr>
    </w:p>
    <w:p w:rsidR="00B72823" w:rsidRPr="00AA456A" w:rsidRDefault="00B72823" w:rsidP="00973DAA">
      <w:pPr>
        <w:pStyle w:val="ESch"/>
        <w:rPr>
          <w:rFonts w:eastAsia="Calibri"/>
          <w:noProof/>
          <w:lang w:val="sk-SK"/>
        </w:rPr>
      </w:pPr>
      <w:r w:rsidRPr="00AA456A">
        <w:rPr>
          <w:lang w:val="sk-SK"/>
        </w:rPr>
        <w:br w:type="page"/>
      </w:r>
    </w:p>
    <w:p w:rsidR="00973DAA" w:rsidRPr="00AA456A" w:rsidRDefault="00973DAA" w:rsidP="00B72823">
      <w:pPr>
        <w:pStyle w:val="ESchpar"/>
        <w:rPr>
          <w:rFonts w:eastAsia="Calibri" w:cs="Arial"/>
          <w:szCs w:val="18"/>
          <w:lang w:val="sk-SK"/>
        </w:rPr>
      </w:pPr>
      <w:r w:rsidRPr="00AA456A">
        <w:rPr>
          <w:lang w:val="sk-SK"/>
        </w:rPr>
        <w:lastRenderedPageBreak/>
        <w:t xml:space="preserve">Polovica všetkých predpísaných záchranných kolies musí byť vybavená plávajúcou šnúrou dĺžky najmenej 30 m s priemerom 8 až 11 mm. Druhá polovica predpísaných záchranných kolies musí byť vybavená </w:t>
      </w:r>
      <w:proofErr w:type="spellStart"/>
      <w:r w:rsidRPr="00AA456A">
        <w:rPr>
          <w:lang w:val="sk-SK"/>
        </w:rPr>
        <w:t>samoaktivačným</w:t>
      </w:r>
      <w:proofErr w:type="spellEnd"/>
      <w:r w:rsidRPr="00AA456A">
        <w:rPr>
          <w:lang w:val="sk-SK"/>
        </w:rPr>
        <w:t xml:space="preserve"> svetlom na batériu, ktoré vo vode nezhasne.</w:t>
      </w:r>
    </w:p>
    <w:p w:rsidR="00B72823" w:rsidRPr="00AA456A" w:rsidRDefault="00B72823" w:rsidP="00973DAA">
      <w:pPr>
        <w:pStyle w:val="ESch"/>
        <w:rPr>
          <w:rFonts w:eastAsia="Calibri"/>
          <w:noProof/>
          <w:lang w:val="sk-SK"/>
        </w:rPr>
      </w:pPr>
    </w:p>
    <w:p w:rsidR="00973DAA" w:rsidRPr="00AA456A" w:rsidRDefault="00B72823" w:rsidP="00973DAA">
      <w:pPr>
        <w:pStyle w:val="ESch"/>
        <w:rPr>
          <w:rFonts w:eastAsia="Calibri" w:cs="Arial"/>
          <w:szCs w:val="18"/>
          <w:lang w:val="sk-SK"/>
        </w:rPr>
      </w:pPr>
      <w:r w:rsidRPr="00AA456A">
        <w:rPr>
          <w:lang w:val="sk-SK"/>
        </w:rPr>
        <w:t>2.</w:t>
      </w:r>
      <w:r w:rsidRPr="00AA456A">
        <w:rPr>
          <w:lang w:val="sk-SK"/>
        </w:rPr>
        <w:tab/>
        <w:t>Okrem záchranných kolies uvedených v odseku 1 musia byť pre všetok palubný personál v dosahu individuálne záchranné prostriedky podľa článku 13.08 ods. 2. Pre palubný personál, ktorý nie je zodpovedný za úlohy podľa bezpečnostného rozpisu, sa povoľujú nenafukovacie alebo poloautomaticky nafukovacie záchranné vesty podľa noriem uvedených v článku 13.08 ods. 2.</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Osobné lode musia byť vhodne vybavené na umožnenie bezpečného presunu osôb do plytkej vody, na breh alebo na iný stroj/plavidlo.</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Okrem záchranných prostriedkov podľa odsekov 1 a 2 musia byť pre 100 % maximálneho povoleného počtu cestujúcich k dispozícii individuálne záchranné prostriedky podľa článku 13.08 ods. 2. Povolené sú aj nenafukovacie alebo poloautomaticky nafukovacie záchranné vesty podľa noriem uvedených v článku 13.08 ods. 2.</w:t>
      </w:r>
    </w:p>
    <w:p w:rsidR="00973DAA" w:rsidRPr="00AA456A" w:rsidRDefault="00973DAA" w:rsidP="00973DAA">
      <w:pPr>
        <w:pStyle w:val="ESch"/>
        <w:rPr>
          <w:rFonts w:eastAsia="Calibri" w:cs="Arial"/>
          <w:szCs w:val="18"/>
          <w:lang w:val="sk-SK"/>
        </w:rPr>
      </w:pPr>
    </w:p>
    <w:p w:rsidR="00973DAA" w:rsidRPr="00AA456A" w:rsidRDefault="00973DAA" w:rsidP="00973DAA">
      <w:pPr>
        <w:pStyle w:val="ESch"/>
        <w:rPr>
          <w:rFonts w:eastAsia="Calibri" w:cs="Arial"/>
          <w:szCs w:val="18"/>
          <w:lang w:val="sk-SK"/>
        </w:rPr>
      </w:pPr>
      <w:r w:rsidRPr="00AA456A">
        <w:rPr>
          <w:lang w:val="sk-SK"/>
        </w:rPr>
        <w:t>5.</w:t>
      </w:r>
      <w:r w:rsidRPr="00AA456A">
        <w:rPr>
          <w:lang w:val="sk-SK"/>
        </w:rPr>
        <w:tab/>
        <w:t>Pojem „kolektívne záchranné prostriedky“ zahŕňa pracovné člny podľa článku 13.07 a záchranné člny.</w:t>
      </w:r>
    </w:p>
    <w:p w:rsidR="00B72823" w:rsidRPr="00AA456A" w:rsidRDefault="00B72823" w:rsidP="00973DAA">
      <w:pPr>
        <w:pStyle w:val="ESch"/>
        <w:rPr>
          <w:rFonts w:eastAsia="Calibri"/>
          <w:noProof/>
          <w:lang w:val="sk-SK"/>
        </w:rPr>
      </w:pPr>
    </w:p>
    <w:p w:rsidR="00973DAA" w:rsidRPr="00AA456A" w:rsidRDefault="00973DAA" w:rsidP="00B72823">
      <w:pPr>
        <w:pStyle w:val="ESchpar"/>
        <w:rPr>
          <w:rFonts w:eastAsia="Calibri" w:cs="Arial"/>
          <w:szCs w:val="18"/>
          <w:lang w:val="sk-SK"/>
        </w:rPr>
      </w:pPr>
      <w:r w:rsidRPr="00AA456A">
        <w:rPr>
          <w:lang w:val="sk-SK"/>
        </w:rPr>
        <w:t>Záchranné člny musia:</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niesť označenie účelu a počtu osôb, pre ktorý sú schválené;</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ponúkať dostatočný priestor na sedenie pre povolený počet osôb;</w:t>
      </w:r>
    </w:p>
    <w:p w:rsidR="00973DAA" w:rsidRPr="00AA456A" w:rsidRDefault="005C7859" w:rsidP="00B72823">
      <w:pPr>
        <w:pStyle w:val="ESlet"/>
        <w:rPr>
          <w:rFonts w:eastAsia="Calibri" w:cs="Arial"/>
          <w:szCs w:val="18"/>
          <w:lang w:val="sk-SK"/>
        </w:rPr>
      </w:pPr>
      <w:r w:rsidRPr="00AA456A">
        <w:rPr>
          <w:lang w:val="sk-SK"/>
        </w:rPr>
        <w:t>c)</w:t>
      </w:r>
      <w:r w:rsidRPr="00AA456A">
        <w:rPr>
          <w:lang w:val="sk-SK"/>
        </w:rPr>
        <w:tab/>
        <w:t>poskytovať vztlak minimálne 750 N na osobu v sladkej vode;</w:t>
      </w:r>
    </w:p>
    <w:p w:rsidR="00973DAA" w:rsidRPr="00AA456A" w:rsidRDefault="0029453D" w:rsidP="00B72823">
      <w:pPr>
        <w:pStyle w:val="ESlet"/>
        <w:rPr>
          <w:rFonts w:eastAsia="Calibri" w:cs="Arial"/>
          <w:szCs w:val="18"/>
          <w:lang w:val="sk-SK"/>
        </w:rPr>
      </w:pPr>
      <w:r w:rsidRPr="00AA456A">
        <w:rPr>
          <w:lang w:val="sk-SK"/>
        </w:rPr>
        <w:t>d)</w:t>
      </w:r>
      <w:r w:rsidRPr="00AA456A">
        <w:rPr>
          <w:lang w:val="sk-SK"/>
        </w:rPr>
        <w:tab/>
        <w:t>byť vybavené lanom, ktorým sú pripojené k osobnej lodi, aby ich neuniesol prúd;</w:t>
      </w:r>
    </w:p>
    <w:p w:rsidR="00973DAA" w:rsidRPr="00AA456A" w:rsidRDefault="0029453D" w:rsidP="00B72823">
      <w:pPr>
        <w:pStyle w:val="ESlet"/>
        <w:rPr>
          <w:rFonts w:eastAsia="Calibri" w:cs="Arial"/>
          <w:szCs w:val="18"/>
          <w:lang w:val="sk-SK"/>
        </w:rPr>
      </w:pPr>
      <w:r w:rsidRPr="00AA456A">
        <w:rPr>
          <w:lang w:val="sk-SK"/>
        </w:rPr>
        <w:t>e)</w:t>
      </w:r>
      <w:r w:rsidRPr="00AA456A">
        <w:rPr>
          <w:lang w:val="sk-SK"/>
        </w:rPr>
        <w:tab/>
        <w:t>byť vyrobené z vhodného materiálu a odolné proti oleju, ropným produktom a teplotám do 50 °C;</w:t>
      </w:r>
    </w:p>
    <w:p w:rsidR="00973DAA" w:rsidRPr="00AA456A" w:rsidRDefault="0029453D" w:rsidP="00B72823">
      <w:pPr>
        <w:pStyle w:val="ESlet"/>
        <w:rPr>
          <w:rFonts w:eastAsia="Calibri" w:cs="Arial"/>
          <w:szCs w:val="18"/>
          <w:lang w:val="sk-SK"/>
        </w:rPr>
      </w:pPr>
      <w:r w:rsidRPr="00AA456A">
        <w:rPr>
          <w:lang w:val="sk-SK"/>
        </w:rPr>
        <w:t>f)</w:t>
      </w:r>
      <w:r w:rsidRPr="00AA456A">
        <w:rPr>
          <w:lang w:val="sk-SK"/>
        </w:rPr>
        <w:tab/>
        <w:t>zaujať a udržiavať stabilný sklon a v tomto smere byť vybavené vhodnými prvkami, vďaka ktorým sa ich môže držať stanovený počet osôb;</w:t>
      </w:r>
    </w:p>
    <w:p w:rsidR="00973DAA" w:rsidRPr="00AA456A" w:rsidRDefault="0029453D" w:rsidP="00B72823">
      <w:pPr>
        <w:pStyle w:val="ESlet"/>
        <w:rPr>
          <w:rFonts w:eastAsia="Calibri" w:cs="Arial"/>
          <w:szCs w:val="18"/>
          <w:lang w:val="sk-SK"/>
        </w:rPr>
      </w:pPr>
      <w:r w:rsidRPr="00AA456A">
        <w:rPr>
          <w:lang w:val="sk-SK"/>
        </w:rPr>
        <w:t>g)</w:t>
      </w:r>
      <w:r w:rsidRPr="00AA456A">
        <w:rPr>
          <w:lang w:val="sk-SK"/>
        </w:rPr>
        <w:tab/>
        <w:t>byť fluorescenčne oranžové alebo mať fluorescenčné povrchy viditeľné zo všetkých strán s plochou najmenej 100 cm</w:t>
      </w:r>
      <w:r w:rsidRPr="00AA456A">
        <w:rPr>
          <w:noProof/>
          <w:vertAlign w:val="superscript"/>
          <w:lang w:val="sk-SK"/>
        </w:rPr>
        <w:t>2</w:t>
      </w:r>
      <w:r w:rsidRPr="00AA456A">
        <w:rPr>
          <w:lang w:val="sk-SK"/>
        </w:rPr>
        <w:t>;</w:t>
      </w:r>
    </w:p>
    <w:p w:rsidR="00973DAA" w:rsidRPr="00AA456A" w:rsidRDefault="0029453D" w:rsidP="00B72823">
      <w:pPr>
        <w:pStyle w:val="ESlet"/>
        <w:rPr>
          <w:rFonts w:eastAsia="Calibri" w:cs="Arial"/>
          <w:szCs w:val="18"/>
          <w:lang w:val="sk-SK"/>
        </w:rPr>
      </w:pPr>
      <w:r w:rsidRPr="00AA456A">
        <w:rPr>
          <w:lang w:val="sk-SK"/>
        </w:rPr>
        <w:t>h)</w:t>
      </w:r>
      <w:r w:rsidRPr="00AA456A">
        <w:rPr>
          <w:lang w:val="sk-SK"/>
        </w:rPr>
        <w:tab/>
        <w:t>byť zhotovené tak, aby ich zo zloženej polohy mohla jedna osoba rýchlo a bezpečne uvoľniť a pustiť cez palubu, alebo aby mohli voľne plávať priamo zo zloženej polohy;</w:t>
      </w:r>
    </w:p>
    <w:p w:rsidR="00973DAA" w:rsidRPr="00AA456A" w:rsidRDefault="0029453D" w:rsidP="00B72823">
      <w:pPr>
        <w:pStyle w:val="ESlet"/>
        <w:rPr>
          <w:rFonts w:eastAsia="Calibri" w:cs="Arial"/>
          <w:szCs w:val="18"/>
          <w:lang w:val="sk-SK"/>
        </w:rPr>
      </w:pPr>
      <w:r w:rsidRPr="00AA456A">
        <w:rPr>
          <w:lang w:val="sk-SK"/>
        </w:rPr>
        <w:t>i)</w:t>
      </w:r>
      <w:r w:rsidRPr="00AA456A">
        <w:rPr>
          <w:lang w:val="sk-SK"/>
        </w:rPr>
        <w:tab/>
        <w:t>byť vybavené vhodnými prostriedkami na evakuáciu na záchranné člny z evakuačných priestorov uvedených v článku 19.06 ods. 8, ak je zvislá vzdialenosť medzi palubou evakuačného priestoru a rovinou najväčšieho ponoru väčšia ako 1 m.</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6.</w:t>
      </w:r>
      <w:r w:rsidRPr="00AA456A">
        <w:rPr>
          <w:lang w:val="sk-SK"/>
        </w:rPr>
        <w:tab/>
        <w:t xml:space="preserve">Doplňujúce kolektívne záchranné prostriedky predstavujú položky výbavy na záchranu života, ktoré zabezpečujú </w:t>
      </w:r>
      <w:proofErr w:type="spellStart"/>
      <w:r w:rsidRPr="00AA456A">
        <w:rPr>
          <w:lang w:val="sk-SK"/>
        </w:rPr>
        <w:t>plávateľnosť</w:t>
      </w:r>
      <w:proofErr w:type="spellEnd"/>
      <w:r w:rsidRPr="00AA456A">
        <w:rPr>
          <w:lang w:val="sk-SK"/>
        </w:rPr>
        <w:t xml:space="preserve"> viacerých osôb na vode. Tieto musia:</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niesť označenie účelu a počtu osôb, pre ktorý sú schválené;</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poskytovať vztlak minimálne 100 N na osobu v sladkej vode;</w:t>
      </w:r>
    </w:p>
    <w:p w:rsidR="00973DAA" w:rsidRPr="00AA456A" w:rsidRDefault="005C7859" w:rsidP="00B72823">
      <w:pPr>
        <w:pStyle w:val="ESlet"/>
        <w:rPr>
          <w:rFonts w:eastAsia="Calibri"/>
          <w:noProof/>
          <w:lang w:val="sk-SK"/>
        </w:rPr>
      </w:pPr>
      <w:r w:rsidRPr="00AA456A">
        <w:rPr>
          <w:lang w:val="sk-SK"/>
        </w:rPr>
        <w:t>c)</w:t>
      </w:r>
      <w:r w:rsidRPr="00AA456A">
        <w:rPr>
          <w:lang w:val="sk-SK"/>
        </w:rPr>
        <w:tab/>
        <w:t>byť vyrobené z vhodného materiálu a odolné proti oleju, ropným produktom a teplotám do 50 °C;</w:t>
      </w:r>
    </w:p>
    <w:p w:rsidR="00B72823" w:rsidRPr="00AA456A" w:rsidRDefault="00B72823" w:rsidP="00B72823">
      <w:pPr>
        <w:pStyle w:val="ESlet"/>
        <w:rPr>
          <w:rFonts w:eastAsia="Calibri"/>
          <w:noProof/>
          <w:lang w:val="sk-SK"/>
        </w:rPr>
      </w:pPr>
    </w:p>
    <w:p w:rsidR="00B72823" w:rsidRPr="00AA456A" w:rsidRDefault="00B72823" w:rsidP="00B72823">
      <w:pPr>
        <w:pStyle w:val="ESlet"/>
        <w:rPr>
          <w:rFonts w:eastAsia="Calibri" w:cs="Arial"/>
          <w:szCs w:val="18"/>
          <w:lang w:val="sk-SK"/>
        </w:rPr>
      </w:pPr>
    </w:p>
    <w:p w:rsidR="00B72823" w:rsidRPr="00AA456A" w:rsidRDefault="00B72823" w:rsidP="00B72823">
      <w:pPr>
        <w:pStyle w:val="ESlet"/>
        <w:rPr>
          <w:rFonts w:eastAsia="Calibri"/>
          <w:noProof/>
          <w:lang w:val="sk-SK"/>
        </w:rPr>
      </w:pPr>
      <w:r w:rsidRPr="00AA456A">
        <w:rPr>
          <w:lang w:val="sk-SK"/>
        </w:rPr>
        <w:br w:type="page"/>
      </w:r>
    </w:p>
    <w:p w:rsidR="00973DAA" w:rsidRPr="00AA456A" w:rsidRDefault="0029453D" w:rsidP="00B72823">
      <w:pPr>
        <w:pStyle w:val="ESlet"/>
        <w:rPr>
          <w:rFonts w:eastAsia="Calibri" w:cs="Arial"/>
          <w:szCs w:val="18"/>
          <w:lang w:val="sk-SK"/>
        </w:rPr>
      </w:pPr>
      <w:r w:rsidRPr="00AA456A">
        <w:rPr>
          <w:lang w:val="sk-SK"/>
        </w:rPr>
        <w:lastRenderedPageBreak/>
        <w:t>d)</w:t>
      </w:r>
      <w:r w:rsidRPr="00AA456A">
        <w:rPr>
          <w:lang w:val="sk-SK"/>
        </w:rPr>
        <w:tab/>
        <w:t>zaujať a udržiavať stabilný sklon a v tomto smere byť vybavené vhodnými prvkami, vďaka ktorým sa ich môže držať stanovený počet osôb;</w:t>
      </w:r>
    </w:p>
    <w:p w:rsidR="00973DAA" w:rsidRPr="00AA456A" w:rsidRDefault="0029453D" w:rsidP="00B72823">
      <w:pPr>
        <w:pStyle w:val="ESlet"/>
        <w:rPr>
          <w:rFonts w:eastAsia="Calibri" w:cs="Arial"/>
          <w:szCs w:val="18"/>
          <w:lang w:val="sk-SK"/>
        </w:rPr>
      </w:pPr>
      <w:r w:rsidRPr="00AA456A">
        <w:rPr>
          <w:lang w:val="sk-SK"/>
        </w:rPr>
        <w:t>e)</w:t>
      </w:r>
      <w:r w:rsidRPr="00AA456A">
        <w:rPr>
          <w:lang w:val="sk-SK"/>
        </w:rPr>
        <w:tab/>
        <w:t>byť fluorescenčne oranžové alebo mať fluorescenčné povrchy viditeľné zo všetkých strán s plochou najmenej 100 cm</w:t>
      </w:r>
      <w:r w:rsidRPr="00AA456A">
        <w:rPr>
          <w:noProof/>
          <w:vertAlign w:val="superscript"/>
          <w:lang w:val="sk-SK"/>
        </w:rPr>
        <w:t>2</w:t>
      </w:r>
      <w:r w:rsidRPr="00AA456A">
        <w:rPr>
          <w:lang w:val="sk-SK"/>
        </w:rPr>
        <w:t>;</w:t>
      </w:r>
    </w:p>
    <w:p w:rsidR="00973DAA" w:rsidRPr="00AA456A" w:rsidRDefault="0029453D" w:rsidP="00B72823">
      <w:pPr>
        <w:pStyle w:val="ESlet"/>
        <w:rPr>
          <w:rFonts w:eastAsia="Calibri" w:cs="Arial"/>
          <w:szCs w:val="18"/>
          <w:lang w:val="sk-SK"/>
        </w:rPr>
      </w:pPr>
      <w:r w:rsidRPr="00AA456A">
        <w:rPr>
          <w:lang w:val="sk-SK"/>
        </w:rPr>
        <w:t>f)</w:t>
      </w:r>
      <w:r w:rsidRPr="00AA456A">
        <w:rPr>
          <w:lang w:val="sk-SK"/>
        </w:rPr>
        <w:tab/>
        <w:t>byť zhotovené tak, aby ich zo zloženej polohy mohla jedna osoba rýchlo a bezpečne uvoľniť a pustiť cez palubu, alebo aby mohli voľne plávať priamo zo zloženej polohy.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Pre nafukovacie kolektívne záchranné prostriedky okrem toho platí:</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musia mať aspoň dve samostatné vzduchové oddelenia;</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po spustení sa musia nafúknuť automaticky alebo ručným ovládaním;</w:t>
      </w:r>
    </w:p>
    <w:p w:rsidR="00973DAA" w:rsidRPr="00AA456A" w:rsidRDefault="005C7859" w:rsidP="00B72823">
      <w:pPr>
        <w:pStyle w:val="ESlet"/>
        <w:rPr>
          <w:rFonts w:eastAsia="Calibri"/>
          <w:noProof/>
          <w:lang w:val="sk-SK"/>
        </w:rPr>
      </w:pPr>
      <w:r w:rsidRPr="00AA456A">
        <w:rPr>
          <w:lang w:val="sk-SK"/>
        </w:rPr>
        <w:t>c)</w:t>
      </w:r>
      <w:r w:rsidRPr="00AA456A">
        <w:rPr>
          <w:lang w:val="sk-SK"/>
        </w:rPr>
        <w:tab/>
        <w:t>musia zaujať a udržiavať stabilný sklon bez ohľadu na nesenú záťaž, a to aj vtedy, ak sa nafúkne iba polovica vzduchových oddelení.</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8.</w:t>
      </w:r>
      <w:r w:rsidRPr="00AA456A">
        <w:rPr>
          <w:lang w:val="sk-SK"/>
        </w:rPr>
        <w:tab/>
        <w:t>Záchranné prostriedky musia byť na palube uložené tak, aby boli v prípade potreby ľahko a bezpečne prístupné. Zakryté skladovacie miesta musia byť zreteľne označené.</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9.</w:t>
      </w:r>
      <w:r w:rsidRPr="00AA456A">
        <w:rPr>
          <w:lang w:val="sk-SK"/>
        </w:rPr>
        <w:tab/>
        <w:t>Záchranné vybavenie sa kontroluje podľa pokynov výrobcu.</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10.</w:t>
      </w:r>
      <w:r w:rsidRPr="00AA456A">
        <w:rPr>
          <w:lang w:val="sk-SK"/>
        </w:rPr>
        <w:tab/>
        <w:t xml:space="preserve">Pracovný čln musí mať motor a </w:t>
      </w:r>
      <w:proofErr w:type="spellStart"/>
      <w:r w:rsidRPr="00AA456A">
        <w:rPr>
          <w:lang w:val="sk-SK"/>
        </w:rPr>
        <w:t>smerovateľný</w:t>
      </w:r>
      <w:proofErr w:type="spellEnd"/>
      <w:r w:rsidRPr="00AA456A">
        <w:rPr>
          <w:lang w:val="sk-SK"/>
        </w:rPr>
        <w:t xml:space="preserve"> svetlomet.</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11.</w:t>
      </w:r>
      <w:r w:rsidRPr="00AA456A">
        <w:rPr>
          <w:lang w:val="sk-SK"/>
        </w:rPr>
        <w:tab/>
        <w:t>K dispozícii musia byť vhodné nosidlá.</w:t>
      </w:r>
    </w:p>
    <w:p w:rsidR="00973DAA" w:rsidRPr="00AA456A" w:rsidRDefault="00973DAA" w:rsidP="00973DAA">
      <w:pPr>
        <w:pStyle w:val="ESch"/>
        <w:rPr>
          <w:rFonts w:eastAsia="Calibri" w:cs="Arial"/>
          <w:szCs w:val="18"/>
          <w:lang w:val="sk-SK"/>
        </w:rPr>
      </w:pPr>
    </w:p>
    <w:p w:rsidR="00B72823" w:rsidRPr="00AA456A" w:rsidRDefault="00B72823" w:rsidP="00973DAA">
      <w:pPr>
        <w:pStyle w:val="ESch"/>
        <w:rPr>
          <w:rFonts w:eastAsia="Calibri" w:cs="Arial"/>
          <w:szCs w:val="18"/>
          <w:lang w:val="sk-SK"/>
        </w:rPr>
      </w:pPr>
    </w:p>
    <w:p w:rsidR="00973DAA" w:rsidRPr="00AA456A" w:rsidRDefault="00973DAA" w:rsidP="00B72823">
      <w:pPr>
        <w:pStyle w:val="ES-Titre3"/>
        <w:rPr>
          <w:rFonts w:cs="Arial"/>
          <w:i/>
          <w:szCs w:val="18"/>
          <w:lang w:val="sk-SK"/>
        </w:rPr>
      </w:pPr>
      <w:bookmarkStart w:id="364" w:name="_Toc491854179"/>
      <w:bookmarkStart w:id="365" w:name="_Toc535580030"/>
      <w:r w:rsidRPr="00AA456A">
        <w:rPr>
          <w:lang w:val="sk-SK"/>
        </w:rPr>
        <w:t>Článok 19.10</w:t>
      </w:r>
      <w:r w:rsidRPr="00AA456A">
        <w:rPr>
          <w:lang w:val="sk-SK"/>
        </w:rPr>
        <w:br/>
      </w:r>
      <w:r w:rsidRPr="00AA456A">
        <w:rPr>
          <w:i/>
          <w:noProof/>
          <w:lang w:val="sk-SK"/>
        </w:rPr>
        <w:t>Elektrické zariadenia</w:t>
      </w:r>
      <w:bookmarkEnd w:id="364"/>
      <w:bookmarkEnd w:id="365"/>
    </w:p>
    <w:p w:rsidR="00B72823" w:rsidRPr="00AA456A" w:rsidRDefault="00B72823" w:rsidP="00973DAA">
      <w:pPr>
        <w:pStyle w:val="ESch"/>
        <w:rPr>
          <w:rFonts w:eastAsia="Calibri"/>
          <w:noProof/>
          <w:lang w:val="sk-SK"/>
        </w:rPr>
      </w:pPr>
    </w:p>
    <w:p w:rsidR="00973DAA" w:rsidRPr="00AA456A" w:rsidRDefault="00B72823" w:rsidP="00973DAA">
      <w:pPr>
        <w:pStyle w:val="ESch"/>
        <w:rPr>
          <w:rFonts w:eastAsia="Calibri" w:cs="Arial"/>
          <w:szCs w:val="18"/>
          <w:lang w:val="sk-SK"/>
        </w:rPr>
      </w:pPr>
      <w:r w:rsidRPr="00AA456A">
        <w:rPr>
          <w:lang w:val="sk-SK"/>
        </w:rPr>
        <w:t>1.</w:t>
      </w:r>
      <w:r w:rsidRPr="00AA456A">
        <w:rPr>
          <w:lang w:val="sk-SK"/>
        </w:rPr>
        <w:tab/>
        <w:t>Na osvetlenie sú povolené iba elektrické zariadenia.</w:t>
      </w:r>
    </w:p>
    <w:p w:rsidR="00B72823" w:rsidRPr="00AA456A" w:rsidRDefault="00B72823" w:rsidP="00973DAA">
      <w:pPr>
        <w:pStyle w:val="ESch"/>
        <w:rPr>
          <w:rFonts w:eastAsia="Calibri"/>
          <w:noProof/>
          <w:lang w:val="sk-SK"/>
        </w:rPr>
      </w:pPr>
    </w:p>
    <w:p w:rsidR="00973DAA" w:rsidRPr="00AA456A" w:rsidRDefault="00B72823" w:rsidP="00973DAA">
      <w:pPr>
        <w:pStyle w:val="ESch"/>
        <w:rPr>
          <w:rFonts w:eastAsia="Calibri" w:cs="Arial"/>
          <w:szCs w:val="18"/>
          <w:lang w:val="sk-SK"/>
        </w:rPr>
      </w:pPr>
      <w:r w:rsidRPr="00AA456A">
        <w:rPr>
          <w:lang w:val="sk-SK"/>
        </w:rPr>
        <w:t>2.</w:t>
      </w:r>
      <w:r w:rsidRPr="00AA456A">
        <w:rPr>
          <w:lang w:val="sk-SK"/>
        </w:rPr>
        <w:tab/>
        <w:t>Článok 10.16 ods. 3 sa vzťahuje dodatočne aj na priestory pre cestujúcich.</w:t>
      </w:r>
    </w:p>
    <w:p w:rsidR="00E04714" w:rsidRPr="00AA456A" w:rsidRDefault="00E04714"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Nasledujúce priestory a prvky musia mať primerané osvetlenie a núdzové osvetlenie:</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miesta, kde sa skladuje záchranné vybavenie a kde sa toto vybavenie obvykle pripravuje na použitie;</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únikové cesty, prístupy pre cestujúcich vrátane mostíkov, vchodov a východov, spojovacích chodieb, výťahov a kajutových schodíkov v obývacích priestoroch, kajút a obývacích priestorov;</w:t>
      </w:r>
    </w:p>
    <w:p w:rsidR="00973DAA" w:rsidRPr="00AA456A" w:rsidRDefault="005C7859" w:rsidP="00B72823">
      <w:pPr>
        <w:pStyle w:val="ESlet"/>
        <w:rPr>
          <w:rFonts w:eastAsia="Calibri"/>
          <w:noProof/>
          <w:lang w:val="sk-SK"/>
        </w:rPr>
      </w:pPr>
      <w:r w:rsidRPr="00AA456A">
        <w:rPr>
          <w:lang w:val="sk-SK"/>
        </w:rPr>
        <w:t>c)</w:t>
      </w:r>
      <w:r w:rsidRPr="00AA456A">
        <w:rPr>
          <w:lang w:val="sk-SK"/>
        </w:rPr>
        <w:tab/>
        <w:t>značky únikových ciest a núdzových východov;</w:t>
      </w:r>
    </w:p>
    <w:p w:rsidR="00973DAA" w:rsidRPr="00AA456A" w:rsidRDefault="0029453D" w:rsidP="00B72823">
      <w:pPr>
        <w:pStyle w:val="ESlet"/>
        <w:rPr>
          <w:rFonts w:eastAsia="Calibri"/>
          <w:noProof/>
          <w:lang w:val="sk-SK"/>
        </w:rPr>
      </w:pPr>
      <w:r w:rsidRPr="00AA456A">
        <w:rPr>
          <w:lang w:val="sk-SK"/>
        </w:rPr>
        <w:t>d)</w:t>
      </w:r>
      <w:r w:rsidRPr="00AA456A">
        <w:rPr>
          <w:lang w:val="sk-SK"/>
        </w:rPr>
        <w:tab/>
        <w:t>ostatné priestory určené na použitie osobami so zníženou pohyblivosťou;</w:t>
      </w:r>
    </w:p>
    <w:p w:rsidR="00973DAA" w:rsidRPr="00AA456A" w:rsidRDefault="0029453D" w:rsidP="00B72823">
      <w:pPr>
        <w:pStyle w:val="ESlet"/>
        <w:rPr>
          <w:rFonts w:eastAsia="Calibri"/>
          <w:noProof/>
          <w:lang w:val="sk-SK"/>
        </w:rPr>
      </w:pPr>
      <w:r w:rsidRPr="00AA456A">
        <w:rPr>
          <w:lang w:val="sk-SK"/>
        </w:rPr>
        <w:t>e)</w:t>
      </w:r>
      <w:r w:rsidRPr="00AA456A">
        <w:rPr>
          <w:lang w:val="sk-SK"/>
        </w:rPr>
        <w:tab/>
        <w:t>prevádzkové priestory, strojovne, miestnosti na kormidlové vybavenie a východy z nich;</w:t>
      </w:r>
    </w:p>
    <w:p w:rsidR="00973DAA" w:rsidRPr="00AA456A" w:rsidRDefault="0029453D" w:rsidP="00B72823">
      <w:pPr>
        <w:pStyle w:val="ESlet"/>
        <w:rPr>
          <w:rFonts w:eastAsia="Calibri"/>
          <w:noProof/>
          <w:lang w:val="sk-SK"/>
        </w:rPr>
      </w:pPr>
      <w:r w:rsidRPr="00AA456A">
        <w:rPr>
          <w:lang w:val="sk-SK"/>
        </w:rPr>
        <w:t>f)</w:t>
      </w:r>
      <w:r w:rsidRPr="00AA456A">
        <w:rPr>
          <w:lang w:val="sk-SK"/>
        </w:rPr>
        <w:tab/>
      </w:r>
      <w:proofErr w:type="spellStart"/>
      <w:r w:rsidRPr="00AA456A">
        <w:rPr>
          <w:lang w:val="sk-SK"/>
        </w:rPr>
        <w:t>kormidelňa</w:t>
      </w:r>
      <w:proofErr w:type="spellEnd"/>
      <w:r w:rsidRPr="00AA456A">
        <w:rPr>
          <w:lang w:val="sk-SK"/>
        </w:rPr>
        <w:t>;</w:t>
      </w:r>
    </w:p>
    <w:p w:rsidR="00973DAA" w:rsidRPr="00AA456A" w:rsidRDefault="0029453D" w:rsidP="002614C4">
      <w:pPr>
        <w:pStyle w:val="ESlet"/>
        <w:rPr>
          <w:rFonts w:eastAsia="Calibri"/>
          <w:noProof/>
          <w:lang w:val="sk-SK"/>
        </w:rPr>
      </w:pPr>
      <w:r w:rsidRPr="00AA456A">
        <w:rPr>
          <w:lang w:val="sk-SK"/>
        </w:rPr>
        <w:t>g)</w:t>
      </w:r>
      <w:r w:rsidRPr="00AA456A">
        <w:rPr>
          <w:lang w:val="sk-SK"/>
        </w:rPr>
        <w:tab/>
        <w:t>miestnosť s núdzovým zdrojom elektriny;</w:t>
      </w:r>
    </w:p>
    <w:p w:rsidR="00973DAA" w:rsidRPr="00AA456A" w:rsidRDefault="0029453D" w:rsidP="00B72823">
      <w:pPr>
        <w:pStyle w:val="ESlet"/>
        <w:rPr>
          <w:rFonts w:eastAsia="Calibri"/>
          <w:noProof/>
          <w:lang w:val="sk-SK"/>
        </w:rPr>
      </w:pPr>
      <w:r w:rsidRPr="00AA456A">
        <w:rPr>
          <w:lang w:val="sk-SK"/>
        </w:rPr>
        <w:t>h)</w:t>
      </w:r>
      <w:r w:rsidRPr="00AA456A">
        <w:rPr>
          <w:lang w:val="sk-SK"/>
        </w:rPr>
        <w:tab/>
        <w:t>body, v ktorých sa nachádzajú hasiace prístroje a ovládacie prvky hasiacich zariadení;</w:t>
      </w:r>
    </w:p>
    <w:p w:rsidR="00973DAA" w:rsidRPr="00AA456A" w:rsidRDefault="0029453D" w:rsidP="00B72823">
      <w:pPr>
        <w:pStyle w:val="ESlet"/>
        <w:rPr>
          <w:rFonts w:eastAsia="Calibri"/>
          <w:noProof/>
          <w:lang w:val="sk-SK"/>
        </w:rPr>
      </w:pPr>
      <w:r w:rsidRPr="00AA456A">
        <w:rPr>
          <w:lang w:val="sk-SK"/>
        </w:rPr>
        <w:t>i)</w:t>
      </w:r>
      <w:r w:rsidRPr="00AA456A">
        <w:rPr>
          <w:lang w:val="sk-SK"/>
        </w:rPr>
        <w:tab/>
        <w:t>priestory, v ktorých sa cestujúci, palubný personál a posádka zhromažďujú v prípade nebezpečenstva.</w:t>
      </w:r>
    </w:p>
    <w:p w:rsidR="00B72823" w:rsidRPr="00AA456A" w:rsidRDefault="00B72823" w:rsidP="00973DAA">
      <w:pPr>
        <w:pStyle w:val="ESch"/>
        <w:rPr>
          <w:rFonts w:eastAsia="Calibri"/>
          <w:noProof/>
          <w:lang w:val="sk-SK"/>
        </w:rPr>
      </w:pPr>
    </w:p>
    <w:p w:rsidR="00B72823" w:rsidRPr="00AA456A" w:rsidRDefault="00B72823"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noProof/>
          <w:lang w:val="sk-SK"/>
        </w:rPr>
      </w:pPr>
      <w:r w:rsidRPr="00AA456A">
        <w:rPr>
          <w:lang w:val="sk-SK"/>
        </w:rPr>
        <w:lastRenderedPageBreak/>
        <w:t>4.</w:t>
      </w:r>
      <w:r w:rsidRPr="00AA456A">
        <w:rPr>
          <w:lang w:val="sk-SK"/>
        </w:rPr>
        <w:tab/>
        <w:t>K dispozícii musí byť núdzový agregát, ktorý zahŕňa núdzový zdroj elektriny a núdzový rozvádzač, ktorý dokáže pri výpadku napájania nasledujúcich elektrických zariadení okamžite začať pracovať ako ich náhradný zdroj napájania, pokiaľ tieto zariadenia nemajú vlastný zdroj elektriny:</w:t>
      </w:r>
    </w:p>
    <w:p w:rsidR="00973DAA" w:rsidRPr="00AA456A" w:rsidRDefault="005C7859" w:rsidP="00B72823">
      <w:pPr>
        <w:pStyle w:val="ESlet"/>
        <w:rPr>
          <w:rFonts w:eastAsia="Calibri"/>
          <w:noProof/>
          <w:lang w:val="sk-SK"/>
        </w:rPr>
      </w:pPr>
      <w:r w:rsidRPr="00AA456A">
        <w:rPr>
          <w:lang w:val="sk-SK"/>
        </w:rPr>
        <w:t>a)</w:t>
      </w:r>
      <w:r w:rsidRPr="00AA456A">
        <w:rPr>
          <w:lang w:val="sk-SK"/>
        </w:rPr>
        <w:tab/>
        <w:t>navigačné svetlá;</w:t>
      </w:r>
    </w:p>
    <w:p w:rsidR="00973DAA" w:rsidRPr="00AA456A" w:rsidRDefault="005C7859" w:rsidP="00B72823">
      <w:pPr>
        <w:pStyle w:val="ESlet"/>
        <w:rPr>
          <w:rFonts w:eastAsia="Calibri"/>
          <w:noProof/>
          <w:lang w:val="sk-SK"/>
        </w:rPr>
      </w:pPr>
      <w:r w:rsidRPr="00AA456A">
        <w:rPr>
          <w:lang w:val="sk-SK"/>
        </w:rPr>
        <w:t>b)</w:t>
      </w:r>
      <w:r w:rsidRPr="00AA456A">
        <w:rPr>
          <w:lang w:val="sk-SK"/>
        </w:rPr>
        <w:tab/>
        <w:t>zvukové výstražné zariadenia;</w:t>
      </w:r>
    </w:p>
    <w:p w:rsidR="00973DAA" w:rsidRPr="00AA456A" w:rsidRDefault="005C7859" w:rsidP="00B72823">
      <w:pPr>
        <w:pStyle w:val="ESlet"/>
        <w:rPr>
          <w:rFonts w:eastAsia="Calibri"/>
          <w:noProof/>
          <w:lang w:val="sk-SK"/>
        </w:rPr>
      </w:pPr>
      <w:r w:rsidRPr="00AA456A">
        <w:rPr>
          <w:lang w:val="sk-SK"/>
        </w:rPr>
        <w:t>c)</w:t>
      </w:r>
      <w:r w:rsidRPr="00AA456A">
        <w:rPr>
          <w:lang w:val="sk-SK"/>
        </w:rPr>
        <w:tab/>
        <w:t>núdzové osvetlenie v súlade s odsekom 3;</w:t>
      </w:r>
    </w:p>
    <w:p w:rsidR="00973DAA" w:rsidRPr="00AA456A" w:rsidRDefault="0029453D" w:rsidP="00B72823">
      <w:pPr>
        <w:pStyle w:val="ESlet"/>
        <w:rPr>
          <w:rFonts w:eastAsia="Calibri"/>
          <w:noProof/>
          <w:lang w:val="sk-SK"/>
        </w:rPr>
      </w:pPr>
      <w:r w:rsidRPr="00AA456A">
        <w:rPr>
          <w:lang w:val="sk-SK"/>
        </w:rPr>
        <w:t>d)</w:t>
      </w:r>
      <w:r w:rsidRPr="00AA456A">
        <w:rPr>
          <w:lang w:val="sk-SK"/>
        </w:rPr>
        <w:tab/>
        <w:t>inštalácie rádiotelefónov;</w:t>
      </w:r>
    </w:p>
    <w:p w:rsidR="00973DAA" w:rsidRPr="00AA456A" w:rsidRDefault="0029453D" w:rsidP="00B72823">
      <w:pPr>
        <w:pStyle w:val="ESlet"/>
        <w:rPr>
          <w:rFonts w:eastAsia="Calibri"/>
          <w:noProof/>
          <w:lang w:val="sk-SK"/>
        </w:rPr>
      </w:pPr>
      <w:r w:rsidRPr="00AA456A">
        <w:rPr>
          <w:lang w:val="sk-SK"/>
        </w:rPr>
        <w:t>e)</w:t>
      </w:r>
      <w:r w:rsidRPr="00AA456A">
        <w:rPr>
          <w:lang w:val="sk-SK"/>
        </w:rPr>
        <w:tab/>
        <w:t>výstražné systémy, reproduktorové systémy a palubné komunikačné systémy;</w:t>
      </w:r>
    </w:p>
    <w:p w:rsidR="00973DAA" w:rsidRPr="00AA456A" w:rsidRDefault="0029453D" w:rsidP="00B72823">
      <w:pPr>
        <w:pStyle w:val="ESlet"/>
        <w:rPr>
          <w:rFonts w:eastAsia="Calibri"/>
          <w:noProof/>
          <w:lang w:val="sk-SK"/>
        </w:rPr>
      </w:pPr>
      <w:r w:rsidRPr="00AA456A">
        <w:rPr>
          <w:lang w:val="sk-SK"/>
        </w:rPr>
        <w:t>f)</w:t>
      </w:r>
      <w:r w:rsidRPr="00AA456A">
        <w:rPr>
          <w:lang w:val="sk-SK"/>
        </w:rPr>
        <w:tab/>
      </w:r>
      <w:proofErr w:type="spellStart"/>
      <w:r w:rsidRPr="00AA456A">
        <w:rPr>
          <w:lang w:val="sk-SK"/>
        </w:rPr>
        <w:t>smerovateľné</w:t>
      </w:r>
      <w:proofErr w:type="spellEnd"/>
      <w:r w:rsidRPr="00AA456A">
        <w:rPr>
          <w:lang w:val="sk-SK"/>
        </w:rPr>
        <w:t xml:space="preserve"> svetlomety v súlade s článkom 13.02 ods. 2 písm. i);</w:t>
      </w:r>
    </w:p>
    <w:p w:rsidR="00973DAA" w:rsidRPr="00AA456A" w:rsidRDefault="0029453D" w:rsidP="00B72823">
      <w:pPr>
        <w:pStyle w:val="ESlet"/>
        <w:rPr>
          <w:rFonts w:eastAsia="Calibri"/>
          <w:noProof/>
          <w:lang w:val="sk-SK"/>
        </w:rPr>
      </w:pPr>
      <w:r w:rsidRPr="00AA456A">
        <w:rPr>
          <w:lang w:val="sk-SK"/>
        </w:rPr>
        <w:t>g)</w:t>
      </w:r>
      <w:r w:rsidRPr="00AA456A">
        <w:rPr>
          <w:lang w:val="sk-SK"/>
        </w:rPr>
        <w:tab/>
        <w:t>požiarny poplachový systém;</w:t>
      </w:r>
    </w:p>
    <w:p w:rsidR="00973DAA" w:rsidRPr="00AA456A" w:rsidRDefault="0029453D" w:rsidP="00B72823">
      <w:pPr>
        <w:pStyle w:val="ESlet"/>
        <w:rPr>
          <w:rFonts w:eastAsia="Calibri"/>
          <w:noProof/>
          <w:lang w:val="sk-SK"/>
        </w:rPr>
      </w:pPr>
      <w:r w:rsidRPr="00AA456A">
        <w:rPr>
          <w:lang w:val="sk-SK"/>
        </w:rPr>
        <w:t>h)</w:t>
      </w:r>
      <w:r w:rsidRPr="00AA456A">
        <w:rPr>
          <w:lang w:val="sk-SK"/>
        </w:rPr>
        <w:tab/>
        <w:t xml:space="preserve">iné bezpečnostné vybavenie, ako napríklad tlakové </w:t>
      </w:r>
      <w:proofErr w:type="spellStart"/>
      <w:r w:rsidRPr="00AA456A">
        <w:rPr>
          <w:lang w:val="sk-SK"/>
        </w:rPr>
        <w:t>ostrekovacie</w:t>
      </w:r>
      <w:proofErr w:type="spellEnd"/>
      <w:r w:rsidRPr="00AA456A">
        <w:rPr>
          <w:lang w:val="sk-SK"/>
        </w:rPr>
        <w:t xml:space="preserve"> systémy alebo hasiace čerpadlá;</w:t>
      </w:r>
    </w:p>
    <w:p w:rsidR="00973DAA" w:rsidRPr="00AA456A" w:rsidRDefault="0029453D" w:rsidP="00B72823">
      <w:pPr>
        <w:pStyle w:val="ESlet"/>
        <w:rPr>
          <w:rFonts w:eastAsia="Calibri"/>
          <w:noProof/>
          <w:lang w:val="sk-SK"/>
        </w:rPr>
      </w:pPr>
      <w:r w:rsidRPr="00AA456A">
        <w:rPr>
          <w:lang w:val="sk-SK"/>
        </w:rPr>
        <w:t>i)</w:t>
      </w:r>
      <w:r w:rsidRPr="00AA456A">
        <w:rPr>
          <w:lang w:val="sk-SK"/>
        </w:rPr>
        <w:tab/>
        <w:t>výťahy a zdvíhacie zariadenia v zmysle článku 19.06 ods. 9 druhej vety.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5.</w:t>
      </w:r>
      <w:r w:rsidRPr="00AA456A">
        <w:rPr>
          <w:lang w:val="sk-SK"/>
        </w:rPr>
        <w:tab/>
        <w:t>Svetelné prvky núdzového osvetlenia musia byť takto označené.</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6.</w:t>
      </w:r>
      <w:r w:rsidRPr="00AA456A">
        <w:rPr>
          <w:lang w:val="sk-SK"/>
        </w:rPr>
        <w:tab/>
        <w:t>Núdzový agregát musí byť nainštalovaný mimo hlavnej strojovne, mimo miestností so zdrojmi energie podľa článku 10.02 ods. 1 a mimo miestnosti, v ktorej sa nachádza hlavný rozvádzač. Od týchto miestností musí byť oddelený priečnymi stenami v súlade s článkom 19.11 ods. 2.</w:t>
      </w:r>
    </w:p>
    <w:p w:rsidR="00B72823" w:rsidRPr="00AA456A" w:rsidRDefault="00B72823" w:rsidP="00973DAA">
      <w:pPr>
        <w:pStyle w:val="ESch"/>
        <w:rPr>
          <w:rFonts w:eastAsia="Calibri"/>
          <w:noProof/>
          <w:lang w:val="sk-SK"/>
        </w:rPr>
      </w:pPr>
    </w:p>
    <w:p w:rsidR="00973DAA" w:rsidRPr="00AA456A" w:rsidRDefault="00973DAA" w:rsidP="00B72823">
      <w:pPr>
        <w:pStyle w:val="ESchpar"/>
        <w:rPr>
          <w:rFonts w:eastAsia="Calibri" w:cs="Arial"/>
          <w:szCs w:val="18"/>
          <w:lang w:val="sk-SK"/>
        </w:rPr>
      </w:pPr>
      <w:r w:rsidRPr="00AA456A">
        <w:rPr>
          <w:lang w:val="sk-SK"/>
        </w:rPr>
        <w:t>Káble napájajúce elektrické inštalácie v prípade núdze musia byť nainštalované a vedené tak, aby sa zachovala kontinuita napájania týchto inštalácií aj pri požiari alebo zaplavení. Tieto káble sa nikdy nesmú viesť cez hlavnú strojovňu, lodné kuchyne alebo miestnosti, v ktorých je nainštalovaný hlavný zdroj energie a jeho napojené zariadenia, pokiaľ to nie je potrebné na zabezpečenie núdzového vybavenia v týchto priestoroch.</w:t>
      </w:r>
    </w:p>
    <w:p w:rsidR="00B72823" w:rsidRPr="00AA456A" w:rsidRDefault="00B72823" w:rsidP="00B72823">
      <w:pPr>
        <w:pStyle w:val="ESchpar"/>
        <w:rPr>
          <w:rFonts w:eastAsia="Calibri"/>
          <w:noProof/>
          <w:lang w:val="sk-SK"/>
        </w:rPr>
      </w:pPr>
    </w:p>
    <w:p w:rsidR="00973DAA" w:rsidRPr="00AA456A" w:rsidRDefault="00973DAA" w:rsidP="00B72823">
      <w:pPr>
        <w:pStyle w:val="ESchpar"/>
        <w:rPr>
          <w:rFonts w:eastAsia="Calibri" w:cs="Arial"/>
          <w:szCs w:val="18"/>
          <w:lang w:val="sk-SK"/>
        </w:rPr>
      </w:pPr>
      <w:r w:rsidRPr="00AA456A">
        <w:rPr>
          <w:lang w:val="sk-SK"/>
        </w:rPr>
        <w:t xml:space="preserve">Núdzový agregát musí byť nainštalovaný buď nad čiarou zásoby </w:t>
      </w:r>
      <w:proofErr w:type="spellStart"/>
      <w:r w:rsidRPr="00AA456A">
        <w:rPr>
          <w:lang w:val="sk-SK"/>
        </w:rPr>
        <w:t>plávateľnosti</w:t>
      </w:r>
      <w:proofErr w:type="spellEnd"/>
      <w:r w:rsidRPr="00AA456A">
        <w:rPr>
          <w:lang w:val="sk-SK"/>
        </w:rPr>
        <w:t>, alebo čo najďalej od zdrojov energie podľa článku 10.02 ods. 1 tak, aby sa zabezpečilo, že v prípade zaplavenia podľa článku 19.03 ods. 9 nedôjde k jeho zaplaveniu zároveň s týmito zdrojmi energie.</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Prípustné sú tieto núdzové zdroje elektriny:</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súpravy pomocných generátorov s vlastným nezávislým prívodom paliva a nezávislým chladiacim systémom, ktoré sa v prípade výpadku energie zapnú a prevezmú napájanie do 30 sekúnd automaticky, alebo ak sú umiestnené v bezprostrednej blízkosti kormidelne alebo iného miesta trvalo obsadeného členmi posádky, môžu sa zapínať manuálne alebo</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akumulátorové batérie, ktoré sa v prípade výpadku energie zapnú automaticky, alebo ak sú umiestnené v bezprostrednej blízkosti kormidelne alebo iného miesta trvalo obsadeného členmi posádky, môžu sa zapínať manuálne. Musia byť schopné napájať vyššie uvedené spotrebiče po predpísaný čas bez dobíjania a bez neprijateľného poklesu napätia.</w:t>
      </w:r>
    </w:p>
    <w:p w:rsidR="00B72823" w:rsidRPr="00AA456A" w:rsidRDefault="00B72823" w:rsidP="00973DAA">
      <w:pPr>
        <w:pStyle w:val="ESch"/>
        <w:rPr>
          <w:rFonts w:eastAsia="Calibri"/>
          <w:noProof/>
          <w:lang w:val="sk-SK"/>
        </w:rPr>
      </w:pPr>
    </w:p>
    <w:p w:rsidR="00B72823" w:rsidRPr="00AA456A" w:rsidRDefault="00B72823"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8.</w:t>
      </w:r>
      <w:r w:rsidRPr="00AA456A">
        <w:rPr>
          <w:lang w:val="sk-SK"/>
        </w:rPr>
        <w:tab/>
        <w:t>Plánovaný čas prevádzky núdzového zdroja energie sa vymedzí podľa účelu danej osobnej lode. Musí to byť aspoň 30 minút.</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9.</w:t>
      </w:r>
      <w:r w:rsidRPr="00AA456A">
        <w:rPr>
          <w:lang w:val="sk-SK"/>
        </w:rPr>
        <w:tab/>
        <w:t>Izolačné odpory a uzemnenie elektrických systémov sa odskúšajú v rámci pravidelných prehliadok.</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10.</w:t>
      </w:r>
      <w:r w:rsidRPr="00AA456A">
        <w:rPr>
          <w:lang w:val="sk-SK"/>
        </w:rPr>
        <w:tab/>
        <w:t>Zdroje energie podľa článku 10.02 ods. 1 musia byť vzájomne nezávislé.</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11.</w:t>
      </w:r>
      <w:r w:rsidRPr="00AA456A">
        <w:rPr>
          <w:lang w:val="sk-SK"/>
        </w:rPr>
        <w:tab/>
        <w:t>Porucha hlavného alebo núdzového energetického zariadenia nesmie vzájomne ovplyvňovať prevádzkovú bezpečnosť daných inštalácií.</w:t>
      </w:r>
    </w:p>
    <w:p w:rsidR="00973DAA" w:rsidRPr="00AA456A" w:rsidRDefault="00973DAA" w:rsidP="00973DAA">
      <w:pPr>
        <w:pStyle w:val="ESch"/>
        <w:rPr>
          <w:rFonts w:eastAsia="Calibri" w:cs="Arial"/>
          <w:szCs w:val="18"/>
          <w:lang w:val="sk-SK"/>
        </w:rPr>
      </w:pPr>
    </w:p>
    <w:p w:rsidR="00B72823" w:rsidRPr="00AA456A" w:rsidRDefault="00B72823" w:rsidP="00973DAA">
      <w:pPr>
        <w:pStyle w:val="ESch"/>
        <w:rPr>
          <w:rFonts w:eastAsia="Calibri" w:cs="Arial"/>
          <w:szCs w:val="18"/>
          <w:lang w:val="sk-SK"/>
        </w:rPr>
      </w:pPr>
    </w:p>
    <w:p w:rsidR="00973DAA" w:rsidRPr="00AA456A" w:rsidRDefault="00973DAA" w:rsidP="00B72823">
      <w:pPr>
        <w:pStyle w:val="ES-Titre3"/>
        <w:rPr>
          <w:rFonts w:cs="Arial"/>
          <w:i/>
          <w:szCs w:val="18"/>
          <w:lang w:val="sk-SK"/>
        </w:rPr>
      </w:pPr>
      <w:bookmarkStart w:id="366" w:name="_Toc491854180"/>
      <w:bookmarkStart w:id="367" w:name="_Toc535580031"/>
      <w:r w:rsidRPr="00AA456A">
        <w:rPr>
          <w:lang w:val="sk-SK"/>
        </w:rPr>
        <w:t>Článok 19.11</w:t>
      </w:r>
      <w:r w:rsidRPr="00AA456A">
        <w:rPr>
          <w:lang w:val="sk-SK"/>
        </w:rPr>
        <w:br/>
      </w:r>
      <w:r w:rsidRPr="00AA456A">
        <w:rPr>
          <w:i/>
          <w:noProof/>
          <w:lang w:val="sk-SK"/>
        </w:rPr>
        <w:t>Protipožiarna ochrana</w:t>
      </w:r>
      <w:bookmarkEnd w:id="366"/>
      <w:bookmarkEnd w:id="367"/>
    </w:p>
    <w:p w:rsidR="00B72823" w:rsidRPr="00AA456A" w:rsidRDefault="00B72823" w:rsidP="00973DAA">
      <w:pPr>
        <w:pStyle w:val="ESch"/>
        <w:rPr>
          <w:rFonts w:eastAsia="Calibri"/>
          <w:noProof/>
          <w:lang w:val="sk-SK"/>
        </w:rPr>
      </w:pPr>
    </w:p>
    <w:p w:rsidR="00973DAA" w:rsidRPr="00AA456A" w:rsidRDefault="00B72823" w:rsidP="00973DAA">
      <w:pPr>
        <w:pStyle w:val="ESch"/>
        <w:rPr>
          <w:rFonts w:eastAsia="Calibri" w:cs="Arial"/>
          <w:szCs w:val="18"/>
          <w:lang w:val="sk-SK"/>
        </w:rPr>
      </w:pPr>
      <w:r w:rsidRPr="00AA456A">
        <w:rPr>
          <w:lang w:val="sk-SK"/>
        </w:rPr>
        <w:t>1.</w:t>
      </w:r>
      <w:r w:rsidRPr="00AA456A">
        <w:rPr>
          <w:lang w:val="sk-SK"/>
        </w:rPr>
        <w:tab/>
        <w:t>Vhodnosť materiálov a súčastí na ochranu pred požiarom určuje a potvrdzuje akreditovaná skúšobňa na základe vhodných skúšobných metód.</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Skúšobňa musí spĺňať:</w:t>
      </w:r>
    </w:p>
    <w:p w:rsidR="00973DAA" w:rsidRPr="00AA456A" w:rsidRDefault="0029453D" w:rsidP="00B72823">
      <w:pPr>
        <w:pStyle w:val="EStiret"/>
        <w:rPr>
          <w:rFonts w:eastAsia="Calibri" w:cs="Arial"/>
          <w:szCs w:val="18"/>
          <w:lang w:val="sk-SK"/>
        </w:rPr>
      </w:pPr>
      <w:r w:rsidRPr="00AA456A">
        <w:rPr>
          <w:lang w:val="sk-SK"/>
        </w:rPr>
        <w:t>aa)</w:t>
      </w:r>
      <w:r w:rsidRPr="00AA456A">
        <w:rPr>
          <w:lang w:val="sk-SK"/>
        </w:rPr>
        <w:tab/>
        <w:t>Kódex požiarnych skúšobných postupov alebo</w:t>
      </w:r>
    </w:p>
    <w:p w:rsidR="00973DAA" w:rsidRPr="00AA456A" w:rsidRDefault="00973DAA" w:rsidP="00B72823">
      <w:pPr>
        <w:pStyle w:val="EStiret"/>
        <w:rPr>
          <w:rFonts w:eastAsia="Calibri" w:cs="Arial"/>
          <w:szCs w:val="18"/>
          <w:lang w:val="sk-SK"/>
        </w:rPr>
      </w:pPr>
      <w:r w:rsidRPr="00AA456A">
        <w:rPr>
          <w:lang w:val="sk-SK"/>
        </w:rPr>
        <w:t>bb)</w:t>
      </w:r>
      <w:r w:rsidRPr="00AA456A">
        <w:rPr>
          <w:lang w:val="sk-SK"/>
        </w:rPr>
        <w:tab/>
        <w:t>európsku normu EN ISO/IEC 17025 : 2005.</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Uznané skúšobné metódy na stanovovanie nehorľavosti materiálov sú:</w:t>
      </w:r>
    </w:p>
    <w:p w:rsidR="00973DAA" w:rsidRPr="00AA456A" w:rsidRDefault="0029453D" w:rsidP="00B72823">
      <w:pPr>
        <w:pStyle w:val="EStiret"/>
        <w:rPr>
          <w:rFonts w:eastAsia="Calibri" w:cs="Arial"/>
          <w:szCs w:val="18"/>
          <w:lang w:val="sk-SK"/>
        </w:rPr>
      </w:pPr>
      <w:r w:rsidRPr="00AA456A">
        <w:rPr>
          <w:lang w:val="sk-SK"/>
        </w:rPr>
        <w:t>aa)</w:t>
      </w:r>
      <w:r w:rsidRPr="00AA456A">
        <w:rPr>
          <w:lang w:val="sk-SK"/>
        </w:rPr>
        <w:tab/>
        <w:t>príloha 1 časť 1 Kódexu požiarnych skúšobných postupov a</w:t>
      </w:r>
    </w:p>
    <w:p w:rsidR="00973DAA" w:rsidRPr="00AA456A" w:rsidRDefault="00973DAA" w:rsidP="00B72823">
      <w:pPr>
        <w:pStyle w:val="EStiret"/>
        <w:rPr>
          <w:rFonts w:eastAsia="Calibri" w:cs="Arial"/>
          <w:szCs w:val="18"/>
          <w:lang w:val="sk-SK"/>
        </w:rPr>
      </w:pPr>
      <w:r w:rsidRPr="00AA456A">
        <w:rPr>
          <w:lang w:val="sk-SK"/>
        </w:rPr>
        <w:t>bb)</w:t>
      </w:r>
      <w:r w:rsidRPr="00AA456A">
        <w:rPr>
          <w:lang w:val="sk-SK"/>
        </w:rPr>
        <w:tab/>
        <w:t>ekvivalentné predpisy niektorého z členských štátov.</w:t>
      </w:r>
    </w:p>
    <w:p w:rsidR="00973DAA" w:rsidRPr="00AA456A" w:rsidRDefault="005C7859" w:rsidP="00B72823">
      <w:pPr>
        <w:pStyle w:val="ESlet"/>
        <w:rPr>
          <w:rFonts w:eastAsia="Calibri" w:cs="Arial"/>
          <w:szCs w:val="18"/>
          <w:lang w:val="sk-SK"/>
        </w:rPr>
      </w:pPr>
      <w:r w:rsidRPr="00AA456A">
        <w:rPr>
          <w:lang w:val="sk-SK"/>
        </w:rPr>
        <w:t>c)</w:t>
      </w:r>
      <w:r w:rsidRPr="00AA456A">
        <w:rPr>
          <w:lang w:val="sk-SK"/>
        </w:rPr>
        <w:tab/>
        <w:t>Uznané skúšobné metódy na stanovenie, že materiál spomaľuje horenie, sú:</w:t>
      </w:r>
    </w:p>
    <w:p w:rsidR="00973DAA" w:rsidRPr="00AA456A" w:rsidRDefault="0029453D" w:rsidP="00B72823">
      <w:pPr>
        <w:pStyle w:val="EStiret"/>
        <w:rPr>
          <w:rFonts w:eastAsia="Calibri" w:cs="Arial"/>
          <w:szCs w:val="18"/>
          <w:lang w:val="sk-SK"/>
        </w:rPr>
      </w:pPr>
      <w:r w:rsidRPr="00AA456A">
        <w:rPr>
          <w:lang w:val="sk-SK"/>
        </w:rPr>
        <w:t>aa)</w:t>
      </w:r>
      <w:r w:rsidRPr="00AA456A">
        <w:rPr>
          <w:lang w:val="sk-SK"/>
        </w:rPr>
        <w:tab/>
        <w:t>príslušné požiadavky stanovené v prílohe 1 častiach 5 (skúška povrchovej horľavosti – skúška povrchových materiálov a základných palubných krytín), 7 (skúška zavesených textílií a fólií), 8 (skúška čalúneného nábytku) a 9 (skúška súčastí lôžka) Kódexu požiarnych skúšobných postupov a</w:t>
      </w:r>
    </w:p>
    <w:p w:rsidR="00973DAA" w:rsidRPr="00AA456A" w:rsidRDefault="00973DAA" w:rsidP="00B72823">
      <w:pPr>
        <w:pStyle w:val="EStiret"/>
        <w:rPr>
          <w:rFonts w:eastAsia="Calibri" w:cs="Arial"/>
          <w:szCs w:val="18"/>
          <w:lang w:val="sk-SK"/>
        </w:rPr>
      </w:pPr>
      <w:r w:rsidRPr="00AA456A">
        <w:rPr>
          <w:lang w:val="sk-SK"/>
        </w:rPr>
        <w:t>bb)</w:t>
      </w:r>
      <w:r w:rsidRPr="00AA456A">
        <w:rPr>
          <w:lang w:val="sk-SK"/>
        </w:rPr>
        <w:tab/>
        <w:t>ekvivalentné predpisy niektorého z členských štátov.</w:t>
      </w:r>
    </w:p>
    <w:p w:rsidR="00973DAA" w:rsidRPr="00AA456A" w:rsidRDefault="0029453D" w:rsidP="00B72823">
      <w:pPr>
        <w:pStyle w:val="ESlet"/>
        <w:rPr>
          <w:rFonts w:eastAsia="Calibri" w:cs="Arial"/>
          <w:szCs w:val="18"/>
          <w:lang w:val="sk-SK"/>
        </w:rPr>
      </w:pPr>
      <w:r w:rsidRPr="00AA456A">
        <w:rPr>
          <w:lang w:val="sk-SK"/>
        </w:rPr>
        <w:t>d)</w:t>
      </w:r>
      <w:r w:rsidRPr="00AA456A">
        <w:rPr>
          <w:lang w:val="sk-SK"/>
        </w:rPr>
        <w:tab/>
        <w:t>Uznané skúšobné metódy na stanovovanie ohňovzdornosti sú:</w:t>
      </w:r>
    </w:p>
    <w:p w:rsidR="00973DAA" w:rsidRPr="00AA456A" w:rsidRDefault="0029453D" w:rsidP="00B72823">
      <w:pPr>
        <w:pStyle w:val="EStiret"/>
        <w:rPr>
          <w:rFonts w:eastAsia="Calibri" w:cs="Arial"/>
          <w:szCs w:val="18"/>
          <w:lang w:val="sk-SK"/>
        </w:rPr>
      </w:pPr>
      <w:r w:rsidRPr="00AA456A">
        <w:rPr>
          <w:lang w:val="sk-SK"/>
        </w:rPr>
        <w:t>aa)</w:t>
      </w:r>
      <w:r w:rsidRPr="00AA456A">
        <w:rPr>
          <w:lang w:val="sk-SK"/>
        </w:rPr>
        <w:tab/>
        <w:t>príloha 1 časť 3 Kódexu požiarnych skúšobných postupov a</w:t>
      </w:r>
    </w:p>
    <w:p w:rsidR="00973DAA" w:rsidRPr="00AA456A" w:rsidRDefault="00973DAA" w:rsidP="00B72823">
      <w:pPr>
        <w:pStyle w:val="EStiret"/>
        <w:rPr>
          <w:rFonts w:eastAsia="Calibri" w:cs="Arial"/>
          <w:szCs w:val="18"/>
          <w:lang w:val="sk-SK"/>
        </w:rPr>
      </w:pPr>
      <w:r w:rsidRPr="00AA456A">
        <w:rPr>
          <w:lang w:val="sk-SK"/>
        </w:rPr>
        <w:t>bb)</w:t>
      </w:r>
      <w:r w:rsidRPr="00AA456A">
        <w:rPr>
          <w:lang w:val="sk-SK"/>
        </w:rPr>
        <w:tab/>
        <w:t>ekvivalentné predpisy niektorého z členských štátov.</w:t>
      </w:r>
    </w:p>
    <w:p w:rsidR="00973DAA" w:rsidRPr="00AA456A" w:rsidRDefault="0029453D" w:rsidP="00B72823">
      <w:pPr>
        <w:pStyle w:val="ESlet"/>
        <w:rPr>
          <w:rFonts w:eastAsia="Calibri" w:cs="Arial"/>
          <w:szCs w:val="18"/>
          <w:lang w:val="sk-SK"/>
        </w:rPr>
      </w:pPr>
      <w:r w:rsidRPr="00AA456A">
        <w:rPr>
          <w:lang w:val="sk-SK"/>
        </w:rPr>
        <w:t>e)</w:t>
      </w:r>
      <w:r w:rsidRPr="00AA456A">
        <w:rPr>
          <w:lang w:val="sk-SK"/>
        </w:rPr>
        <w:tab/>
        <w:t>Inšpekčný orgán môže v súlade s Kódexom požiarnych skúšobných postupov predpísať skúšku na vzorovej priečnej stene s cieľom uistiť sa o súlade s ustanoveniami odseku 2 o odolnosti a zvýšení teploty.</w:t>
      </w:r>
    </w:p>
    <w:p w:rsidR="00B72823" w:rsidRPr="00AA456A" w:rsidRDefault="00B72823" w:rsidP="00973DAA">
      <w:pPr>
        <w:pStyle w:val="ESch"/>
        <w:rPr>
          <w:rFonts w:eastAsia="Calibri"/>
          <w:noProof/>
          <w:lang w:val="sk-SK"/>
        </w:rPr>
      </w:pPr>
    </w:p>
    <w:p w:rsidR="00124738" w:rsidRPr="00AA456A" w:rsidRDefault="00124738"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2.</w:t>
      </w:r>
      <w:r w:rsidRPr="00AA456A">
        <w:rPr>
          <w:lang w:val="sk-SK"/>
        </w:rPr>
        <w:tab/>
        <w:t>Priečne steny</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medzi miestnosťami musia byť skonštruované v súlade s týmito tabuľkami:</w:t>
      </w:r>
    </w:p>
    <w:p w:rsidR="00973DAA" w:rsidRPr="00AA456A" w:rsidRDefault="00973DAA" w:rsidP="0029453D">
      <w:pPr>
        <w:pStyle w:val="ESlet"/>
        <w:ind w:left="1560" w:hanging="567"/>
        <w:rPr>
          <w:rFonts w:eastAsia="Calibri"/>
          <w:noProof/>
          <w:lang w:val="sk-SK"/>
        </w:rPr>
      </w:pPr>
      <w:proofErr w:type="spellStart"/>
      <w:r w:rsidRPr="00AA456A">
        <w:rPr>
          <w:lang w:val="sk-SK"/>
        </w:rPr>
        <w:t>aa</w:t>
      </w:r>
      <w:proofErr w:type="spellEnd"/>
      <w:r w:rsidRPr="00AA456A">
        <w:rPr>
          <w:lang w:val="sk-SK"/>
        </w:rPr>
        <w:t>)</w:t>
      </w:r>
      <w:r w:rsidRPr="00AA456A">
        <w:rPr>
          <w:lang w:val="sk-SK"/>
        </w:rPr>
        <w:tab/>
        <w:t xml:space="preserve">Tabuľka pre priečne steny medzi miestnosťami, v ktorých nie sú nainštalované žiadne tlakové </w:t>
      </w:r>
      <w:proofErr w:type="spellStart"/>
      <w:r w:rsidRPr="00AA456A">
        <w:rPr>
          <w:lang w:val="sk-SK"/>
        </w:rPr>
        <w:t>ostrekovacie</w:t>
      </w:r>
      <w:proofErr w:type="spellEnd"/>
      <w:r w:rsidRPr="00AA456A">
        <w:rPr>
          <w:lang w:val="sk-SK"/>
        </w:rPr>
        <w:t xml:space="preserve"> systémy podľa článku 13.04</w:t>
      </w:r>
    </w:p>
    <w:p w:rsidR="00124738" w:rsidRPr="00AA456A" w:rsidRDefault="00124738" w:rsidP="00124738">
      <w:pPr>
        <w:pStyle w:val="ESch"/>
        <w:rPr>
          <w:rFonts w:eastAsia="Calibri"/>
          <w:noProof/>
          <w:lang w:val="sk-SK"/>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1054"/>
        <w:gridCol w:w="890"/>
        <w:gridCol w:w="972"/>
        <w:gridCol w:w="972"/>
        <w:gridCol w:w="972"/>
        <w:gridCol w:w="972"/>
      </w:tblGrid>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Miestnosti</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Ovládacie stanovištia</w:t>
            </w:r>
          </w:p>
        </w:tc>
        <w:tc>
          <w:tcPr>
            <w:tcW w:w="1054"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Schodiskové šachty</w:t>
            </w:r>
          </w:p>
        </w:tc>
        <w:tc>
          <w:tcPr>
            <w:tcW w:w="890"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Zhromažďovacie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Spoločenské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Strojovne</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Lodné kuchyne</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Sklady</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Ovládacie stanovištia</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w:t>
            </w:r>
          </w:p>
        </w:tc>
        <w:tc>
          <w:tcPr>
            <w:tcW w:w="1054"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A0</w:t>
            </w:r>
          </w:p>
        </w:tc>
        <w:tc>
          <w:tcPr>
            <w:tcW w:w="890" w:type="dxa"/>
          </w:tcPr>
          <w:p w:rsidR="00124738" w:rsidRPr="00AA456A" w:rsidRDefault="00124738" w:rsidP="00275065">
            <w:pPr>
              <w:spacing w:before="60" w:after="60" w:line="240" w:lineRule="atLeast"/>
              <w:jc w:val="center"/>
              <w:rPr>
                <w:rFonts w:cs="Arial"/>
                <w:noProof/>
                <w:sz w:val="18"/>
                <w:szCs w:val="18"/>
                <w:vertAlign w:val="superscript"/>
                <w:lang w:val="sk-SK"/>
              </w:rPr>
            </w:pPr>
            <w:r w:rsidRPr="00AA456A">
              <w:rPr>
                <w:noProof/>
                <w:sz w:val="18"/>
                <w:lang w:val="sk-SK"/>
              </w:rPr>
              <w:t>A0/B15</w:t>
            </w:r>
            <w:r w:rsidRPr="00AA456A">
              <w:rPr>
                <w:noProof/>
                <w:sz w:val="18"/>
                <w:vertAlign w:val="superscript"/>
                <w:lang w:val="sk-SK"/>
              </w:rPr>
              <w:t>1)</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A30/A60</w:t>
            </w:r>
            <w:r w:rsidRPr="00AA456A">
              <w:rPr>
                <w:noProof/>
                <w:sz w:val="18"/>
                <w:vertAlign w:val="superscript"/>
                <w:lang w:val="sk-SK"/>
              </w:rPr>
              <w:t>5)</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Schodiskové šachty</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w:t>
            </w:r>
          </w:p>
        </w:tc>
        <w:tc>
          <w:tcPr>
            <w:tcW w:w="890"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Zhromažďovacie priestory</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p>
        </w:tc>
        <w:tc>
          <w:tcPr>
            <w:tcW w:w="890"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A30/B15</w:t>
            </w:r>
            <w:r w:rsidRPr="00AA456A">
              <w:rPr>
                <w:noProof/>
                <w:sz w:val="18"/>
                <w:vertAlign w:val="superscript"/>
                <w:lang w:val="sk-SK"/>
              </w:rPr>
              <w:t>2)</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A30/A60</w:t>
            </w:r>
            <w:r w:rsidRPr="00AA456A">
              <w:rPr>
                <w:noProof/>
                <w:sz w:val="18"/>
                <w:vertAlign w:val="superscript"/>
                <w:lang w:val="sk-SK"/>
              </w:rPr>
              <w:t>5)</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Spoločenské priestory</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p>
        </w:tc>
        <w:tc>
          <w:tcPr>
            <w:tcW w:w="890"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–/A0/B15</w:t>
            </w:r>
            <w:r w:rsidRPr="00AA456A">
              <w:rPr>
                <w:noProof/>
                <w:sz w:val="18"/>
                <w:vertAlign w:val="superscript"/>
                <w:lang w:val="sk-SK"/>
              </w:rPr>
              <w:t>3)</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Strojovne</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p>
        </w:tc>
        <w:tc>
          <w:tcPr>
            <w:tcW w:w="890"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vertAlign w:val="superscript"/>
                <w:lang w:val="sk-SK"/>
              </w:rPr>
            </w:pPr>
            <w:r w:rsidRPr="00AA456A">
              <w:rPr>
                <w:noProof/>
                <w:sz w:val="18"/>
                <w:lang w:val="sk-SK"/>
              </w:rPr>
              <w:t>A60/A0</w:t>
            </w:r>
            <w:r w:rsidRPr="00AA456A">
              <w:rPr>
                <w:noProof/>
                <w:sz w:val="18"/>
                <w:vertAlign w:val="superscript"/>
                <w:lang w:val="sk-SK"/>
              </w:rPr>
              <w:t>4)</w:t>
            </w: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A60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Lodné kuchyne</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p>
        </w:tc>
        <w:tc>
          <w:tcPr>
            <w:tcW w:w="890"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A0</w:t>
            </w:r>
          </w:p>
        </w:tc>
        <w:tc>
          <w:tcPr>
            <w:tcW w:w="972" w:type="dxa"/>
            <w:vAlign w:val="center"/>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A30/B15</w:t>
            </w:r>
            <w:r w:rsidRPr="00AA456A">
              <w:rPr>
                <w:noProof/>
                <w:sz w:val="18"/>
                <w:vertAlign w:val="superscript"/>
                <w:lang w:val="sk-SK"/>
              </w:rPr>
              <w:t>6)</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Sklady</w:t>
            </w: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1054" w:type="dxa"/>
          </w:tcPr>
          <w:p w:rsidR="00124738" w:rsidRPr="00AA456A" w:rsidRDefault="00124738" w:rsidP="00275065">
            <w:pPr>
              <w:spacing w:before="60" w:after="60" w:line="240" w:lineRule="atLeast"/>
              <w:jc w:val="center"/>
              <w:rPr>
                <w:rFonts w:cs="Arial"/>
                <w:noProof/>
                <w:sz w:val="18"/>
                <w:szCs w:val="18"/>
                <w:lang w:val="sk-SK"/>
              </w:rPr>
            </w:pPr>
          </w:p>
        </w:tc>
        <w:tc>
          <w:tcPr>
            <w:tcW w:w="890"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p>
        </w:tc>
        <w:tc>
          <w:tcPr>
            <w:tcW w:w="972" w:type="dxa"/>
          </w:tcPr>
          <w:p w:rsidR="00124738" w:rsidRPr="00AA456A" w:rsidRDefault="00124738" w:rsidP="00275065">
            <w:pPr>
              <w:spacing w:before="60" w:after="60" w:line="240" w:lineRule="atLeast"/>
              <w:jc w:val="center"/>
              <w:rPr>
                <w:rFonts w:cs="Arial"/>
                <w:noProof/>
                <w:sz w:val="18"/>
                <w:szCs w:val="18"/>
                <w:lang w:val="sk-SK"/>
              </w:rPr>
            </w:pPr>
            <w:r w:rsidRPr="00AA456A">
              <w:rPr>
                <w:noProof/>
                <w:sz w:val="18"/>
                <w:lang w:val="sk-SK"/>
              </w:rPr>
              <w:t>–</w:t>
            </w:r>
          </w:p>
        </w:tc>
      </w:tr>
    </w:tbl>
    <w:p w:rsidR="00124738" w:rsidRPr="00AA456A" w:rsidRDefault="00124738" w:rsidP="00124738">
      <w:pPr>
        <w:pStyle w:val="ESch"/>
        <w:rPr>
          <w:rFonts w:eastAsia="Calibri"/>
          <w:noProof/>
          <w:lang w:val="sk-SK"/>
        </w:rPr>
      </w:pPr>
    </w:p>
    <w:p w:rsidR="00124738" w:rsidRPr="00AA456A" w:rsidRDefault="00124738" w:rsidP="00124738">
      <w:pPr>
        <w:pStyle w:val="ESch"/>
        <w:rPr>
          <w:rFonts w:eastAsia="Calibri" w:cs="Arial"/>
          <w:szCs w:val="18"/>
          <w:lang w:val="sk-SK"/>
        </w:rPr>
      </w:pPr>
    </w:p>
    <w:p w:rsidR="00973DAA" w:rsidRPr="00AA456A" w:rsidRDefault="00973DAA" w:rsidP="0029453D">
      <w:pPr>
        <w:pStyle w:val="ESlet"/>
        <w:ind w:left="1560" w:hanging="567"/>
        <w:rPr>
          <w:rFonts w:eastAsia="Calibri"/>
          <w:noProof/>
          <w:lang w:val="sk-SK"/>
        </w:rPr>
      </w:pPr>
      <w:proofErr w:type="spellStart"/>
      <w:r w:rsidRPr="00AA456A">
        <w:rPr>
          <w:lang w:val="sk-SK"/>
        </w:rPr>
        <w:t>bb</w:t>
      </w:r>
      <w:proofErr w:type="spellEnd"/>
      <w:r w:rsidRPr="00AA456A">
        <w:rPr>
          <w:lang w:val="sk-SK"/>
        </w:rPr>
        <w:t>)</w:t>
      </w:r>
      <w:r w:rsidRPr="00AA456A">
        <w:rPr>
          <w:lang w:val="sk-SK"/>
        </w:rPr>
        <w:tab/>
        <w:t xml:space="preserve">Tabuľka pre priečne steny medzi miestnosťami, v ktorých sú nainštalované tlakové </w:t>
      </w:r>
      <w:proofErr w:type="spellStart"/>
      <w:r w:rsidRPr="00AA456A">
        <w:rPr>
          <w:lang w:val="sk-SK"/>
        </w:rPr>
        <w:t>ostrekovacie</w:t>
      </w:r>
      <w:proofErr w:type="spellEnd"/>
      <w:r w:rsidRPr="00AA456A">
        <w:rPr>
          <w:lang w:val="sk-SK"/>
        </w:rPr>
        <w:t xml:space="preserve"> systémy podľa článku 13.04</w:t>
      </w:r>
    </w:p>
    <w:p w:rsidR="00124738" w:rsidRPr="00AA456A" w:rsidRDefault="00124738" w:rsidP="00124738">
      <w:pPr>
        <w:pStyle w:val="ESch"/>
        <w:rPr>
          <w:rFonts w:eastAsia="Calibri"/>
          <w:noProof/>
          <w:lang w:val="sk-SK"/>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56" w:type="dxa"/>
          <w:right w:w="56" w:type="dxa"/>
        </w:tblCellMar>
        <w:tblLook w:val="0000" w:firstRow="0" w:lastRow="0" w:firstColumn="0" w:lastColumn="0" w:noHBand="0" w:noVBand="0"/>
      </w:tblPr>
      <w:tblGrid>
        <w:gridCol w:w="1843"/>
        <w:gridCol w:w="972"/>
        <w:gridCol w:w="1054"/>
        <w:gridCol w:w="890"/>
        <w:gridCol w:w="972"/>
        <w:gridCol w:w="972"/>
        <w:gridCol w:w="972"/>
        <w:gridCol w:w="972"/>
      </w:tblGrid>
      <w:tr w:rsidR="00124738" w:rsidRPr="00AA456A" w:rsidTr="003B64C7">
        <w:trPr>
          <w:tblHeade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Miestnosti</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Ovládacie stanovištia</w:t>
            </w:r>
          </w:p>
        </w:tc>
        <w:tc>
          <w:tcPr>
            <w:tcW w:w="1054"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Schodiskové šachty</w:t>
            </w:r>
          </w:p>
        </w:tc>
        <w:tc>
          <w:tcPr>
            <w:tcW w:w="890"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Zhromažďovacie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Spoločenské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Strojovne</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Lodné kuchyne</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 xml:space="preserve">Sklady </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Ovládacie stanovištia</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w:t>
            </w:r>
          </w:p>
        </w:tc>
        <w:tc>
          <w:tcPr>
            <w:tcW w:w="1054"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c>
          <w:tcPr>
            <w:tcW w:w="890"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 xml:space="preserve">A0/ B15 </w:t>
            </w:r>
            <w:r w:rsidRPr="00AA456A">
              <w:rPr>
                <w:noProof/>
                <w:sz w:val="18"/>
                <w:vertAlign w:val="superscript"/>
                <w:lang w:val="sk-SK"/>
              </w:rPr>
              <w:t>1)</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A30</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A0/A30</w:t>
            </w:r>
            <w:r w:rsidRPr="00AA456A">
              <w:rPr>
                <w:noProof/>
                <w:sz w:val="18"/>
                <w:vertAlign w:val="superscript"/>
                <w:lang w:val="sk-SK"/>
              </w:rPr>
              <w:t>5)</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Schodiskové šachty</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b/>
                <w:noProof/>
                <w:sz w:val="18"/>
                <w:szCs w:val="18"/>
                <w:lang w:val="sk-SK"/>
              </w:rPr>
            </w:pPr>
            <w:r w:rsidRPr="00AA456A">
              <w:rPr>
                <w:b/>
                <w:noProof/>
                <w:sz w:val="18"/>
                <w:lang w:val="sk-SK"/>
              </w:rPr>
              <w:t>–</w:t>
            </w:r>
          </w:p>
        </w:tc>
        <w:tc>
          <w:tcPr>
            <w:tcW w:w="890"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A30</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Zhromažďovacie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noProof/>
                <w:sz w:val="18"/>
                <w:szCs w:val="18"/>
                <w:lang w:val="sk-SK"/>
              </w:rPr>
            </w:pPr>
          </w:p>
        </w:tc>
        <w:tc>
          <w:tcPr>
            <w:tcW w:w="890"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 xml:space="preserve">A30/B15 </w:t>
            </w:r>
            <w:r w:rsidRPr="00AA456A">
              <w:rPr>
                <w:noProof/>
                <w:sz w:val="18"/>
                <w:vertAlign w:val="superscript"/>
                <w:lang w:val="sk-SK"/>
              </w:rPr>
              <w:t>2)</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A30</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A0/A30</w:t>
            </w:r>
            <w:r w:rsidRPr="00AA456A">
              <w:rPr>
                <w:noProof/>
                <w:sz w:val="18"/>
                <w:vertAlign w:val="superscript"/>
                <w:lang w:val="sk-SK"/>
              </w:rPr>
              <w:t>5)</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Spoločenské priestory</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noProof/>
                <w:sz w:val="18"/>
                <w:szCs w:val="18"/>
                <w:lang w:val="sk-SK"/>
              </w:rPr>
            </w:pPr>
          </w:p>
        </w:tc>
        <w:tc>
          <w:tcPr>
            <w:tcW w:w="890"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570639">
            <w:pPr>
              <w:spacing w:before="60" w:after="60" w:line="240" w:lineRule="atLeast"/>
              <w:jc w:val="center"/>
              <w:rPr>
                <w:rFonts w:cs="Arial"/>
                <w:noProof/>
                <w:sz w:val="18"/>
                <w:szCs w:val="18"/>
                <w:lang w:val="sk-SK"/>
              </w:rPr>
            </w:pPr>
            <w:r w:rsidRPr="00AA456A">
              <w:rPr>
                <w:noProof/>
                <w:sz w:val="18"/>
                <w:lang w:val="sk-SK"/>
              </w:rPr>
              <w:t>–/B15/B0</w:t>
            </w:r>
            <w:r w:rsidRPr="00AA456A">
              <w:rPr>
                <w:noProof/>
                <w:sz w:val="18"/>
                <w:vertAlign w:val="superscript"/>
                <w:lang w:val="sk-SK"/>
              </w:rPr>
              <w:t>3)</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A30</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Strojovne</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noProof/>
                <w:sz w:val="18"/>
                <w:szCs w:val="18"/>
                <w:lang w:val="sk-SK"/>
              </w:rPr>
            </w:pPr>
          </w:p>
        </w:tc>
        <w:tc>
          <w:tcPr>
            <w:tcW w:w="890"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b/>
                <w:noProof/>
                <w:sz w:val="18"/>
                <w:szCs w:val="18"/>
                <w:lang w:val="sk-SK"/>
              </w:rPr>
            </w:pP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 xml:space="preserve">A60/A0 </w:t>
            </w:r>
            <w:r w:rsidRPr="00AA456A">
              <w:rPr>
                <w:noProof/>
                <w:sz w:val="18"/>
                <w:vertAlign w:val="superscript"/>
                <w:lang w:val="sk-SK"/>
              </w:rPr>
              <w:t>4)</w:t>
            </w: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A60</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Lodné kuchyne</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noProof/>
                <w:sz w:val="18"/>
                <w:szCs w:val="18"/>
                <w:lang w:val="sk-SK"/>
              </w:rPr>
            </w:pPr>
          </w:p>
        </w:tc>
        <w:tc>
          <w:tcPr>
            <w:tcW w:w="890"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b/>
                <w:noProof/>
                <w:sz w:val="18"/>
                <w:szCs w:val="18"/>
                <w:lang w:val="sk-SK"/>
              </w:rPr>
            </w:pPr>
          </w:p>
        </w:tc>
        <w:tc>
          <w:tcPr>
            <w:tcW w:w="972" w:type="dxa"/>
          </w:tcPr>
          <w:p w:rsidR="00124738" w:rsidRPr="00AA456A" w:rsidRDefault="00124738" w:rsidP="00124738">
            <w:pPr>
              <w:spacing w:before="60" w:after="60" w:line="240" w:lineRule="atLeast"/>
              <w:jc w:val="center"/>
              <w:rPr>
                <w:rFonts w:cs="Arial"/>
                <w:b/>
                <w:noProof/>
                <w:sz w:val="18"/>
                <w:szCs w:val="18"/>
                <w:lang w:val="sk-SK"/>
              </w:rPr>
            </w:pPr>
          </w:p>
        </w:tc>
        <w:tc>
          <w:tcPr>
            <w:tcW w:w="972" w:type="dxa"/>
          </w:tcPr>
          <w:p w:rsidR="00124738" w:rsidRPr="00AA456A" w:rsidRDefault="00124738" w:rsidP="00124738">
            <w:pPr>
              <w:spacing w:before="60" w:after="60" w:line="240" w:lineRule="atLeast"/>
              <w:jc w:val="center"/>
              <w:rPr>
                <w:rFonts w:cs="Arial"/>
                <w:b/>
                <w:noProof/>
                <w:sz w:val="18"/>
                <w:szCs w:val="18"/>
                <w:lang w:val="sk-SK"/>
              </w:rPr>
            </w:pPr>
            <w:r w:rsidRPr="00AA456A">
              <w:rPr>
                <w:b/>
                <w:noProof/>
                <w:sz w:val="18"/>
                <w:lang w:val="sk-SK"/>
              </w:rPr>
              <w:t>–</w:t>
            </w:r>
          </w:p>
        </w:tc>
        <w:tc>
          <w:tcPr>
            <w:tcW w:w="972" w:type="dxa"/>
            <w:vAlign w:val="center"/>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A0/B15</w:t>
            </w:r>
            <w:r w:rsidRPr="00AA456A">
              <w:rPr>
                <w:noProof/>
                <w:sz w:val="18"/>
                <w:vertAlign w:val="superscript"/>
                <w:lang w:val="sk-SK"/>
              </w:rPr>
              <w:t xml:space="preserve">6) </w:t>
            </w:r>
          </w:p>
        </w:tc>
      </w:tr>
      <w:tr w:rsidR="00124738" w:rsidRPr="00AA456A" w:rsidTr="003B64C7">
        <w:trPr>
          <w:jc w:val="center"/>
        </w:trPr>
        <w:tc>
          <w:tcPr>
            <w:tcW w:w="1843" w:type="dxa"/>
          </w:tcPr>
          <w:p w:rsidR="00124738" w:rsidRPr="00AA456A" w:rsidRDefault="00124738" w:rsidP="00124738">
            <w:pPr>
              <w:spacing w:before="60" w:after="60" w:line="240" w:lineRule="atLeast"/>
              <w:rPr>
                <w:rFonts w:cs="Arial"/>
                <w:noProof/>
                <w:sz w:val="18"/>
                <w:szCs w:val="18"/>
                <w:lang w:val="sk-SK"/>
              </w:rPr>
            </w:pPr>
            <w:r w:rsidRPr="00AA456A">
              <w:rPr>
                <w:noProof/>
                <w:sz w:val="18"/>
                <w:lang w:val="sk-SK"/>
              </w:rPr>
              <w:t>Sklady</w:t>
            </w: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1054" w:type="dxa"/>
          </w:tcPr>
          <w:p w:rsidR="00124738" w:rsidRPr="00AA456A" w:rsidRDefault="00124738" w:rsidP="00124738">
            <w:pPr>
              <w:spacing w:before="60" w:after="60" w:line="240" w:lineRule="atLeast"/>
              <w:jc w:val="center"/>
              <w:rPr>
                <w:rFonts w:cs="Arial"/>
                <w:noProof/>
                <w:sz w:val="18"/>
                <w:szCs w:val="18"/>
                <w:lang w:val="sk-SK"/>
              </w:rPr>
            </w:pPr>
          </w:p>
        </w:tc>
        <w:tc>
          <w:tcPr>
            <w:tcW w:w="890"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noProof/>
                <w:sz w:val="18"/>
                <w:szCs w:val="18"/>
                <w:lang w:val="sk-SK"/>
              </w:rPr>
            </w:pPr>
          </w:p>
        </w:tc>
        <w:tc>
          <w:tcPr>
            <w:tcW w:w="972" w:type="dxa"/>
          </w:tcPr>
          <w:p w:rsidR="00124738" w:rsidRPr="00AA456A" w:rsidRDefault="00124738" w:rsidP="00124738">
            <w:pPr>
              <w:spacing w:before="60" w:after="60" w:line="240" w:lineRule="atLeast"/>
              <w:jc w:val="center"/>
              <w:rPr>
                <w:rFonts w:cs="Arial"/>
                <w:noProof/>
                <w:sz w:val="18"/>
                <w:szCs w:val="18"/>
                <w:lang w:val="sk-SK"/>
              </w:rPr>
            </w:pPr>
            <w:r w:rsidRPr="00AA456A">
              <w:rPr>
                <w:noProof/>
                <w:sz w:val="18"/>
                <w:lang w:val="sk-SK"/>
              </w:rPr>
              <w:t>–</w:t>
            </w:r>
          </w:p>
        </w:tc>
      </w:tr>
      <w:tr w:rsidR="00124738" w:rsidRPr="003B64C7" w:rsidTr="007A7CC3">
        <w:trPr>
          <w:jc w:val="center"/>
        </w:trPr>
        <w:tc>
          <w:tcPr>
            <w:tcW w:w="8647" w:type="dxa"/>
            <w:gridSpan w:val="8"/>
            <w:tcBorders>
              <w:left w:val="nil"/>
              <w:bottom w:val="nil"/>
              <w:right w:val="nil"/>
            </w:tcBorders>
          </w:tcPr>
          <w:p w:rsidR="00124738" w:rsidRPr="00AA456A" w:rsidRDefault="00124738" w:rsidP="007A7CC3">
            <w:pPr>
              <w:tabs>
                <w:tab w:val="left" w:pos="567"/>
                <w:tab w:val="left" w:pos="1134"/>
                <w:tab w:val="left" w:pos="5670"/>
              </w:tabs>
              <w:suppressAutoHyphens/>
              <w:spacing w:before="60" w:after="20"/>
              <w:ind w:left="284" w:hanging="284"/>
              <w:rPr>
                <w:noProof/>
                <w:spacing w:val="-20"/>
                <w:sz w:val="18"/>
                <w:szCs w:val="18"/>
                <w:vertAlign w:val="superscript"/>
                <w:lang w:val="sk-SK"/>
              </w:rPr>
            </w:pPr>
          </w:p>
          <w:p w:rsidR="00124738" w:rsidRPr="00AA456A" w:rsidRDefault="00124738" w:rsidP="003B64C7">
            <w:pPr>
              <w:tabs>
                <w:tab w:val="left" w:pos="567"/>
                <w:tab w:val="left" w:pos="1134"/>
                <w:tab w:val="left" w:pos="5670"/>
              </w:tabs>
              <w:suppressAutoHyphens/>
              <w:spacing w:before="60" w:after="20"/>
              <w:ind w:left="284" w:hanging="284"/>
              <w:rPr>
                <w:noProof/>
                <w:spacing w:val="-20"/>
                <w:sz w:val="18"/>
                <w:szCs w:val="18"/>
                <w:lang w:val="sk-SK"/>
              </w:rPr>
            </w:pPr>
            <w:r w:rsidRPr="00AA456A">
              <w:rPr>
                <w:noProof/>
                <w:spacing w:val="-20"/>
                <w:sz w:val="18"/>
                <w:vertAlign w:val="superscript"/>
                <w:lang w:val="sk-SK"/>
              </w:rPr>
              <w:t>1</w:t>
            </w:r>
            <w:r w:rsidR="003B64C7">
              <w:rPr>
                <w:noProof/>
                <w:spacing w:val="-20"/>
                <w:sz w:val="18"/>
                <w:vertAlign w:val="superscript"/>
                <w:lang w:val="sk-SK"/>
              </w:rPr>
              <w:t>.</w:t>
            </w:r>
            <w:r w:rsidRPr="00AA456A">
              <w:rPr>
                <w:lang w:val="sk-SK"/>
              </w:rPr>
              <w:tab/>
            </w:r>
            <w:r w:rsidRPr="00AA456A">
              <w:rPr>
                <w:noProof/>
                <w:sz w:val="18"/>
                <w:lang w:val="sk-SK"/>
              </w:rPr>
              <w:t>Priečne steny medzi ovládacími stanovišťami a vnútornými zhromažďovacími priestormi musia zodpovedať typu A0, ale vonkajšie zhromažďovacie priestory len typu B15.</w:t>
            </w:r>
          </w:p>
        </w:tc>
      </w:tr>
      <w:tr w:rsidR="00124738" w:rsidRPr="003B64C7" w:rsidTr="007A7CC3">
        <w:trPr>
          <w:jc w:val="center"/>
        </w:trPr>
        <w:tc>
          <w:tcPr>
            <w:tcW w:w="8647" w:type="dxa"/>
            <w:gridSpan w:val="8"/>
            <w:tcBorders>
              <w:top w:val="nil"/>
              <w:left w:val="nil"/>
              <w:bottom w:val="nil"/>
              <w:right w:val="nil"/>
            </w:tcBorders>
          </w:tcPr>
          <w:p w:rsidR="00124738" w:rsidRPr="00AA456A" w:rsidRDefault="003B64C7" w:rsidP="007A7CC3">
            <w:pPr>
              <w:tabs>
                <w:tab w:val="left" w:pos="567"/>
                <w:tab w:val="left" w:pos="1134"/>
                <w:tab w:val="left" w:pos="5670"/>
              </w:tabs>
              <w:suppressAutoHyphens/>
              <w:spacing w:before="20" w:after="20"/>
              <w:ind w:left="284" w:hanging="284"/>
              <w:rPr>
                <w:noProof/>
                <w:spacing w:val="-20"/>
                <w:sz w:val="18"/>
                <w:szCs w:val="18"/>
                <w:lang w:val="sk-SK"/>
              </w:rPr>
            </w:pPr>
            <w:r>
              <w:rPr>
                <w:noProof/>
                <w:spacing w:val="-20"/>
                <w:sz w:val="18"/>
                <w:vertAlign w:val="superscript"/>
                <w:lang w:val="sk-SK"/>
              </w:rPr>
              <w:t>2.</w:t>
            </w:r>
            <w:r w:rsidR="00124738" w:rsidRPr="00AA456A">
              <w:rPr>
                <w:lang w:val="sk-SK"/>
              </w:rPr>
              <w:tab/>
            </w:r>
            <w:r w:rsidR="00124738" w:rsidRPr="00AA456A">
              <w:rPr>
                <w:noProof/>
                <w:sz w:val="18"/>
                <w:lang w:val="sk-SK"/>
              </w:rPr>
              <w:t>Priečne steny medzi spoločenskými priestormi a vnútornými zhromažďovacími priestormi musia zodpovedať typu A30, ale vonkajšie zhromažďovacie priestory len typu B15.</w:t>
            </w:r>
          </w:p>
        </w:tc>
      </w:tr>
      <w:tr w:rsidR="00124738" w:rsidRPr="00DA0EE1" w:rsidTr="007A7CC3">
        <w:trPr>
          <w:jc w:val="center"/>
        </w:trPr>
        <w:tc>
          <w:tcPr>
            <w:tcW w:w="8647" w:type="dxa"/>
            <w:gridSpan w:val="8"/>
            <w:tcBorders>
              <w:top w:val="nil"/>
              <w:left w:val="nil"/>
              <w:bottom w:val="nil"/>
              <w:right w:val="nil"/>
            </w:tcBorders>
          </w:tcPr>
          <w:p w:rsidR="00124738" w:rsidRPr="00AA456A" w:rsidRDefault="003B64C7" w:rsidP="00380DE8">
            <w:pPr>
              <w:tabs>
                <w:tab w:val="left" w:pos="567"/>
                <w:tab w:val="left" w:pos="1134"/>
                <w:tab w:val="left" w:pos="5670"/>
              </w:tabs>
              <w:suppressAutoHyphens/>
              <w:spacing w:before="20" w:after="20"/>
              <w:ind w:left="284" w:hanging="284"/>
              <w:rPr>
                <w:noProof/>
                <w:spacing w:val="-20"/>
                <w:sz w:val="18"/>
                <w:szCs w:val="18"/>
                <w:lang w:val="sk-SK"/>
              </w:rPr>
            </w:pPr>
            <w:r>
              <w:rPr>
                <w:noProof/>
                <w:spacing w:val="-20"/>
                <w:sz w:val="18"/>
                <w:vertAlign w:val="superscript"/>
                <w:lang w:val="sk-SK"/>
              </w:rPr>
              <w:t>3.</w:t>
            </w:r>
            <w:r w:rsidR="00124738" w:rsidRPr="00AA456A">
              <w:rPr>
                <w:lang w:val="sk-SK"/>
              </w:rPr>
              <w:tab/>
            </w:r>
            <w:r w:rsidR="00124738" w:rsidRPr="00AA456A">
              <w:rPr>
                <w:noProof/>
                <w:sz w:val="18"/>
                <w:lang w:val="sk-SK"/>
              </w:rPr>
              <w:t>Priečne steny medzi kajutami, priečne steny medzi kabínami a chodbami a vertikálne priečne steny rozdeľujúce spoločenské priestory podľa odseku 10 musia zodpovedať typu B15 a v prípade miestností vybavených tlakovými ostrekovacími systémami musia zodpovedať typu B0. Priečne steny medzi kajutami a saunami musia zodpovedať typu A0 a v prípade miestností vybavených tlakovými ostrekovacími systémami musia zodpovedať typu B15.</w:t>
            </w:r>
          </w:p>
        </w:tc>
      </w:tr>
      <w:tr w:rsidR="00124738" w:rsidRPr="00DA0EE1" w:rsidTr="007A7CC3">
        <w:trPr>
          <w:jc w:val="center"/>
        </w:trPr>
        <w:tc>
          <w:tcPr>
            <w:tcW w:w="8647" w:type="dxa"/>
            <w:gridSpan w:val="8"/>
            <w:tcBorders>
              <w:top w:val="nil"/>
              <w:left w:val="nil"/>
              <w:bottom w:val="nil"/>
              <w:right w:val="nil"/>
            </w:tcBorders>
          </w:tcPr>
          <w:p w:rsidR="00124738" w:rsidRPr="00AA456A" w:rsidRDefault="003B64C7" w:rsidP="00570639">
            <w:pPr>
              <w:tabs>
                <w:tab w:val="left" w:pos="567"/>
                <w:tab w:val="left" w:pos="1134"/>
                <w:tab w:val="left" w:pos="5670"/>
              </w:tabs>
              <w:suppressAutoHyphens/>
              <w:spacing w:before="20" w:after="20"/>
              <w:ind w:left="284" w:hanging="284"/>
              <w:rPr>
                <w:noProof/>
                <w:spacing w:val="-20"/>
                <w:sz w:val="18"/>
                <w:szCs w:val="18"/>
                <w:lang w:val="sk-SK"/>
              </w:rPr>
            </w:pPr>
            <w:r>
              <w:rPr>
                <w:noProof/>
                <w:spacing w:val="-20"/>
                <w:sz w:val="18"/>
                <w:vertAlign w:val="superscript"/>
                <w:lang w:val="sk-SK"/>
              </w:rPr>
              <w:t>4.</w:t>
            </w:r>
            <w:r w:rsidR="00124738" w:rsidRPr="00AA456A">
              <w:rPr>
                <w:lang w:val="sk-SK"/>
              </w:rPr>
              <w:tab/>
            </w:r>
            <w:r w:rsidR="00124738" w:rsidRPr="00AA456A">
              <w:rPr>
                <w:noProof/>
                <w:sz w:val="18"/>
                <w:lang w:val="sk-SK"/>
              </w:rPr>
              <w:t>Priečne steny medzi strojovňami podľa článku 19.07 a článku 19.10 ods. 6 musia zodpovedať typu A60; v ostatných prípadoch musia zodpovedať typu A0.</w:t>
            </w:r>
          </w:p>
        </w:tc>
      </w:tr>
      <w:tr w:rsidR="00124738" w:rsidRPr="00DA0EE1" w:rsidTr="007A7CC3">
        <w:trPr>
          <w:jc w:val="center"/>
        </w:trPr>
        <w:tc>
          <w:tcPr>
            <w:tcW w:w="8647" w:type="dxa"/>
            <w:gridSpan w:val="8"/>
            <w:tcBorders>
              <w:top w:val="nil"/>
              <w:left w:val="nil"/>
              <w:bottom w:val="nil"/>
              <w:right w:val="nil"/>
            </w:tcBorders>
          </w:tcPr>
          <w:p w:rsidR="00124738" w:rsidRPr="00AA456A" w:rsidRDefault="003B64C7" w:rsidP="007A7CC3">
            <w:pPr>
              <w:tabs>
                <w:tab w:val="left" w:pos="567"/>
                <w:tab w:val="left" w:pos="1134"/>
                <w:tab w:val="left" w:pos="5670"/>
              </w:tabs>
              <w:suppressAutoHyphens/>
              <w:spacing w:before="20" w:after="20"/>
              <w:ind w:left="284" w:hanging="284"/>
              <w:rPr>
                <w:noProof/>
                <w:spacing w:val="-20"/>
                <w:sz w:val="18"/>
                <w:szCs w:val="18"/>
                <w:lang w:val="sk-SK"/>
              </w:rPr>
            </w:pPr>
            <w:r>
              <w:rPr>
                <w:noProof/>
                <w:spacing w:val="-20"/>
                <w:sz w:val="18"/>
                <w:vertAlign w:val="superscript"/>
                <w:lang w:val="sk-SK"/>
              </w:rPr>
              <w:t>5.</w:t>
            </w:r>
            <w:r w:rsidR="00124738" w:rsidRPr="00AA456A">
              <w:rPr>
                <w:lang w:val="sk-SK"/>
              </w:rPr>
              <w:tab/>
            </w:r>
            <w:r w:rsidR="00124738" w:rsidRPr="00AA456A">
              <w:rPr>
                <w:noProof/>
                <w:sz w:val="18"/>
                <w:lang w:val="sk-SK"/>
              </w:rPr>
              <w:t>Priečne steny medzi skladmi horľavých tekutín a ovládacími stanovišťami a zhromažďovacími priestormi musia zodpovedať typu A60 a v prípade miestností vybavených tlakovými ostrekovacími systémami musia zodpovedať typu A30.</w:t>
            </w:r>
          </w:p>
        </w:tc>
      </w:tr>
      <w:tr w:rsidR="00124738" w:rsidRPr="00DA0EE1" w:rsidTr="007A7CC3">
        <w:trPr>
          <w:jc w:val="center"/>
        </w:trPr>
        <w:tc>
          <w:tcPr>
            <w:tcW w:w="8647" w:type="dxa"/>
            <w:gridSpan w:val="8"/>
            <w:tcBorders>
              <w:top w:val="nil"/>
              <w:left w:val="nil"/>
              <w:bottom w:val="nil"/>
              <w:right w:val="nil"/>
            </w:tcBorders>
          </w:tcPr>
          <w:p w:rsidR="00124738" w:rsidRPr="00AA456A" w:rsidRDefault="003B64C7" w:rsidP="007A7CC3">
            <w:pPr>
              <w:tabs>
                <w:tab w:val="left" w:pos="567"/>
                <w:tab w:val="left" w:pos="1134"/>
                <w:tab w:val="left" w:pos="5670"/>
              </w:tabs>
              <w:suppressAutoHyphens/>
              <w:spacing w:before="20" w:after="20"/>
              <w:ind w:left="284" w:hanging="284"/>
              <w:rPr>
                <w:noProof/>
                <w:spacing w:val="-20"/>
                <w:sz w:val="18"/>
                <w:szCs w:val="18"/>
                <w:lang w:val="sk-SK"/>
              </w:rPr>
            </w:pPr>
            <w:r>
              <w:rPr>
                <w:noProof/>
                <w:spacing w:val="-20"/>
                <w:sz w:val="18"/>
                <w:vertAlign w:val="superscript"/>
                <w:lang w:val="sk-SK"/>
              </w:rPr>
              <w:t>6.</w:t>
            </w:r>
            <w:r w:rsidR="00124738" w:rsidRPr="00AA456A">
              <w:rPr>
                <w:lang w:val="sk-SK"/>
              </w:rPr>
              <w:tab/>
            </w:r>
            <w:r w:rsidR="00124738" w:rsidRPr="00AA456A">
              <w:rPr>
                <w:noProof/>
                <w:sz w:val="18"/>
                <w:lang w:val="sk-SK"/>
              </w:rPr>
              <w:t xml:space="preserve">B15 postačuje pre priečne steny medzi lodnými kuchyňami na jednej strane a chladiarenskými miestnosťami a </w:t>
            </w:r>
            <w:r w:rsidR="00124738" w:rsidRPr="00AA456A">
              <w:rPr>
                <w:noProof/>
                <w:sz w:val="18"/>
                <w:lang w:val="sk-SK"/>
              </w:rPr>
              <w:lastRenderedPageBreak/>
              <w:t>skladmi potravín na strane druhej.</w:t>
            </w:r>
          </w:p>
        </w:tc>
      </w:tr>
    </w:tbl>
    <w:p w:rsidR="00124738" w:rsidRPr="00AA456A" w:rsidRDefault="00124738" w:rsidP="00124738">
      <w:pPr>
        <w:pStyle w:val="ESch"/>
        <w:rPr>
          <w:rFonts w:eastAsia="Calibri" w:cs="Arial"/>
          <w:szCs w:val="18"/>
          <w:lang w:val="sk-SK"/>
        </w:rPr>
      </w:pPr>
    </w:p>
    <w:p w:rsidR="00124738" w:rsidRPr="00AA456A" w:rsidRDefault="00124738" w:rsidP="00124738">
      <w:pPr>
        <w:pStyle w:val="ESch"/>
        <w:rPr>
          <w:rFonts w:eastAsia="Calibri" w:cs="Arial"/>
          <w:szCs w:val="18"/>
          <w:lang w:val="sk-SK"/>
        </w:rPr>
      </w:pPr>
      <w:r w:rsidRPr="00AA456A">
        <w:rPr>
          <w:lang w:val="sk-SK"/>
        </w:rPr>
        <w:br w:type="page"/>
      </w:r>
    </w:p>
    <w:p w:rsidR="00973DAA" w:rsidRPr="00AA456A" w:rsidRDefault="005C7859" w:rsidP="00B72823">
      <w:pPr>
        <w:pStyle w:val="ESlet"/>
        <w:rPr>
          <w:rFonts w:eastAsia="Calibri" w:cs="Arial"/>
          <w:szCs w:val="18"/>
          <w:lang w:val="sk-SK"/>
        </w:rPr>
      </w:pPr>
      <w:r w:rsidRPr="00AA456A">
        <w:rPr>
          <w:lang w:val="sk-SK"/>
        </w:rPr>
        <w:lastRenderedPageBreak/>
        <w:t>b)</w:t>
      </w:r>
      <w:r w:rsidRPr="00AA456A">
        <w:rPr>
          <w:lang w:val="sk-SK"/>
        </w:rPr>
        <w:tab/>
        <w:t>Priečne steny typu A sú predely, steny a paluby, ktoré spĺňajú tieto požiadavky:</w:t>
      </w:r>
    </w:p>
    <w:p w:rsidR="00973DAA" w:rsidRPr="00AA456A" w:rsidRDefault="00973DAA" w:rsidP="00124738">
      <w:pPr>
        <w:pStyle w:val="EStiret"/>
        <w:rPr>
          <w:rFonts w:eastAsia="Calibri" w:cs="Arial"/>
          <w:szCs w:val="18"/>
          <w:lang w:val="sk-SK"/>
        </w:rPr>
      </w:pPr>
      <w:r w:rsidRPr="00AA456A">
        <w:rPr>
          <w:lang w:val="sk-SK"/>
        </w:rPr>
        <w:t>aa)</w:t>
      </w:r>
      <w:r w:rsidRPr="00AA456A">
        <w:rPr>
          <w:lang w:val="sk-SK"/>
        </w:rPr>
        <w:tab/>
        <w:t>sú vyhotovené z ocele alebo z iného rovnocenného materiálu;</w:t>
      </w:r>
    </w:p>
    <w:p w:rsidR="00973DAA" w:rsidRPr="00AA456A" w:rsidRDefault="00973DAA" w:rsidP="00124738">
      <w:pPr>
        <w:pStyle w:val="EStiret"/>
        <w:rPr>
          <w:rFonts w:eastAsia="Calibri" w:cs="Arial"/>
          <w:szCs w:val="18"/>
          <w:lang w:val="sk-SK"/>
        </w:rPr>
      </w:pPr>
      <w:r w:rsidRPr="00AA456A">
        <w:rPr>
          <w:lang w:val="sk-SK"/>
        </w:rPr>
        <w:t>bb)</w:t>
      </w:r>
      <w:r w:rsidRPr="00AA456A">
        <w:rPr>
          <w:lang w:val="sk-SK"/>
        </w:rPr>
        <w:tab/>
        <w:t>sú primerane vystužené;</w:t>
      </w:r>
    </w:p>
    <w:p w:rsidR="00973DAA" w:rsidRPr="00AA456A" w:rsidRDefault="00973DAA" w:rsidP="00124738">
      <w:pPr>
        <w:pStyle w:val="EStiret"/>
        <w:rPr>
          <w:rFonts w:eastAsia="Calibri"/>
          <w:lang w:val="sk-SK"/>
        </w:rPr>
      </w:pPr>
      <w:r w:rsidRPr="00AA456A">
        <w:rPr>
          <w:lang w:val="sk-SK"/>
        </w:rPr>
        <w:t>cc)</w:t>
      </w:r>
      <w:r w:rsidRPr="00AA456A">
        <w:rPr>
          <w:lang w:val="sk-SK"/>
        </w:rPr>
        <w:tab/>
        <w:t>sú izolované schváleným nehorľavým materiálom tak, aby nedošlo k zvýšeniu priemernej teploty na strane odvrátenej od ohňa o viac ako 140 °C nad počiatočnú teplotu a aby na žiadnom mieste vrátane styčných štrbín nedošlo k zvýšeniu teploty o viac ako 180 °C nad počiatočnú teplotu po tieto stanovené časy:</w:t>
      </w:r>
    </w:p>
    <w:p w:rsidR="00973DAA" w:rsidRPr="00AA456A" w:rsidRDefault="00973DAA" w:rsidP="00124738">
      <w:pPr>
        <w:pStyle w:val="EStiretpar"/>
        <w:tabs>
          <w:tab w:val="decimal" w:pos="2835"/>
          <w:tab w:val="left" w:pos="2977"/>
        </w:tabs>
        <w:rPr>
          <w:rFonts w:eastAsia="Calibri" w:cs="Arial"/>
          <w:szCs w:val="18"/>
          <w:lang w:val="sk-SK"/>
        </w:rPr>
      </w:pPr>
      <w:r w:rsidRPr="00AA456A">
        <w:rPr>
          <w:lang w:val="sk-SK"/>
        </w:rPr>
        <w:t xml:space="preserve">Typ A60 </w:t>
      </w:r>
      <w:r w:rsidRPr="00AA456A">
        <w:rPr>
          <w:lang w:val="sk-SK"/>
        </w:rPr>
        <w:tab/>
        <w:t>60</w:t>
      </w:r>
      <w:r w:rsidRPr="00AA456A">
        <w:rPr>
          <w:lang w:val="sk-SK"/>
        </w:rPr>
        <w:tab/>
        <w:t>minút</w:t>
      </w:r>
    </w:p>
    <w:p w:rsidR="00973DAA" w:rsidRPr="00AA456A" w:rsidRDefault="00973DAA" w:rsidP="00124738">
      <w:pPr>
        <w:pStyle w:val="EStiretpar"/>
        <w:tabs>
          <w:tab w:val="decimal" w:pos="2835"/>
          <w:tab w:val="left" w:pos="2977"/>
        </w:tabs>
        <w:rPr>
          <w:rFonts w:eastAsia="Calibri" w:cs="Arial"/>
          <w:szCs w:val="18"/>
          <w:lang w:val="sk-SK"/>
        </w:rPr>
      </w:pPr>
      <w:r w:rsidRPr="00AA456A">
        <w:rPr>
          <w:lang w:val="sk-SK"/>
        </w:rPr>
        <w:t>Typ A30</w:t>
      </w:r>
      <w:r w:rsidRPr="00AA456A">
        <w:rPr>
          <w:lang w:val="sk-SK"/>
        </w:rPr>
        <w:tab/>
        <w:t>30</w:t>
      </w:r>
      <w:r w:rsidRPr="00AA456A">
        <w:rPr>
          <w:lang w:val="sk-SK"/>
        </w:rPr>
        <w:tab/>
        <w:t>minút</w:t>
      </w:r>
    </w:p>
    <w:p w:rsidR="00973DAA" w:rsidRPr="00AA456A" w:rsidRDefault="00973DAA" w:rsidP="00124738">
      <w:pPr>
        <w:pStyle w:val="EStiretpar"/>
        <w:tabs>
          <w:tab w:val="decimal" w:pos="2835"/>
          <w:tab w:val="left" w:pos="2977"/>
        </w:tabs>
        <w:rPr>
          <w:rFonts w:eastAsia="Calibri" w:cs="Arial"/>
          <w:szCs w:val="18"/>
          <w:lang w:val="sk-SK"/>
        </w:rPr>
      </w:pPr>
      <w:r w:rsidRPr="00AA456A">
        <w:rPr>
          <w:lang w:val="sk-SK"/>
        </w:rPr>
        <w:t xml:space="preserve">Typ A0 </w:t>
      </w:r>
      <w:r w:rsidRPr="00AA456A">
        <w:rPr>
          <w:lang w:val="sk-SK"/>
        </w:rPr>
        <w:tab/>
        <w:t>0</w:t>
      </w:r>
      <w:r w:rsidRPr="00AA456A">
        <w:rPr>
          <w:lang w:val="sk-SK"/>
        </w:rPr>
        <w:tab/>
        <w:t>minút;</w:t>
      </w:r>
    </w:p>
    <w:p w:rsidR="00973DAA" w:rsidRPr="00AA456A" w:rsidRDefault="00973DAA" w:rsidP="00124738">
      <w:pPr>
        <w:pStyle w:val="EStiret"/>
        <w:rPr>
          <w:rFonts w:eastAsia="Calibri" w:cs="Arial"/>
          <w:szCs w:val="18"/>
          <w:lang w:val="sk-SK"/>
        </w:rPr>
      </w:pPr>
      <w:r w:rsidRPr="00AA456A">
        <w:rPr>
          <w:lang w:val="sk-SK"/>
        </w:rPr>
        <w:t>dd)</w:t>
      </w:r>
      <w:r w:rsidRPr="00AA456A">
        <w:rPr>
          <w:lang w:val="sk-SK"/>
        </w:rPr>
        <w:tab/>
        <w:t>sú skonštruované tak, aby zabránili úniku dymu a plameňov do konca štandardnej jednohodinovej protipožiarnej skúšky;</w:t>
      </w:r>
    </w:p>
    <w:p w:rsidR="00973DAA" w:rsidRPr="00AA456A" w:rsidRDefault="005C7859" w:rsidP="00B72823">
      <w:pPr>
        <w:pStyle w:val="ESlet"/>
        <w:rPr>
          <w:rFonts w:eastAsia="Calibri" w:cs="Arial"/>
          <w:szCs w:val="18"/>
          <w:lang w:val="sk-SK"/>
        </w:rPr>
      </w:pPr>
      <w:r w:rsidRPr="00AA456A">
        <w:rPr>
          <w:lang w:val="sk-SK"/>
        </w:rPr>
        <w:t>c)</w:t>
      </w:r>
      <w:r w:rsidRPr="00AA456A">
        <w:rPr>
          <w:lang w:val="sk-SK"/>
        </w:rPr>
        <w:tab/>
        <w:t>priečne steny typu B sú predely, steny, paluby, stropy alebo obloženia, ktoré spĺňajú tieto požiadavky:</w:t>
      </w:r>
    </w:p>
    <w:p w:rsidR="00973DAA" w:rsidRPr="00AA456A" w:rsidRDefault="00973DAA" w:rsidP="00124738">
      <w:pPr>
        <w:pStyle w:val="EStiret"/>
        <w:rPr>
          <w:rFonts w:eastAsia="Calibri" w:cs="Arial"/>
          <w:szCs w:val="18"/>
          <w:lang w:val="sk-SK"/>
        </w:rPr>
      </w:pPr>
      <w:r w:rsidRPr="00AA456A">
        <w:rPr>
          <w:lang w:val="sk-SK"/>
        </w:rPr>
        <w:t>aa)</w:t>
      </w:r>
      <w:r w:rsidRPr="00AA456A">
        <w:rPr>
          <w:lang w:val="sk-SK"/>
        </w:rPr>
        <w:tab/>
        <w:t>sú vyhotovené zo schváleného nehorľavého materiálu. Okrem toho všetky materiály použité na výrobu a montáž priečok musia byť nehorľavé, s výnimkou obloženia, ktoré musí horenie aspoň spomaľovať;</w:t>
      </w:r>
    </w:p>
    <w:p w:rsidR="00973DAA" w:rsidRPr="00AA456A" w:rsidRDefault="00973DAA" w:rsidP="00124738">
      <w:pPr>
        <w:pStyle w:val="EStiret"/>
        <w:rPr>
          <w:rFonts w:eastAsia="Calibri" w:cs="Arial"/>
          <w:szCs w:val="18"/>
          <w:lang w:val="sk-SK"/>
        </w:rPr>
      </w:pPr>
      <w:r w:rsidRPr="00AA456A">
        <w:rPr>
          <w:lang w:val="sk-SK"/>
        </w:rPr>
        <w:t>bb)</w:t>
      </w:r>
      <w:r w:rsidRPr="00AA456A">
        <w:rPr>
          <w:lang w:val="sk-SK"/>
        </w:rPr>
        <w:tab/>
        <w:t>vykazujú takú izolačnú hodnotu, aby nedošlo k zvýšeniu priemernej teploty na strane odvrátenej od ohňa o viac ako 140 °C nad počiatočnú teplotu a aby na žiadnom mieste vrátane styčných štrbín nedošlo k zvýšeniu teploty o viac ako 225 °C nad počiatočnú teplotu po tieto stanovené časy:</w:t>
      </w:r>
    </w:p>
    <w:p w:rsidR="00973DAA" w:rsidRPr="00AA456A" w:rsidRDefault="00973DAA" w:rsidP="00124738">
      <w:pPr>
        <w:pStyle w:val="EStiretpar"/>
        <w:tabs>
          <w:tab w:val="decimal" w:pos="2835"/>
          <w:tab w:val="left" w:pos="2977"/>
        </w:tabs>
        <w:rPr>
          <w:rFonts w:eastAsia="Calibri" w:cs="Arial"/>
          <w:szCs w:val="18"/>
          <w:lang w:val="sk-SK"/>
        </w:rPr>
      </w:pPr>
      <w:r w:rsidRPr="00AA456A">
        <w:rPr>
          <w:lang w:val="sk-SK"/>
        </w:rPr>
        <w:t xml:space="preserve">Typ B15 </w:t>
      </w:r>
      <w:r w:rsidRPr="00AA456A">
        <w:rPr>
          <w:lang w:val="sk-SK"/>
        </w:rPr>
        <w:tab/>
        <w:t>15</w:t>
      </w:r>
      <w:r w:rsidRPr="00AA456A">
        <w:rPr>
          <w:lang w:val="sk-SK"/>
        </w:rPr>
        <w:tab/>
        <w:t>minút</w:t>
      </w:r>
    </w:p>
    <w:p w:rsidR="00973DAA" w:rsidRPr="00AA456A" w:rsidRDefault="00973DAA" w:rsidP="00124738">
      <w:pPr>
        <w:pStyle w:val="EStiretpar"/>
        <w:tabs>
          <w:tab w:val="decimal" w:pos="2835"/>
          <w:tab w:val="left" w:pos="2977"/>
        </w:tabs>
        <w:rPr>
          <w:rFonts w:eastAsia="Calibri" w:cs="Arial"/>
          <w:szCs w:val="18"/>
          <w:lang w:val="sk-SK"/>
        </w:rPr>
      </w:pPr>
      <w:r w:rsidRPr="00AA456A">
        <w:rPr>
          <w:lang w:val="sk-SK"/>
        </w:rPr>
        <w:t xml:space="preserve">Typ B0 </w:t>
      </w:r>
      <w:r w:rsidRPr="00AA456A">
        <w:rPr>
          <w:lang w:val="sk-SK"/>
        </w:rPr>
        <w:tab/>
        <w:t>0</w:t>
      </w:r>
      <w:r w:rsidRPr="00AA456A">
        <w:rPr>
          <w:lang w:val="sk-SK"/>
        </w:rPr>
        <w:tab/>
        <w:t>minút;</w:t>
      </w:r>
    </w:p>
    <w:p w:rsidR="00973DAA" w:rsidRPr="00AA456A" w:rsidRDefault="00973DAA" w:rsidP="00124738">
      <w:pPr>
        <w:pStyle w:val="EStiret"/>
        <w:rPr>
          <w:rFonts w:eastAsia="Calibri" w:cs="Arial"/>
          <w:szCs w:val="18"/>
          <w:lang w:val="sk-SK"/>
        </w:rPr>
      </w:pPr>
      <w:r w:rsidRPr="00AA456A">
        <w:rPr>
          <w:lang w:val="sk-SK"/>
        </w:rPr>
        <w:t>cc)</w:t>
      </w:r>
      <w:r w:rsidRPr="00AA456A">
        <w:rPr>
          <w:lang w:val="sk-SK"/>
        </w:rPr>
        <w:tab/>
        <w:t>sú skonštruované tak, aby zabránili úniku plameňov do konca prvej polhodiny štandardnej protipožiarnej skúšky.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 xml:space="preserve">Farby, laky a iné výrobky na povrchovú úpravu, ako aj palubné krytiny použité v miestnostiach okrem strojovní a skladov musia spomaľovať horenie. Koberce, látky, záclony a iné zavesené textilné materiály, ako aj čalúnený nábytok a súčasti lôžok musia spomaľovať horenie, ak miestnosti, v ktorých sa nachádzajú, nie sú vybavené tlakovým </w:t>
      </w:r>
      <w:proofErr w:type="spellStart"/>
      <w:r w:rsidRPr="00AA456A">
        <w:rPr>
          <w:lang w:val="sk-SK"/>
        </w:rPr>
        <w:t>ostrekovacím</w:t>
      </w:r>
      <w:proofErr w:type="spellEnd"/>
      <w:r w:rsidRPr="00AA456A">
        <w:rPr>
          <w:lang w:val="sk-SK"/>
        </w:rPr>
        <w:t xml:space="preserve"> systémom podľa článku 13.04.</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 xml:space="preserve">Ak spoločenské priestory nie sú vybavené tlakovým </w:t>
      </w:r>
      <w:proofErr w:type="spellStart"/>
      <w:r w:rsidRPr="00AA456A">
        <w:rPr>
          <w:lang w:val="sk-SK"/>
        </w:rPr>
        <w:t>ostrekovacím</w:t>
      </w:r>
      <w:proofErr w:type="spellEnd"/>
      <w:r w:rsidRPr="00AA456A">
        <w:rPr>
          <w:lang w:val="sk-SK"/>
        </w:rPr>
        <w:t xml:space="preserve"> systémom podľa článku 13.04, ich stropy a obloženia stien vrátane ich nosných konštrukcií musia byť vyrobené z nehorľavých materiálov, s výnimkou ich povrchov, ktoré musia horenie aspoň spomaľovať. Prvá veta sa neuplatňuje na sauny.</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5.</w:t>
      </w:r>
      <w:r w:rsidRPr="00AA456A">
        <w:rPr>
          <w:lang w:val="sk-SK"/>
        </w:rPr>
        <w:tab/>
        <w:t xml:space="preserve">Nábytok a prvky v spoločenských priestoroch, ktoré slúžia ako </w:t>
      </w:r>
      <w:proofErr w:type="spellStart"/>
      <w:r w:rsidRPr="00AA456A">
        <w:rPr>
          <w:lang w:val="sk-SK"/>
        </w:rPr>
        <w:t>zhromažďovacie</w:t>
      </w:r>
      <w:proofErr w:type="spellEnd"/>
      <w:r w:rsidRPr="00AA456A">
        <w:rPr>
          <w:lang w:val="sk-SK"/>
        </w:rPr>
        <w:t xml:space="preserve"> priestory, ak nie sú vybavené tlakovým </w:t>
      </w:r>
      <w:proofErr w:type="spellStart"/>
      <w:r w:rsidRPr="00AA456A">
        <w:rPr>
          <w:lang w:val="sk-SK"/>
        </w:rPr>
        <w:t>ostrekovacím</w:t>
      </w:r>
      <w:proofErr w:type="spellEnd"/>
      <w:r w:rsidRPr="00AA456A">
        <w:rPr>
          <w:lang w:val="sk-SK"/>
        </w:rPr>
        <w:t xml:space="preserve"> systémom podľa článku 13.04, musia byť vyrobené z nehorľavých materiálov.</w:t>
      </w:r>
    </w:p>
    <w:p w:rsidR="00B72823" w:rsidRPr="00AA456A" w:rsidRDefault="00B72823" w:rsidP="00973DAA">
      <w:pPr>
        <w:pStyle w:val="ESch"/>
        <w:rPr>
          <w:rFonts w:eastAsia="Calibri"/>
          <w:noProof/>
          <w:lang w:val="sk-SK"/>
        </w:rPr>
      </w:pPr>
    </w:p>
    <w:p w:rsidR="00124738" w:rsidRPr="00AA456A" w:rsidRDefault="00124738"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noProof/>
          <w:lang w:val="sk-SK"/>
        </w:rPr>
      </w:pPr>
      <w:r w:rsidRPr="00AA456A">
        <w:rPr>
          <w:lang w:val="sk-SK"/>
        </w:rPr>
        <w:lastRenderedPageBreak/>
        <w:t>6.</w:t>
      </w:r>
      <w:r w:rsidRPr="00AA456A">
        <w:rPr>
          <w:lang w:val="sk-SK"/>
        </w:rPr>
        <w:tab/>
        <w:t>Farby, laky a iné materiály použité v exponovaných vnútorných priestoroch nesmú produkovať nadmerné množstvá dymu alebo toxických látok. Preukáže sa to v súlade s Kódexom požiarnych skúšobných postupov.</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7.</w:t>
      </w:r>
      <w:r w:rsidRPr="00AA456A">
        <w:rPr>
          <w:lang w:val="sk-SK"/>
        </w:rPr>
        <w:tab/>
        <w:t>Izolačné materiály v spoločenských priestoroch musia byť nehorľavé. Neplatí to pre izoláciu rozvodov chladiaceho média. Povrchy izolačných materiálov použitých na týchto rozvodoch musia horenie aspoň spomaľovať.</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8.</w:t>
      </w:r>
      <w:r w:rsidRPr="00AA456A">
        <w:rPr>
          <w:lang w:val="sk-SK"/>
        </w:rPr>
        <w:tab/>
        <w:t>Prístrešky z plachiet a podobné odnímateľné zariadenia, ktorými sa úplne alebo čiastočne uzatvárajú paluby, a ich podpery musia horenie aspoň spomaľovať.</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Dvere v priečnych stenách podľa odseku 2 musia spĺňať tieto požiadavky:</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Musia spĺňať rovnaké požiadavky uvedené v odseku 2 ako samotné priečne steny.</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V prípade dverí v priečnych stenách podľa odseku 10 alebo v prípade uzáverov okolo strojovní, lodných kuchýň a schodiskových šácht musia byť samozatvárateľné.</w:t>
      </w:r>
    </w:p>
    <w:p w:rsidR="00973DAA" w:rsidRPr="00AA456A" w:rsidRDefault="005C7859" w:rsidP="00B72823">
      <w:pPr>
        <w:pStyle w:val="ESlet"/>
        <w:rPr>
          <w:rFonts w:eastAsia="Calibri" w:cs="Arial"/>
          <w:szCs w:val="18"/>
          <w:lang w:val="sk-SK"/>
        </w:rPr>
      </w:pPr>
      <w:r w:rsidRPr="00AA456A">
        <w:rPr>
          <w:lang w:val="sk-SK"/>
        </w:rPr>
        <w:t>c)</w:t>
      </w:r>
      <w:r w:rsidRPr="00AA456A">
        <w:rPr>
          <w:lang w:val="sk-SK"/>
        </w:rPr>
        <w:tab/>
        <w:t>Samozatvárateľné dvere, ktoré zostávajú počas bežnej prevádzky otvorené, sa musia dať zatvoriť z miesta trvalo obsadeného palubným personálom alebo členmi posádky. Po zatvorení dverí na diaľku sa musia dať na mieste znova bezpečne otvoriť a zatvoriť.</w:t>
      </w:r>
    </w:p>
    <w:p w:rsidR="00973DAA" w:rsidRPr="00AA456A" w:rsidRDefault="0029453D" w:rsidP="00B72823">
      <w:pPr>
        <w:pStyle w:val="ESlet"/>
        <w:rPr>
          <w:rFonts w:eastAsia="Calibri" w:cs="Arial"/>
          <w:szCs w:val="18"/>
          <w:lang w:val="sk-SK"/>
        </w:rPr>
      </w:pPr>
      <w:r w:rsidRPr="00AA456A">
        <w:rPr>
          <w:lang w:val="sk-SK"/>
        </w:rPr>
        <w:t>d)</w:t>
      </w:r>
      <w:r w:rsidRPr="00AA456A">
        <w:rPr>
          <w:lang w:val="sk-SK"/>
        </w:rPr>
        <w:tab/>
        <w:t>Vodotesné dvere podľa článku 19.02 nemusia byť izolované.</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 xml:space="preserve">10. </w:t>
      </w:r>
      <w:r w:rsidRPr="00AA456A">
        <w:rPr>
          <w:lang w:val="sk-SK"/>
        </w:rPr>
        <w:tab/>
        <w:t>Steny podľa odseku 2 musia viesť súvisle od paluby k palube alebo byť zakončené v neprerušovaných stropoch, ktoré spĺňajú rovnaké požiadavky, ako sa uvádzajú v odseku 2.</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11.</w:t>
      </w:r>
      <w:r w:rsidRPr="00AA456A">
        <w:rPr>
          <w:lang w:val="sk-SK"/>
        </w:rPr>
        <w:tab/>
        <w:t>Nasledujúce plochy pre cestujúcich musia byť rozdelené vertikálnymi priečnymi stenami podľa odseku 2:</w:t>
      </w:r>
    </w:p>
    <w:p w:rsidR="00973DAA" w:rsidRPr="00AA456A" w:rsidRDefault="005C7859" w:rsidP="00B72823">
      <w:pPr>
        <w:pStyle w:val="ESlet"/>
        <w:rPr>
          <w:rFonts w:eastAsia="Calibri" w:cs="Arial"/>
          <w:szCs w:val="18"/>
          <w:lang w:val="sk-SK"/>
        </w:rPr>
      </w:pPr>
      <w:r w:rsidRPr="00AA456A">
        <w:rPr>
          <w:lang w:val="sk-SK"/>
        </w:rPr>
        <w:t>a)</w:t>
      </w:r>
      <w:r w:rsidRPr="00AA456A">
        <w:rPr>
          <w:lang w:val="sk-SK"/>
        </w:rPr>
        <w:tab/>
        <w:t>plochy pre cestujúcich s celkovou rozlohou viac ako 800 m</w:t>
      </w:r>
      <w:r w:rsidRPr="00AA456A">
        <w:rPr>
          <w:noProof/>
          <w:vertAlign w:val="superscript"/>
          <w:lang w:val="sk-SK"/>
        </w:rPr>
        <w:t>2</w:t>
      </w:r>
      <w:r w:rsidRPr="00AA456A">
        <w:rPr>
          <w:lang w:val="sk-SK"/>
        </w:rPr>
        <w:t>;</w:t>
      </w:r>
    </w:p>
    <w:p w:rsidR="00973DAA" w:rsidRPr="00AA456A" w:rsidRDefault="005C7859" w:rsidP="00B72823">
      <w:pPr>
        <w:pStyle w:val="ESlet"/>
        <w:rPr>
          <w:rFonts w:eastAsia="Calibri" w:cs="Arial"/>
          <w:szCs w:val="18"/>
          <w:lang w:val="sk-SK"/>
        </w:rPr>
      </w:pPr>
      <w:r w:rsidRPr="00AA456A">
        <w:rPr>
          <w:lang w:val="sk-SK"/>
        </w:rPr>
        <w:t>b)</w:t>
      </w:r>
      <w:r w:rsidRPr="00AA456A">
        <w:rPr>
          <w:lang w:val="sk-SK"/>
        </w:rPr>
        <w:tab/>
        <w:t>plochy pre cestujúcich zahŕňajúce kajuty v rozstupoch do 40 m.</w:t>
      </w:r>
    </w:p>
    <w:p w:rsidR="00B72823" w:rsidRPr="00AA456A" w:rsidRDefault="00B72823" w:rsidP="00973DAA">
      <w:pPr>
        <w:pStyle w:val="ESch"/>
        <w:rPr>
          <w:rFonts w:eastAsia="Calibri"/>
          <w:noProof/>
          <w:lang w:val="sk-SK"/>
        </w:rPr>
      </w:pPr>
    </w:p>
    <w:p w:rsidR="00973DAA" w:rsidRPr="00AA456A" w:rsidRDefault="00973DAA" w:rsidP="00B72823">
      <w:pPr>
        <w:pStyle w:val="ESchpar"/>
        <w:rPr>
          <w:rFonts w:eastAsia="Calibri" w:cs="Arial"/>
          <w:szCs w:val="18"/>
          <w:lang w:val="sk-SK"/>
        </w:rPr>
      </w:pPr>
      <w:r w:rsidRPr="00AA456A">
        <w:rPr>
          <w:lang w:val="sk-SK"/>
        </w:rPr>
        <w:t xml:space="preserve">Vertikálne priečne steny musia byť za bežných prevádzkových podmienok </w:t>
      </w:r>
      <w:proofErr w:type="spellStart"/>
      <w:r w:rsidRPr="00AA456A">
        <w:rPr>
          <w:lang w:val="sk-SK"/>
        </w:rPr>
        <w:t>dymotesné</w:t>
      </w:r>
      <w:proofErr w:type="spellEnd"/>
      <w:r w:rsidRPr="00AA456A">
        <w:rPr>
          <w:lang w:val="sk-SK"/>
        </w:rPr>
        <w:t xml:space="preserve"> a vedené súvisle od paluby k palube.</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12.</w:t>
      </w:r>
      <w:r w:rsidRPr="00AA456A">
        <w:rPr>
          <w:lang w:val="sk-SK"/>
        </w:rPr>
        <w:tab/>
        <w:t>Dutiny nad stropmi, pod podlahami a za obložením stien musia byť oddelené v intervaloch maximálne 14 m nehorľavými clonami, ktoré aj v prípade požiaru poskytujú účinné ohňovzdorné utesnenie.</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13.</w:t>
      </w:r>
      <w:r w:rsidRPr="00AA456A">
        <w:rPr>
          <w:lang w:val="sk-SK"/>
        </w:rPr>
        <w:tab/>
        <w:t>Schody musia byť z ocele alebo iného ekvivalentného nehorľavého materiálu.</w:t>
      </w:r>
    </w:p>
    <w:p w:rsidR="00B72823" w:rsidRPr="00AA456A" w:rsidRDefault="00B72823"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14.</w:t>
      </w:r>
      <w:r w:rsidRPr="00AA456A">
        <w:rPr>
          <w:lang w:val="sk-SK"/>
        </w:rPr>
        <w:tab/>
        <w:t>Vnútorné schody a výťahy musia byť na všetkých úrovniach zapuzdrené stenami podľa odseku 2. Povoliť možno tieto výnimky:</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schodisko spájajúce iba dve paluby nemusí byť zapuzdrené, ak je dané schodisko na jednej z palúb uzavreté podľa odseku 2;</w:t>
      </w:r>
    </w:p>
    <w:p w:rsidR="00676205" w:rsidRPr="00AA456A" w:rsidRDefault="00676205" w:rsidP="00676205">
      <w:pPr>
        <w:pStyle w:val="ESlet"/>
        <w:rPr>
          <w:rFonts w:eastAsia="Calibri"/>
          <w:noProof/>
          <w:lang w:val="sk-SK"/>
        </w:rPr>
      </w:pPr>
    </w:p>
    <w:p w:rsidR="00676205" w:rsidRPr="00AA456A" w:rsidRDefault="00676205" w:rsidP="00676205">
      <w:pPr>
        <w:pStyle w:val="ESlet"/>
        <w:rPr>
          <w:rFonts w:eastAsia="Calibri"/>
          <w:noProof/>
          <w:lang w:val="sk-SK"/>
        </w:rPr>
      </w:pPr>
      <w:r w:rsidRPr="00AA456A">
        <w:rPr>
          <w:lang w:val="sk-SK"/>
        </w:rPr>
        <w:br w:type="page"/>
      </w:r>
    </w:p>
    <w:p w:rsidR="00973DAA" w:rsidRPr="00AA456A" w:rsidRDefault="005C7859" w:rsidP="00676205">
      <w:pPr>
        <w:pStyle w:val="ESlet"/>
        <w:rPr>
          <w:rFonts w:eastAsia="Calibri" w:cs="Arial"/>
          <w:szCs w:val="18"/>
          <w:lang w:val="sk-SK"/>
        </w:rPr>
      </w:pPr>
      <w:r w:rsidRPr="00AA456A">
        <w:rPr>
          <w:lang w:val="sk-SK"/>
        </w:rPr>
        <w:lastRenderedPageBreak/>
        <w:t>b)</w:t>
      </w:r>
      <w:r w:rsidRPr="00AA456A">
        <w:rPr>
          <w:lang w:val="sk-SK"/>
        </w:rPr>
        <w:tab/>
        <w:t>schody v spoločenských priestoroch nemusia byť zapuzdrené, ak sa celé nachádzajú vo vnútri danej miestnosti a</w:t>
      </w:r>
    </w:p>
    <w:p w:rsidR="00973DAA" w:rsidRPr="00AA456A" w:rsidRDefault="0029453D" w:rsidP="00676205">
      <w:pPr>
        <w:pStyle w:val="EStiret"/>
        <w:rPr>
          <w:rFonts w:eastAsia="Calibri" w:cs="Arial"/>
          <w:szCs w:val="18"/>
          <w:lang w:val="sk-SK"/>
        </w:rPr>
      </w:pPr>
      <w:r w:rsidRPr="00AA456A">
        <w:rPr>
          <w:lang w:val="sk-SK"/>
        </w:rPr>
        <w:t>aa)</w:t>
      </w:r>
      <w:r w:rsidRPr="00AA456A">
        <w:rPr>
          <w:lang w:val="sk-SK"/>
        </w:rPr>
        <w:tab/>
        <w:t>ak táto miestnosť siaha iba cez dve paluby alebo</w:t>
      </w:r>
    </w:p>
    <w:p w:rsidR="00973DAA" w:rsidRPr="00AA456A" w:rsidRDefault="0029453D" w:rsidP="00676205">
      <w:pPr>
        <w:pStyle w:val="EStiret"/>
        <w:rPr>
          <w:rFonts w:eastAsia="Calibri" w:cs="Arial"/>
          <w:szCs w:val="18"/>
          <w:lang w:val="sk-SK"/>
        </w:rPr>
      </w:pPr>
      <w:r w:rsidRPr="00AA456A">
        <w:rPr>
          <w:lang w:val="sk-SK"/>
        </w:rPr>
        <w:t>bb)</w:t>
      </w:r>
      <w:r w:rsidRPr="00AA456A">
        <w:rPr>
          <w:lang w:val="sk-SK"/>
        </w:rPr>
        <w:tab/>
        <w:t>ak je v tejto miestnosti na všetkých palubách nainštalovaný tlakový ostrekovací systém podľa článku 13.04, miestnosť má systém odvádzania dymu podľa odseku 16 a na všetkých palubách je z nej prístup k schodiskovej šachte.</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15.</w:t>
      </w:r>
      <w:r w:rsidRPr="00AA456A">
        <w:rPr>
          <w:lang w:val="sk-SK"/>
        </w:rPr>
        <w:tab/>
        <w:t>Ventilačné systémy a systémy na prívod vzduchu musia spĺňať tieto požiadavky:</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musia byť vyhotovené tak, aby sa zabezpečilo, že samotné nespôsobujú šírenie ohňa a dymu;</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otvory na prísun a odvádzanie vzduchu a systémy na prívod vzduchu sa musia dať zatvoriť;</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ventilačné potrubia musia byť vyrobené z ocele alebo iného ekvivalentného nehorľavého materiálu a bezpečne zapojené do seba i upevnené ku konštrukcii plavidla;</w:t>
      </w:r>
    </w:p>
    <w:p w:rsidR="00973DAA" w:rsidRPr="00AA456A" w:rsidRDefault="0029453D" w:rsidP="00676205">
      <w:pPr>
        <w:pStyle w:val="ESlet"/>
        <w:rPr>
          <w:rFonts w:eastAsia="Calibri" w:cs="Arial"/>
          <w:szCs w:val="18"/>
          <w:lang w:val="sk-SK"/>
        </w:rPr>
      </w:pPr>
      <w:r w:rsidRPr="00AA456A">
        <w:rPr>
          <w:lang w:val="sk-SK"/>
        </w:rPr>
        <w:t>d)</w:t>
      </w:r>
      <w:r w:rsidRPr="00AA456A">
        <w:rPr>
          <w:lang w:val="sk-SK"/>
        </w:rPr>
        <w:tab/>
        <w:t>ak ventilačné potrubie s prierezom viac ako 0,02 m</w:t>
      </w:r>
      <w:r w:rsidRPr="00AA456A">
        <w:rPr>
          <w:noProof/>
          <w:vertAlign w:val="superscript"/>
          <w:lang w:val="sk-SK"/>
        </w:rPr>
        <w:t>2</w:t>
      </w:r>
      <w:r w:rsidRPr="00AA456A">
        <w:rPr>
          <w:lang w:val="sk-SK"/>
        </w:rPr>
        <w:t xml:space="preserve"> prechádza cez priečne steny podľa odseku 2 typu A alebo cez priečne steny podľa odseku 10, musí byť vybavené automatickými požiarnymi klapkami, ktoré možno ovládať z miesta trvalo obsadeného palubným personálom alebo členmi posádky;</w:t>
      </w:r>
    </w:p>
    <w:p w:rsidR="00973DAA" w:rsidRPr="00AA456A" w:rsidRDefault="0029453D" w:rsidP="00676205">
      <w:pPr>
        <w:pStyle w:val="ESlet"/>
        <w:rPr>
          <w:rFonts w:eastAsia="Calibri" w:cs="Arial"/>
          <w:szCs w:val="18"/>
          <w:lang w:val="sk-SK"/>
        </w:rPr>
      </w:pPr>
      <w:r w:rsidRPr="00AA456A">
        <w:rPr>
          <w:lang w:val="sk-SK"/>
        </w:rPr>
        <w:t>e)</w:t>
      </w:r>
      <w:r w:rsidRPr="00AA456A">
        <w:rPr>
          <w:lang w:val="sk-SK"/>
        </w:rPr>
        <w:tab/>
        <w:t>systémy vetrania lodných kuchýň a strojovní musia byť oddelené od systémov vetrania ostatných priestorov;</w:t>
      </w:r>
    </w:p>
    <w:p w:rsidR="00973DAA" w:rsidRPr="00AA456A" w:rsidRDefault="0029453D" w:rsidP="00676205">
      <w:pPr>
        <w:pStyle w:val="ESlet"/>
        <w:rPr>
          <w:rFonts w:eastAsia="Calibri" w:cs="Arial"/>
          <w:szCs w:val="18"/>
          <w:lang w:val="sk-SK"/>
        </w:rPr>
      </w:pPr>
      <w:r w:rsidRPr="00AA456A">
        <w:rPr>
          <w:lang w:val="sk-SK"/>
        </w:rPr>
        <w:t>f)</w:t>
      </w:r>
      <w:r w:rsidRPr="00AA456A">
        <w:rPr>
          <w:lang w:val="sk-SK"/>
        </w:rPr>
        <w:tab/>
        <w:t>potrubia na odvádzanie vzduchu musia byť vybavené uzamykacími otvormi na účely kontroly a čistenia. Tieto otvory sa musia nachádzať v blízkosti požiarnych klapiek;</w:t>
      </w:r>
    </w:p>
    <w:p w:rsidR="00973DAA" w:rsidRPr="00AA456A" w:rsidRDefault="0029453D" w:rsidP="00676205">
      <w:pPr>
        <w:pStyle w:val="ESlet"/>
        <w:rPr>
          <w:rFonts w:eastAsia="Calibri" w:cs="Arial"/>
          <w:szCs w:val="18"/>
          <w:lang w:val="sk-SK"/>
        </w:rPr>
      </w:pPr>
      <w:r w:rsidRPr="00AA456A">
        <w:rPr>
          <w:lang w:val="sk-SK"/>
        </w:rPr>
        <w:t>g)</w:t>
      </w:r>
      <w:r w:rsidRPr="00AA456A">
        <w:rPr>
          <w:lang w:val="sk-SK"/>
        </w:rPr>
        <w:tab/>
        <w:t>zabudované ventilátory sa musia dať vypnúť z centrálneho miesta mimo strojovne.</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16.</w:t>
      </w:r>
      <w:r w:rsidRPr="00AA456A">
        <w:rPr>
          <w:lang w:val="sk-SK"/>
        </w:rPr>
        <w:tab/>
        <w:t>Lodné kuchyne musia mať ventilačné systémy a sporáky s digestormi. Potrubia na odvádzanie vzduchu z digestorov musia spĺňať požiadavky odseku 14 a okrem toho byť na vstupných otvoroch vybavené manuálne ovládanými požiarnymi klapkami.</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17.</w:t>
      </w:r>
      <w:r w:rsidRPr="00AA456A">
        <w:rPr>
          <w:lang w:val="sk-SK"/>
        </w:rPr>
        <w:tab/>
        <w:t xml:space="preserve">Ovládacie stanovištia, schodiskové šachty a vnútorné </w:t>
      </w:r>
      <w:proofErr w:type="spellStart"/>
      <w:r w:rsidRPr="00AA456A">
        <w:rPr>
          <w:lang w:val="sk-SK"/>
        </w:rPr>
        <w:t>zhromažďovacie</w:t>
      </w:r>
      <w:proofErr w:type="spellEnd"/>
      <w:r w:rsidRPr="00AA456A">
        <w:rPr>
          <w:lang w:val="sk-SK"/>
        </w:rPr>
        <w:t xml:space="preserve"> priestory musia byť vybavené systémami prirodzeného alebo mechanického odvádzania dymu. Systémy odvádzania dymu musia spĺňať tieto požiadavky:</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musia mať dostatočnú kapacitu a spoľahlivosť;</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musia zodpovedať prevádzkovým podmienkam osobných lodí;</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ak systémy odvádzania dymu slúžia v miestnostiach aj ako ventilátory, v prípade požiaru to nesmie brániť ich funkcii odvádzania dymu;</w:t>
      </w:r>
    </w:p>
    <w:p w:rsidR="00973DAA" w:rsidRPr="00AA456A" w:rsidRDefault="0029453D" w:rsidP="00676205">
      <w:pPr>
        <w:pStyle w:val="ESlet"/>
        <w:rPr>
          <w:rFonts w:eastAsia="Calibri" w:cs="Arial"/>
          <w:szCs w:val="18"/>
          <w:lang w:val="sk-SK"/>
        </w:rPr>
      </w:pPr>
      <w:r w:rsidRPr="00AA456A">
        <w:rPr>
          <w:lang w:val="sk-SK"/>
        </w:rPr>
        <w:t>d)</w:t>
      </w:r>
      <w:r w:rsidRPr="00AA456A">
        <w:rPr>
          <w:lang w:val="sk-SK"/>
        </w:rPr>
        <w:tab/>
        <w:t>systémy odvádzania dymu musia mať manuálne ovládané spúšťacie zariadenie;</w:t>
      </w:r>
    </w:p>
    <w:p w:rsidR="00973DAA" w:rsidRPr="00AA456A" w:rsidRDefault="0029453D" w:rsidP="00676205">
      <w:pPr>
        <w:pStyle w:val="ESlet"/>
        <w:rPr>
          <w:rFonts w:eastAsia="Calibri" w:cs="Arial"/>
          <w:szCs w:val="18"/>
          <w:lang w:val="sk-SK"/>
        </w:rPr>
      </w:pPr>
      <w:r w:rsidRPr="00AA456A">
        <w:rPr>
          <w:lang w:val="sk-SK"/>
        </w:rPr>
        <w:t>e)</w:t>
      </w:r>
      <w:r w:rsidRPr="00AA456A">
        <w:rPr>
          <w:lang w:val="sk-SK"/>
        </w:rPr>
        <w:tab/>
        <w:t>mechanické systémy odvádzania dymu sa okrem toho musia dať ovládať z miesta trvalo obsadeného palubným personálom alebo členmi posádky;</w:t>
      </w:r>
    </w:p>
    <w:p w:rsidR="00973DAA" w:rsidRPr="00AA456A" w:rsidRDefault="0029453D" w:rsidP="00676205">
      <w:pPr>
        <w:pStyle w:val="ESlet"/>
        <w:rPr>
          <w:rFonts w:eastAsia="Calibri" w:cs="Arial"/>
          <w:szCs w:val="18"/>
          <w:lang w:val="sk-SK"/>
        </w:rPr>
      </w:pPr>
      <w:r w:rsidRPr="00AA456A">
        <w:rPr>
          <w:lang w:val="sk-SK"/>
        </w:rPr>
        <w:t>f)</w:t>
      </w:r>
      <w:r w:rsidRPr="00AA456A">
        <w:rPr>
          <w:lang w:val="sk-SK"/>
        </w:rPr>
        <w:tab/>
        <w:t>systémy na prirodzené odvádzanie dymu musia byť vybavené otváracím mechanizmom ovládaným buď manuálne alebo zdrojom energie vo vnútri systému odvádzania;</w:t>
      </w:r>
    </w:p>
    <w:p w:rsidR="00973DAA" w:rsidRPr="00AA456A" w:rsidRDefault="0029453D" w:rsidP="00676205">
      <w:pPr>
        <w:pStyle w:val="ESlet"/>
        <w:rPr>
          <w:rFonts w:eastAsia="Calibri" w:cs="Arial"/>
          <w:szCs w:val="18"/>
          <w:lang w:val="sk-SK"/>
        </w:rPr>
      </w:pPr>
      <w:r w:rsidRPr="00AA456A">
        <w:rPr>
          <w:lang w:val="sk-SK"/>
        </w:rPr>
        <w:t>g)</w:t>
      </w:r>
      <w:r w:rsidRPr="00AA456A">
        <w:rPr>
          <w:lang w:val="sk-SK"/>
        </w:rPr>
        <w:tab/>
        <w:t>manuálne spúšťacie zariadenia a otváracie mechanizmy musia byť prístupné zvnútra alebo zvonka chránenej miestnosti.</w:t>
      </w:r>
    </w:p>
    <w:p w:rsidR="00676205" w:rsidRPr="00AA456A" w:rsidRDefault="00676205" w:rsidP="00973DAA">
      <w:pPr>
        <w:pStyle w:val="ESch"/>
        <w:rPr>
          <w:rFonts w:eastAsia="Calibri"/>
          <w:noProof/>
          <w:lang w:val="sk-SK"/>
        </w:rPr>
      </w:pPr>
    </w:p>
    <w:p w:rsidR="00676205" w:rsidRPr="00AA456A" w:rsidRDefault="00676205"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18.</w:t>
      </w:r>
      <w:r w:rsidRPr="00AA456A">
        <w:rPr>
          <w:lang w:val="sk-SK"/>
        </w:rPr>
        <w:tab/>
        <w:t>Spoločenské priestory, ktoré nie sú pod stálym dohľadom palubného personálu alebo členov posádky, lodné kuchyne, strojovne a ostatné miestnosti predstavujúce požiarne riziko, musia byť napojené na vyhovujúci požiarny poplachový systém. Vznik požiaru a jeho presná lokalizácia sa musia automaticky zobraziť na mieste trvalo obsadenom palubným personálom alebo členmi posádky.</w:t>
      </w:r>
    </w:p>
    <w:p w:rsidR="00973DAA" w:rsidRPr="00AA456A" w:rsidRDefault="00973DAA" w:rsidP="00973DAA">
      <w:pPr>
        <w:pStyle w:val="ESch"/>
        <w:rPr>
          <w:rFonts w:eastAsia="Calibri" w:cs="Arial"/>
          <w:szCs w:val="18"/>
          <w:lang w:val="sk-SK"/>
        </w:rPr>
      </w:pPr>
    </w:p>
    <w:p w:rsidR="00676205" w:rsidRPr="00AA456A" w:rsidRDefault="00676205" w:rsidP="00973DAA">
      <w:pPr>
        <w:pStyle w:val="ESch"/>
        <w:rPr>
          <w:rFonts w:eastAsia="Calibri" w:cs="Arial"/>
          <w:szCs w:val="18"/>
          <w:lang w:val="sk-SK"/>
        </w:rPr>
      </w:pPr>
    </w:p>
    <w:p w:rsidR="00973DAA" w:rsidRPr="00AA456A" w:rsidRDefault="00973DAA" w:rsidP="00676205">
      <w:pPr>
        <w:pStyle w:val="ES-Titre3"/>
        <w:rPr>
          <w:rFonts w:cs="Arial"/>
          <w:i/>
          <w:szCs w:val="18"/>
          <w:lang w:val="sk-SK"/>
        </w:rPr>
      </w:pPr>
      <w:bookmarkStart w:id="368" w:name="_Toc491854181"/>
      <w:bookmarkStart w:id="369" w:name="_Toc535580032"/>
      <w:r w:rsidRPr="00AA456A">
        <w:rPr>
          <w:lang w:val="sk-SK"/>
        </w:rPr>
        <w:t>Článok 19.12</w:t>
      </w:r>
      <w:r w:rsidRPr="00AA456A">
        <w:rPr>
          <w:lang w:val="sk-SK"/>
        </w:rPr>
        <w:br/>
      </w:r>
      <w:r w:rsidRPr="00AA456A">
        <w:rPr>
          <w:i/>
          <w:noProof/>
          <w:lang w:val="sk-SK"/>
        </w:rPr>
        <w:t>Hasenie požiaru</w:t>
      </w:r>
      <w:bookmarkEnd w:id="368"/>
      <w:bookmarkEnd w:id="369"/>
    </w:p>
    <w:p w:rsidR="00676205" w:rsidRPr="00AA456A" w:rsidRDefault="00676205" w:rsidP="00973DAA">
      <w:pPr>
        <w:pStyle w:val="ESch"/>
        <w:rPr>
          <w:rFonts w:eastAsia="Calibri"/>
          <w:noProof/>
          <w:lang w:val="sk-SK"/>
        </w:rPr>
      </w:pPr>
    </w:p>
    <w:p w:rsidR="00973DAA" w:rsidRPr="00AA456A" w:rsidRDefault="00676205" w:rsidP="00973DAA">
      <w:pPr>
        <w:pStyle w:val="ESch"/>
        <w:rPr>
          <w:rFonts w:eastAsia="Calibri" w:cs="Arial"/>
          <w:szCs w:val="18"/>
          <w:lang w:val="sk-SK"/>
        </w:rPr>
      </w:pPr>
      <w:r w:rsidRPr="00AA456A">
        <w:rPr>
          <w:lang w:val="sk-SK"/>
        </w:rPr>
        <w:t>1.</w:t>
      </w:r>
      <w:r w:rsidRPr="00AA456A">
        <w:rPr>
          <w:lang w:val="sk-SK"/>
        </w:rPr>
        <w:tab/>
        <w:t>Okrem prenosných hasiacich prístrojov podľa článku 13.03 musia byť na palube k dispozícii aspoň tieto prenosné hasiace prístroje:</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jeden prenosný hasiaci prístroj na každých 120 m</w:t>
      </w:r>
      <w:r w:rsidRPr="00AA456A">
        <w:rPr>
          <w:noProof/>
          <w:vertAlign w:val="superscript"/>
          <w:lang w:val="sk-SK"/>
        </w:rPr>
        <w:t>2</w:t>
      </w:r>
      <w:r w:rsidRPr="00AA456A">
        <w:rPr>
          <w:lang w:val="sk-SK"/>
        </w:rPr>
        <w:t xml:space="preserve"> hrubej plochy priestorov pre cestujúcich;</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jeden prenosný hasiaci prístroj na každých 10 kajút, zaokrúhlené nahor;</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 xml:space="preserve">jeden prenosný hasiaci prístroj v každej lodnej kuchyni a v blízkosti každej miestnosti, v ktorej sa skladujú alebo používajú horľavé kvapaliny. V lodných kuchyniach musí byť </w:t>
      </w:r>
      <w:proofErr w:type="spellStart"/>
      <w:r w:rsidRPr="00AA456A">
        <w:rPr>
          <w:lang w:val="sk-SK"/>
        </w:rPr>
        <w:t>hasivo</w:t>
      </w:r>
      <w:proofErr w:type="spellEnd"/>
      <w:r w:rsidRPr="00AA456A">
        <w:rPr>
          <w:lang w:val="sk-SK"/>
        </w:rPr>
        <w:t xml:space="preserve"> vhodné aj na hasenie horiacich tukov.</w:t>
      </w:r>
    </w:p>
    <w:p w:rsidR="00676205" w:rsidRPr="00AA456A" w:rsidRDefault="00676205" w:rsidP="00973DAA">
      <w:pPr>
        <w:pStyle w:val="ESch"/>
        <w:rPr>
          <w:rFonts w:eastAsia="Calibri"/>
          <w:noProof/>
          <w:lang w:val="sk-SK"/>
        </w:rPr>
      </w:pPr>
    </w:p>
    <w:p w:rsidR="00973DAA" w:rsidRPr="00AA456A" w:rsidRDefault="00973DAA" w:rsidP="00676205">
      <w:pPr>
        <w:pStyle w:val="ESchpar"/>
        <w:rPr>
          <w:rFonts w:eastAsia="Calibri" w:cs="Arial"/>
          <w:szCs w:val="18"/>
          <w:lang w:val="sk-SK"/>
        </w:rPr>
      </w:pPr>
      <w:r w:rsidRPr="00AA456A">
        <w:rPr>
          <w:lang w:val="sk-SK"/>
        </w:rPr>
        <w:t>Tieto dodatočné hasiace prístroje musia spĺňať požiadavky stanovené v článku 13.03 ods. 2 a na plavidle musia byť inštalované a rozmiestnené tak, aby bol hasiaci prístroj okamžite v dosahu, keby kdekoľvek a kedykoľvek vypukol požiar. V každej lodnej kuchyni, ako aj v kaderníckych salónoch a parfumériách musí byť v dosahu hasiaca deka.</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Osobné lode musia byť vybavené hydrantovým systémom, ktorý tvoria:</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dve motorové hasiace čerpadlá s dostatočnou kapacitou, z ktorých najmenej jedno je inštalované napevno;</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 xml:space="preserve">jeho hasiace vedenie s dostatočným počtom hydrantov s trvalo zapojenými požiarnymi hadicami dĺžky aspoň 20 m vybavenými </w:t>
      </w:r>
      <w:proofErr w:type="spellStart"/>
      <w:r w:rsidRPr="00AA456A">
        <w:rPr>
          <w:lang w:val="sk-SK"/>
        </w:rPr>
        <w:t>tryskou</w:t>
      </w:r>
      <w:proofErr w:type="spellEnd"/>
      <w:r w:rsidRPr="00AA456A">
        <w:rPr>
          <w:lang w:val="sk-SK"/>
        </w:rPr>
        <w:t xml:space="preserve"> s uzáverom, ktorá dokáže rozprašovať aj striekať vodu prúdom.</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Hydrantové systémy musia byť navrhnuté a dimenzované tak, aby:</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každý bod na plavidle bol dosiahnuteľný minimálne dvoma hydrantmi z rôznych miest, ak by mal každý samostatnú hadicu dĺžky maximálne 20 m;</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tlak v hydrantoch bol najmenej 300 kPa a</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na všetkých palubách sa dal dosiahnuť prúd vody dlhý najmenej 6 m.</w:t>
      </w:r>
    </w:p>
    <w:p w:rsidR="00676205" w:rsidRPr="00AA456A" w:rsidRDefault="00676205" w:rsidP="00973DAA">
      <w:pPr>
        <w:pStyle w:val="ESch"/>
        <w:rPr>
          <w:rFonts w:eastAsia="Calibri"/>
          <w:noProof/>
          <w:lang w:val="sk-SK"/>
        </w:rPr>
      </w:pPr>
    </w:p>
    <w:p w:rsidR="00973DAA" w:rsidRPr="00AA456A" w:rsidRDefault="00973DAA" w:rsidP="00676205">
      <w:pPr>
        <w:pStyle w:val="ESchpar"/>
        <w:rPr>
          <w:rFonts w:eastAsia="Calibri" w:cs="Arial"/>
          <w:szCs w:val="18"/>
          <w:lang w:val="sk-SK"/>
        </w:rPr>
      </w:pPr>
      <w:r w:rsidRPr="00AA456A">
        <w:rPr>
          <w:lang w:val="sk-SK"/>
        </w:rPr>
        <w:t>Ak je hydrant uložený v skrini, zvonka na nej musí byť symbol „hasiaca hadica“ podobný obrázku 5 prílohy 4 s bočnou stranou najmenej 10 cm.</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Hydrantové ventily so závitmi alebo kohútmi sa musia dať nastaviť tak, aby sa každá hasiaca hadica dala počas prevádzky hasiacich čerpadiel odpojiť a odňať.</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5.</w:t>
      </w:r>
      <w:r w:rsidRPr="00AA456A">
        <w:rPr>
          <w:lang w:val="sk-SK"/>
        </w:rPr>
        <w:tab/>
        <w:t>Hasiace hadice v interiéroch musia byť navinuté na axiálne upevnenom kotúči.</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6.</w:t>
      </w:r>
      <w:r w:rsidRPr="00AA456A">
        <w:rPr>
          <w:lang w:val="sk-SK"/>
        </w:rPr>
        <w:tab/>
        <w:t>Hasiace prostriedky musia byť buď z teplovzdorných materiálov alebo musia byť vhodne zabezpečené pred zlyhaním pri vystavení vysokým teplotám.</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Potrubia a hydranty musia byť usporiadané tak, aby sa predišlo riziku ich zamrznutia.</w:t>
      </w:r>
    </w:p>
    <w:p w:rsidR="00676205" w:rsidRPr="00AA456A" w:rsidRDefault="00676205" w:rsidP="00973DAA">
      <w:pPr>
        <w:pStyle w:val="ESch"/>
        <w:rPr>
          <w:rFonts w:eastAsia="Calibri"/>
          <w:noProof/>
          <w:lang w:val="sk-SK"/>
        </w:rPr>
      </w:pPr>
    </w:p>
    <w:p w:rsidR="00676205" w:rsidRPr="00AA456A" w:rsidRDefault="00676205" w:rsidP="00973DAA">
      <w:pPr>
        <w:pStyle w:val="ESch"/>
        <w:rPr>
          <w:rFonts w:eastAsia="Calibri"/>
          <w:noProof/>
          <w:lang w:val="sk-SK"/>
        </w:rPr>
      </w:pPr>
      <w:r w:rsidRPr="00AA456A">
        <w:rPr>
          <w:lang w:val="sk-SK"/>
        </w:rPr>
        <w:lastRenderedPageBreak/>
        <w:br w:type="page"/>
      </w:r>
    </w:p>
    <w:p w:rsidR="00973DAA" w:rsidRPr="00AA456A" w:rsidRDefault="00973DAA" w:rsidP="00973DAA">
      <w:pPr>
        <w:pStyle w:val="ESch"/>
        <w:rPr>
          <w:rFonts w:eastAsia="Calibri" w:cs="Arial"/>
          <w:szCs w:val="18"/>
          <w:lang w:val="sk-SK"/>
        </w:rPr>
      </w:pPr>
      <w:r w:rsidRPr="00AA456A">
        <w:rPr>
          <w:lang w:val="sk-SK"/>
        </w:rPr>
        <w:lastRenderedPageBreak/>
        <w:t>8.</w:t>
      </w:r>
      <w:r w:rsidRPr="00AA456A">
        <w:rPr>
          <w:lang w:val="sk-SK"/>
        </w:rPr>
        <w:tab/>
        <w:t>Hasiace čerpadlá:</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t>musia byť inštalované alebo skladované v samostatných miestnostiach;</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sa musia dať prevádzkovať nezávisle od seba;</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každé z nich musí byť schopné udržať na každej palube potrebný tlak v hydrantoch a dosiahnuť požadovanú dĺžku vodného prúdu;</w:t>
      </w:r>
    </w:p>
    <w:p w:rsidR="00973DAA" w:rsidRPr="00AA456A" w:rsidRDefault="0029453D" w:rsidP="00676205">
      <w:pPr>
        <w:pStyle w:val="ESlet"/>
        <w:rPr>
          <w:rFonts w:eastAsia="Calibri" w:cs="Arial"/>
          <w:szCs w:val="18"/>
          <w:lang w:val="sk-SK"/>
        </w:rPr>
      </w:pPr>
      <w:r w:rsidRPr="00AA456A">
        <w:rPr>
          <w:lang w:val="sk-SK"/>
        </w:rPr>
        <w:t>d)</w:t>
      </w:r>
      <w:r w:rsidRPr="00AA456A">
        <w:rPr>
          <w:lang w:val="sk-SK"/>
        </w:rPr>
        <w:tab/>
        <w:t>musia byť nainštalované pred kormovým horným predelom.</w:t>
      </w:r>
    </w:p>
    <w:p w:rsidR="00676205" w:rsidRPr="00AA456A" w:rsidRDefault="00676205" w:rsidP="00973DAA">
      <w:pPr>
        <w:pStyle w:val="ESch"/>
        <w:rPr>
          <w:rFonts w:eastAsia="Calibri"/>
          <w:noProof/>
          <w:lang w:val="sk-SK"/>
        </w:rPr>
      </w:pPr>
    </w:p>
    <w:p w:rsidR="00973DAA" w:rsidRPr="00AA456A" w:rsidRDefault="00973DAA" w:rsidP="00676205">
      <w:pPr>
        <w:pStyle w:val="ESchpar"/>
        <w:rPr>
          <w:rFonts w:eastAsia="Calibri" w:cs="Arial"/>
          <w:szCs w:val="18"/>
          <w:lang w:val="sk-SK"/>
        </w:rPr>
      </w:pPr>
      <w:r w:rsidRPr="00AA456A">
        <w:rPr>
          <w:lang w:val="sk-SK"/>
        </w:rPr>
        <w:t>Hasiace čerpadlá možno používať aj na všeobecné účely.</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Strojovne musia byť vybavené napevno nainštalovaným hasiacim systémom podľa článku 13.05.</w:t>
      </w:r>
    </w:p>
    <w:p w:rsidR="00676205" w:rsidRPr="00AA456A" w:rsidRDefault="00676205"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10.</w:t>
      </w:r>
      <w:r w:rsidRPr="00AA456A">
        <w:rPr>
          <w:lang w:val="sk-SK"/>
        </w:rPr>
        <w:tab/>
        <w:t>Na kajutových lodiach musia byť:</w:t>
      </w:r>
    </w:p>
    <w:p w:rsidR="00973DAA" w:rsidRPr="00AA456A" w:rsidRDefault="005C7859" w:rsidP="00676205">
      <w:pPr>
        <w:pStyle w:val="ESlet"/>
        <w:rPr>
          <w:rFonts w:eastAsia="Calibri" w:cs="Arial"/>
          <w:szCs w:val="18"/>
          <w:lang w:val="sk-SK"/>
        </w:rPr>
      </w:pPr>
      <w:r w:rsidRPr="00AA456A">
        <w:rPr>
          <w:lang w:val="sk-SK"/>
        </w:rPr>
        <w:t>a)</w:t>
      </w:r>
      <w:r w:rsidRPr="00AA456A">
        <w:rPr>
          <w:lang w:val="sk-SK"/>
        </w:rPr>
        <w:tab/>
      </w:r>
      <w:r w:rsidRPr="00AA456A">
        <w:rPr>
          <w:rFonts w:ascii="ArialMT" w:hAnsi="ArialMT"/>
          <w:lang w:val="sk-SK"/>
        </w:rPr>
        <w:t xml:space="preserve">dve autonómne dýchacie súpravy zodpovedajúce európskej norme EN 137 : 2006 typu 2 s </w:t>
      </w:r>
      <w:proofErr w:type="spellStart"/>
      <w:r w:rsidRPr="00AA456A">
        <w:rPr>
          <w:rFonts w:ascii="ArialMT" w:hAnsi="ArialMT"/>
          <w:lang w:val="sk-SK"/>
        </w:rPr>
        <w:t>celotvárovou</w:t>
      </w:r>
      <w:proofErr w:type="spellEnd"/>
      <w:r w:rsidRPr="00AA456A">
        <w:rPr>
          <w:rFonts w:ascii="ArialMT" w:hAnsi="ArialMT"/>
          <w:lang w:val="sk-SK"/>
        </w:rPr>
        <w:t xml:space="preserve"> maskou zodpovedajúcou európskej norme EN 136 : 1998</w:t>
      </w:r>
      <w:r w:rsidRPr="00AA456A">
        <w:rPr>
          <w:lang w:val="sk-SK"/>
        </w:rPr>
        <w:t>;</w:t>
      </w:r>
    </w:p>
    <w:p w:rsidR="00973DAA" w:rsidRPr="00AA456A" w:rsidRDefault="005C7859" w:rsidP="00676205">
      <w:pPr>
        <w:pStyle w:val="ESlet"/>
        <w:rPr>
          <w:rFonts w:eastAsia="Calibri" w:cs="Arial"/>
          <w:szCs w:val="18"/>
          <w:lang w:val="sk-SK"/>
        </w:rPr>
      </w:pPr>
      <w:r w:rsidRPr="00AA456A">
        <w:rPr>
          <w:lang w:val="sk-SK"/>
        </w:rPr>
        <w:t>b)</w:t>
      </w:r>
      <w:r w:rsidRPr="00AA456A">
        <w:rPr>
          <w:lang w:val="sk-SK"/>
        </w:rPr>
        <w:tab/>
        <w:t xml:space="preserve">dve súpravy vybavenia skladajúceho sa minimálne z ochranného odevu, prilby, čižiem, rukavíc, sekery, </w:t>
      </w:r>
      <w:proofErr w:type="spellStart"/>
      <w:r w:rsidRPr="00AA456A">
        <w:rPr>
          <w:lang w:val="sk-SK"/>
        </w:rPr>
        <w:t>páčidla</w:t>
      </w:r>
      <w:proofErr w:type="spellEnd"/>
      <w:r w:rsidRPr="00AA456A">
        <w:rPr>
          <w:lang w:val="sk-SK"/>
        </w:rPr>
        <w:t xml:space="preserve">, baterky a bezpečnostného lana; </w:t>
      </w:r>
    </w:p>
    <w:p w:rsidR="00973DAA" w:rsidRPr="00AA456A" w:rsidRDefault="005C7859" w:rsidP="00676205">
      <w:pPr>
        <w:pStyle w:val="ESlet"/>
        <w:rPr>
          <w:rFonts w:eastAsia="Calibri" w:cs="Arial"/>
          <w:szCs w:val="18"/>
          <w:lang w:val="sk-SK"/>
        </w:rPr>
      </w:pPr>
      <w:r w:rsidRPr="00AA456A">
        <w:rPr>
          <w:lang w:val="sk-SK"/>
        </w:rPr>
        <w:t>c)</w:t>
      </w:r>
      <w:r w:rsidRPr="00AA456A">
        <w:rPr>
          <w:lang w:val="sk-SK"/>
        </w:rPr>
        <w:tab/>
        <w:t>štyri únikové kukly.</w:t>
      </w:r>
    </w:p>
    <w:p w:rsidR="00973DAA" w:rsidRPr="00AA456A" w:rsidRDefault="00973DAA" w:rsidP="00973DAA">
      <w:pPr>
        <w:pStyle w:val="ESch"/>
        <w:rPr>
          <w:rFonts w:eastAsia="Calibri" w:cs="Arial"/>
          <w:szCs w:val="18"/>
          <w:lang w:val="sk-SK"/>
        </w:rPr>
      </w:pPr>
    </w:p>
    <w:p w:rsidR="00676205" w:rsidRPr="00AA456A" w:rsidRDefault="00676205" w:rsidP="00973DAA">
      <w:pPr>
        <w:pStyle w:val="ESch"/>
        <w:rPr>
          <w:rFonts w:eastAsia="Calibri" w:cs="Arial"/>
          <w:szCs w:val="18"/>
          <w:lang w:val="sk-SK"/>
        </w:rPr>
      </w:pPr>
    </w:p>
    <w:p w:rsidR="00973DAA" w:rsidRPr="00AA456A" w:rsidRDefault="00973DAA" w:rsidP="009870AF">
      <w:pPr>
        <w:pStyle w:val="ES-Titre3"/>
        <w:rPr>
          <w:rFonts w:cs="Arial"/>
          <w:i/>
          <w:szCs w:val="18"/>
          <w:lang w:val="sk-SK"/>
        </w:rPr>
      </w:pPr>
      <w:bookmarkStart w:id="370" w:name="_Toc491854182"/>
      <w:bookmarkStart w:id="371" w:name="_Toc535580033"/>
      <w:r w:rsidRPr="00AA456A">
        <w:rPr>
          <w:lang w:val="sk-SK"/>
        </w:rPr>
        <w:t>Článok 19.13</w:t>
      </w:r>
      <w:r w:rsidRPr="00AA456A">
        <w:rPr>
          <w:lang w:val="sk-SK"/>
        </w:rPr>
        <w:br/>
      </w:r>
      <w:r w:rsidRPr="00AA456A">
        <w:rPr>
          <w:i/>
          <w:noProof/>
          <w:lang w:val="sk-SK"/>
        </w:rPr>
        <w:t>Organizácia bezpečnosti</w:t>
      </w:r>
      <w:bookmarkEnd w:id="370"/>
      <w:bookmarkEnd w:id="371"/>
    </w:p>
    <w:p w:rsidR="009870AF" w:rsidRPr="00AA456A" w:rsidRDefault="009870AF"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Na palube osobných lodí sa musí viesť bezpečnostný rozpis. V bezpečnostnom rozpise sa opisujú povinnosti posádky a palubného personálu za týchto okolností:</w:t>
      </w:r>
    </w:p>
    <w:p w:rsidR="00973DAA" w:rsidRPr="00AA456A" w:rsidRDefault="005C7859" w:rsidP="009870AF">
      <w:pPr>
        <w:pStyle w:val="ESlet"/>
        <w:rPr>
          <w:rFonts w:eastAsia="Calibri" w:cs="Arial"/>
          <w:szCs w:val="18"/>
          <w:lang w:val="sk-SK"/>
        </w:rPr>
      </w:pPr>
      <w:r w:rsidRPr="00AA456A">
        <w:rPr>
          <w:lang w:val="sk-SK"/>
        </w:rPr>
        <w:t>a)</w:t>
      </w:r>
      <w:r w:rsidRPr="00AA456A">
        <w:rPr>
          <w:lang w:val="sk-SK"/>
        </w:rPr>
        <w:tab/>
        <w:t>porucha;</w:t>
      </w:r>
    </w:p>
    <w:p w:rsidR="00973DAA" w:rsidRPr="00AA456A" w:rsidRDefault="005C7859" w:rsidP="009870AF">
      <w:pPr>
        <w:pStyle w:val="ESlet"/>
        <w:rPr>
          <w:rFonts w:eastAsia="Calibri" w:cs="Arial"/>
          <w:szCs w:val="18"/>
          <w:lang w:val="sk-SK"/>
        </w:rPr>
      </w:pPr>
      <w:r w:rsidRPr="00AA456A">
        <w:rPr>
          <w:lang w:val="sk-SK"/>
        </w:rPr>
        <w:t>b)</w:t>
      </w:r>
      <w:r w:rsidRPr="00AA456A">
        <w:rPr>
          <w:lang w:val="sk-SK"/>
        </w:rPr>
        <w:tab/>
        <w:t>požiar na palube;</w:t>
      </w:r>
    </w:p>
    <w:p w:rsidR="00973DAA" w:rsidRPr="00AA456A" w:rsidRDefault="005C7859" w:rsidP="009870AF">
      <w:pPr>
        <w:pStyle w:val="ESlet"/>
        <w:rPr>
          <w:rFonts w:eastAsia="Calibri" w:cs="Arial"/>
          <w:szCs w:val="18"/>
          <w:lang w:val="sk-SK"/>
        </w:rPr>
      </w:pPr>
      <w:r w:rsidRPr="00AA456A">
        <w:rPr>
          <w:lang w:val="sk-SK"/>
        </w:rPr>
        <w:t>c)</w:t>
      </w:r>
      <w:r w:rsidRPr="00AA456A">
        <w:rPr>
          <w:lang w:val="sk-SK"/>
        </w:rPr>
        <w:tab/>
        <w:t>evakuácia cestujúcich;</w:t>
      </w:r>
    </w:p>
    <w:p w:rsidR="00973DAA" w:rsidRPr="00AA456A" w:rsidRDefault="0029453D" w:rsidP="009870AF">
      <w:pPr>
        <w:pStyle w:val="ESlet"/>
        <w:rPr>
          <w:rFonts w:eastAsia="Calibri" w:cs="Arial"/>
          <w:szCs w:val="18"/>
          <w:lang w:val="sk-SK"/>
        </w:rPr>
      </w:pPr>
      <w:r w:rsidRPr="00AA456A">
        <w:rPr>
          <w:lang w:val="sk-SK"/>
        </w:rPr>
        <w:t>d)</w:t>
      </w:r>
      <w:r w:rsidRPr="00AA456A">
        <w:rPr>
          <w:lang w:val="sk-SK"/>
        </w:rPr>
        <w:tab/>
        <w:t>muž cez palubu.</w:t>
      </w:r>
    </w:p>
    <w:p w:rsidR="009870AF" w:rsidRPr="00AA456A" w:rsidRDefault="009870AF" w:rsidP="00973DAA">
      <w:pPr>
        <w:pStyle w:val="ESch"/>
        <w:rPr>
          <w:rFonts w:eastAsia="Calibri"/>
          <w:noProof/>
          <w:lang w:val="sk-SK"/>
        </w:rPr>
      </w:pPr>
    </w:p>
    <w:p w:rsidR="00973DAA" w:rsidRPr="00AA456A" w:rsidRDefault="00973DAA" w:rsidP="009870AF">
      <w:pPr>
        <w:pStyle w:val="ESchpar"/>
        <w:rPr>
          <w:rFonts w:eastAsia="Calibri" w:cs="Arial"/>
          <w:szCs w:val="18"/>
          <w:lang w:val="sk-SK"/>
        </w:rPr>
      </w:pPr>
      <w:r w:rsidRPr="00AA456A">
        <w:rPr>
          <w:lang w:val="sk-SK"/>
        </w:rPr>
        <w:t>Je potrebné zohľadniť osobitné bezpečnostné opatrenia pre osoby so zníženou pohyblivosťou.</w:t>
      </w:r>
    </w:p>
    <w:p w:rsidR="009870AF" w:rsidRPr="00AA456A" w:rsidRDefault="009870AF" w:rsidP="009870AF">
      <w:pPr>
        <w:pStyle w:val="ESchpar"/>
        <w:rPr>
          <w:rFonts w:eastAsia="Calibri"/>
          <w:noProof/>
          <w:lang w:val="sk-SK"/>
        </w:rPr>
      </w:pPr>
    </w:p>
    <w:p w:rsidR="00973DAA" w:rsidRPr="00AA456A" w:rsidRDefault="00973DAA" w:rsidP="009870AF">
      <w:pPr>
        <w:pStyle w:val="ESchpar"/>
        <w:rPr>
          <w:rFonts w:eastAsia="Calibri" w:cs="Arial"/>
          <w:szCs w:val="18"/>
          <w:lang w:val="sk-SK"/>
        </w:rPr>
      </w:pPr>
      <w:r w:rsidRPr="00AA456A">
        <w:rPr>
          <w:lang w:val="sk-SK"/>
        </w:rPr>
        <w:t>Členom posádky a palubnému personálu uvedeným v bezpečnostnom rozpise by sa mali prideliť úlohy v závislosti od ich funkcie. Osobitnými pokynmi pre posádku sa musí zabezpečiť, aby sa v prípade nebezpečenstva okamžite hermeticky zavreli všetky dvere a otvory vo vodotesných predeloch uvedených v článku 19.02.</w:t>
      </w:r>
    </w:p>
    <w:p w:rsidR="009870AF" w:rsidRPr="00AA456A" w:rsidRDefault="009870AF"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Bezpečnostný rozpis zahŕňa aj bezpečnostný plán, kde je jasne a presne určené minimálne nasledovné:</w:t>
      </w:r>
    </w:p>
    <w:p w:rsidR="00973DAA" w:rsidRPr="00AA456A" w:rsidRDefault="005C7859" w:rsidP="009870AF">
      <w:pPr>
        <w:pStyle w:val="ESlet"/>
        <w:rPr>
          <w:rFonts w:eastAsia="Calibri" w:cs="Arial"/>
          <w:szCs w:val="18"/>
          <w:lang w:val="sk-SK"/>
        </w:rPr>
      </w:pPr>
      <w:r w:rsidRPr="00AA456A">
        <w:rPr>
          <w:lang w:val="sk-SK"/>
        </w:rPr>
        <w:t>a)</w:t>
      </w:r>
      <w:r w:rsidRPr="00AA456A">
        <w:rPr>
          <w:lang w:val="sk-SK"/>
        </w:rPr>
        <w:tab/>
        <w:t>priestory určené pre osoby so zníženou pohyblivosťou;</w:t>
      </w:r>
    </w:p>
    <w:p w:rsidR="00973DAA" w:rsidRPr="00AA456A" w:rsidRDefault="005C7859" w:rsidP="009870AF">
      <w:pPr>
        <w:pStyle w:val="ESlet"/>
        <w:rPr>
          <w:rFonts w:eastAsia="Calibri" w:cs="Arial"/>
          <w:szCs w:val="18"/>
          <w:lang w:val="sk-SK"/>
        </w:rPr>
      </w:pPr>
      <w:r w:rsidRPr="00AA456A">
        <w:rPr>
          <w:lang w:val="sk-SK"/>
        </w:rPr>
        <w:t>b)</w:t>
      </w:r>
      <w:r w:rsidRPr="00AA456A">
        <w:rPr>
          <w:lang w:val="sk-SK"/>
        </w:rPr>
        <w:tab/>
        <w:t xml:space="preserve">únikové cesty, núdzové východy a </w:t>
      </w:r>
      <w:proofErr w:type="spellStart"/>
      <w:r w:rsidRPr="00AA456A">
        <w:rPr>
          <w:lang w:val="sk-SK"/>
        </w:rPr>
        <w:t>zhromažďovacie</w:t>
      </w:r>
      <w:proofErr w:type="spellEnd"/>
      <w:r w:rsidRPr="00AA456A">
        <w:rPr>
          <w:lang w:val="sk-SK"/>
        </w:rPr>
        <w:t xml:space="preserve"> a evakuačné priestory;</w:t>
      </w:r>
    </w:p>
    <w:p w:rsidR="00973DAA" w:rsidRPr="00AA456A" w:rsidRDefault="005C7859" w:rsidP="009870AF">
      <w:pPr>
        <w:pStyle w:val="ESlet"/>
        <w:rPr>
          <w:rFonts w:eastAsia="Calibri" w:cs="Arial"/>
          <w:szCs w:val="18"/>
          <w:lang w:val="sk-SK"/>
        </w:rPr>
      </w:pPr>
      <w:r w:rsidRPr="00AA456A">
        <w:rPr>
          <w:lang w:val="sk-SK"/>
        </w:rPr>
        <w:t>c)</w:t>
      </w:r>
      <w:r w:rsidRPr="00AA456A">
        <w:rPr>
          <w:lang w:val="sk-SK"/>
        </w:rPr>
        <w:tab/>
        <w:t>záchranné vybavenie a pracovné člny;</w:t>
      </w:r>
    </w:p>
    <w:p w:rsidR="00973DAA" w:rsidRPr="00AA456A" w:rsidRDefault="0029453D" w:rsidP="009870AF">
      <w:pPr>
        <w:pStyle w:val="ESlet"/>
        <w:rPr>
          <w:rFonts w:eastAsia="Calibri" w:cs="Arial"/>
          <w:szCs w:val="18"/>
          <w:lang w:val="sk-SK"/>
        </w:rPr>
      </w:pPr>
      <w:r w:rsidRPr="00AA456A">
        <w:rPr>
          <w:lang w:val="sk-SK"/>
        </w:rPr>
        <w:t>d)</w:t>
      </w:r>
      <w:r w:rsidRPr="00AA456A">
        <w:rPr>
          <w:lang w:val="sk-SK"/>
        </w:rPr>
        <w:tab/>
        <w:t xml:space="preserve">hasiace prístroje, hasiace systémy a tlakové </w:t>
      </w:r>
      <w:proofErr w:type="spellStart"/>
      <w:r w:rsidRPr="00AA456A">
        <w:rPr>
          <w:lang w:val="sk-SK"/>
        </w:rPr>
        <w:t>ostrekovacie</w:t>
      </w:r>
      <w:proofErr w:type="spellEnd"/>
      <w:r w:rsidRPr="00AA456A">
        <w:rPr>
          <w:lang w:val="sk-SK"/>
        </w:rPr>
        <w:t xml:space="preserve"> systémy;</w:t>
      </w:r>
    </w:p>
    <w:p w:rsidR="00973DAA" w:rsidRPr="00AA456A" w:rsidRDefault="0029453D" w:rsidP="009870AF">
      <w:pPr>
        <w:pStyle w:val="ESlet"/>
        <w:rPr>
          <w:rFonts w:eastAsia="Calibri" w:cs="Arial"/>
          <w:szCs w:val="18"/>
          <w:lang w:val="sk-SK"/>
        </w:rPr>
      </w:pPr>
      <w:r w:rsidRPr="00AA456A">
        <w:rPr>
          <w:lang w:val="sk-SK"/>
        </w:rPr>
        <w:t>e)</w:t>
      </w:r>
      <w:r w:rsidRPr="00AA456A">
        <w:rPr>
          <w:lang w:val="sk-SK"/>
        </w:rPr>
        <w:tab/>
        <w:t>iné bezpečnostné vybavenie;</w:t>
      </w:r>
    </w:p>
    <w:p w:rsidR="00973DAA" w:rsidRPr="00AA456A" w:rsidRDefault="0029453D" w:rsidP="009870AF">
      <w:pPr>
        <w:pStyle w:val="ESlet"/>
        <w:rPr>
          <w:rFonts w:eastAsia="Calibri" w:cs="Arial"/>
          <w:szCs w:val="18"/>
          <w:lang w:val="sk-SK"/>
        </w:rPr>
      </w:pPr>
      <w:r w:rsidRPr="00AA456A">
        <w:rPr>
          <w:lang w:val="sk-SK"/>
        </w:rPr>
        <w:t>f)</w:t>
      </w:r>
      <w:r w:rsidRPr="00AA456A">
        <w:rPr>
          <w:lang w:val="sk-SK"/>
        </w:rPr>
        <w:tab/>
        <w:t>výstražný systém uvedený v článku 19.08 ods. 3 písm. a);</w:t>
      </w:r>
    </w:p>
    <w:p w:rsidR="009870AF" w:rsidRPr="00AA456A" w:rsidRDefault="009870AF" w:rsidP="009870AF">
      <w:pPr>
        <w:pStyle w:val="ESlet"/>
        <w:rPr>
          <w:rFonts w:eastAsia="Calibri"/>
          <w:noProof/>
          <w:lang w:val="sk-SK"/>
        </w:rPr>
      </w:pPr>
    </w:p>
    <w:p w:rsidR="009870AF" w:rsidRPr="00AA456A" w:rsidRDefault="009870AF" w:rsidP="009870AF">
      <w:pPr>
        <w:pStyle w:val="ESlet"/>
        <w:rPr>
          <w:rFonts w:eastAsia="Calibri"/>
          <w:noProof/>
          <w:lang w:val="sk-SK"/>
        </w:rPr>
      </w:pPr>
      <w:r w:rsidRPr="00AA456A">
        <w:rPr>
          <w:lang w:val="sk-SK"/>
        </w:rPr>
        <w:br w:type="page"/>
      </w:r>
    </w:p>
    <w:p w:rsidR="00973DAA" w:rsidRPr="00AA456A" w:rsidRDefault="0029453D" w:rsidP="009870AF">
      <w:pPr>
        <w:pStyle w:val="ESlet"/>
        <w:rPr>
          <w:rFonts w:eastAsia="Calibri" w:cs="Arial"/>
          <w:szCs w:val="18"/>
          <w:lang w:val="sk-SK"/>
        </w:rPr>
      </w:pPr>
      <w:r w:rsidRPr="00AA456A">
        <w:rPr>
          <w:lang w:val="sk-SK"/>
        </w:rPr>
        <w:lastRenderedPageBreak/>
        <w:t>g)</w:t>
      </w:r>
      <w:r w:rsidRPr="00AA456A">
        <w:rPr>
          <w:lang w:val="sk-SK"/>
        </w:rPr>
        <w:tab/>
        <w:t>výstražný systém uvedený v článku 19.08 ods. 3 písm. b) a c);</w:t>
      </w:r>
    </w:p>
    <w:p w:rsidR="00973DAA" w:rsidRPr="00AA456A" w:rsidRDefault="0029453D" w:rsidP="009870AF">
      <w:pPr>
        <w:pStyle w:val="ESlet"/>
        <w:rPr>
          <w:rFonts w:eastAsia="Calibri" w:cs="Arial"/>
          <w:szCs w:val="18"/>
          <w:lang w:val="sk-SK"/>
        </w:rPr>
      </w:pPr>
      <w:r w:rsidRPr="00AA456A">
        <w:rPr>
          <w:lang w:val="sk-SK"/>
        </w:rPr>
        <w:t>h)</w:t>
      </w:r>
      <w:r w:rsidRPr="00AA456A">
        <w:rPr>
          <w:lang w:val="sk-SK"/>
        </w:rPr>
        <w:tab/>
        <w:t>predelové dvere uvedené v článku 19.02 ods. 5 a umiestnenie ich ovládacích prvkov, ako aj ostatné otvory uvedené v článku 19.02 ods. 9, 10 a 13 a v článku 19.03 ods. 12;</w:t>
      </w:r>
    </w:p>
    <w:p w:rsidR="00973DAA" w:rsidRPr="00AA456A" w:rsidRDefault="0029453D" w:rsidP="009870AF">
      <w:pPr>
        <w:pStyle w:val="ESlet"/>
        <w:rPr>
          <w:rFonts w:eastAsia="Calibri" w:cs="Arial"/>
          <w:szCs w:val="18"/>
          <w:lang w:val="sk-SK"/>
        </w:rPr>
      </w:pPr>
      <w:r w:rsidRPr="00AA456A">
        <w:rPr>
          <w:lang w:val="sk-SK"/>
        </w:rPr>
        <w:t>i)</w:t>
      </w:r>
      <w:r w:rsidRPr="00AA456A">
        <w:rPr>
          <w:lang w:val="sk-SK"/>
        </w:rPr>
        <w:tab/>
        <w:t>dvere uvedené v článku 19.11 ods. 9;</w:t>
      </w:r>
    </w:p>
    <w:p w:rsidR="00973DAA" w:rsidRPr="00AA456A" w:rsidRDefault="00973DAA" w:rsidP="009870AF">
      <w:pPr>
        <w:pStyle w:val="ESlet"/>
        <w:rPr>
          <w:rFonts w:eastAsia="Calibri" w:cs="Arial"/>
          <w:szCs w:val="18"/>
          <w:lang w:val="sk-SK"/>
        </w:rPr>
      </w:pPr>
      <w:r w:rsidRPr="00AA456A">
        <w:rPr>
          <w:lang w:val="sk-SK"/>
        </w:rPr>
        <w:t>j)</w:t>
      </w:r>
      <w:r w:rsidRPr="00AA456A">
        <w:rPr>
          <w:lang w:val="sk-SK"/>
        </w:rPr>
        <w:tab/>
        <w:t>požiarne klapky;</w:t>
      </w:r>
    </w:p>
    <w:p w:rsidR="00973DAA" w:rsidRPr="00AA456A" w:rsidRDefault="0029453D" w:rsidP="009870AF">
      <w:pPr>
        <w:pStyle w:val="ESlet"/>
        <w:rPr>
          <w:rFonts w:eastAsia="Calibri" w:cs="Arial"/>
          <w:szCs w:val="18"/>
          <w:lang w:val="sk-SK"/>
        </w:rPr>
      </w:pPr>
      <w:r w:rsidRPr="00AA456A">
        <w:rPr>
          <w:lang w:val="sk-SK"/>
        </w:rPr>
        <w:t>k)</w:t>
      </w:r>
      <w:r w:rsidRPr="00AA456A">
        <w:rPr>
          <w:lang w:val="sk-SK"/>
        </w:rPr>
        <w:tab/>
        <w:t>požiarny poplachový systém;</w:t>
      </w:r>
    </w:p>
    <w:p w:rsidR="00973DAA" w:rsidRPr="00AA456A" w:rsidRDefault="0029453D" w:rsidP="009870AF">
      <w:pPr>
        <w:pStyle w:val="ESlet"/>
        <w:rPr>
          <w:rFonts w:eastAsia="Calibri" w:cs="Arial"/>
          <w:szCs w:val="18"/>
          <w:lang w:val="sk-SK"/>
        </w:rPr>
      </w:pPr>
      <w:r w:rsidRPr="00AA456A">
        <w:rPr>
          <w:lang w:val="sk-SK"/>
        </w:rPr>
        <w:t>l)</w:t>
      </w:r>
      <w:r w:rsidRPr="00AA456A">
        <w:rPr>
          <w:lang w:val="sk-SK"/>
        </w:rPr>
        <w:tab/>
        <w:t>núdzový agregát;</w:t>
      </w:r>
    </w:p>
    <w:p w:rsidR="00973DAA" w:rsidRPr="00AA456A" w:rsidRDefault="0029453D" w:rsidP="009870AF">
      <w:pPr>
        <w:pStyle w:val="ESlet"/>
        <w:rPr>
          <w:rFonts w:eastAsia="Calibri" w:cs="Arial"/>
          <w:szCs w:val="18"/>
          <w:lang w:val="sk-SK"/>
        </w:rPr>
      </w:pPr>
      <w:r w:rsidRPr="00AA456A">
        <w:rPr>
          <w:lang w:val="sk-SK"/>
        </w:rPr>
        <w:t>m)</w:t>
      </w:r>
      <w:r w:rsidRPr="00AA456A">
        <w:rPr>
          <w:lang w:val="sk-SK"/>
        </w:rPr>
        <w:tab/>
        <w:t>riadiace jednotky ventilačného systému;</w:t>
      </w:r>
    </w:p>
    <w:p w:rsidR="00973DAA" w:rsidRPr="00AA456A" w:rsidRDefault="00973DAA" w:rsidP="009870AF">
      <w:pPr>
        <w:pStyle w:val="ESlet"/>
        <w:rPr>
          <w:rFonts w:eastAsia="Calibri" w:cs="Arial"/>
          <w:szCs w:val="18"/>
          <w:lang w:val="sk-SK"/>
        </w:rPr>
      </w:pPr>
      <w:r w:rsidRPr="00AA456A">
        <w:rPr>
          <w:lang w:val="sk-SK"/>
        </w:rPr>
        <w:t>n)</w:t>
      </w:r>
      <w:r w:rsidRPr="00AA456A">
        <w:rPr>
          <w:lang w:val="sk-SK"/>
        </w:rPr>
        <w:tab/>
        <w:t>brehové prípojky;</w:t>
      </w:r>
    </w:p>
    <w:p w:rsidR="00973DAA" w:rsidRPr="00AA456A" w:rsidRDefault="00973DAA" w:rsidP="009870AF">
      <w:pPr>
        <w:pStyle w:val="ESlet"/>
        <w:rPr>
          <w:rFonts w:eastAsia="Calibri" w:cs="Arial"/>
          <w:szCs w:val="18"/>
          <w:lang w:val="sk-SK"/>
        </w:rPr>
      </w:pPr>
      <w:r w:rsidRPr="00AA456A">
        <w:rPr>
          <w:lang w:val="sk-SK"/>
        </w:rPr>
        <w:t>o)</w:t>
      </w:r>
      <w:r w:rsidRPr="00AA456A">
        <w:rPr>
          <w:lang w:val="sk-SK"/>
        </w:rPr>
        <w:tab/>
        <w:t>vypínače prívodu paliva;</w:t>
      </w:r>
    </w:p>
    <w:p w:rsidR="00973DAA" w:rsidRPr="00AA456A" w:rsidRDefault="00973DAA" w:rsidP="009870AF">
      <w:pPr>
        <w:pStyle w:val="ESlet"/>
        <w:rPr>
          <w:rFonts w:eastAsia="Calibri" w:cs="Arial"/>
          <w:szCs w:val="18"/>
          <w:lang w:val="sk-SK"/>
        </w:rPr>
      </w:pPr>
      <w:r w:rsidRPr="00AA456A">
        <w:rPr>
          <w:lang w:val="sk-SK"/>
        </w:rPr>
        <w:t>p)</w:t>
      </w:r>
      <w:r w:rsidRPr="00AA456A">
        <w:rPr>
          <w:lang w:val="sk-SK"/>
        </w:rPr>
        <w:tab/>
        <w:t>inštalácie na skvapalnený plyn;</w:t>
      </w:r>
    </w:p>
    <w:p w:rsidR="00973DAA" w:rsidRPr="00AA456A" w:rsidRDefault="00973DAA" w:rsidP="009870AF">
      <w:pPr>
        <w:pStyle w:val="ESlet"/>
        <w:rPr>
          <w:rFonts w:eastAsia="Calibri" w:cs="Arial"/>
          <w:szCs w:val="18"/>
          <w:lang w:val="sk-SK"/>
        </w:rPr>
      </w:pPr>
      <w:r w:rsidRPr="00AA456A">
        <w:rPr>
          <w:lang w:val="sk-SK"/>
        </w:rPr>
        <w:t xml:space="preserve">q) </w:t>
      </w:r>
      <w:r w:rsidRPr="00AA456A">
        <w:rPr>
          <w:lang w:val="sk-SK"/>
        </w:rPr>
        <w:tab/>
        <w:t>systémy hromadnej komunikácie;</w:t>
      </w:r>
    </w:p>
    <w:p w:rsidR="00973DAA" w:rsidRPr="00AA456A" w:rsidRDefault="00973DAA" w:rsidP="009870AF">
      <w:pPr>
        <w:pStyle w:val="ESlet"/>
        <w:rPr>
          <w:rFonts w:eastAsia="Calibri" w:cs="Arial"/>
          <w:szCs w:val="18"/>
          <w:lang w:val="sk-SK"/>
        </w:rPr>
      </w:pPr>
      <w:r w:rsidRPr="00AA456A">
        <w:rPr>
          <w:lang w:val="sk-SK"/>
        </w:rPr>
        <w:t xml:space="preserve">r) </w:t>
      </w:r>
      <w:r w:rsidRPr="00AA456A">
        <w:rPr>
          <w:lang w:val="sk-SK"/>
        </w:rPr>
        <w:tab/>
        <w:t>rádiotelefonické vybavenie;</w:t>
      </w:r>
    </w:p>
    <w:p w:rsidR="00973DAA" w:rsidRPr="00AA456A" w:rsidRDefault="00973DAA" w:rsidP="009870AF">
      <w:pPr>
        <w:pStyle w:val="ESlet"/>
        <w:rPr>
          <w:rFonts w:eastAsia="Calibri" w:cs="Arial"/>
          <w:szCs w:val="18"/>
          <w:lang w:val="sk-SK"/>
        </w:rPr>
      </w:pPr>
      <w:r w:rsidRPr="00AA456A">
        <w:rPr>
          <w:lang w:val="sk-SK"/>
        </w:rPr>
        <w:t xml:space="preserve">s) </w:t>
      </w:r>
      <w:r w:rsidRPr="00AA456A">
        <w:rPr>
          <w:lang w:val="sk-SK"/>
        </w:rPr>
        <w:tab/>
        <w:t>súpravy prvej pomoci.</w:t>
      </w:r>
    </w:p>
    <w:p w:rsidR="009870AF" w:rsidRPr="00AA456A" w:rsidRDefault="009870AF"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Bezpečnostný rozpis podľa odseku 1 a bezpečnostný plán podľa odseku 2 musia byť:</w:t>
      </w:r>
    </w:p>
    <w:p w:rsidR="00973DAA" w:rsidRPr="00AA456A" w:rsidRDefault="005C7859" w:rsidP="009870AF">
      <w:pPr>
        <w:pStyle w:val="ESlet"/>
        <w:rPr>
          <w:rFonts w:eastAsia="Calibri" w:cs="Arial"/>
          <w:szCs w:val="18"/>
          <w:lang w:val="sk-SK"/>
        </w:rPr>
      </w:pPr>
      <w:r w:rsidRPr="00AA456A">
        <w:rPr>
          <w:lang w:val="sk-SK"/>
        </w:rPr>
        <w:t>a)</w:t>
      </w:r>
      <w:r w:rsidRPr="00AA456A">
        <w:rPr>
          <w:lang w:val="sk-SK"/>
        </w:rPr>
        <w:tab/>
        <w:t>riadne opečiatkované inšpekčným orgánom a</w:t>
      </w:r>
    </w:p>
    <w:p w:rsidR="00973DAA" w:rsidRPr="00AA456A" w:rsidRDefault="005C7859" w:rsidP="009870AF">
      <w:pPr>
        <w:pStyle w:val="ESlet"/>
        <w:rPr>
          <w:rFonts w:eastAsia="Calibri" w:cs="Arial"/>
          <w:szCs w:val="18"/>
          <w:lang w:val="sk-SK"/>
        </w:rPr>
      </w:pPr>
      <w:r w:rsidRPr="00AA456A">
        <w:rPr>
          <w:lang w:val="sk-SK"/>
        </w:rPr>
        <w:t>b)</w:t>
      </w:r>
      <w:r w:rsidRPr="00AA456A">
        <w:rPr>
          <w:lang w:val="sk-SK"/>
        </w:rPr>
        <w:tab/>
        <w:t>viditeľne vystavené na vhodnom mieste na každej palube.</w:t>
      </w:r>
    </w:p>
    <w:p w:rsidR="009870AF" w:rsidRPr="00AA456A" w:rsidRDefault="009870AF"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V každej kajute musia byť vystavené pokyny pre pasažierov, ako aj zjednodušený bezpečnostný plán, ktorý obsahuje iba informácie uvedené v odseku 2 písm. a) až f).</w:t>
      </w:r>
    </w:p>
    <w:p w:rsidR="009870AF" w:rsidRPr="00AA456A" w:rsidRDefault="009870AF" w:rsidP="009870AF">
      <w:pPr>
        <w:pStyle w:val="ESchpar"/>
        <w:rPr>
          <w:rFonts w:eastAsia="Calibri"/>
          <w:noProof/>
          <w:lang w:val="sk-SK"/>
        </w:rPr>
      </w:pPr>
    </w:p>
    <w:p w:rsidR="00973DAA" w:rsidRPr="00AA456A" w:rsidRDefault="00973DAA" w:rsidP="009870AF">
      <w:pPr>
        <w:pStyle w:val="ESchpar"/>
        <w:rPr>
          <w:rFonts w:eastAsia="Calibri" w:cs="Arial"/>
          <w:szCs w:val="18"/>
          <w:lang w:val="sk-SK"/>
        </w:rPr>
      </w:pPr>
      <w:r w:rsidRPr="00AA456A">
        <w:rPr>
          <w:lang w:val="sk-SK"/>
        </w:rPr>
        <w:t>Tieto pokyny musia zahŕňať aspoň:</w:t>
      </w:r>
    </w:p>
    <w:p w:rsidR="00973DAA" w:rsidRPr="00AA456A" w:rsidRDefault="005C7859" w:rsidP="009870AF">
      <w:pPr>
        <w:pStyle w:val="ESlet"/>
        <w:rPr>
          <w:rFonts w:eastAsia="Calibri" w:cs="Arial"/>
          <w:szCs w:val="18"/>
          <w:lang w:val="sk-SK"/>
        </w:rPr>
      </w:pPr>
      <w:r w:rsidRPr="00AA456A">
        <w:rPr>
          <w:lang w:val="sk-SK"/>
        </w:rPr>
        <w:t>a)</w:t>
      </w:r>
      <w:r w:rsidRPr="00AA456A">
        <w:rPr>
          <w:lang w:val="sk-SK"/>
        </w:rPr>
        <w:tab/>
        <w:t>označenie núdzových situácií:</w:t>
      </w:r>
    </w:p>
    <w:p w:rsidR="00973DAA" w:rsidRPr="00AA456A" w:rsidRDefault="00973DAA" w:rsidP="009870AF">
      <w:pPr>
        <w:pStyle w:val="ESletpar"/>
        <w:rPr>
          <w:rFonts w:eastAsia="Calibri" w:cs="Arial"/>
          <w:szCs w:val="18"/>
          <w:lang w:val="sk-SK"/>
        </w:rPr>
      </w:pPr>
      <w:proofErr w:type="spellStart"/>
      <w:r w:rsidRPr="00AA456A">
        <w:rPr>
          <w:lang w:val="sk-SK"/>
        </w:rPr>
        <w:t>aa</w:t>
      </w:r>
      <w:proofErr w:type="spellEnd"/>
      <w:r w:rsidRPr="00AA456A">
        <w:rPr>
          <w:lang w:val="sk-SK"/>
        </w:rPr>
        <w:t>)</w:t>
      </w:r>
      <w:r w:rsidRPr="00AA456A">
        <w:rPr>
          <w:lang w:val="sk-SK"/>
        </w:rPr>
        <w:tab/>
        <w:t>požiar;</w:t>
      </w:r>
    </w:p>
    <w:p w:rsidR="00973DAA" w:rsidRPr="00AA456A" w:rsidRDefault="00973DAA" w:rsidP="009870AF">
      <w:pPr>
        <w:pStyle w:val="ESletpar"/>
        <w:rPr>
          <w:rFonts w:eastAsia="Calibri" w:cs="Arial"/>
          <w:szCs w:val="18"/>
          <w:lang w:val="sk-SK"/>
        </w:rPr>
      </w:pPr>
      <w:proofErr w:type="spellStart"/>
      <w:r w:rsidRPr="00AA456A">
        <w:rPr>
          <w:lang w:val="sk-SK"/>
        </w:rPr>
        <w:t>bb</w:t>
      </w:r>
      <w:proofErr w:type="spellEnd"/>
      <w:r w:rsidRPr="00AA456A">
        <w:rPr>
          <w:lang w:val="sk-SK"/>
        </w:rPr>
        <w:t>)</w:t>
      </w:r>
      <w:r w:rsidRPr="00AA456A">
        <w:rPr>
          <w:lang w:val="sk-SK"/>
        </w:rPr>
        <w:tab/>
        <w:t>zaplavenie;</w:t>
      </w:r>
    </w:p>
    <w:p w:rsidR="00973DAA" w:rsidRPr="00AA456A" w:rsidRDefault="00973DAA" w:rsidP="009870AF">
      <w:pPr>
        <w:pStyle w:val="ESletpar"/>
        <w:rPr>
          <w:rFonts w:eastAsia="Calibri" w:cs="Arial"/>
          <w:szCs w:val="18"/>
          <w:lang w:val="sk-SK"/>
        </w:rPr>
      </w:pPr>
      <w:proofErr w:type="spellStart"/>
      <w:r w:rsidRPr="00AA456A">
        <w:rPr>
          <w:lang w:val="sk-SK"/>
        </w:rPr>
        <w:t>cc</w:t>
      </w:r>
      <w:proofErr w:type="spellEnd"/>
      <w:r w:rsidRPr="00AA456A">
        <w:rPr>
          <w:lang w:val="sk-SK"/>
        </w:rPr>
        <w:t>)</w:t>
      </w:r>
      <w:r w:rsidRPr="00AA456A">
        <w:rPr>
          <w:lang w:val="sk-SK"/>
        </w:rPr>
        <w:tab/>
        <w:t>všeobecné ohrozenie;</w:t>
      </w:r>
    </w:p>
    <w:p w:rsidR="00973DAA" w:rsidRPr="00AA456A" w:rsidRDefault="005C7859" w:rsidP="009870AF">
      <w:pPr>
        <w:pStyle w:val="ESlet"/>
        <w:rPr>
          <w:rFonts w:eastAsia="Calibri" w:cs="Arial"/>
          <w:szCs w:val="18"/>
          <w:lang w:val="sk-SK"/>
        </w:rPr>
      </w:pPr>
      <w:r w:rsidRPr="00AA456A">
        <w:rPr>
          <w:lang w:val="sk-SK"/>
        </w:rPr>
        <w:t>b)</w:t>
      </w:r>
      <w:r w:rsidRPr="00AA456A">
        <w:rPr>
          <w:lang w:val="sk-SK"/>
        </w:rPr>
        <w:tab/>
        <w:t>opis jednotlivých výstražných signálov;</w:t>
      </w:r>
    </w:p>
    <w:p w:rsidR="00973DAA" w:rsidRPr="00AA456A" w:rsidRDefault="005C7859" w:rsidP="009870AF">
      <w:pPr>
        <w:pStyle w:val="ESlet"/>
        <w:rPr>
          <w:rFonts w:eastAsia="Calibri" w:cs="Arial"/>
          <w:szCs w:val="18"/>
          <w:lang w:val="sk-SK"/>
        </w:rPr>
      </w:pPr>
      <w:r w:rsidRPr="00AA456A">
        <w:rPr>
          <w:lang w:val="sk-SK"/>
        </w:rPr>
        <w:t>c)</w:t>
      </w:r>
      <w:r w:rsidRPr="00AA456A">
        <w:rPr>
          <w:lang w:val="sk-SK"/>
        </w:rPr>
        <w:tab/>
        <w:t>pokyny týkajúce sa:</w:t>
      </w:r>
    </w:p>
    <w:p w:rsidR="00973DAA" w:rsidRPr="00AA456A" w:rsidRDefault="00973DAA" w:rsidP="009870AF">
      <w:pPr>
        <w:pStyle w:val="ESletpar"/>
        <w:rPr>
          <w:rFonts w:eastAsia="Calibri" w:cs="Arial"/>
          <w:szCs w:val="18"/>
          <w:lang w:val="sk-SK"/>
        </w:rPr>
      </w:pPr>
      <w:proofErr w:type="spellStart"/>
      <w:r w:rsidRPr="00AA456A">
        <w:rPr>
          <w:lang w:val="sk-SK"/>
        </w:rPr>
        <w:t>aa</w:t>
      </w:r>
      <w:proofErr w:type="spellEnd"/>
      <w:r w:rsidRPr="00AA456A">
        <w:rPr>
          <w:lang w:val="sk-SK"/>
        </w:rPr>
        <w:t>)</w:t>
      </w:r>
      <w:r w:rsidRPr="00AA456A">
        <w:rPr>
          <w:lang w:val="sk-SK"/>
        </w:rPr>
        <w:tab/>
        <w:t>únikových ciest;</w:t>
      </w:r>
    </w:p>
    <w:p w:rsidR="00973DAA" w:rsidRPr="00AA456A" w:rsidRDefault="00973DAA" w:rsidP="009870AF">
      <w:pPr>
        <w:pStyle w:val="ESletpar"/>
        <w:rPr>
          <w:rFonts w:eastAsia="Calibri" w:cs="Arial"/>
          <w:szCs w:val="18"/>
          <w:lang w:val="sk-SK"/>
        </w:rPr>
      </w:pPr>
      <w:proofErr w:type="spellStart"/>
      <w:r w:rsidRPr="00AA456A">
        <w:rPr>
          <w:lang w:val="sk-SK"/>
        </w:rPr>
        <w:t>bb</w:t>
      </w:r>
      <w:proofErr w:type="spellEnd"/>
      <w:r w:rsidRPr="00AA456A">
        <w:rPr>
          <w:lang w:val="sk-SK"/>
        </w:rPr>
        <w:t>)</w:t>
      </w:r>
      <w:r w:rsidRPr="00AA456A">
        <w:rPr>
          <w:lang w:val="sk-SK"/>
        </w:rPr>
        <w:tab/>
        <w:t>potrebných úkonov;</w:t>
      </w:r>
    </w:p>
    <w:p w:rsidR="00973DAA" w:rsidRPr="00AA456A" w:rsidRDefault="00973DAA" w:rsidP="009870AF">
      <w:pPr>
        <w:pStyle w:val="ESletpar"/>
        <w:rPr>
          <w:rFonts w:eastAsia="Calibri" w:cs="Arial"/>
          <w:szCs w:val="18"/>
          <w:lang w:val="sk-SK"/>
        </w:rPr>
      </w:pPr>
      <w:proofErr w:type="spellStart"/>
      <w:r w:rsidRPr="00AA456A">
        <w:rPr>
          <w:lang w:val="sk-SK"/>
        </w:rPr>
        <w:t>cc</w:t>
      </w:r>
      <w:proofErr w:type="spellEnd"/>
      <w:r w:rsidRPr="00AA456A">
        <w:rPr>
          <w:lang w:val="sk-SK"/>
        </w:rPr>
        <w:t>)</w:t>
      </w:r>
      <w:r w:rsidRPr="00AA456A">
        <w:rPr>
          <w:lang w:val="sk-SK"/>
        </w:rPr>
        <w:tab/>
        <w:t>potreby zachovať pokoj;</w:t>
      </w:r>
    </w:p>
    <w:p w:rsidR="00973DAA" w:rsidRPr="00AA456A" w:rsidRDefault="0029453D" w:rsidP="009870AF">
      <w:pPr>
        <w:pStyle w:val="ESlet"/>
        <w:rPr>
          <w:rFonts w:eastAsia="Calibri" w:cs="Arial"/>
          <w:szCs w:val="18"/>
          <w:lang w:val="sk-SK"/>
        </w:rPr>
      </w:pPr>
      <w:r w:rsidRPr="00AA456A">
        <w:rPr>
          <w:lang w:val="sk-SK"/>
        </w:rPr>
        <w:t>d) pokyny týkajúce sa:</w:t>
      </w:r>
    </w:p>
    <w:p w:rsidR="00973DAA" w:rsidRPr="00AA456A" w:rsidRDefault="00973DAA" w:rsidP="009870AF">
      <w:pPr>
        <w:pStyle w:val="ESletpar"/>
        <w:rPr>
          <w:rFonts w:eastAsia="Calibri" w:cs="Arial"/>
          <w:szCs w:val="18"/>
          <w:lang w:val="sk-SK"/>
        </w:rPr>
      </w:pPr>
      <w:proofErr w:type="spellStart"/>
      <w:r w:rsidRPr="00AA456A">
        <w:rPr>
          <w:lang w:val="sk-SK"/>
        </w:rPr>
        <w:t>aa</w:t>
      </w:r>
      <w:proofErr w:type="spellEnd"/>
      <w:r w:rsidRPr="00AA456A">
        <w:rPr>
          <w:lang w:val="sk-SK"/>
        </w:rPr>
        <w:t>)</w:t>
      </w:r>
      <w:r w:rsidRPr="00AA456A">
        <w:rPr>
          <w:lang w:val="sk-SK"/>
        </w:rPr>
        <w:tab/>
        <w:t>fajčenia;</w:t>
      </w:r>
    </w:p>
    <w:p w:rsidR="00973DAA" w:rsidRPr="00AA456A" w:rsidRDefault="00973DAA" w:rsidP="009870AF">
      <w:pPr>
        <w:pStyle w:val="ESletpar"/>
        <w:rPr>
          <w:rFonts w:eastAsia="Calibri" w:cs="Arial"/>
          <w:szCs w:val="18"/>
          <w:lang w:val="sk-SK"/>
        </w:rPr>
      </w:pPr>
      <w:proofErr w:type="spellStart"/>
      <w:r w:rsidRPr="00AA456A">
        <w:rPr>
          <w:lang w:val="sk-SK"/>
        </w:rPr>
        <w:t>bb</w:t>
      </w:r>
      <w:proofErr w:type="spellEnd"/>
      <w:r w:rsidRPr="00AA456A">
        <w:rPr>
          <w:lang w:val="sk-SK"/>
        </w:rPr>
        <w:t>)</w:t>
      </w:r>
      <w:r w:rsidRPr="00AA456A">
        <w:rPr>
          <w:lang w:val="sk-SK"/>
        </w:rPr>
        <w:tab/>
        <w:t>manipulácie s otvoreným ohňom;</w:t>
      </w:r>
    </w:p>
    <w:p w:rsidR="00973DAA" w:rsidRPr="00AA456A" w:rsidRDefault="00973DAA" w:rsidP="009870AF">
      <w:pPr>
        <w:pStyle w:val="ESletpar"/>
        <w:rPr>
          <w:rFonts w:eastAsia="Calibri" w:cs="Arial"/>
          <w:szCs w:val="18"/>
          <w:lang w:val="sk-SK"/>
        </w:rPr>
      </w:pPr>
      <w:proofErr w:type="spellStart"/>
      <w:r w:rsidRPr="00AA456A">
        <w:rPr>
          <w:lang w:val="sk-SK"/>
        </w:rPr>
        <w:t>cc</w:t>
      </w:r>
      <w:proofErr w:type="spellEnd"/>
      <w:r w:rsidRPr="00AA456A">
        <w:rPr>
          <w:lang w:val="sk-SK"/>
        </w:rPr>
        <w:t>)</w:t>
      </w:r>
      <w:r w:rsidRPr="00AA456A">
        <w:rPr>
          <w:lang w:val="sk-SK"/>
        </w:rPr>
        <w:tab/>
        <w:t>otvárania okien;</w:t>
      </w:r>
    </w:p>
    <w:p w:rsidR="00973DAA" w:rsidRPr="00AA456A" w:rsidRDefault="00973DAA" w:rsidP="009870AF">
      <w:pPr>
        <w:pStyle w:val="ESletpar"/>
        <w:rPr>
          <w:rFonts w:eastAsia="Calibri" w:cs="Arial"/>
          <w:szCs w:val="18"/>
          <w:lang w:val="sk-SK"/>
        </w:rPr>
      </w:pPr>
      <w:proofErr w:type="spellStart"/>
      <w:r w:rsidRPr="00AA456A">
        <w:rPr>
          <w:lang w:val="sk-SK"/>
        </w:rPr>
        <w:t>dd</w:t>
      </w:r>
      <w:proofErr w:type="spellEnd"/>
      <w:r w:rsidRPr="00AA456A">
        <w:rPr>
          <w:lang w:val="sk-SK"/>
        </w:rPr>
        <w:t>)</w:t>
      </w:r>
      <w:r w:rsidRPr="00AA456A">
        <w:rPr>
          <w:lang w:val="sk-SK"/>
        </w:rPr>
        <w:tab/>
        <w:t>používania určitých zariadení.</w:t>
      </w:r>
    </w:p>
    <w:p w:rsidR="009870AF" w:rsidRPr="00AA456A" w:rsidRDefault="009870AF" w:rsidP="009870AF">
      <w:pPr>
        <w:pStyle w:val="ESchpar"/>
        <w:rPr>
          <w:rFonts w:eastAsia="Calibri"/>
          <w:noProof/>
          <w:lang w:val="sk-SK"/>
        </w:rPr>
      </w:pPr>
    </w:p>
    <w:p w:rsidR="00973DAA" w:rsidRPr="00AA456A" w:rsidRDefault="00973DAA" w:rsidP="009870AF">
      <w:pPr>
        <w:pStyle w:val="ESchpar"/>
        <w:rPr>
          <w:rFonts w:eastAsia="Calibri" w:cs="Arial"/>
          <w:szCs w:val="18"/>
          <w:lang w:val="sk-SK"/>
        </w:rPr>
      </w:pPr>
      <w:r w:rsidRPr="00AA456A">
        <w:rPr>
          <w:lang w:val="sk-SK"/>
        </w:rPr>
        <w:t>Tieto informácie sa uvedú v holandskom, anglickom, francúzskom a nemeckom jazyku.</w:t>
      </w:r>
    </w:p>
    <w:p w:rsidR="00973DAA" w:rsidRPr="00AA456A" w:rsidRDefault="00973DAA" w:rsidP="00973DAA">
      <w:pPr>
        <w:pStyle w:val="ESch"/>
        <w:rPr>
          <w:rFonts w:eastAsia="Calibri" w:cs="Arial"/>
          <w:szCs w:val="18"/>
          <w:lang w:val="sk-SK"/>
        </w:rPr>
      </w:pPr>
    </w:p>
    <w:p w:rsidR="009870AF" w:rsidRPr="00AA456A" w:rsidRDefault="009870AF" w:rsidP="00973DAA">
      <w:pPr>
        <w:pStyle w:val="ESch"/>
        <w:rPr>
          <w:rFonts w:eastAsia="Calibri" w:cs="Arial"/>
          <w:szCs w:val="18"/>
          <w:lang w:val="sk-SK"/>
        </w:rPr>
      </w:pPr>
      <w:r w:rsidRPr="00AA456A">
        <w:rPr>
          <w:lang w:val="sk-SK"/>
        </w:rPr>
        <w:br w:type="page"/>
      </w:r>
    </w:p>
    <w:p w:rsidR="00973DAA" w:rsidRPr="00AA456A" w:rsidRDefault="00973DAA" w:rsidP="009870AF">
      <w:pPr>
        <w:pStyle w:val="ES-Titre3"/>
        <w:rPr>
          <w:rFonts w:cs="Arial"/>
          <w:i/>
          <w:szCs w:val="18"/>
          <w:lang w:val="sk-SK"/>
        </w:rPr>
      </w:pPr>
      <w:bookmarkStart w:id="372" w:name="_Toc491854183"/>
      <w:bookmarkStart w:id="373" w:name="_Toc535580034"/>
      <w:r w:rsidRPr="00AA456A">
        <w:rPr>
          <w:lang w:val="sk-SK"/>
        </w:rPr>
        <w:lastRenderedPageBreak/>
        <w:t>Článok 19.14</w:t>
      </w:r>
      <w:r w:rsidRPr="00AA456A">
        <w:rPr>
          <w:lang w:val="sk-SK"/>
        </w:rPr>
        <w:br/>
      </w:r>
      <w:r w:rsidRPr="00AA456A">
        <w:rPr>
          <w:i/>
          <w:noProof/>
          <w:lang w:val="sk-SK"/>
        </w:rPr>
        <w:t>Zber odpadovej vody a likvidačné zariadenia</w:t>
      </w:r>
      <w:bookmarkEnd w:id="372"/>
      <w:bookmarkEnd w:id="373"/>
    </w:p>
    <w:p w:rsidR="000D3586" w:rsidRPr="00AA456A" w:rsidRDefault="000D3586"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Osobné lode musia byť vybavené zbernými nádržami na splaškovú vodu v súlade s odsekom 2 tohto článku alebo vhodnými palubnými čistiarňami odpadových vôd v súlade s kapitolou 18.</w:t>
      </w:r>
    </w:p>
    <w:p w:rsidR="000D3586" w:rsidRPr="00AA456A" w:rsidRDefault="000D3586"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Zberné nádrže na odpadovú vodu musia mať dostatočnú kapacitu. Nádrže musia byť vybavené ukazovateľom hladiny ich obsahu. Na vyprázdňovanie nádrží musia byť k dispozícii palubné čerpadlá a rúry, ktorými sa dá odpadová voda odvádzať z oboch strán plavidla. Musí byť možné prepúšťať aj odpadovú vodu z iných plavidiel.</w:t>
      </w:r>
    </w:p>
    <w:p w:rsidR="000D3586" w:rsidRPr="00AA456A" w:rsidRDefault="000D3586" w:rsidP="00973DAA">
      <w:pPr>
        <w:pStyle w:val="ESch"/>
        <w:rPr>
          <w:rFonts w:eastAsia="Calibri"/>
          <w:noProof/>
          <w:lang w:val="sk-SK"/>
        </w:rPr>
      </w:pPr>
    </w:p>
    <w:p w:rsidR="00973DAA" w:rsidRPr="00AA456A" w:rsidRDefault="00973DAA" w:rsidP="000D3586">
      <w:pPr>
        <w:pStyle w:val="ESchpar"/>
        <w:rPr>
          <w:rFonts w:eastAsia="Calibri" w:cs="Arial"/>
          <w:szCs w:val="18"/>
          <w:lang w:val="sk-SK"/>
        </w:rPr>
      </w:pPr>
      <w:r w:rsidRPr="00AA456A">
        <w:rPr>
          <w:lang w:val="sk-SK"/>
        </w:rPr>
        <w:t>Rúry musia byť vybavené vypúšťacou prípojkou v súlade s európskou normou EN 1306 : 1996.</w:t>
      </w:r>
    </w:p>
    <w:p w:rsidR="00973DAA" w:rsidRPr="00AA456A" w:rsidRDefault="00973DAA" w:rsidP="00973DAA">
      <w:pPr>
        <w:pStyle w:val="ESch"/>
        <w:rPr>
          <w:rFonts w:eastAsia="Calibri" w:cs="Arial"/>
          <w:szCs w:val="18"/>
          <w:lang w:val="sk-SK"/>
        </w:rPr>
      </w:pPr>
    </w:p>
    <w:p w:rsidR="000D3586" w:rsidRPr="00AA456A" w:rsidRDefault="000D3586" w:rsidP="00973DAA">
      <w:pPr>
        <w:pStyle w:val="ESch"/>
        <w:rPr>
          <w:rFonts w:eastAsia="Calibri" w:cs="Arial"/>
          <w:szCs w:val="18"/>
          <w:lang w:val="sk-SK"/>
        </w:rPr>
      </w:pPr>
    </w:p>
    <w:p w:rsidR="00973DAA" w:rsidRPr="00AA456A" w:rsidRDefault="00973DAA" w:rsidP="009870AF">
      <w:pPr>
        <w:pStyle w:val="ES-Titre3"/>
        <w:rPr>
          <w:rFonts w:cs="Arial"/>
          <w:i/>
          <w:szCs w:val="18"/>
          <w:lang w:val="sk-SK"/>
        </w:rPr>
      </w:pPr>
      <w:bookmarkStart w:id="374" w:name="_Toc491854184"/>
      <w:bookmarkStart w:id="375" w:name="_Toc535580035"/>
      <w:r w:rsidRPr="00AA456A">
        <w:rPr>
          <w:lang w:val="sk-SK"/>
        </w:rPr>
        <w:t>Článok 19.15</w:t>
      </w:r>
      <w:r w:rsidRPr="00AA456A">
        <w:rPr>
          <w:lang w:val="sk-SK"/>
        </w:rPr>
        <w:br/>
      </w:r>
      <w:r w:rsidRPr="00AA456A">
        <w:rPr>
          <w:i/>
          <w:noProof/>
          <w:lang w:val="sk-SK"/>
        </w:rPr>
        <w:t>Výnimky pre určité osobné lode</w:t>
      </w:r>
      <w:bookmarkEnd w:id="374"/>
      <w:bookmarkEnd w:id="375"/>
    </w:p>
    <w:p w:rsidR="000D3586" w:rsidRPr="00AA456A" w:rsidRDefault="000D3586"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1.</w:t>
      </w:r>
      <w:r w:rsidRPr="00AA456A">
        <w:rPr>
          <w:lang w:val="sk-SK"/>
        </w:rPr>
        <w:tab/>
        <w:t xml:space="preserve">Osobné lode s povolením na prepravu maximálne 50 cestujúcich a dĺžkou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xml:space="preserve"> nepresahujúcou 25 m preukážu primeranú stabilitu po poškodení podľa článku 19.03 ods. 7 až 13 alebo alternatívne preukážu, že spĺňajú nasledujúce kritériá po symetrickom zaplavení:</w:t>
      </w:r>
    </w:p>
    <w:p w:rsidR="00973DAA" w:rsidRPr="00AA456A" w:rsidRDefault="005C7859" w:rsidP="000D3586">
      <w:pPr>
        <w:pStyle w:val="ESlet"/>
        <w:rPr>
          <w:rFonts w:eastAsia="Calibri" w:cs="Arial"/>
          <w:szCs w:val="18"/>
          <w:lang w:val="sk-SK"/>
        </w:rPr>
      </w:pPr>
      <w:r w:rsidRPr="00AA456A">
        <w:rPr>
          <w:lang w:val="sk-SK"/>
        </w:rPr>
        <w:t>a)</w:t>
      </w:r>
      <w:r w:rsidRPr="00AA456A">
        <w:rPr>
          <w:lang w:val="sk-SK"/>
        </w:rPr>
        <w:tab/>
        <w:t xml:space="preserve">ponorenie plavidla nepresiahne čiaru zásoby </w:t>
      </w:r>
      <w:proofErr w:type="spellStart"/>
      <w:r w:rsidRPr="00AA456A">
        <w:rPr>
          <w:lang w:val="sk-SK"/>
        </w:rPr>
        <w:t>plávateľnosti</w:t>
      </w:r>
      <w:proofErr w:type="spellEnd"/>
      <w:r w:rsidRPr="00AA456A">
        <w:rPr>
          <w:lang w:val="sk-SK"/>
        </w:rPr>
        <w:t xml:space="preserve"> a</w:t>
      </w:r>
    </w:p>
    <w:p w:rsidR="00973DAA" w:rsidRPr="00AA456A" w:rsidRDefault="005C7859" w:rsidP="000D3586">
      <w:pPr>
        <w:pStyle w:val="ESlet"/>
        <w:rPr>
          <w:rFonts w:eastAsia="Calibri" w:cs="Arial"/>
          <w:szCs w:val="18"/>
          <w:lang w:val="sk-SK"/>
        </w:rPr>
      </w:pPr>
      <w:r w:rsidRPr="00AA456A">
        <w:rPr>
          <w:lang w:val="sk-SK"/>
        </w:rPr>
        <w:t>b)</w:t>
      </w:r>
      <w:r w:rsidRPr="00AA456A">
        <w:rPr>
          <w:lang w:val="sk-SK"/>
        </w:rPr>
        <w:tab/>
        <w:t xml:space="preserve">zvyšková </w:t>
      </w:r>
      <w:proofErr w:type="spellStart"/>
      <w:r w:rsidRPr="00AA456A">
        <w:rPr>
          <w:lang w:val="sk-SK"/>
        </w:rPr>
        <w:t>metacentrická</w:t>
      </w:r>
      <w:proofErr w:type="spellEnd"/>
      <w:r w:rsidRPr="00AA456A">
        <w:rPr>
          <w:lang w:val="sk-SK"/>
        </w:rPr>
        <w:t xml:space="preserve"> výška </w:t>
      </w:r>
      <m:oMath>
        <m:sSub>
          <m:sSubPr>
            <m:ctrlPr>
              <w:rPr>
                <w:rFonts w:ascii="Cambria Math" w:eastAsia="Calibri" w:hAnsi="Cambria Math"/>
                <w:i/>
                <w:noProof/>
                <w:lang w:val="sk-SK"/>
              </w:rPr>
            </m:ctrlPr>
          </m:sSubPr>
          <m:e>
            <m:r>
              <w:rPr>
                <w:rFonts w:ascii="Cambria Math" w:eastAsia="Calibri" w:hAnsi="Cambria Math"/>
                <w:noProof/>
                <w:lang w:val="sk-SK"/>
              </w:rPr>
              <m:t>GM</m:t>
            </m:r>
          </m:e>
          <m:sub>
            <m:r>
              <w:rPr>
                <w:rFonts w:ascii="Cambria Math" w:eastAsia="Calibri" w:hAnsi="Cambria Math"/>
                <w:noProof/>
                <w:lang w:val="sk-SK"/>
              </w:rPr>
              <m:t>R</m:t>
            </m:r>
          </m:sub>
        </m:sSub>
      </m:oMath>
      <w:r w:rsidRPr="00AA456A">
        <w:rPr>
          <w:lang w:val="sk-SK"/>
        </w:rPr>
        <w:t xml:space="preserve"> nie je menšia než 0,10 m.</w:t>
      </w:r>
    </w:p>
    <w:p w:rsidR="000D3586" w:rsidRPr="00AA456A" w:rsidRDefault="000D3586" w:rsidP="00973DAA">
      <w:pPr>
        <w:pStyle w:val="ESch"/>
        <w:rPr>
          <w:rFonts w:eastAsia="Calibri"/>
          <w:noProof/>
          <w:lang w:val="sk-SK"/>
        </w:rPr>
      </w:pPr>
    </w:p>
    <w:p w:rsidR="00973DAA" w:rsidRPr="00AA456A" w:rsidRDefault="00973DAA" w:rsidP="000D3586">
      <w:pPr>
        <w:pStyle w:val="ESchpar"/>
        <w:rPr>
          <w:rFonts w:eastAsia="Calibri" w:cs="Arial"/>
          <w:szCs w:val="18"/>
          <w:lang w:val="sk-SK"/>
        </w:rPr>
      </w:pPr>
      <w:r w:rsidRPr="00AA456A">
        <w:rPr>
          <w:lang w:val="sk-SK"/>
        </w:rPr>
        <w:t xml:space="preserve">Potrebná zvyšková </w:t>
      </w:r>
      <w:proofErr w:type="spellStart"/>
      <w:r w:rsidRPr="00AA456A">
        <w:rPr>
          <w:lang w:val="sk-SK"/>
        </w:rPr>
        <w:t>plávateľnosť</w:t>
      </w:r>
      <w:proofErr w:type="spellEnd"/>
      <w:r w:rsidRPr="00AA456A">
        <w:rPr>
          <w:lang w:val="sk-SK"/>
        </w:rPr>
        <w:t xml:space="preserve"> sa zabezpečí vhodným výberom materiálu použitého na konštrukciu trupu alebo prostredníctvom penových plavákov s bunkovou štruktúrou pevne pripojených k trupu. V prípade plavidiel s dĺžkou viac ako 15 m sa zvyšková </w:t>
      </w:r>
      <w:proofErr w:type="spellStart"/>
      <w:r w:rsidRPr="00AA456A">
        <w:rPr>
          <w:lang w:val="sk-SK"/>
        </w:rPr>
        <w:t>plávateľnosť</w:t>
      </w:r>
      <w:proofErr w:type="spellEnd"/>
      <w:r w:rsidRPr="00AA456A">
        <w:rPr>
          <w:lang w:val="sk-SK"/>
        </w:rPr>
        <w:t xml:space="preserve"> môže zabezpečiť kombináciou plavákov a ďalšieho delenia zodpovedajúceho stavu s 1 oddelením podľa článku 19.03.</w:t>
      </w:r>
    </w:p>
    <w:p w:rsidR="000D3586" w:rsidRPr="00AA456A" w:rsidRDefault="000D3586"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2.</w:t>
      </w:r>
      <w:r w:rsidRPr="00AA456A">
        <w:rPr>
          <w:lang w:val="sk-SK"/>
        </w:rPr>
        <w:tab/>
        <w:t>Pri osobných lodiach podľa odseku 1 môže inšpekčný orgán povoliť malé odchýlky od svetlej výšky vyžadovanej v článku 19.06 ods. 3 písm. c) a ods. 5 písm. b). Odchýlka nesmie byť viac než 5 %. V prípade odchýlky sa príslušné časti vyznačia farebne.</w:t>
      </w:r>
    </w:p>
    <w:p w:rsidR="000D3586" w:rsidRPr="00AA456A" w:rsidRDefault="000D3586"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3.</w:t>
      </w:r>
      <w:r w:rsidRPr="00AA456A">
        <w:rPr>
          <w:lang w:val="sk-SK"/>
        </w:rPr>
        <w:tab/>
        <w:t xml:space="preserve">Odchylne od článku 19.03 ods. 9 osobné lode s dĺžkou </w:t>
      </w:r>
      <m:oMath>
        <m:r>
          <w:rPr>
            <w:rFonts w:ascii="Cambria Math" w:eastAsia="Calibri" w:hAnsi="Cambria Math"/>
            <w:noProof/>
            <w:lang w:val="sk-SK"/>
          </w:rPr>
          <m:t>L</m:t>
        </m:r>
      </m:oMath>
      <w:r w:rsidRPr="00AA456A">
        <w:rPr>
          <w:lang w:val="sk-SK"/>
        </w:rPr>
        <w:t xml:space="preserve"> nepresahujúcou 45 m, ktoré sú schválené na prepravu maxim</w:t>
      </w:r>
      <w:proofErr w:type="spellStart"/>
      <w:r w:rsidRPr="00AA456A">
        <w:rPr>
          <w:lang w:val="sk-SK"/>
        </w:rPr>
        <w:t>álne</w:t>
      </w:r>
      <w:proofErr w:type="spellEnd"/>
      <w:r w:rsidRPr="00AA456A">
        <w:rPr>
          <w:lang w:val="sk-SK"/>
        </w:rPr>
        <w:t xml:space="preserve"> 250 cestujúcich, nemusia mať stav s 2 oddeleniami.</w:t>
      </w:r>
    </w:p>
    <w:p w:rsidR="00973DAA" w:rsidRPr="00AA456A" w:rsidRDefault="00973DAA" w:rsidP="00973DAA">
      <w:pPr>
        <w:pStyle w:val="ESch"/>
        <w:rPr>
          <w:rFonts w:eastAsia="Calibri" w:cs="Arial"/>
          <w:szCs w:val="18"/>
          <w:lang w:val="sk-SK"/>
        </w:rPr>
      </w:pPr>
    </w:p>
    <w:p w:rsidR="00973DAA" w:rsidRPr="00AA456A" w:rsidRDefault="00973DAA" w:rsidP="00973DAA">
      <w:pPr>
        <w:pStyle w:val="ESch"/>
        <w:rPr>
          <w:rFonts w:eastAsia="Calibri" w:cs="Arial"/>
          <w:szCs w:val="18"/>
          <w:lang w:val="sk-SK"/>
        </w:rPr>
      </w:pPr>
      <w:r w:rsidRPr="00AA456A">
        <w:rPr>
          <w:lang w:val="sk-SK"/>
        </w:rPr>
        <w:t>4.</w:t>
      </w:r>
      <w:r w:rsidRPr="00AA456A">
        <w:rPr>
          <w:lang w:val="sk-SK"/>
        </w:rPr>
        <w:tab/>
        <w:t xml:space="preserve">Inšpekčný orgán môže upustiť od uplatňovania článku 13.07 v prípade osobných lodí schválených na prepravu maximálne 250 cestujúcich a s dĺžkou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xml:space="preserve"> nepresahujúcou 25 m, ak sú vybavené plošinou prístupnou z každej strany plavidla priamo nad hladinou, aby bolo možné zachraňovať osoby z vody. Osobné lode môžu byť vybavené porovnateľným zariadením za týchto podmienok:</w:t>
      </w:r>
    </w:p>
    <w:p w:rsidR="00973DAA" w:rsidRPr="00AA456A" w:rsidRDefault="005C7859" w:rsidP="000D3586">
      <w:pPr>
        <w:pStyle w:val="ESlet"/>
        <w:rPr>
          <w:rFonts w:eastAsia="Calibri" w:cs="Arial"/>
          <w:szCs w:val="18"/>
          <w:lang w:val="sk-SK"/>
        </w:rPr>
      </w:pPr>
      <w:r w:rsidRPr="00AA456A">
        <w:rPr>
          <w:lang w:val="sk-SK"/>
        </w:rPr>
        <w:t>a)</w:t>
      </w:r>
      <w:r w:rsidRPr="00AA456A">
        <w:rPr>
          <w:lang w:val="sk-SK"/>
        </w:rPr>
        <w:tab/>
        <w:t>zariadenie dokáže prevádzkovať jedna osoba;</w:t>
      </w:r>
    </w:p>
    <w:p w:rsidR="00973DAA" w:rsidRPr="00AA456A" w:rsidRDefault="005C7859" w:rsidP="000D3586">
      <w:pPr>
        <w:pStyle w:val="ESlet"/>
        <w:rPr>
          <w:rFonts w:eastAsia="Calibri" w:cs="Arial"/>
          <w:szCs w:val="18"/>
          <w:lang w:val="sk-SK"/>
        </w:rPr>
      </w:pPr>
      <w:r w:rsidRPr="00AA456A">
        <w:rPr>
          <w:lang w:val="sk-SK"/>
        </w:rPr>
        <w:t>b)</w:t>
      </w:r>
      <w:r w:rsidRPr="00AA456A">
        <w:rPr>
          <w:lang w:val="sk-SK"/>
        </w:rPr>
        <w:tab/>
        <w:t>povoľujú sa mobilné zariadenia;</w:t>
      </w:r>
    </w:p>
    <w:p w:rsidR="00973DAA" w:rsidRPr="00AA456A" w:rsidRDefault="005C7859" w:rsidP="000D3586">
      <w:pPr>
        <w:pStyle w:val="ESlet"/>
        <w:rPr>
          <w:rFonts w:eastAsia="Calibri" w:cs="Arial"/>
          <w:szCs w:val="18"/>
          <w:lang w:val="sk-SK"/>
        </w:rPr>
      </w:pPr>
      <w:r w:rsidRPr="00AA456A">
        <w:rPr>
          <w:lang w:val="sk-SK"/>
        </w:rPr>
        <w:t>c)</w:t>
      </w:r>
      <w:r w:rsidRPr="00AA456A">
        <w:rPr>
          <w:lang w:val="sk-SK"/>
        </w:rPr>
        <w:tab/>
        <w:t>zariadenia musia byť mimo nebezpečnej oblasti pohonných systémov a</w:t>
      </w:r>
    </w:p>
    <w:p w:rsidR="00973DAA" w:rsidRPr="00AA456A" w:rsidRDefault="00973DAA" w:rsidP="000D3586">
      <w:pPr>
        <w:pStyle w:val="ESlet"/>
        <w:rPr>
          <w:rFonts w:eastAsia="Calibri" w:cs="Arial"/>
          <w:szCs w:val="18"/>
          <w:lang w:val="sk-SK"/>
        </w:rPr>
      </w:pPr>
      <w:r w:rsidRPr="00AA456A">
        <w:rPr>
          <w:lang w:val="sk-SK"/>
        </w:rPr>
        <w:t>d)</w:t>
      </w:r>
      <w:r w:rsidRPr="00AA456A">
        <w:rPr>
          <w:lang w:val="sk-SK"/>
        </w:rPr>
        <w:tab/>
        <w:t>medzi kapitánom a osobou zodpovednou za toto zariadenie musí byť zabezpečená účinná komunikácia.</w:t>
      </w:r>
    </w:p>
    <w:p w:rsidR="000D3586" w:rsidRPr="00AA456A" w:rsidRDefault="000D3586" w:rsidP="00973DAA">
      <w:pPr>
        <w:pStyle w:val="ESch"/>
        <w:rPr>
          <w:rFonts w:eastAsia="Calibri"/>
          <w:noProof/>
          <w:lang w:val="sk-SK"/>
        </w:rPr>
      </w:pPr>
      <w:r w:rsidRPr="00AA456A">
        <w:rPr>
          <w:lang w:val="sk-SK"/>
        </w:rPr>
        <w:br w:type="page"/>
      </w:r>
    </w:p>
    <w:p w:rsidR="00973DAA" w:rsidRPr="00AA456A" w:rsidRDefault="00973DAA" w:rsidP="00973DAA">
      <w:pPr>
        <w:pStyle w:val="ESch"/>
        <w:rPr>
          <w:rFonts w:eastAsia="Calibri" w:cs="Arial"/>
          <w:szCs w:val="18"/>
          <w:lang w:val="sk-SK"/>
        </w:rPr>
      </w:pPr>
      <w:r w:rsidRPr="00AA456A">
        <w:rPr>
          <w:lang w:val="sk-SK"/>
        </w:rPr>
        <w:lastRenderedPageBreak/>
        <w:t>5.</w:t>
      </w:r>
      <w:r w:rsidRPr="00AA456A">
        <w:rPr>
          <w:lang w:val="sk-SK"/>
        </w:rPr>
        <w:tab/>
        <w:t xml:space="preserve">Inšpekčný orgán môže upustiť od uplatňovania článku 13.07 v prípade osobných lodí schválených na prepravu maximálne 600 cestujúcich a s dĺžkou </w:t>
      </w:r>
      <m:oMath>
        <m:r>
          <w:rPr>
            <w:rFonts w:ascii="Cambria Math" w:eastAsia="Calibri" w:hAnsi="Cambria Math"/>
            <w:noProof/>
            <w:lang w:val="sk-SK"/>
          </w:rPr>
          <m:t>L</m:t>
        </m:r>
      </m:oMath>
      <w:r w:rsidRPr="00AA456A">
        <w:rPr>
          <w:lang w:val="sk-SK"/>
        </w:rPr>
        <w:t xml:space="preserve"> nepresahujúcou 45 m, ak sú vybavené plošinou podľa odseku 4 prvej vety alebo podobným zariadením podľa odseku 4 druhej vety. Osobná loď musí okrem toho mať:</w:t>
      </w:r>
    </w:p>
    <w:p w:rsidR="00973DAA" w:rsidRPr="00AA456A" w:rsidRDefault="005C7859" w:rsidP="000D3586">
      <w:pPr>
        <w:pStyle w:val="ESlet"/>
        <w:rPr>
          <w:rFonts w:eastAsia="Calibri" w:cs="Arial"/>
          <w:szCs w:val="18"/>
          <w:lang w:val="sk-SK"/>
        </w:rPr>
      </w:pPr>
      <w:r w:rsidRPr="00AA456A">
        <w:rPr>
          <w:lang w:val="sk-SK"/>
        </w:rPr>
        <w:t>a)</w:t>
      </w:r>
      <w:r w:rsidRPr="00AA456A">
        <w:rPr>
          <w:lang w:val="sk-SK"/>
        </w:rPr>
        <w:tab/>
        <w:t xml:space="preserve">hlavný pohon typu </w:t>
      </w:r>
      <w:proofErr w:type="spellStart"/>
      <w:r w:rsidRPr="00AA456A">
        <w:rPr>
          <w:lang w:val="sk-SK"/>
        </w:rPr>
        <w:t>kormidlo-lodný</w:t>
      </w:r>
      <w:proofErr w:type="spellEnd"/>
      <w:r w:rsidRPr="00AA456A">
        <w:rPr>
          <w:lang w:val="sk-SK"/>
        </w:rPr>
        <w:t xml:space="preserve"> motor, </w:t>
      </w:r>
      <w:proofErr w:type="spellStart"/>
      <w:r w:rsidRPr="00AA456A">
        <w:rPr>
          <w:lang w:val="sk-SK"/>
        </w:rPr>
        <w:t>cykloidná</w:t>
      </w:r>
      <w:proofErr w:type="spellEnd"/>
      <w:r w:rsidRPr="00AA456A">
        <w:rPr>
          <w:lang w:val="sk-SK"/>
        </w:rPr>
        <w:t xml:space="preserve"> lodná skrutka alebo vodná </w:t>
      </w:r>
      <w:proofErr w:type="spellStart"/>
      <w:r w:rsidRPr="00AA456A">
        <w:rPr>
          <w:lang w:val="sk-SK"/>
        </w:rPr>
        <w:t>tryska</w:t>
      </w:r>
      <w:proofErr w:type="spellEnd"/>
      <w:r w:rsidRPr="00AA456A">
        <w:rPr>
          <w:lang w:val="sk-SK"/>
        </w:rPr>
        <w:t xml:space="preserve"> alebo</w:t>
      </w:r>
    </w:p>
    <w:p w:rsidR="00973DAA" w:rsidRPr="00AA456A" w:rsidRDefault="005C7859" w:rsidP="000D3586">
      <w:pPr>
        <w:pStyle w:val="ESlet"/>
        <w:rPr>
          <w:rFonts w:eastAsia="Calibri" w:cs="Arial"/>
          <w:szCs w:val="18"/>
          <w:lang w:val="sk-SK"/>
        </w:rPr>
      </w:pPr>
      <w:r w:rsidRPr="00AA456A">
        <w:rPr>
          <w:lang w:val="sk-SK"/>
        </w:rPr>
        <w:t>b)</w:t>
      </w:r>
      <w:r w:rsidRPr="00AA456A">
        <w:rPr>
          <w:lang w:val="sk-SK"/>
        </w:rPr>
        <w:tab/>
        <w:t>hlavný pohonný systém s dvomi pohonnými jednotkami alebo</w:t>
      </w:r>
    </w:p>
    <w:p w:rsidR="00973DAA" w:rsidRPr="00AA456A" w:rsidRDefault="005C7859" w:rsidP="000D3586">
      <w:pPr>
        <w:pStyle w:val="ESlet"/>
        <w:rPr>
          <w:rFonts w:eastAsia="Calibri" w:cs="Arial"/>
          <w:szCs w:val="18"/>
          <w:lang w:val="sk-SK"/>
        </w:rPr>
      </w:pPr>
      <w:r w:rsidRPr="00AA456A">
        <w:rPr>
          <w:lang w:val="sk-SK"/>
        </w:rPr>
        <w:t>c)</w:t>
      </w:r>
      <w:r w:rsidRPr="00AA456A">
        <w:rPr>
          <w:lang w:val="sk-SK"/>
        </w:rPr>
        <w:tab/>
        <w:t xml:space="preserve">hlavný pohonný systém a </w:t>
      </w:r>
      <w:proofErr w:type="spellStart"/>
      <w:r w:rsidRPr="00AA456A">
        <w:rPr>
          <w:lang w:val="sk-SK"/>
        </w:rPr>
        <w:t>dokormidlovacie</w:t>
      </w:r>
      <w:proofErr w:type="spellEnd"/>
      <w:r w:rsidRPr="00AA456A">
        <w:rPr>
          <w:lang w:val="sk-SK"/>
        </w:rPr>
        <w:t xml:space="preserve"> zariadenie.</w:t>
      </w:r>
    </w:p>
    <w:p w:rsidR="006D32EE" w:rsidRPr="00AA456A" w:rsidRDefault="006D32EE"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6.</w:t>
      </w:r>
      <w:r w:rsidRPr="00AA456A">
        <w:rPr>
          <w:lang w:val="sk-SK"/>
        </w:rPr>
        <w:tab/>
        <w:t xml:space="preserve">Odchylne od článku 19.02 ods. 9 môžu mať osobné lode s dĺžkou </w:t>
      </w:r>
      <m:oMath>
        <m:r>
          <w:rPr>
            <w:rFonts w:ascii="Cambria Math" w:eastAsia="Calibri" w:hAnsi="Cambria Math"/>
            <w:noProof/>
            <w:lang w:val="sk-SK"/>
          </w:rPr>
          <m:t>L</m:t>
        </m:r>
      </m:oMath>
      <w:r w:rsidRPr="00AA456A">
        <w:rPr>
          <w:lang w:val="sk-SK"/>
        </w:rPr>
        <w:t xml:space="preserve"> nepresahujúc</w:t>
      </w:r>
      <w:proofErr w:type="spellStart"/>
      <w:r w:rsidRPr="00AA456A">
        <w:rPr>
          <w:lang w:val="sk-SK"/>
        </w:rPr>
        <w:t>ou</w:t>
      </w:r>
      <w:proofErr w:type="spellEnd"/>
      <w:r w:rsidRPr="00AA456A">
        <w:rPr>
          <w:lang w:val="sk-SK"/>
        </w:rPr>
        <w:t xml:space="preserve"> 45 m, ktoré sú schválené na prepravu maximálne takého počtu cestujúcich, ktorý zodpovedá dĺžke plavidla v metroch, na palube na ploche pre cestujúcich manuálne ovládané predelové dvere bez diaľkového ovládania podľa článku 19.02 ods. 5, ak:</w:t>
      </w:r>
    </w:p>
    <w:p w:rsidR="00973DAA" w:rsidRPr="00AA456A" w:rsidRDefault="005C7859" w:rsidP="006D32EE">
      <w:pPr>
        <w:pStyle w:val="ESlet"/>
        <w:rPr>
          <w:rFonts w:eastAsia="Calibri" w:cs="Arial"/>
          <w:szCs w:val="18"/>
          <w:lang w:val="sk-SK"/>
        </w:rPr>
      </w:pPr>
      <w:r w:rsidRPr="00AA456A">
        <w:rPr>
          <w:lang w:val="sk-SK"/>
        </w:rPr>
        <w:t>a)</w:t>
      </w:r>
      <w:r w:rsidRPr="00AA456A">
        <w:rPr>
          <w:lang w:val="sk-SK"/>
        </w:rPr>
        <w:tab/>
        <w:t>má plavidlo iba jednu palubu;</w:t>
      </w:r>
    </w:p>
    <w:p w:rsidR="00973DAA" w:rsidRPr="00AA456A" w:rsidRDefault="005C7859" w:rsidP="006D32EE">
      <w:pPr>
        <w:pStyle w:val="ESlet"/>
        <w:rPr>
          <w:rFonts w:eastAsia="Calibri" w:cs="Arial"/>
          <w:szCs w:val="18"/>
          <w:lang w:val="sk-SK"/>
        </w:rPr>
      </w:pPr>
      <w:r w:rsidRPr="00AA456A">
        <w:rPr>
          <w:lang w:val="sk-SK"/>
        </w:rPr>
        <w:t>b)</w:t>
      </w:r>
      <w:r w:rsidRPr="00AA456A">
        <w:rPr>
          <w:lang w:val="sk-SK"/>
        </w:rPr>
        <w:tab/>
        <w:t>tieto dvere sú prístupné priamo z paluby a nie sú od paluby vzdialené viac ako 10 m;</w:t>
      </w:r>
    </w:p>
    <w:p w:rsidR="00973DAA" w:rsidRPr="00AA456A" w:rsidRDefault="005C7859" w:rsidP="006D32EE">
      <w:pPr>
        <w:pStyle w:val="ESlet"/>
        <w:rPr>
          <w:rFonts w:eastAsia="Calibri" w:cs="Arial"/>
          <w:szCs w:val="18"/>
          <w:lang w:val="sk-SK"/>
        </w:rPr>
      </w:pPr>
      <w:r w:rsidRPr="00AA456A">
        <w:rPr>
          <w:lang w:val="sk-SK"/>
        </w:rPr>
        <w:t>c)</w:t>
      </w:r>
      <w:r w:rsidRPr="00AA456A">
        <w:rPr>
          <w:lang w:val="sk-SK"/>
        </w:rPr>
        <w:tab/>
        <w:t>spodný okraj otvoru dverí leží najmenej 30 cm nad úrovňou podlahy danej plochy pre cestujúcich a</w:t>
      </w:r>
    </w:p>
    <w:p w:rsidR="00973DAA" w:rsidRPr="00AA456A" w:rsidRDefault="0029453D" w:rsidP="006D32EE">
      <w:pPr>
        <w:pStyle w:val="ESlet"/>
        <w:rPr>
          <w:rFonts w:eastAsia="Calibri" w:cs="Arial"/>
          <w:szCs w:val="18"/>
          <w:lang w:val="sk-SK"/>
        </w:rPr>
      </w:pPr>
      <w:r w:rsidRPr="00AA456A">
        <w:rPr>
          <w:lang w:val="sk-SK"/>
        </w:rPr>
        <w:t>d)</w:t>
      </w:r>
      <w:r w:rsidRPr="00AA456A">
        <w:rPr>
          <w:lang w:val="sk-SK"/>
        </w:rPr>
        <w:tab/>
        <w:t>každé z oddelení rozdelených dverami je vybavené výstražným zariadením upozorňujúcim na úroveň dnovej vody.</w:t>
      </w:r>
    </w:p>
    <w:p w:rsidR="006D32EE" w:rsidRPr="00AA456A" w:rsidRDefault="006D32EE"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7.</w:t>
      </w:r>
      <w:r w:rsidRPr="00AA456A">
        <w:rPr>
          <w:lang w:val="sk-SK"/>
        </w:rPr>
        <w:tab/>
        <w:t>Na osobných lodiach podľa odseku 6 môže odchylne od článku 19.06 ods. 6 písm. c) viesť jedna úniková cesta cez lodnú kuchyňu, ak je k dispozícii aj druhá úniková cesta.</w:t>
      </w:r>
    </w:p>
    <w:p w:rsidR="006D32EE" w:rsidRPr="00AA456A" w:rsidRDefault="006D32EE"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8.</w:t>
      </w:r>
      <w:r w:rsidRPr="00AA456A">
        <w:rPr>
          <w:lang w:val="sk-SK"/>
        </w:rPr>
        <w:tab/>
        <w:t xml:space="preserve">Na osobné lode s dĺžkou </w:t>
      </w:r>
      <m:oMath>
        <m:r>
          <w:rPr>
            <w:rFonts w:ascii="Cambria Math" w:eastAsia="Calibri" w:hAnsi="Cambria Math"/>
            <w:noProof/>
            <w:lang w:val="sk-SK"/>
          </w:rPr>
          <m:t>L</m:t>
        </m:r>
      </m:oMath>
      <w:r w:rsidRPr="00AA456A">
        <w:rPr>
          <w:lang w:val="sk-SK"/>
        </w:rPr>
        <w:t xml:space="preserve"> nepresahujúcou 45 m sa nevzťahuje: článok 19.01 ods. 2 písm. e), ak sú inštalácie na skvapalnený plyn vybavené vhodnými zariadeniami výstrahy na koncentrácie CO predstavujúce zdravotné riziko a na potenciálne výbušné zmesi plynu a vzduchu.</w:t>
      </w:r>
    </w:p>
    <w:p w:rsidR="006D32EE" w:rsidRPr="00AA456A" w:rsidRDefault="006D32EE" w:rsidP="00973DAA">
      <w:pPr>
        <w:pStyle w:val="ESch"/>
        <w:rPr>
          <w:rFonts w:eastAsia="Calibri"/>
          <w:noProof/>
          <w:lang w:val="sk-SK"/>
        </w:rPr>
      </w:pPr>
    </w:p>
    <w:p w:rsidR="00973DAA" w:rsidRPr="00AA456A" w:rsidRDefault="00973DAA" w:rsidP="00973DAA">
      <w:pPr>
        <w:pStyle w:val="ESch"/>
        <w:rPr>
          <w:rFonts w:eastAsia="Calibri" w:cs="Arial"/>
          <w:szCs w:val="18"/>
          <w:lang w:val="sk-SK"/>
        </w:rPr>
      </w:pPr>
      <w:r w:rsidRPr="00AA456A">
        <w:rPr>
          <w:lang w:val="sk-SK"/>
        </w:rPr>
        <w:t>9.</w:t>
      </w:r>
      <w:r w:rsidRPr="00AA456A">
        <w:rPr>
          <w:lang w:val="sk-SK"/>
        </w:rPr>
        <w:tab/>
        <w:t xml:space="preserve">Na osobné lode s dĺžkou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xml:space="preserve"> nepresahujúcou 25 m sa nevzťahujú tieto ustanovenia:</w:t>
      </w:r>
    </w:p>
    <w:p w:rsidR="00973DAA" w:rsidRPr="00AA456A" w:rsidRDefault="005C7859" w:rsidP="006D32EE">
      <w:pPr>
        <w:pStyle w:val="ESlet"/>
        <w:rPr>
          <w:rFonts w:eastAsia="Calibri" w:cs="Arial"/>
          <w:szCs w:val="18"/>
          <w:lang w:val="sk-SK"/>
        </w:rPr>
      </w:pPr>
      <w:r w:rsidRPr="00AA456A">
        <w:rPr>
          <w:lang w:val="sk-SK"/>
        </w:rPr>
        <w:t>a)</w:t>
      </w:r>
      <w:r w:rsidRPr="00AA456A">
        <w:rPr>
          <w:lang w:val="sk-SK"/>
        </w:rPr>
        <w:tab/>
        <w:t>článok 19.04 ods. 1 posledná veta;</w:t>
      </w:r>
    </w:p>
    <w:p w:rsidR="00973DAA" w:rsidRPr="00AA456A" w:rsidRDefault="005C7859" w:rsidP="006D32EE">
      <w:pPr>
        <w:pStyle w:val="ESlet"/>
        <w:rPr>
          <w:rFonts w:eastAsia="Calibri" w:cs="Arial"/>
          <w:szCs w:val="18"/>
          <w:lang w:val="sk-SK"/>
        </w:rPr>
      </w:pPr>
      <w:r w:rsidRPr="00AA456A">
        <w:rPr>
          <w:lang w:val="sk-SK"/>
        </w:rPr>
        <w:t>b)</w:t>
      </w:r>
      <w:r w:rsidRPr="00AA456A">
        <w:rPr>
          <w:lang w:val="sk-SK"/>
        </w:rPr>
        <w:tab/>
        <w:t>článok 19.06 ods. 6 písm. c) v prípade lodných kuchýň, ak je k dispozícii aj druhá úniková cesta;</w:t>
      </w:r>
    </w:p>
    <w:p w:rsidR="00973DAA" w:rsidRPr="00AA456A" w:rsidRDefault="005C7859" w:rsidP="006D32EE">
      <w:pPr>
        <w:pStyle w:val="ESlet"/>
        <w:rPr>
          <w:rFonts w:eastAsia="Calibri" w:cs="Arial"/>
          <w:szCs w:val="18"/>
          <w:lang w:val="sk-SK"/>
        </w:rPr>
      </w:pPr>
      <w:r w:rsidRPr="00AA456A">
        <w:rPr>
          <w:lang w:val="sk-SK"/>
        </w:rPr>
        <w:t>c)</w:t>
      </w:r>
      <w:r w:rsidRPr="00AA456A">
        <w:rPr>
          <w:lang w:val="sk-SK"/>
        </w:rPr>
        <w:tab/>
        <w:t>Článok 19.07.</w:t>
      </w:r>
    </w:p>
    <w:p w:rsidR="006D32EE" w:rsidRPr="00AA456A" w:rsidRDefault="006D32EE" w:rsidP="00973DAA">
      <w:pPr>
        <w:pStyle w:val="ESch"/>
        <w:rPr>
          <w:rFonts w:eastAsia="Calibri"/>
          <w:noProof/>
          <w:lang w:val="sk-SK"/>
        </w:rPr>
      </w:pPr>
    </w:p>
    <w:p w:rsidR="00973DAA" w:rsidRPr="00AA456A" w:rsidRDefault="00973DAA" w:rsidP="00973DAA">
      <w:pPr>
        <w:pStyle w:val="ESch"/>
        <w:rPr>
          <w:rFonts w:eastAsia="Calibri"/>
          <w:noProof/>
          <w:lang w:val="sk-SK"/>
        </w:rPr>
      </w:pPr>
      <w:r w:rsidRPr="00AA456A">
        <w:rPr>
          <w:lang w:val="sk-SK"/>
        </w:rPr>
        <w:t>10.</w:t>
      </w:r>
      <w:r w:rsidRPr="00AA456A">
        <w:rPr>
          <w:lang w:val="sk-SK"/>
        </w:rPr>
        <w:tab/>
        <w:t xml:space="preserve">Na kajutové lode s dĺžkou </w:t>
      </w:r>
      <m:oMath>
        <m:r>
          <w:rPr>
            <w:rFonts w:ascii="Cambria Math" w:eastAsia="Calibri" w:hAnsi="Cambria Math"/>
            <w:noProof/>
            <w:lang w:val="sk-SK"/>
          </w:rPr>
          <m:t>L</m:t>
        </m:r>
      </m:oMath>
      <w:r w:rsidRPr="00AA456A">
        <w:rPr>
          <w:lang w:val="sk-SK"/>
        </w:rPr>
        <w:t xml:space="preserve"> nepresahujúcou 45 m sa nevzťahuje článok 19.12 ods. 10, pokiaľ sú v každej kajute ľahko prístupné únikové kukly v počte zodpovedajúcom počtu kójí.</w:t>
      </w:r>
    </w:p>
    <w:p w:rsidR="00973DAA" w:rsidRPr="00AA456A" w:rsidRDefault="00973DAA" w:rsidP="00973DAA">
      <w:pPr>
        <w:pStyle w:val="ESch"/>
        <w:rPr>
          <w:lang w:val="sk-SK"/>
        </w:rPr>
      </w:pPr>
    </w:p>
    <w:p w:rsidR="00973DAA" w:rsidRPr="00AA456A" w:rsidRDefault="00973DAA" w:rsidP="00973DAA">
      <w:pPr>
        <w:pStyle w:val="ESch"/>
        <w:rPr>
          <w:lang w:val="sk-SK"/>
        </w:rPr>
      </w:pPr>
    </w:p>
    <w:p w:rsidR="003D2554" w:rsidRPr="00AA456A" w:rsidRDefault="003D2554" w:rsidP="003D2554">
      <w:pPr>
        <w:pStyle w:val="ES-Titre2"/>
        <w:rPr>
          <w:szCs w:val="24"/>
        </w:rPr>
      </w:pPr>
      <w:bookmarkStart w:id="376" w:name="_Toc491854185"/>
      <w:bookmarkStart w:id="377" w:name="_Toc535580036"/>
      <w:r w:rsidRPr="00AA456A">
        <w:lastRenderedPageBreak/>
        <w:t>Kapitola 20</w:t>
      </w:r>
      <w:r w:rsidRPr="00AA456A">
        <w:br/>
        <w:t>Osobitné ustanovenia platné pre osobné plachtové lode, ktoré sa neplavia po Rýne (zóna R)</w:t>
      </w:r>
      <w:bookmarkEnd w:id="376"/>
      <w:bookmarkEnd w:id="377"/>
    </w:p>
    <w:p w:rsidR="003D2554" w:rsidRPr="00AA456A" w:rsidRDefault="003D2554" w:rsidP="003D2554">
      <w:pPr>
        <w:rPr>
          <w:lang w:val="sk-SK"/>
        </w:rPr>
      </w:pPr>
    </w:p>
    <w:p w:rsidR="003D2554" w:rsidRPr="00AA456A" w:rsidRDefault="003D2554" w:rsidP="003D2554">
      <w:pPr>
        <w:pStyle w:val="ES-Titre3"/>
        <w:rPr>
          <w:i/>
          <w:lang w:val="sk-SK"/>
        </w:rPr>
      </w:pPr>
      <w:bookmarkStart w:id="378" w:name="_Toc491854186"/>
      <w:bookmarkStart w:id="379" w:name="_Toc535580037"/>
      <w:r w:rsidRPr="00AA456A">
        <w:rPr>
          <w:lang w:val="sk-SK"/>
        </w:rPr>
        <w:t>Článok 20.01</w:t>
      </w:r>
      <w:r w:rsidRPr="00AA456A">
        <w:rPr>
          <w:lang w:val="sk-SK"/>
        </w:rPr>
        <w:br/>
      </w:r>
      <w:r w:rsidRPr="00AA456A">
        <w:rPr>
          <w:i/>
          <w:lang w:val="sk-SK"/>
        </w:rPr>
        <w:t>Uplatňovanie častí II a III</w:t>
      </w:r>
      <w:bookmarkEnd w:id="378"/>
      <w:bookmarkEnd w:id="379"/>
    </w:p>
    <w:p w:rsidR="003D2554" w:rsidRPr="00AA456A" w:rsidRDefault="003D2554" w:rsidP="00973DAA">
      <w:pPr>
        <w:pStyle w:val="ESch"/>
        <w:rPr>
          <w:lang w:val="sk-SK"/>
        </w:rPr>
      </w:pPr>
    </w:p>
    <w:p w:rsidR="003D2554" w:rsidRPr="00AA456A" w:rsidRDefault="003D2554" w:rsidP="003D2554">
      <w:pPr>
        <w:pStyle w:val="ESgauche"/>
        <w:rPr>
          <w:rFonts w:cs="Arial"/>
          <w:lang w:val="sk-SK"/>
        </w:rPr>
      </w:pPr>
      <w:r w:rsidRPr="00AA456A">
        <w:rPr>
          <w:lang w:val="sk-SK"/>
        </w:rPr>
        <w:t>Na osobné plachtové lode, ktoré sa neplavia po Rýne (zóna R) sa spolu s ustanoveniami častí II a III vzťahujú aj požiadavky tejto kapitoly.</w:t>
      </w:r>
    </w:p>
    <w:p w:rsidR="003D2554" w:rsidRPr="00AA456A" w:rsidRDefault="003D2554" w:rsidP="003D2554">
      <w:pPr>
        <w:pStyle w:val="ESch"/>
        <w:rPr>
          <w:i/>
          <w:noProof/>
          <w:szCs w:val="20"/>
          <w:lang w:val="sk-SK"/>
        </w:rPr>
      </w:pPr>
    </w:p>
    <w:p w:rsidR="003D2554" w:rsidRPr="00AA456A" w:rsidRDefault="003D2554" w:rsidP="003D2554">
      <w:pPr>
        <w:pStyle w:val="ESch"/>
        <w:rPr>
          <w:i/>
          <w:noProof/>
          <w:szCs w:val="20"/>
          <w:lang w:val="sk-SK"/>
        </w:rPr>
      </w:pPr>
    </w:p>
    <w:p w:rsidR="003D2554" w:rsidRPr="00AA456A" w:rsidRDefault="003D2554" w:rsidP="003D2554">
      <w:pPr>
        <w:pStyle w:val="ES-Titre3"/>
        <w:rPr>
          <w:rFonts w:cs="Arial"/>
          <w:i/>
          <w:lang w:val="sk-SK"/>
        </w:rPr>
      </w:pPr>
      <w:bookmarkStart w:id="380" w:name="_Toc491854187"/>
      <w:bookmarkStart w:id="381" w:name="_Toc535580038"/>
      <w:r w:rsidRPr="00AA456A">
        <w:rPr>
          <w:lang w:val="sk-SK"/>
        </w:rPr>
        <w:t>Článok 20.02</w:t>
      </w:r>
      <w:r w:rsidRPr="00AA456A">
        <w:rPr>
          <w:lang w:val="sk-SK"/>
        </w:rPr>
        <w:br/>
      </w:r>
      <w:r w:rsidRPr="00AA456A">
        <w:rPr>
          <w:i/>
          <w:noProof/>
          <w:lang w:val="sk-SK"/>
        </w:rPr>
        <w:t>Výnimky pre určité osobné plachtové lode</w:t>
      </w:r>
      <w:bookmarkEnd w:id="380"/>
      <w:bookmarkEnd w:id="381"/>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Nasledujúce ustanovenia sa nevzťahujú na osobné plachtové lode s </w:t>
      </w:r>
      <m:oMath>
        <m:sSub>
          <m:sSubPr>
            <m:ctrlPr>
              <w:rPr>
                <w:rFonts w:ascii="Cambria Math" w:hAnsi="Cambria Math"/>
                <w:i/>
                <w:noProof/>
                <w:szCs w:val="20"/>
                <w:lang w:val="sk-SK"/>
              </w:rPr>
            </m:ctrlPr>
          </m:sSubPr>
          <m:e>
            <m:r>
              <w:rPr>
                <w:rFonts w:ascii="Cambria Math" w:hAnsi="Cambria Math"/>
                <w:noProof/>
                <w:szCs w:val="20"/>
                <w:lang w:val="sk-SK"/>
              </w:rPr>
              <m:t>L</m:t>
            </m:r>
          </m:e>
          <m:sub>
            <m:r>
              <w:rPr>
                <w:rFonts w:ascii="Cambria Math" w:hAnsi="Cambria Math"/>
                <w:noProof/>
                <w:szCs w:val="20"/>
                <w:lang w:val="sk-SK"/>
              </w:rPr>
              <m:t>WL</m:t>
            </m:r>
          </m:sub>
        </m:sSub>
      </m:oMath>
      <w:r w:rsidRPr="00AA456A">
        <w:rPr>
          <w:lang w:val="sk-SK"/>
        </w:rPr>
        <w:t xml:space="preserve"> nepresahujúcou 45 m a maximálnym povoleným počtom cestujúcich nepresahujúcim </w:t>
      </w:r>
      <m:oMath>
        <m:sSub>
          <m:sSubPr>
            <m:ctrlPr>
              <w:rPr>
                <w:rFonts w:ascii="Cambria Math" w:hAnsi="Cambria Math"/>
                <w:i/>
                <w:noProof/>
                <w:szCs w:val="20"/>
                <w:lang w:val="sk-SK"/>
              </w:rPr>
            </m:ctrlPr>
          </m:sSubPr>
          <m:e>
            <m:r>
              <w:rPr>
                <w:rFonts w:ascii="Cambria Math" w:hAnsi="Cambria Math"/>
                <w:noProof/>
                <w:szCs w:val="20"/>
                <w:lang w:val="sk-SK"/>
              </w:rPr>
              <m:t>L</m:t>
            </m:r>
          </m:e>
          <m:sub>
            <m:r>
              <w:rPr>
                <w:rFonts w:ascii="Cambria Math" w:hAnsi="Cambria Math"/>
                <w:noProof/>
                <w:szCs w:val="20"/>
                <w:lang w:val="sk-SK"/>
              </w:rPr>
              <m:t>WL</m:t>
            </m:r>
          </m:sub>
        </m:sSub>
      </m:oMath>
      <w:r w:rsidRPr="00AA456A">
        <w:rPr>
          <w:lang w:val="sk-SK"/>
        </w:rPr>
        <w:t xml:space="preserve"> v celých metroch:</w:t>
      </w:r>
    </w:p>
    <w:p w:rsidR="003D2554" w:rsidRPr="00AA456A" w:rsidRDefault="005C7859" w:rsidP="003D2554">
      <w:pPr>
        <w:pStyle w:val="ESlet"/>
        <w:rPr>
          <w:rFonts w:cs="Arial"/>
          <w:lang w:val="sk-SK"/>
        </w:rPr>
      </w:pPr>
      <w:r w:rsidRPr="00AA456A">
        <w:rPr>
          <w:lang w:val="sk-SK"/>
        </w:rPr>
        <w:t>a)</w:t>
      </w:r>
      <w:r w:rsidRPr="00AA456A">
        <w:rPr>
          <w:lang w:val="sk-SK"/>
        </w:rPr>
        <w:tab/>
        <w:t>článok 3.03 ods. 7, pokiaľ kotvy nie sú uložené v kotvových sklzoch;</w:t>
      </w:r>
    </w:p>
    <w:p w:rsidR="003D2554" w:rsidRPr="00AA456A" w:rsidRDefault="005C7859" w:rsidP="003D2554">
      <w:pPr>
        <w:pStyle w:val="ESlet"/>
        <w:rPr>
          <w:rFonts w:cs="Arial"/>
          <w:lang w:val="sk-SK"/>
        </w:rPr>
      </w:pPr>
      <w:r w:rsidRPr="00AA456A">
        <w:rPr>
          <w:lang w:val="sk-SK"/>
        </w:rPr>
        <w:t>b)</w:t>
      </w:r>
      <w:r w:rsidRPr="00AA456A">
        <w:rPr>
          <w:lang w:val="sk-SK"/>
        </w:rPr>
        <w:tab/>
        <w:t>článok 13.02 ods. 2 písm. d) z hľadiska dĺžky;</w:t>
      </w:r>
    </w:p>
    <w:p w:rsidR="003D2554" w:rsidRPr="00AA456A" w:rsidRDefault="005C7859" w:rsidP="003D2554">
      <w:pPr>
        <w:pStyle w:val="ESlet"/>
        <w:rPr>
          <w:rFonts w:cs="Arial"/>
          <w:lang w:val="sk-SK"/>
        </w:rPr>
      </w:pPr>
      <w:r w:rsidRPr="00AA456A">
        <w:rPr>
          <w:lang w:val="sk-SK"/>
        </w:rPr>
        <w:t>c)</w:t>
      </w:r>
      <w:r w:rsidRPr="00AA456A">
        <w:rPr>
          <w:lang w:val="sk-SK"/>
        </w:rPr>
        <w:tab/>
        <w:t>článok 19.08 ods. 3 písm. a);</w:t>
      </w:r>
    </w:p>
    <w:p w:rsidR="003D2554" w:rsidRPr="00AA456A" w:rsidRDefault="0029453D" w:rsidP="003D2554">
      <w:pPr>
        <w:pStyle w:val="ESlet"/>
        <w:rPr>
          <w:rFonts w:cs="Arial"/>
          <w:lang w:val="sk-SK"/>
        </w:rPr>
      </w:pPr>
      <w:r w:rsidRPr="00AA456A">
        <w:rPr>
          <w:lang w:val="sk-SK"/>
        </w:rPr>
        <w:t>d)</w:t>
      </w:r>
      <w:r w:rsidRPr="00AA456A">
        <w:rPr>
          <w:lang w:val="sk-SK"/>
        </w:rPr>
        <w:tab/>
        <w:t>Článok 19.15 ods. 8.</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Odchylne od odseku 1 sa počet cestujúcich môže zvýšiť na 1,5-násobok hodnoty </w:t>
      </w:r>
      <m:oMath>
        <m:sSub>
          <m:sSubPr>
            <m:ctrlPr>
              <w:rPr>
                <w:rFonts w:ascii="Cambria Math" w:hAnsi="Cambria Math"/>
                <w:i/>
                <w:noProof/>
                <w:szCs w:val="20"/>
                <w:lang w:val="sk-SK"/>
              </w:rPr>
            </m:ctrlPr>
          </m:sSubPr>
          <m:e>
            <m:r>
              <w:rPr>
                <w:rFonts w:ascii="Cambria Math" w:hAnsi="Cambria Math"/>
                <w:noProof/>
                <w:szCs w:val="20"/>
                <w:lang w:val="sk-SK"/>
              </w:rPr>
              <m:t>L</m:t>
            </m:r>
          </m:e>
          <m:sub>
            <m:r>
              <w:rPr>
                <w:rFonts w:ascii="Cambria Math" w:hAnsi="Cambria Math"/>
                <w:noProof/>
                <w:szCs w:val="20"/>
                <w:lang w:val="sk-SK"/>
              </w:rPr>
              <m:t>WL</m:t>
            </m:r>
          </m:sub>
        </m:sSub>
      </m:oMath>
      <w:r w:rsidRPr="00AA456A">
        <w:rPr>
          <w:lang w:val="sk-SK"/>
        </w:rPr>
        <w:t xml:space="preserve"> v celých metroch, ak to umožňujú plachty, lanovie a palubné prvky.</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382" w:name="_Toc491854188"/>
      <w:bookmarkStart w:id="383" w:name="_Toc535580039"/>
      <w:r w:rsidRPr="00AA456A">
        <w:rPr>
          <w:lang w:val="sk-SK"/>
        </w:rPr>
        <w:t>Článok 20.03</w:t>
      </w:r>
      <w:r w:rsidRPr="00AA456A">
        <w:rPr>
          <w:lang w:val="sk-SK"/>
        </w:rPr>
        <w:br/>
      </w:r>
      <w:r w:rsidRPr="00AA456A">
        <w:rPr>
          <w:i/>
          <w:noProof/>
          <w:lang w:val="sk-SK"/>
        </w:rPr>
        <w:t>Požiadavky na stabilitu platchtiacich plavidiel</w:t>
      </w:r>
      <w:bookmarkEnd w:id="382"/>
      <w:bookmarkEnd w:id="383"/>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Na výpočet </w:t>
      </w:r>
      <w:proofErr w:type="spellStart"/>
      <w:r w:rsidRPr="00AA456A">
        <w:rPr>
          <w:lang w:val="sk-SK"/>
        </w:rPr>
        <w:t>klopného</w:t>
      </w:r>
      <w:proofErr w:type="spellEnd"/>
      <w:r w:rsidRPr="00AA456A">
        <w:rPr>
          <w:lang w:val="sk-SK"/>
        </w:rPr>
        <w:t xml:space="preserve"> momentu podľa článku 19.03 ods. 3 sa pri určovaní ťažiska plavidla berú do úvahy zložené plachty.</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2. </w:t>
      </w:r>
      <w:r w:rsidRPr="00AA456A">
        <w:rPr>
          <w:lang w:val="sk-SK"/>
        </w:rPr>
        <w:tab/>
        <w:t xml:space="preserve">Berúc do úvahy všetky podmienky zaťaženia podľa článku 19.03 ods. 2 a pri štandardnom usporiadaní plachiet </w:t>
      </w:r>
      <w:proofErr w:type="spellStart"/>
      <w:r w:rsidRPr="00AA456A">
        <w:rPr>
          <w:lang w:val="sk-SK"/>
        </w:rPr>
        <w:t>klopný</w:t>
      </w:r>
      <w:proofErr w:type="spellEnd"/>
      <w:r w:rsidRPr="00AA456A">
        <w:rPr>
          <w:lang w:val="sk-SK"/>
        </w:rPr>
        <w:t xml:space="preserve"> moment vyvolaný tlakom vetra nesmie byť tak veľký, aby presiahol uhol náklonu 20°. Zároveň</w:t>
      </w:r>
    </w:p>
    <w:p w:rsidR="003D2554" w:rsidRPr="00AA456A" w:rsidRDefault="005C7859" w:rsidP="003D2554">
      <w:pPr>
        <w:pStyle w:val="ESlet"/>
        <w:rPr>
          <w:rFonts w:cs="Arial"/>
          <w:lang w:val="sk-SK"/>
        </w:rPr>
      </w:pPr>
      <w:r w:rsidRPr="00AA456A">
        <w:rPr>
          <w:lang w:val="sk-SK"/>
        </w:rPr>
        <w:t>a)</w:t>
      </w:r>
      <w:r w:rsidRPr="00AA456A">
        <w:rPr>
          <w:lang w:val="sk-SK"/>
        </w:rPr>
        <w:tab/>
        <w:t>sa pri danom výpočte použije konštantný tlak vetra 0,07 kN/m</w:t>
      </w:r>
      <w:r w:rsidRPr="00AA456A">
        <w:rPr>
          <w:noProof/>
          <w:vertAlign w:val="superscript"/>
          <w:lang w:val="sk-SK"/>
        </w:rPr>
        <w:t>2</w:t>
      </w:r>
      <w:r w:rsidRPr="00AA456A">
        <w:rPr>
          <w:lang w:val="sk-SK"/>
        </w:rPr>
        <w:t>;</w:t>
      </w:r>
    </w:p>
    <w:p w:rsidR="003D2554" w:rsidRPr="00AA456A" w:rsidRDefault="005C7859" w:rsidP="003D2554">
      <w:pPr>
        <w:pStyle w:val="ESlet"/>
        <w:rPr>
          <w:rFonts w:cs="Arial"/>
          <w:lang w:val="sk-SK"/>
        </w:rPr>
      </w:pPr>
      <w:r w:rsidRPr="00AA456A">
        <w:rPr>
          <w:lang w:val="sk-SK"/>
        </w:rPr>
        <w:t>b)</w:t>
      </w:r>
      <w:r w:rsidRPr="00AA456A">
        <w:rPr>
          <w:lang w:val="sk-SK"/>
        </w:rPr>
        <w:tab/>
        <w:t>zvyšková bezpečná vzdialenosť musí byť najmenej 100 mm; a</w:t>
      </w:r>
    </w:p>
    <w:p w:rsidR="003D2554" w:rsidRPr="00AA456A" w:rsidRDefault="005C7859" w:rsidP="003D2554">
      <w:pPr>
        <w:pStyle w:val="ESlet"/>
        <w:rPr>
          <w:rFonts w:cs="Arial"/>
          <w:lang w:val="sk-SK"/>
        </w:rPr>
      </w:pPr>
      <w:r w:rsidRPr="00AA456A">
        <w:rPr>
          <w:lang w:val="sk-SK"/>
        </w:rPr>
        <w:t>c)</w:t>
      </w:r>
      <w:r w:rsidRPr="00AA456A">
        <w:rPr>
          <w:lang w:val="sk-SK"/>
        </w:rPr>
        <w:tab/>
        <w:t>zvyškový voľný bok nesmie byť záporný.</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3. </w:t>
      </w:r>
      <w:r w:rsidRPr="00AA456A">
        <w:rPr>
          <w:lang w:val="sk-SK"/>
        </w:rPr>
        <w:tab/>
        <w:t>Vratné rameno statickej stability musí:</w:t>
      </w:r>
    </w:p>
    <w:p w:rsidR="003D2554" w:rsidRPr="00AA456A" w:rsidRDefault="005C7859" w:rsidP="003D2554">
      <w:pPr>
        <w:pStyle w:val="ESlet"/>
        <w:rPr>
          <w:rFonts w:cs="Arial"/>
          <w:lang w:val="sk-SK"/>
        </w:rPr>
      </w:pPr>
      <w:r w:rsidRPr="00AA456A">
        <w:rPr>
          <w:lang w:val="sk-SK"/>
        </w:rPr>
        <w:t>a)</w:t>
      </w:r>
      <w:r w:rsidRPr="00AA456A">
        <w:rPr>
          <w:lang w:val="sk-SK"/>
        </w:rPr>
        <w:tab/>
        <w:t xml:space="preserve">dosiahnuť maximálnu hodnotu </w:t>
      </w:r>
      <m:oMath>
        <m:sSub>
          <m:sSubPr>
            <m:ctrlPr>
              <w:rPr>
                <w:rFonts w:ascii="Cambria Math" w:hAnsi="Cambria Math"/>
                <w:i/>
                <w:noProof/>
                <w:szCs w:val="20"/>
                <w:lang w:val="sk-SK"/>
              </w:rPr>
            </m:ctrlPr>
          </m:sSubPr>
          <m:e>
            <m:r>
              <w:rPr>
                <w:rFonts w:ascii="Cambria Math" w:hAnsi="Cambria Math"/>
                <w:noProof/>
                <w:szCs w:val="20"/>
                <w:lang w:val="sk-SK"/>
              </w:rPr>
              <m:t>h</m:t>
            </m:r>
          </m:e>
          <m:sub>
            <m:r>
              <w:rPr>
                <w:rFonts w:ascii="Cambria Math" w:hAnsi="Cambria Math"/>
                <w:noProof/>
                <w:szCs w:val="20"/>
                <w:lang w:val="sk-SK"/>
              </w:rPr>
              <m:t>max</m:t>
            </m:r>
          </m:sub>
        </m:sSub>
      </m:oMath>
      <w:r w:rsidRPr="00AA456A">
        <w:rPr>
          <w:lang w:val="sk-SK"/>
        </w:rPr>
        <w:t xml:space="preserve"> pri uhle náklonu </w:t>
      </w: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max</m:t>
            </m:r>
          </m:sub>
        </m:sSub>
      </m:oMath>
      <w:r w:rsidRPr="00AA456A">
        <w:rPr>
          <w:lang w:val="sk-SK"/>
        </w:rPr>
        <w:t xml:space="preserve"> 25° alebo viac;</w:t>
      </w:r>
    </w:p>
    <w:p w:rsidR="003D2554" w:rsidRPr="00AA456A" w:rsidRDefault="005C7859" w:rsidP="003D2554">
      <w:pPr>
        <w:pStyle w:val="ESlet"/>
        <w:rPr>
          <w:rFonts w:cs="Arial"/>
          <w:lang w:val="sk-SK"/>
        </w:rPr>
      </w:pPr>
      <w:r w:rsidRPr="00AA456A">
        <w:rPr>
          <w:lang w:val="sk-SK"/>
        </w:rPr>
        <w:t>b)</w:t>
      </w:r>
      <w:r w:rsidRPr="00AA456A">
        <w:rPr>
          <w:lang w:val="sk-SK"/>
        </w:rPr>
        <w:tab/>
        <w:t>dosiahnuť aspoň 0,20 m pri uhle náklonu 30° alebo viac;</w:t>
      </w:r>
    </w:p>
    <w:p w:rsidR="003D2554" w:rsidRPr="00AA456A" w:rsidRDefault="005C7859" w:rsidP="003D2554">
      <w:pPr>
        <w:pStyle w:val="ESlet"/>
        <w:rPr>
          <w:rFonts w:cs="Arial"/>
          <w:lang w:val="sk-SK"/>
        </w:rPr>
      </w:pPr>
      <w:r w:rsidRPr="00AA456A">
        <w:rPr>
          <w:lang w:val="sk-SK"/>
        </w:rPr>
        <w:t xml:space="preserve">c) </w:t>
      </w:r>
      <w:r w:rsidRPr="00AA456A">
        <w:rPr>
          <w:lang w:val="sk-SK"/>
        </w:rPr>
        <w:tab/>
        <w:t>byť kladné po uhol náklonu 60°.</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4. </w:t>
      </w:r>
      <w:r w:rsidRPr="00AA456A">
        <w:rPr>
          <w:lang w:val="sk-SK"/>
        </w:rPr>
        <w:tab/>
        <w:t>Plocha A pod krivkou vratného ramena nesmie byť menšia než</w:t>
      </w:r>
    </w:p>
    <w:p w:rsidR="003D2554" w:rsidRPr="00AA456A" w:rsidRDefault="005C7859" w:rsidP="003D2554">
      <w:pPr>
        <w:pStyle w:val="ESlet"/>
        <w:rPr>
          <w:rFonts w:cs="Arial"/>
          <w:lang w:val="sk-SK"/>
        </w:rPr>
      </w:pPr>
      <w:r w:rsidRPr="00AA456A">
        <w:rPr>
          <w:lang w:val="sk-SK"/>
        </w:rPr>
        <w:t>a)</w:t>
      </w:r>
      <w:r w:rsidRPr="00AA456A">
        <w:rPr>
          <w:lang w:val="sk-SK"/>
        </w:rPr>
        <w:tab/>
      </w:r>
      <m:oMath>
        <m:r>
          <w:rPr>
            <w:rFonts w:ascii="Cambria Math" w:hAnsi="Cambria Math"/>
            <w:noProof/>
            <w:lang w:val="sk-SK"/>
          </w:rPr>
          <m:t>0,055 m ∙rad</m:t>
        </m:r>
      </m:oMath>
      <w:r w:rsidRPr="00AA456A">
        <w:rPr>
          <w:lang w:val="sk-SK"/>
        </w:rPr>
        <w:t xml:space="preserve"> po uhol 30°;</w:t>
      </w:r>
    </w:p>
    <w:p w:rsidR="003D2554" w:rsidRPr="00AA456A" w:rsidRDefault="005C7859" w:rsidP="003D2554">
      <w:pPr>
        <w:pStyle w:val="ESlet"/>
        <w:rPr>
          <w:rFonts w:cs="Arial"/>
          <w:lang w:val="sk-SK"/>
        </w:rPr>
      </w:pPr>
      <w:r w:rsidRPr="00AA456A">
        <w:rPr>
          <w:lang w:val="sk-SK"/>
        </w:rPr>
        <w:t>b)</w:t>
      </w:r>
      <w:r w:rsidRPr="00AA456A">
        <w:rPr>
          <w:lang w:val="sk-SK"/>
        </w:rPr>
        <w:tab/>
      </w:r>
      <m:oMath>
        <m:r>
          <w:rPr>
            <w:rFonts w:ascii="Cambria Math" w:hAnsi="Cambria Math"/>
            <w:noProof/>
            <w:lang w:val="sk-SK"/>
          </w:rPr>
          <m:t>0,09 m ∙rad</m:t>
        </m:r>
      </m:oMath>
      <w:r w:rsidRPr="00AA456A">
        <w:rPr>
          <w:lang w:val="sk-SK"/>
        </w:rPr>
        <w:t xml:space="preserve"> po uhol 40° alebo v uhle </w:t>
      </w: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f</m:t>
            </m:r>
          </m:sub>
        </m:sSub>
      </m:oMath>
      <w:r w:rsidRPr="00AA456A">
        <w:rPr>
          <w:lang w:val="sk-SK"/>
        </w:rPr>
        <w:t>, pri ktorom nechránený otvor dosiahne úroveň vody a ktorý je menší ako 40°.</w:t>
      </w:r>
    </w:p>
    <w:p w:rsidR="000928CC" w:rsidRPr="00AA456A" w:rsidRDefault="000928CC" w:rsidP="003D2554">
      <w:pPr>
        <w:pStyle w:val="ESlet"/>
        <w:rPr>
          <w:noProof/>
          <w:lang w:val="sk-SK"/>
        </w:rPr>
      </w:pPr>
    </w:p>
    <w:p w:rsidR="000928CC" w:rsidRPr="00AA456A" w:rsidRDefault="000928CC">
      <w:pPr>
        <w:rPr>
          <w:noProof/>
          <w:lang w:val="sk-SK"/>
        </w:rPr>
      </w:pPr>
      <w:r w:rsidRPr="00AA456A">
        <w:rPr>
          <w:lang w:val="sk-SK"/>
        </w:rPr>
        <w:br w:type="page"/>
      </w:r>
    </w:p>
    <w:p w:rsidR="000928CC" w:rsidRPr="00AA456A" w:rsidRDefault="000928CC" w:rsidP="003D2554">
      <w:pPr>
        <w:pStyle w:val="ESlet"/>
        <w:rPr>
          <w:noProof/>
          <w:lang w:val="sk-SK"/>
        </w:rPr>
      </w:pPr>
    </w:p>
    <w:p w:rsidR="003D2554" w:rsidRPr="00AA456A" w:rsidRDefault="003D2554" w:rsidP="003D2554">
      <w:pPr>
        <w:pStyle w:val="ESlet"/>
        <w:rPr>
          <w:rFonts w:cs="Arial"/>
          <w:lang w:val="sk-SK"/>
        </w:rPr>
      </w:pPr>
      <w:r w:rsidRPr="00AA456A">
        <w:rPr>
          <w:lang w:val="sk-SK"/>
        </w:rPr>
        <w:t>Medzi</w:t>
      </w:r>
    </w:p>
    <w:p w:rsidR="003D2554" w:rsidRPr="00AA456A" w:rsidRDefault="005C7859" w:rsidP="003D2554">
      <w:pPr>
        <w:pStyle w:val="ESlet"/>
        <w:rPr>
          <w:rFonts w:cs="Arial"/>
          <w:lang w:val="sk-SK"/>
        </w:rPr>
      </w:pPr>
      <w:r w:rsidRPr="00AA456A">
        <w:rPr>
          <w:lang w:val="sk-SK"/>
        </w:rPr>
        <w:t>c)</w:t>
      </w:r>
      <w:r w:rsidRPr="00AA456A">
        <w:rPr>
          <w:lang w:val="sk-SK"/>
        </w:rPr>
        <w:tab/>
        <w:t>30° a 40° alebo</w:t>
      </w:r>
    </w:p>
    <w:p w:rsidR="003D2554" w:rsidRPr="00AA456A" w:rsidRDefault="0029453D" w:rsidP="003D2554">
      <w:pPr>
        <w:pStyle w:val="ESlet"/>
        <w:rPr>
          <w:rFonts w:cs="Arial"/>
          <w:lang w:val="sk-SK"/>
        </w:rPr>
      </w:pPr>
      <w:r w:rsidRPr="00AA456A">
        <w:rPr>
          <w:lang w:val="sk-SK"/>
        </w:rPr>
        <w:t>d)</w:t>
      </w:r>
      <w:r w:rsidRPr="00AA456A">
        <w:rPr>
          <w:lang w:val="sk-SK"/>
        </w:rPr>
        <w:tab/>
        <w:t xml:space="preserve">30° a uhlom </w:t>
      </w: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f</m:t>
            </m:r>
          </m:sub>
        </m:sSub>
      </m:oMath>
      <w:r w:rsidRPr="00AA456A">
        <w:rPr>
          <w:lang w:val="sk-SK"/>
        </w:rPr>
        <w:t>, pri ktorom nechránený otvor dosiahne úroveň vody a ktorý je menší ako 40°,</w:t>
      </w:r>
    </w:p>
    <w:p w:rsidR="003D2554" w:rsidRPr="00AA456A" w:rsidRDefault="00772341" w:rsidP="003D2554">
      <w:pPr>
        <w:pStyle w:val="Esletgauchepar"/>
        <w:rPr>
          <w:rFonts w:cs="Arial"/>
        </w:rPr>
      </w:pPr>
      <w:r w:rsidRPr="00AA456A">
        <w:t xml:space="preserve">nesmie táto plocha byť menšia ako </w:t>
      </w:r>
      <m:oMath>
        <m:r>
          <w:rPr>
            <w:rFonts w:ascii="Cambria Math" w:hAnsi="Cambria Math"/>
            <w:noProof/>
          </w:rPr>
          <m:t>0,03 m ∙rad</m:t>
        </m:r>
      </m:oMath>
      <w:r w:rsidRPr="00AA456A">
        <w:t>.</w:t>
      </w:r>
    </w:p>
    <w:p w:rsidR="003D2554" w:rsidRPr="00AA456A" w:rsidRDefault="003D2554" w:rsidP="003D2554">
      <w:pPr>
        <w:pStyle w:val="ESch"/>
        <w:rPr>
          <w:rFonts w:cs="Arial"/>
          <w:szCs w:val="20"/>
          <w:lang w:val="sk-SK"/>
        </w:rPr>
      </w:pPr>
    </w:p>
    <w:p w:rsidR="000928CC" w:rsidRPr="00AA456A" w:rsidRDefault="000928CC" w:rsidP="003D2554">
      <w:pPr>
        <w:pStyle w:val="ESch"/>
        <w:rPr>
          <w:rFonts w:cs="Arial"/>
          <w:szCs w:val="20"/>
          <w:lang w:val="sk-SK"/>
        </w:rPr>
      </w:pPr>
    </w:p>
    <w:p w:rsidR="003D2554" w:rsidRPr="00AA456A" w:rsidRDefault="003D2554" w:rsidP="003D2554">
      <w:pPr>
        <w:pStyle w:val="ES-Titre3"/>
        <w:rPr>
          <w:rFonts w:cs="Arial"/>
          <w:i/>
          <w:lang w:val="sk-SK"/>
        </w:rPr>
      </w:pPr>
      <w:bookmarkStart w:id="384" w:name="_Toc491854189"/>
      <w:bookmarkStart w:id="385" w:name="_Toc535580040"/>
      <w:r w:rsidRPr="00AA456A">
        <w:rPr>
          <w:lang w:val="sk-SK"/>
        </w:rPr>
        <w:t>Článok 20.04</w:t>
      </w:r>
      <w:r w:rsidRPr="00AA456A">
        <w:rPr>
          <w:lang w:val="sk-SK"/>
        </w:rPr>
        <w:br/>
      </w:r>
      <w:r w:rsidRPr="00AA456A">
        <w:rPr>
          <w:i/>
          <w:noProof/>
          <w:lang w:val="sk-SK"/>
        </w:rPr>
        <w:t>Požiadavky na stavbu lodí a mechaniku</w:t>
      </w:r>
      <w:bookmarkEnd w:id="384"/>
      <w:bookmarkEnd w:id="385"/>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Odchylne od článku 6.01 ods. 3 a článku 10.01 ods. 3 zariadenia musia byť navrhnuté na trvalý náklon do 20°.</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Odchylne od článku 19.06 ods. 5 písm. a) a článku 19.06 ods. 9 písm. b) môže inšpekčný orgán v prípade osobných plachtových lodí s dĺžkou nepresahujúcou 25 m povoliť v spojovacích chodbách a kajutových schodíkoch svetlú šírku menej ako 0,80 m. Svetlá šírka však musí byť najmenej 0,60 m.</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Odchylne od článku 19.06 ods. 10 písm. a) môže inšpekčný orgán v určitých prípadoch povoliť použitie snímateľných palubných zábradlí v priestoroch, kde je to potrebné na ovládanie plachiet.</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V zmysle článku 19.07 sa plachty považujú za hlavný pohonný systém.</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Odchylne od článku 19.15 ods. 6 písm. c) možno výšku spodného okraja otvoru dverí znížiť na 0,20 m nad úroveň podlahy priestorov pre cestujúcich. Po otvorení sa dvere musia automaticky zatvoriť a zamknúť.</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6.</w:t>
      </w:r>
      <w:r w:rsidRPr="00AA456A">
        <w:rPr>
          <w:lang w:val="sk-SK"/>
        </w:rPr>
        <w:tab/>
        <w:t>Ak existuje možnosť voľnobehu lodnej skrutky počas plachtenia, všetky ohrozené časti pohonného systému musia byť chránené pred možným poškodením.</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386" w:name="_Toc491854190"/>
      <w:bookmarkStart w:id="387" w:name="_Toc535580041"/>
      <w:r w:rsidRPr="00AA456A">
        <w:rPr>
          <w:lang w:val="sk-SK"/>
        </w:rPr>
        <w:t>Článok 20.05</w:t>
      </w:r>
      <w:r w:rsidRPr="00AA456A">
        <w:rPr>
          <w:lang w:val="sk-SK"/>
        </w:rPr>
        <w:br/>
      </w:r>
      <w:r w:rsidRPr="00AA456A">
        <w:rPr>
          <w:i/>
          <w:noProof/>
          <w:lang w:val="sk-SK"/>
        </w:rPr>
        <w:t>Lanovie vo všeobecnosti</w:t>
      </w:r>
      <w:bookmarkEnd w:id="386"/>
      <w:bookmarkEnd w:id="387"/>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 xml:space="preserve">Súčasti </w:t>
      </w:r>
      <w:proofErr w:type="spellStart"/>
      <w:r w:rsidRPr="00AA456A">
        <w:rPr>
          <w:lang w:val="sk-SK"/>
        </w:rPr>
        <w:t>lanovia</w:t>
      </w:r>
      <w:proofErr w:type="spellEnd"/>
      <w:r w:rsidRPr="00AA456A">
        <w:rPr>
          <w:lang w:val="sk-SK"/>
        </w:rPr>
        <w:t xml:space="preserve"> musia byť usporiadané tak, aby sa zabránilo neprijateľnému odieraniu.</w:t>
      </w:r>
    </w:p>
    <w:p w:rsidR="003D2554" w:rsidRPr="00AA456A" w:rsidRDefault="003D2554" w:rsidP="003D2554">
      <w:pPr>
        <w:pStyle w:val="ESch"/>
        <w:rPr>
          <w:noProof/>
          <w:szCs w:val="20"/>
          <w:lang w:val="sk-SK"/>
        </w:rPr>
      </w:pPr>
    </w:p>
    <w:p w:rsidR="003D2554" w:rsidRPr="00AA456A" w:rsidRDefault="003D2554" w:rsidP="003D2554">
      <w:pPr>
        <w:pStyle w:val="ESch"/>
        <w:rPr>
          <w:noProof/>
          <w:szCs w:val="20"/>
          <w:lang w:val="sk-SK"/>
        </w:rPr>
      </w:pPr>
      <w:r w:rsidRPr="00AA456A">
        <w:rPr>
          <w:lang w:val="sk-SK"/>
        </w:rPr>
        <w:t>2.</w:t>
      </w:r>
      <w:r w:rsidRPr="00AA456A">
        <w:rPr>
          <w:lang w:val="sk-SK"/>
        </w:rPr>
        <w:tab/>
        <w:t xml:space="preserve">Ak je použitý materiál iný ako drevo alebo ak sa používajú špeciálne typy </w:t>
      </w:r>
      <w:proofErr w:type="spellStart"/>
      <w:r w:rsidRPr="00AA456A">
        <w:rPr>
          <w:lang w:val="sk-SK"/>
        </w:rPr>
        <w:t>takeláže</w:t>
      </w:r>
      <w:proofErr w:type="spellEnd"/>
      <w:r w:rsidRPr="00AA456A">
        <w:rPr>
          <w:lang w:val="sk-SK"/>
        </w:rPr>
        <w:t xml:space="preserve">, takéto riešenie musí zaručovať rovnocennú bezpečnosť pri rozmeroch a hodnotách pevnosti podľa tejto kapitoly. </w:t>
      </w:r>
    </w:p>
    <w:p w:rsidR="003D2554" w:rsidRPr="00AA456A" w:rsidRDefault="003D2554" w:rsidP="003D2554">
      <w:pPr>
        <w:pStyle w:val="ESchpar"/>
        <w:rPr>
          <w:noProof/>
          <w:lang w:val="sk-SK"/>
        </w:rPr>
      </w:pPr>
    </w:p>
    <w:p w:rsidR="003D2554" w:rsidRPr="00AA456A" w:rsidRDefault="003D2554" w:rsidP="003D2554">
      <w:pPr>
        <w:pStyle w:val="ESchpar"/>
        <w:rPr>
          <w:rFonts w:cs="Arial"/>
          <w:lang w:val="sk-SK"/>
        </w:rPr>
      </w:pPr>
      <w:r w:rsidRPr="00AA456A">
        <w:rPr>
          <w:lang w:val="sk-SK"/>
        </w:rPr>
        <w:t>Ako dôkaz dostatočnej pevnosti:</w:t>
      </w:r>
    </w:p>
    <w:p w:rsidR="003D2554" w:rsidRPr="00AA456A" w:rsidRDefault="005C7859" w:rsidP="003D2554">
      <w:pPr>
        <w:pStyle w:val="ESlet"/>
        <w:rPr>
          <w:rFonts w:cs="Arial"/>
          <w:lang w:val="sk-SK"/>
        </w:rPr>
      </w:pPr>
      <w:r w:rsidRPr="00AA456A">
        <w:rPr>
          <w:lang w:val="sk-SK"/>
        </w:rPr>
        <w:t>a)</w:t>
      </w:r>
      <w:r w:rsidRPr="00AA456A">
        <w:rPr>
          <w:lang w:val="sk-SK"/>
        </w:rPr>
        <w:tab/>
        <w:t>sa vykoná výpočet pevnosti alebo</w:t>
      </w:r>
    </w:p>
    <w:p w:rsidR="003D2554" w:rsidRPr="00AA456A" w:rsidRDefault="005C7859" w:rsidP="003D2554">
      <w:pPr>
        <w:pStyle w:val="ESlet"/>
        <w:rPr>
          <w:rFonts w:cs="Arial"/>
          <w:lang w:val="sk-SK"/>
        </w:rPr>
      </w:pPr>
      <w:r w:rsidRPr="00AA456A">
        <w:rPr>
          <w:lang w:val="sk-SK"/>
        </w:rPr>
        <w:t>b)</w:t>
      </w:r>
      <w:r w:rsidRPr="00AA456A">
        <w:rPr>
          <w:lang w:val="sk-SK"/>
        </w:rPr>
        <w:tab/>
        <w:t>sa od uznanej klasifikačnej spoločnosti získalo osvedčenie alebo</w:t>
      </w:r>
    </w:p>
    <w:p w:rsidR="003D2554" w:rsidRPr="00AA456A" w:rsidRDefault="005C7859" w:rsidP="003D2554">
      <w:pPr>
        <w:pStyle w:val="ESlet"/>
        <w:rPr>
          <w:rFonts w:cs="Arial"/>
          <w:lang w:val="sk-SK"/>
        </w:rPr>
      </w:pPr>
      <w:r w:rsidRPr="00AA456A">
        <w:rPr>
          <w:lang w:val="sk-SK"/>
        </w:rPr>
        <w:t>c)</w:t>
      </w:r>
      <w:r w:rsidRPr="00AA456A">
        <w:rPr>
          <w:lang w:val="sk-SK"/>
        </w:rPr>
        <w:tab/>
        <w:t xml:space="preserve">dimenzovanie vychádza z postupov stanovených v uznanom regulačnom rámci (napr. </w:t>
      </w:r>
      <w:proofErr w:type="spellStart"/>
      <w:r w:rsidRPr="00AA456A">
        <w:rPr>
          <w:lang w:val="sk-SK"/>
        </w:rPr>
        <w:t>Middendorf</w:t>
      </w:r>
      <w:proofErr w:type="spellEnd"/>
      <w:r w:rsidRPr="00AA456A">
        <w:rPr>
          <w:lang w:val="sk-SK"/>
        </w:rPr>
        <w:t xml:space="preserve">, </w:t>
      </w:r>
      <w:proofErr w:type="spellStart"/>
      <w:r w:rsidRPr="00AA456A">
        <w:rPr>
          <w:lang w:val="sk-SK"/>
        </w:rPr>
        <w:t>Kusk-Jensen</w:t>
      </w:r>
      <w:proofErr w:type="spellEnd"/>
      <w:r w:rsidRPr="00AA456A">
        <w:rPr>
          <w:lang w:val="sk-SK"/>
        </w:rPr>
        <w:t>).</w:t>
      </w:r>
    </w:p>
    <w:p w:rsidR="003D2554" w:rsidRPr="00AA456A" w:rsidRDefault="003D2554" w:rsidP="003D2554">
      <w:pPr>
        <w:pStyle w:val="ESch"/>
        <w:rPr>
          <w:noProof/>
          <w:szCs w:val="20"/>
          <w:lang w:val="sk-SK"/>
        </w:rPr>
      </w:pPr>
    </w:p>
    <w:p w:rsidR="003D2554" w:rsidRPr="00AA456A" w:rsidRDefault="003D2554" w:rsidP="003D2554">
      <w:pPr>
        <w:pStyle w:val="ESchpar"/>
        <w:rPr>
          <w:noProof/>
          <w:lang w:val="sk-SK"/>
        </w:rPr>
      </w:pPr>
      <w:r w:rsidRPr="00AA456A">
        <w:rPr>
          <w:lang w:val="sk-SK"/>
        </w:rPr>
        <w:t>Tento dôkaz sa predloží inšpekčnému orgánu.</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p>
    <w:p w:rsidR="000928CC" w:rsidRPr="00AA456A" w:rsidRDefault="000928CC">
      <w:pPr>
        <w:rPr>
          <w:rFonts w:cs="Arial"/>
          <w:szCs w:val="20"/>
          <w:lang w:val="sk-SK"/>
        </w:rPr>
      </w:pPr>
      <w:r w:rsidRPr="00AA456A">
        <w:rPr>
          <w:lang w:val="sk-SK"/>
        </w:rPr>
        <w:br w:type="page"/>
      </w:r>
    </w:p>
    <w:p w:rsidR="003D2554" w:rsidRPr="00AA456A" w:rsidRDefault="003D2554" w:rsidP="003D2554">
      <w:pPr>
        <w:pStyle w:val="ES-Titre3"/>
        <w:rPr>
          <w:rFonts w:cs="Arial"/>
          <w:i/>
          <w:lang w:val="sk-SK"/>
        </w:rPr>
      </w:pPr>
      <w:bookmarkStart w:id="388" w:name="_Toc491854191"/>
      <w:bookmarkStart w:id="389" w:name="_Toc535580042"/>
      <w:r w:rsidRPr="00AA456A">
        <w:rPr>
          <w:lang w:val="sk-SK"/>
        </w:rPr>
        <w:lastRenderedPageBreak/>
        <w:t>Článok 20.06</w:t>
      </w:r>
      <w:r w:rsidRPr="00AA456A">
        <w:rPr>
          <w:lang w:val="sk-SK"/>
        </w:rPr>
        <w:br/>
      </w:r>
      <w:r w:rsidRPr="00AA456A">
        <w:rPr>
          <w:i/>
          <w:noProof/>
          <w:lang w:val="sk-SK"/>
        </w:rPr>
        <w:t>Sťažne a guľatina vo všeobecnosti</w:t>
      </w:r>
      <w:bookmarkEnd w:id="388"/>
      <w:bookmarkEnd w:id="389"/>
    </w:p>
    <w:p w:rsidR="003D2554" w:rsidRPr="00AA456A" w:rsidRDefault="003D2554" w:rsidP="003D2554">
      <w:pPr>
        <w:pStyle w:val="ESch"/>
        <w:rPr>
          <w:i/>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Všetka guľatina musí byť z kvalitného materiálu.</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2. </w:t>
      </w:r>
      <w:r w:rsidRPr="00AA456A">
        <w:rPr>
          <w:lang w:val="sk-SK"/>
        </w:rPr>
        <w:tab/>
        <w:t>Drevo na sťažne:</w:t>
      </w:r>
    </w:p>
    <w:p w:rsidR="003D2554" w:rsidRPr="00AA456A" w:rsidRDefault="005C7859" w:rsidP="003D2554">
      <w:pPr>
        <w:pStyle w:val="ESlet"/>
        <w:rPr>
          <w:rFonts w:cs="Arial"/>
          <w:lang w:val="sk-SK"/>
        </w:rPr>
      </w:pPr>
      <w:r w:rsidRPr="00AA456A">
        <w:rPr>
          <w:lang w:val="sk-SK"/>
        </w:rPr>
        <w:t>a)</w:t>
      </w:r>
      <w:r w:rsidRPr="00AA456A">
        <w:rPr>
          <w:lang w:val="sk-SK"/>
        </w:rPr>
        <w:tab/>
        <w:t>nesmie byť hrčovité;</w:t>
      </w:r>
    </w:p>
    <w:p w:rsidR="003D2554" w:rsidRPr="00AA456A" w:rsidRDefault="005C7859" w:rsidP="003D2554">
      <w:pPr>
        <w:pStyle w:val="ESlet"/>
        <w:rPr>
          <w:rFonts w:cs="Arial"/>
          <w:lang w:val="sk-SK"/>
        </w:rPr>
      </w:pPr>
      <w:r w:rsidRPr="00AA456A">
        <w:rPr>
          <w:lang w:val="sk-SK"/>
        </w:rPr>
        <w:t>b)</w:t>
      </w:r>
      <w:r w:rsidRPr="00AA456A">
        <w:rPr>
          <w:lang w:val="sk-SK"/>
        </w:rPr>
        <w:tab/>
        <w:t xml:space="preserve">nesmie obsahovať </w:t>
      </w:r>
      <w:proofErr w:type="spellStart"/>
      <w:r w:rsidRPr="00AA456A">
        <w:rPr>
          <w:lang w:val="sk-SK"/>
        </w:rPr>
        <w:t>beľové</w:t>
      </w:r>
      <w:proofErr w:type="spellEnd"/>
      <w:r w:rsidRPr="00AA456A">
        <w:rPr>
          <w:lang w:val="sk-SK"/>
        </w:rPr>
        <w:t xml:space="preserve"> drevo v rámci požadovaných rozmerov;</w:t>
      </w:r>
    </w:p>
    <w:p w:rsidR="003D2554" w:rsidRPr="00AA456A" w:rsidRDefault="003D2554" w:rsidP="003D2554">
      <w:pPr>
        <w:pStyle w:val="ESlet"/>
        <w:rPr>
          <w:rFonts w:cs="Arial"/>
          <w:lang w:val="sk-SK"/>
        </w:rPr>
      </w:pPr>
      <w:r w:rsidRPr="00AA456A">
        <w:rPr>
          <w:lang w:val="sk-SK"/>
        </w:rPr>
        <w:t xml:space="preserve">c) </w:t>
      </w:r>
      <w:r w:rsidRPr="00AA456A">
        <w:rPr>
          <w:lang w:val="sk-SK"/>
        </w:rPr>
        <w:tab/>
        <w:t>musí mať čo najrovnejšie zrno;</w:t>
      </w:r>
    </w:p>
    <w:p w:rsidR="003D2554" w:rsidRPr="00AA456A" w:rsidRDefault="003D2554" w:rsidP="003D2554">
      <w:pPr>
        <w:pStyle w:val="ESlet"/>
        <w:rPr>
          <w:rFonts w:cs="Arial"/>
          <w:lang w:val="sk-SK"/>
        </w:rPr>
      </w:pPr>
      <w:r w:rsidRPr="00AA456A">
        <w:rPr>
          <w:lang w:val="sk-SK"/>
        </w:rPr>
        <w:t>d)</w:t>
      </w:r>
      <w:r w:rsidRPr="00AA456A">
        <w:rPr>
          <w:lang w:val="sk-SK"/>
        </w:rPr>
        <w:tab/>
        <w:t>musí mať čo najmenšiu točivosť.</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 xml:space="preserve">Ak sa zvolí drevo z borovice tuhej alebo </w:t>
      </w:r>
      <w:proofErr w:type="spellStart"/>
      <w:r w:rsidRPr="00AA456A">
        <w:rPr>
          <w:lang w:val="sk-SK"/>
        </w:rPr>
        <w:t>duglasky</w:t>
      </w:r>
      <w:proofErr w:type="spellEnd"/>
      <w:r w:rsidRPr="00AA456A">
        <w:rPr>
          <w:lang w:val="sk-SK"/>
        </w:rPr>
        <w:t xml:space="preserve"> </w:t>
      </w:r>
      <w:proofErr w:type="spellStart"/>
      <w:r w:rsidRPr="00AA456A">
        <w:rPr>
          <w:lang w:val="sk-SK"/>
        </w:rPr>
        <w:t>tisolistej</w:t>
      </w:r>
      <w:proofErr w:type="spellEnd"/>
      <w:r w:rsidRPr="00AA456A">
        <w:rPr>
          <w:lang w:val="sk-SK"/>
        </w:rPr>
        <w:t xml:space="preserve"> so stupňom kvality „</w:t>
      </w:r>
      <w:proofErr w:type="spellStart"/>
      <w:r w:rsidRPr="00AA456A">
        <w:rPr>
          <w:lang w:val="sk-SK"/>
        </w:rPr>
        <w:t>clear</w:t>
      </w:r>
      <w:proofErr w:type="spellEnd"/>
      <w:r w:rsidRPr="00AA456A">
        <w:rPr>
          <w:lang w:val="sk-SK"/>
        </w:rPr>
        <w:t xml:space="preserve"> and </w:t>
      </w:r>
      <w:proofErr w:type="spellStart"/>
      <w:r w:rsidRPr="00AA456A">
        <w:rPr>
          <w:lang w:val="sk-SK"/>
        </w:rPr>
        <w:t>better</w:t>
      </w:r>
      <w:proofErr w:type="spellEnd"/>
      <w:r w:rsidRPr="00AA456A">
        <w:rPr>
          <w:lang w:val="sk-SK"/>
        </w:rPr>
        <w:t>“, priemery v tabuľkách uvedených v článkoch 20.07 až 20.12 možno zmenšiť o 5 %.</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 xml:space="preserve">Ak drevo použité na sťažne, čnelky, rahná, </w:t>
      </w:r>
      <w:proofErr w:type="spellStart"/>
      <w:r w:rsidRPr="00AA456A">
        <w:rPr>
          <w:lang w:val="sk-SK"/>
        </w:rPr>
        <w:t>vratipne</w:t>
      </w:r>
      <w:proofErr w:type="spellEnd"/>
      <w:r w:rsidRPr="00AA456A">
        <w:rPr>
          <w:lang w:val="sk-SK"/>
        </w:rPr>
        <w:t xml:space="preserve"> a čelene nemajú okrúhly prierez, ich drevo musí mať ekvivalentnú pevnosť.</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Pätky a pne sťažňov a ich upevnenie na palube, na podlahových platniach a na prove alebo korme musia byť skonštruované tak, aby buď absorbovali sily, ktoré na ne pôsobia, alebo ich prenášali na iné napojené časti konštrukcie.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6. </w:t>
      </w:r>
      <w:r w:rsidRPr="00AA456A">
        <w:rPr>
          <w:lang w:val="sk-SK"/>
        </w:rPr>
        <w:tab/>
        <w:t xml:space="preserve">V závislosti od stability plavidla a vonkajších síl, ktoré naň pôsobia, ako aj od rozmiestnenia dostupnej plachtovej plochy môže inšpekčný orgán na základe rozmerov uvedených v článkoch 20.07 až 20.12 povoliť zníženie prierezov guľatiny a prípadne aj </w:t>
      </w:r>
      <w:proofErr w:type="spellStart"/>
      <w:r w:rsidRPr="00AA456A">
        <w:rPr>
          <w:lang w:val="sk-SK"/>
        </w:rPr>
        <w:t>lanovia</w:t>
      </w:r>
      <w:proofErr w:type="spellEnd"/>
      <w:r w:rsidRPr="00AA456A">
        <w:rPr>
          <w:lang w:val="sk-SK"/>
        </w:rPr>
        <w:t>. Dôkaz sa predloží v súlade s článkom 20.05 ods. 2.</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7.</w:t>
      </w:r>
      <w:r w:rsidRPr="00AA456A">
        <w:rPr>
          <w:lang w:val="sk-SK"/>
        </w:rPr>
        <w:tab/>
        <w:t>Ak je čas kolísania/</w:t>
      </w:r>
      <w:proofErr w:type="spellStart"/>
      <w:r w:rsidRPr="00AA456A">
        <w:rPr>
          <w:lang w:val="sk-SK"/>
        </w:rPr>
        <w:t>kymácania</w:t>
      </w:r>
      <w:proofErr w:type="spellEnd"/>
      <w:r w:rsidRPr="00AA456A">
        <w:rPr>
          <w:lang w:val="sk-SK"/>
        </w:rPr>
        <w:t xml:space="preserve"> plavidla v sekundách kratší než tri štvrtiny jeho šírky v metroch, rozmery stanovené v článkoch 20.07 až 20.12 sa zvýšia. Dôkaz sa predloží v súlade s článkom 20.05 ods. 2.</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8. </w:t>
      </w:r>
      <w:r w:rsidRPr="00AA456A">
        <w:rPr>
          <w:lang w:val="sk-SK"/>
        </w:rPr>
        <w:tab/>
        <w:t xml:space="preserve">V tabuľkách uvedených v článkoch 20.07 až 20.12 a v článku 20.14 sa možné </w:t>
      </w:r>
      <w:proofErr w:type="spellStart"/>
      <w:r w:rsidRPr="00AA456A">
        <w:rPr>
          <w:lang w:val="sk-SK"/>
        </w:rPr>
        <w:t>medzihodnoty</w:t>
      </w:r>
      <w:proofErr w:type="spellEnd"/>
      <w:r w:rsidRPr="00AA456A">
        <w:rPr>
          <w:lang w:val="sk-SK"/>
        </w:rPr>
        <w:t xml:space="preserve"> interpolujú.</w:t>
      </w:r>
    </w:p>
    <w:p w:rsidR="003D2554" w:rsidRPr="00AA456A" w:rsidRDefault="003D2554" w:rsidP="000E2CDC">
      <w:pPr>
        <w:pStyle w:val="ESch"/>
        <w:rPr>
          <w:rFonts w:cs="Arial"/>
          <w:szCs w:val="20"/>
          <w:lang w:val="sk-SK"/>
        </w:rPr>
      </w:pPr>
    </w:p>
    <w:p w:rsidR="003D2554" w:rsidRPr="00AA456A" w:rsidRDefault="003D2554" w:rsidP="000E2CDC">
      <w:pPr>
        <w:pStyle w:val="ESch"/>
        <w:rPr>
          <w:rFonts w:cs="Arial"/>
          <w:szCs w:val="20"/>
          <w:lang w:val="sk-SK"/>
        </w:rPr>
      </w:pPr>
    </w:p>
    <w:p w:rsidR="003D2554" w:rsidRPr="00AA456A" w:rsidRDefault="003D2554" w:rsidP="003D2554">
      <w:pPr>
        <w:pStyle w:val="ES-Titre3"/>
        <w:rPr>
          <w:rFonts w:cs="Arial"/>
          <w:i/>
          <w:lang w:val="sk-SK"/>
        </w:rPr>
      </w:pPr>
      <w:bookmarkStart w:id="390" w:name="_Toc491854192"/>
      <w:bookmarkStart w:id="391" w:name="_Toc535580043"/>
      <w:r w:rsidRPr="00AA456A">
        <w:rPr>
          <w:lang w:val="sk-SK"/>
        </w:rPr>
        <w:t>Článok 20.07</w:t>
      </w:r>
      <w:r w:rsidRPr="00AA456A">
        <w:rPr>
          <w:lang w:val="sk-SK"/>
        </w:rPr>
        <w:br/>
      </w:r>
      <w:r w:rsidRPr="00AA456A">
        <w:rPr>
          <w:i/>
          <w:noProof/>
          <w:lang w:val="sk-SK"/>
        </w:rPr>
        <w:t>Osobitné ustanovenia pre sťažne</w:t>
      </w:r>
      <w:bookmarkEnd w:id="390"/>
      <w:bookmarkEnd w:id="391"/>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Drevené sťažne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DA0EE1" w:rsidTr="003D2554">
        <w:trPr>
          <w:cantSplit/>
          <w:tblHeader/>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Centered"/>
              <w:spacing w:before="20" w:after="2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2"/>
            </w:r>
            <w:r w:rsidRPr="00AA456A">
              <w:rPr>
                <w:rFonts w:cs="Arial"/>
                <w:noProof/>
                <w:sz w:val="18"/>
                <w:szCs w:val="18"/>
                <w:lang w:val="sk-SK"/>
              </w:rPr>
              <w:br/>
            </w:r>
            <w:r w:rsidRPr="00AA456A">
              <w:rPr>
                <w:noProof/>
                <w:sz w:val="18"/>
                <w:lang w:val="sk-SK"/>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94498">
            <w:pPr>
              <w:pStyle w:val="NormalCentered"/>
              <w:spacing w:before="20" w:after="20" w:line="240" w:lineRule="atLeast"/>
              <w:rPr>
                <w:rFonts w:cs="Arial"/>
                <w:noProof/>
                <w:sz w:val="18"/>
                <w:szCs w:val="18"/>
                <w:lang w:val="sk-SK"/>
              </w:rPr>
            </w:pPr>
            <w:r w:rsidRPr="00AA456A">
              <w:rPr>
                <w:noProof/>
                <w:sz w:val="18"/>
                <w:lang w:val="sk-SK"/>
              </w:rPr>
              <w:t>Priemer na palube</w:t>
            </w:r>
            <w:r w:rsidRPr="00AA456A">
              <w:rPr>
                <w:rFonts w:cs="Arial"/>
                <w:noProof/>
                <w:sz w:val="18"/>
                <w:szCs w:val="18"/>
                <w:lang w:val="sk-SK"/>
              </w:rPr>
              <w:br/>
            </w:r>
            <w:r w:rsidRPr="00AA456A">
              <w:rPr>
                <w:noProof/>
                <w:sz w:val="18"/>
                <w:lang w:val="sk-SK"/>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94498">
            <w:pPr>
              <w:pStyle w:val="NormalCentered"/>
              <w:spacing w:before="20" w:after="20" w:line="240" w:lineRule="atLeast"/>
              <w:rPr>
                <w:rFonts w:cs="Arial"/>
                <w:noProof/>
                <w:sz w:val="18"/>
                <w:szCs w:val="18"/>
                <w:lang w:val="sk-SK"/>
              </w:rPr>
            </w:pPr>
            <w:r w:rsidRPr="00AA456A">
              <w:rPr>
                <w:noProof/>
                <w:sz w:val="18"/>
                <w:lang w:val="sk-SK"/>
              </w:rPr>
              <w:t>Priemer na kríži</w:t>
            </w:r>
            <w:r w:rsidRPr="00AA456A">
              <w:rPr>
                <w:rFonts w:cs="Arial"/>
                <w:noProof/>
                <w:sz w:val="18"/>
                <w:szCs w:val="18"/>
                <w:lang w:val="sk-SK"/>
              </w:rPr>
              <w:br/>
            </w:r>
            <w:r w:rsidRPr="00AA456A">
              <w:rPr>
                <w:noProof/>
                <w:sz w:val="18"/>
                <w:lang w:val="sk-SK"/>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94498">
            <w:pPr>
              <w:pStyle w:val="NormalCentered"/>
              <w:spacing w:before="20" w:after="20" w:line="240" w:lineRule="atLeast"/>
              <w:rPr>
                <w:rFonts w:cs="Arial"/>
                <w:noProof/>
                <w:sz w:val="18"/>
                <w:szCs w:val="18"/>
                <w:lang w:val="sk-SK"/>
              </w:rPr>
            </w:pPr>
            <w:r w:rsidRPr="00AA456A">
              <w:rPr>
                <w:noProof/>
                <w:sz w:val="18"/>
                <w:lang w:val="sk-SK"/>
              </w:rPr>
              <w:t>Priemer na sťažňovej spojke</w:t>
            </w:r>
            <w:r w:rsidRPr="00AA456A">
              <w:rPr>
                <w:rFonts w:cs="Arial"/>
                <w:noProof/>
                <w:sz w:val="18"/>
                <w:szCs w:val="18"/>
                <w:lang w:val="sk-SK"/>
              </w:rPr>
              <w:br/>
            </w:r>
            <w:r w:rsidRPr="00AA456A">
              <w:rPr>
                <w:noProof/>
                <w:sz w:val="18"/>
                <w:lang w:val="sk-SK"/>
              </w:rPr>
              <w:t>[cm]</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15</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15</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17</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18</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19</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30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21</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E2CDC">
            <w:pPr>
              <w:pStyle w:val="NormalLeft"/>
              <w:spacing w:before="40" w:after="20" w:line="240" w:lineRule="atLeast"/>
              <w:jc w:val="center"/>
              <w:rPr>
                <w:rFonts w:cs="Arial"/>
                <w:noProof/>
                <w:sz w:val="18"/>
                <w:szCs w:val="18"/>
                <w:lang w:val="sk-SK"/>
              </w:rPr>
            </w:pPr>
            <w:r w:rsidRPr="00AA456A">
              <w:rPr>
                <w:noProof/>
                <w:sz w:val="18"/>
                <w:lang w:val="sk-SK"/>
              </w:rPr>
              <w:t>22</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lastRenderedPageBreak/>
              <w:t>17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23</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24</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19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25</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26</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28</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29</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30</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32</w:t>
            </w:r>
          </w:p>
        </w:tc>
      </w:tr>
      <w:tr w:rsidR="003D2554" w:rsidRPr="00AA456A" w:rsidTr="003D255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51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41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147283">
            <w:pPr>
              <w:pStyle w:val="NormalLeft"/>
              <w:spacing w:before="20" w:after="20" w:line="240" w:lineRule="atLeast"/>
              <w:jc w:val="center"/>
              <w:rPr>
                <w:rFonts w:cs="Arial"/>
                <w:noProof/>
                <w:sz w:val="18"/>
                <w:szCs w:val="18"/>
                <w:lang w:val="sk-SK"/>
              </w:rPr>
            </w:pPr>
            <w:r w:rsidRPr="00AA456A">
              <w:rPr>
                <w:noProof/>
                <w:sz w:val="18"/>
                <w:lang w:val="sk-SK"/>
              </w:rPr>
              <w:t>33</w:t>
            </w:r>
          </w:p>
        </w:tc>
      </w:tr>
    </w:tbl>
    <w:p w:rsidR="00147283" w:rsidRPr="00AA456A" w:rsidRDefault="00147283" w:rsidP="003D2554">
      <w:pPr>
        <w:pStyle w:val="ESchpar"/>
        <w:rPr>
          <w:noProof/>
          <w:lang w:val="sk-SK"/>
        </w:rPr>
      </w:pPr>
    </w:p>
    <w:p w:rsidR="003D2554" w:rsidRPr="00AA456A" w:rsidRDefault="003D2554" w:rsidP="003D2554">
      <w:pPr>
        <w:pStyle w:val="ESchpar"/>
        <w:rPr>
          <w:rFonts w:cs="Arial"/>
          <w:lang w:val="sk-SK"/>
        </w:rPr>
      </w:pPr>
      <w:r w:rsidRPr="00AA456A">
        <w:rPr>
          <w:lang w:val="sk-SK"/>
        </w:rPr>
        <w:t>Ak má sťažeň dve rahná, priemery sa zvyšujú najmenej o 10 %.</w:t>
      </w:r>
    </w:p>
    <w:p w:rsidR="003D2554" w:rsidRPr="00AA456A" w:rsidRDefault="003D2554" w:rsidP="003D2554">
      <w:pPr>
        <w:pStyle w:val="ESchpar"/>
        <w:rPr>
          <w:noProof/>
          <w:lang w:val="sk-SK"/>
        </w:rPr>
      </w:pPr>
    </w:p>
    <w:p w:rsidR="003D2554" w:rsidRPr="00AA456A" w:rsidRDefault="003D2554" w:rsidP="003D2554">
      <w:pPr>
        <w:pStyle w:val="ESchpar"/>
        <w:rPr>
          <w:rFonts w:cs="Arial"/>
          <w:lang w:val="sk-SK"/>
        </w:rPr>
      </w:pPr>
      <w:r w:rsidRPr="00AA456A">
        <w:rPr>
          <w:lang w:val="sk-SK"/>
        </w:rPr>
        <w:t>Ak má sťažeň viac než dve rahná, priemery sa zvyšujú najmenej o 15 %.</w:t>
      </w:r>
    </w:p>
    <w:p w:rsidR="003D2554" w:rsidRPr="00AA456A" w:rsidRDefault="003D2554" w:rsidP="003D2554">
      <w:pPr>
        <w:pStyle w:val="ESchpar"/>
        <w:rPr>
          <w:noProof/>
          <w:lang w:val="sk-SK"/>
        </w:rPr>
      </w:pPr>
    </w:p>
    <w:p w:rsidR="003D2554" w:rsidRPr="00AA456A" w:rsidRDefault="003D2554" w:rsidP="003D2554">
      <w:pPr>
        <w:pStyle w:val="ESchpar"/>
        <w:rPr>
          <w:rFonts w:cs="Arial"/>
          <w:lang w:val="sk-SK"/>
        </w:rPr>
      </w:pPr>
      <w:r w:rsidRPr="00AA456A">
        <w:rPr>
          <w:lang w:val="sk-SK"/>
        </w:rPr>
        <w:t>V prípade sťažňov upevnených cez palubu musí byť priemer pätky sťažňa najmenej 75 % priemeru sťažňa na úrovni paluby.</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2. </w:t>
      </w:r>
      <w:r w:rsidRPr="00AA456A">
        <w:rPr>
          <w:lang w:val="sk-SK"/>
        </w:rPr>
        <w:tab/>
        <w:t>Sťažňové úchyty, výstuhy, kríže a spojky musia byť dimenzované a pripojené dostatočne pevne.</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392" w:name="_Toc491854193"/>
      <w:bookmarkStart w:id="393" w:name="_Toc535580044"/>
      <w:r w:rsidRPr="00AA456A">
        <w:rPr>
          <w:lang w:val="sk-SK"/>
        </w:rPr>
        <w:t>Článok 20.08</w:t>
      </w:r>
      <w:r w:rsidRPr="00AA456A">
        <w:rPr>
          <w:lang w:val="sk-SK"/>
        </w:rPr>
        <w:br/>
      </w:r>
      <w:r w:rsidRPr="00AA456A">
        <w:rPr>
          <w:i/>
          <w:noProof/>
          <w:lang w:val="sk-SK"/>
        </w:rPr>
        <w:t>Osobitné ustanovenia pre košové čnelky</w:t>
      </w:r>
      <w:bookmarkEnd w:id="392"/>
      <w:bookmarkEnd w:id="393"/>
    </w:p>
    <w:p w:rsidR="003D2554" w:rsidRPr="00AA456A" w:rsidRDefault="003D2554" w:rsidP="003D2554">
      <w:pPr>
        <w:pStyle w:val="ESch"/>
        <w:rPr>
          <w:noProof/>
          <w:szCs w:val="20"/>
          <w:lang w:val="sk-SK"/>
        </w:rPr>
      </w:pPr>
    </w:p>
    <w:p w:rsidR="003D2554" w:rsidRPr="00AA456A" w:rsidRDefault="003D2554" w:rsidP="003D2554">
      <w:pPr>
        <w:pStyle w:val="ESch"/>
        <w:rPr>
          <w:noProof/>
          <w:szCs w:val="20"/>
          <w:lang w:val="sk-SK"/>
        </w:rPr>
      </w:pPr>
      <w:r w:rsidRPr="00AA456A">
        <w:rPr>
          <w:lang w:val="sk-SK"/>
        </w:rPr>
        <w:t>1.</w:t>
      </w:r>
      <w:r w:rsidRPr="00AA456A">
        <w:rPr>
          <w:lang w:val="sk-SK"/>
        </w:rPr>
        <w:tab/>
        <w:t>Drevené košové čnelky musia spĺňať tieto minimálne požiadavky:</w:t>
      </w:r>
    </w:p>
    <w:p w:rsidR="003D2554" w:rsidRPr="00AA456A" w:rsidRDefault="003D2554" w:rsidP="003D2554">
      <w:pPr>
        <w:pStyle w:val="ESch"/>
        <w:rPr>
          <w:rFonts w:cs="Arial"/>
          <w:szCs w:val="20"/>
          <w:lang w:val="sk-SK"/>
        </w:rPr>
      </w:pPr>
    </w:p>
    <w:tbl>
      <w:tblPr>
        <w:tblW w:w="0" w:type="auto"/>
        <w:jc w:val="center"/>
        <w:tblLayout w:type="fixed"/>
        <w:tblLook w:val="0000" w:firstRow="0" w:lastRow="0" w:firstColumn="0" w:lastColumn="0" w:noHBand="0" w:noVBand="0"/>
      </w:tblPr>
      <w:tblGrid>
        <w:gridCol w:w="1871"/>
        <w:gridCol w:w="1871"/>
        <w:gridCol w:w="1871"/>
        <w:gridCol w:w="1871"/>
      </w:tblGrid>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0323C7">
            <w:pPr>
              <w:pStyle w:val="NormalCentered"/>
              <w:spacing w:before="60" w:after="6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3"/>
            </w:r>
            <w:r w:rsidRPr="00AA456A">
              <w:rPr>
                <w:rFonts w:cs="Arial"/>
                <w:noProof/>
                <w:sz w:val="18"/>
                <w:szCs w:val="18"/>
                <w:lang w:val="sk-SK"/>
              </w:rPr>
              <w:br/>
            </w:r>
            <w:r w:rsidRPr="00AA456A">
              <w:rPr>
                <w:noProof/>
                <w:sz w:val="18"/>
                <w:lang w:val="sk-SK"/>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Priemer v pätke</w:t>
            </w:r>
            <w:r w:rsidRPr="00AA456A">
              <w:rPr>
                <w:rFonts w:cs="Arial"/>
                <w:noProof/>
                <w:sz w:val="18"/>
                <w:szCs w:val="18"/>
                <w:lang w:val="sk-SK"/>
              </w:rPr>
              <w:br/>
            </w:r>
            <w:r w:rsidRPr="00AA456A">
              <w:rPr>
                <w:noProof/>
                <w:sz w:val="18"/>
                <w:lang w:val="sk-SK"/>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Priemer v polovici dĺžky</w:t>
            </w:r>
            <w:r w:rsidRPr="00AA456A">
              <w:rPr>
                <w:rFonts w:cs="Arial"/>
                <w:noProof/>
                <w:sz w:val="18"/>
                <w:szCs w:val="18"/>
                <w:lang w:val="sk-SK"/>
              </w:rPr>
              <w:br/>
            </w:r>
            <w:r w:rsidRPr="00AA456A">
              <w:rPr>
                <w:noProof/>
                <w:sz w:val="18"/>
                <w:lang w:val="sk-SK"/>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Priemer v upevnení</w:t>
            </w:r>
            <w:r w:rsidRPr="00AA456A">
              <w:rPr>
                <w:rStyle w:val="FootnoteReference"/>
                <w:noProof/>
                <w:sz w:val="18"/>
                <w:lang w:val="sk-SK"/>
              </w:rPr>
              <w:footnoteReference w:id="14"/>
            </w:r>
            <w:r w:rsidRPr="00AA456A">
              <w:rPr>
                <w:rFonts w:cs="Arial"/>
                <w:noProof/>
                <w:sz w:val="18"/>
                <w:szCs w:val="18"/>
                <w:lang w:val="sk-SK"/>
              </w:rPr>
              <w:br/>
            </w:r>
            <w:r w:rsidRPr="00AA456A">
              <w:rPr>
                <w:noProof/>
                <w:sz w:val="18"/>
                <w:lang w:val="sk-SK"/>
              </w:rPr>
              <w:t>[cm]</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6</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7</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8</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10</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11</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13</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15</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16</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17</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18</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20</w:t>
            </w:r>
          </w:p>
        </w:tc>
      </w:tr>
      <w:tr w:rsidR="003D2554" w:rsidRPr="00AA456A" w:rsidTr="00AB2265">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15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31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B2265">
            <w:pPr>
              <w:pStyle w:val="NormalLeft"/>
              <w:spacing w:before="60" w:after="60" w:line="240" w:lineRule="atLeast"/>
              <w:jc w:val="center"/>
              <w:rPr>
                <w:rFonts w:cs="Arial"/>
                <w:noProof/>
                <w:sz w:val="18"/>
                <w:szCs w:val="18"/>
                <w:lang w:val="sk-SK"/>
              </w:rPr>
            </w:pPr>
            <w:r w:rsidRPr="00AA456A">
              <w:rPr>
                <w:noProof/>
                <w:sz w:val="18"/>
                <w:lang w:val="sk-SK"/>
              </w:rPr>
              <w:t>21</w:t>
            </w:r>
          </w:p>
        </w:tc>
      </w:tr>
    </w:tbl>
    <w:p w:rsidR="003D2554" w:rsidRPr="00AA456A" w:rsidRDefault="003D2554" w:rsidP="003D2554">
      <w:pPr>
        <w:pStyle w:val="ESch"/>
        <w:rPr>
          <w:noProof/>
          <w:szCs w:val="20"/>
          <w:lang w:val="sk-SK"/>
        </w:rPr>
      </w:pPr>
    </w:p>
    <w:p w:rsidR="003D2554" w:rsidRPr="00AA456A" w:rsidRDefault="003D2554" w:rsidP="003D2554">
      <w:pPr>
        <w:pStyle w:val="ESchpar"/>
        <w:rPr>
          <w:rFonts w:cs="Arial"/>
          <w:lang w:val="sk-SK"/>
        </w:rPr>
      </w:pPr>
      <w:r w:rsidRPr="00AA456A">
        <w:rPr>
          <w:lang w:val="sk-SK"/>
        </w:rPr>
        <w:lastRenderedPageBreak/>
        <w:t xml:space="preserve">Ak sú ku košovej čnelke pripevnené </w:t>
      </w:r>
      <w:proofErr w:type="spellStart"/>
      <w:r w:rsidRPr="00AA456A">
        <w:rPr>
          <w:lang w:val="sk-SK"/>
        </w:rPr>
        <w:t>rahnové</w:t>
      </w:r>
      <w:proofErr w:type="spellEnd"/>
      <w:r w:rsidRPr="00AA456A">
        <w:rPr>
          <w:lang w:val="sk-SK"/>
        </w:rPr>
        <w:t xml:space="preserve"> plachty, rozmery uvedené v tabuľke sa zvyšujú o 10 %.</w:t>
      </w:r>
    </w:p>
    <w:p w:rsidR="003D2554" w:rsidRPr="00AA456A" w:rsidRDefault="003D2554" w:rsidP="003D2554">
      <w:pPr>
        <w:pStyle w:val="ESch"/>
        <w:rPr>
          <w:noProof/>
          <w:szCs w:val="20"/>
          <w:lang w:val="sk-SK"/>
        </w:rPr>
      </w:pPr>
    </w:p>
    <w:p w:rsidR="000E2CDC" w:rsidRPr="00AA456A" w:rsidRDefault="000E2CDC">
      <w:pPr>
        <w:rPr>
          <w:noProof/>
          <w:szCs w:val="20"/>
          <w:lang w:val="sk-SK"/>
        </w:rPr>
      </w:pPr>
      <w:r w:rsidRPr="00AA456A">
        <w:rPr>
          <w:lang w:val="sk-SK"/>
        </w:rPr>
        <w:br w:type="page"/>
      </w:r>
    </w:p>
    <w:p w:rsidR="003D2554" w:rsidRPr="00AA456A" w:rsidRDefault="000E2CDC" w:rsidP="003D2554">
      <w:pPr>
        <w:pStyle w:val="ESch"/>
        <w:rPr>
          <w:rFonts w:cs="Arial"/>
          <w:szCs w:val="20"/>
          <w:lang w:val="sk-SK"/>
        </w:rPr>
      </w:pPr>
      <w:r w:rsidRPr="00AA456A">
        <w:rPr>
          <w:lang w:val="sk-SK"/>
        </w:rPr>
        <w:lastRenderedPageBreak/>
        <w:t>2.</w:t>
      </w:r>
      <w:r w:rsidRPr="00AA456A">
        <w:rPr>
          <w:lang w:val="sk-SK"/>
        </w:rPr>
        <w:tab/>
        <w:t>Prekrytie medzi košovou čnelkou a pňom musí byť najmenej desaťnásobok požadovaného priemeru košovej čnelky v pätke.</w:t>
      </w:r>
    </w:p>
    <w:p w:rsidR="003D2554" w:rsidRPr="00AA456A" w:rsidRDefault="003D2554" w:rsidP="003D2554">
      <w:pPr>
        <w:pStyle w:val="ESch"/>
        <w:rPr>
          <w:rFonts w:cs="Arial"/>
          <w:szCs w:val="20"/>
          <w:lang w:val="sk-SK"/>
        </w:rPr>
      </w:pPr>
    </w:p>
    <w:p w:rsidR="00147283" w:rsidRPr="00AA456A" w:rsidRDefault="00147283" w:rsidP="003D2554">
      <w:pPr>
        <w:pStyle w:val="ESch"/>
        <w:rPr>
          <w:rFonts w:cs="Arial"/>
          <w:szCs w:val="20"/>
          <w:lang w:val="sk-SK"/>
        </w:rPr>
      </w:pPr>
    </w:p>
    <w:p w:rsidR="003D2554" w:rsidRPr="00AA456A" w:rsidRDefault="003D2554" w:rsidP="003D2554">
      <w:pPr>
        <w:pStyle w:val="ES-Titre3"/>
        <w:rPr>
          <w:rFonts w:cs="Arial"/>
          <w:i/>
          <w:lang w:val="sk-SK"/>
        </w:rPr>
      </w:pPr>
      <w:bookmarkStart w:id="394" w:name="_Toc491854194"/>
      <w:bookmarkStart w:id="395" w:name="_Toc535580045"/>
      <w:r w:rsidRPr="00AA456A">
        <w:rPr>
          <w:lang w:val="sk-SK"/>
        </w:rPr>
        <w:t>Článok 20.09</w:t>
      </w:r>
      <w:r w:rsidRPr="00AA456A">
        <w:rPr>
          <w:lang w:val="sk-SK"/>
        </w:rPr>
        <w:br/>
      </w:r>
      <w:r w:rsidRPr="00AA456A">
        <w:rPr>
          <w:i/>
          <w:noProof/>
          <w:lang w:val="sk-SK"/>
        </w:rPr>
        <w:t>Osobitné ustanovenia pre čelene</w:t>
      </w:r>
      <w:bookmarkEnd w:id="394"/>
      <w:bookmarkEnd w:id="395"/>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Drevené čelene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1871"/>
        <w:gridCol w:w="1871"/>
        <w:gridCol w:w="1871"/>
      </w:tblGrid>
      <w:tr w:rsidR="003D2554" w:rsidRPr="00DA0EE1"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Centered"/>
              <w:spacing w:before="60" w:after="6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5"/>
            </w:r>
            <w:r w:rsidRPr="00AA456A">
              <w:rPr>
                <w:rFonts w:cs="Arial"/>
                <w:noProof/>
                <w:sz w:val="18"/>
                <w:szCs w:val="18"/>
                <w:lang w:val="sk-SK"/>
              </w:rPr>
              <w:br/>
            </w:r>
            <w:r w:rsidRPr="00AA456A">
              <w:rPr>
                <w:noProof/>
                <w:sz w:val="18"/>
                <w:lang w:val="sk-SK"/>
              </w:rPr>
              <w:t>[m]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772341">
            <w:pPr>
              <w:pStyle w:val="NormalCentered"/>
              <w:spacing w:before="60" w:after="60" w:line="240" w:lineRule="atLeast"/>
              <w:rPr>
                <w:rFonts w:cs="Arial"/>
                <w:noProof/>
                <w:sz w:val="18"/>
                <w:szCs w:val="18"/>
                <w:lang w:val="sk-SK"/>
              </w:rPr>
            </w:pPr>
            <w:r w:rsidRPr="00AA456A">
              <w:rPr>
                <w:noProof/>
                <w:sz w:val="18"/>
                <w:lang w:val="sk-SK"/>
              </w:rPr>
              <w:t>Priemer na prove</w:t>
            </w:r>
            <w:r w:rsidRPr="00AA456A">
              <w:rPr>
                <w:rFonts w:cs="Arial"/>
                <w:noProof/>
                <w:sz w:val="18"/>
                <w:szCs w:val="18"/>
                <w:lang w:val="sk-SK"/>
              </w:rPr>
              <w:br/>
            </w:r>
            <w:r w:rsidRPr="00AA456A">
              <w:rPr>
                <w:noProof/>
                <w:sz w:val="18"/>
                <w:lang w:val="sk-SK"/>
              </w:rPr>
              <w:t>[cm]</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772341">
            <w:pPr>
              <w:pStyle w:val="NormalCentered"/>
              <w:spacing w:before="60" w:after="60" w:line="240" w:lineRule="atLeast"/>
              <w:rPr>
                <w:rFonts w:cs="Arial"/>
                <w:noProof/>
                <w:sz w:val="18"/>
                <w:szCs w:val="18"/>
                <w:lang w:val="sk-SK"/>
              </w:rPr>
            </w:pPr>
            <w:r w:rsidRPr="00AA456A">
              <w:rPr>
                <w:noProof/>
                <w:sz w:val="18"/>
                <w:lang w:val="sk-SK"/>
              </w:rPr>
              <w:t>Priemer v polovici dĺžky</w:t>
            </w:r>
            <w:r w:rsidRPr="00AA456A">
              <w:rPr>
                <w:rFonts w:cs="Arial"/>
                <w:noProof/>
                <w:sz w:val="18"/>
                <w:szCs w:val="18"/>
                <w:lang w:val="sk-SK"/>
              </w:rPr>
              <w:br/>
            </w:r>
            <w:r w:rsidRPr="00AA456A">
              <w:rPr>
                <w:noProof/>
                <w:sz w:val="18"/>
                <w:lang w:val="sk-SK"/>
              </w:rPr>
              <w:t>[cm]</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4</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14,5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12,5</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16</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19</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7</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25</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23</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8</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25</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29</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10</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36</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32</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11</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39</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35</w:t>
            </w:r>
          </w:p>
        </w:tc>
      </w:tr>
      <w:tr w:rsidR="003D2554" w:rsidRPr="00AA456A" w:rsidTr="00A90B64">
        <w:trPr>
          <w:cantSplit/>
          <w:jc w:val="center"/>
        </w:trPr>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12</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43</w:t>
            </w:r>
          </w:p>
        </w:tc>
        <w:tc>
          <w:tcPr>
            <w:tcW w:w="1871"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39</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2. </w:t>
      </w:r>
      <w:r w:rsidRPr="00AA456A">
        <w:rPr>
          <w:lang w:val="sk-SK"/>
        </w:rPr>
        <w:tab/>
        <w:t xml:space="preserve">Dĺžka palubnej časti </w:t>
      </w:r>
      <w:proofErr w:type="spellStart"/>
      <w:r w:rsidRPr="00AA456A">
        <w:rPr>
          <w:lang w:val="sk-SK"/>
        </w:rPr>
        <w:t>čeleňa</w:t>
      </w:r>
      <w:proofErr w:type="spellEnd"/>
      <w:r w:rsidRPr="00AA456A">
        <w:rPr>
          <w:lang w:val="sk-SK"/>
        </w:rPr>
        <w:t xml:space="preserve"> musí byť aspoň štvornásobok priemeru </w:t>
      </w:r>
      <w:proofErr w:type="spellStart"/>
      <w:r w:rsidRPr="00AA456A">
        <w:rPr>
          <w:lang w:val="sk-SK"/>
        </w:rPr>
        <w:t>čeleňa</w:t>
      </w:r>
      <w:proofErr w:type="spellEnd"/>
      <w:r w:rsidRPr="00AA456A">
        <w:rPr>
          <w:lang w:val="sk-SK"/>
        </w:rPr>
        <w:t xml:space="preserve"> na prove.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3. </w:t>
      </w:r>
      <w:r w:rsidRPr="00AA456A">
        <w:rPr>
          <w:lang w:val="sk-SK"/>
        </w:rPr>
        <w:tab/>
        <w:t xml:space="preserve">Priemer </w:t>
      </w:r>
      <w:proofErr w:type="spellStart"/>
      <w:r w:rsidRPr="00AA456A">
        <w:rPr>
          <w:lang w:val="sk-SK"/>
        </w:rPr>
        <w:t>čeleňa</w:t>
      </w:r>
      <w:proofErr w:type="spellEnd"/>
      <w:r w:rsidRPr="00AA456A">
        <w:rPr>
          <w:lang w:val="sk-SK"/>
        </w:rPr>
        <w:t xml:space="preserve"> vo vrchole musí byť aspoň 60 % priemeru </w:t>
      </w:r>
      <w:proofErr w:type="spellStart"/>
      <w:r w:rsidRPr="00AA456A">
        <w:rPr>
          <w:lang w:val="sk-SK"/>
        </w:rPr>
        <w:t>čeleňa</w:t>
      </w:r>
      <w:proofErr w:type="spellEnd"/>
      <w:r w:rsidRPr="00AA456A">
        <w:rPr>
          <w:lang w:val="sk-SK"/>
        </w:rPr>
        <w:t xml:space="preserve"> na prove.</w:t>
      </w:r>
    </w:p>
    <w:p w:rsidR="003D2554" w:rsidRPr="00AA456A" w:rsidRDefault="003D2554" w:rsidP="003D2554">
      <w:pPr>
        <w:pStyle w:val="ESch"/>
        <w:rPr>
          <w:rFonts w:cs="Arial"/>
          <w:szCs w:val="20"/>
          <w:lang w:val="sk-SK"/>
        </w:rPr>
      </w:pPr>
    </w:p>
    <w:p w:rsidR="00277E12" w:rsidRPr="00AA456A" w:rsidRDefault="00277E12" w:rsidP="003D2554">
      <w:pPr>
        <w:pStyle w:val="ESch"/>
        <w:rPr>
          <w:rFonts w:cs="Arial"/>
          <w:szCs w:val="20"/>
          <w:lang w:val="sk-SK"/>
        </w:rPr>
      </w:pPr>
    </w:p>
    <w:p w:rsidR="003D2554" w:rsidRPr="00AA456A" w:rsidRDefault="003D2554" w:rsidP="003D2554">
      <w:pPr>
        <w:pStyle w:val="ES-Titre3"/>
        <w:rPr>
          <w:rFonts w:cs="Arial"/>
          <w:i/>
          <w:lang w:val="sk-SK"/>
        </w:rPr>
      </w:pPr>
      <w:bookmarkStart w:id="396" w:name="_Toc491854195"/>
      <w:bookmarkStart w:id="397" w:name="_Toc535580046"/>
      <w:r w:rsidRPr="00AA456A">
        <w:rPr>
          <w:lang w:val="sk-SK"/>
        </w:rPr>
        <w:t>Článok 20.10</w:t>
      </w:r>
      <w:r w:rsidRPr="00AA456A">
        <w:rPr>
          <w:lang w:val="sk-SK"/>
        </w:rPr>
        <w:br/>
      </w:r>
      <w:r w:rsidRPr="00AA456A">
        <w:rPr>
          <w:i/>
          <w:noProof/>
          <w:lang w:val="sk-SK"/>
        </w:rPr>
        <w:t>Osobitné ustanovenia pre čeleňové čnelky</w:t>
      </w:r>
      <w:bookmarkEnd w:id="396"/>
      <w:bookmarkEnd w:id="397"/>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Drevené </w:t>
      </w:r>
      <w:proofErr w:type="spellStart"/>
      <w:r w:rsidRPr="00AA456A">
        <w:rPr>
          <w:lang w:val="sk-SK"/>
        </w:rPr>
        <w:t>čeleňové</w:t>
      </w:r>
      <w:proofErr w:type="spellEnd"/>
      <w:r w:rsidRPr="00AA456A">
        <w:rPr>
          <w:lang w:val="sk-SK"/>
        </w:rPr>
        <w:t xml:space="preserve"> čnelky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2835"/>
        <w:gridCol w:w="510"/>
        <w:gridCol w:w="510"/>
        <w:gridCol w:w="510"/>
        <w:gridCol w:w="510"/>
        <w:gridCol w:w="510"/>
        <w:gridCol w:w="510"/>
        <w:gridCol w:w="510"/>
        <w:gridCol w:w="510"/>
        <w:gridCol w:w="510"/>
      </w:tblGrid>
      <w:tr w:rsidR="003D2554" w:rsidRPr="00AA456A"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6"/>
            </w:r>
            <w:r w:rsidRPr="00AA456A">
              <w:rPr>
                <w:noProof/>
                <w:sz w:val="18"/>
                <w:lang w:val="sk-SK"/>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r>
      <w:tr w:rsidR="003D2554" w:rsidRPr="00AA456A" w:rsidTr="00A90B64">
        <w:trPr>
          <w:cantSplit/>
          <w:jc w:val="center"/>
        </w:trPr>
        <w:tc>
          <w:tcPr>
            <w:tcW w:w="283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Priemer na prove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35</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Priemer </w:t>
      </w:r>
      <w:proofErr w:type="spellStart"/>
      <w:r w:rsidRPr="00AA456A">
        <w:rPr>
          <w:lang w:val="sk-SK"/>
        </w:rPr>
        <w:t>čeleňovej</w:t>
      </w:r>
      <w:proofErr w:type="spellEnd"/>
      <w:r w:rsidRPr="00AA456A">
        <w:rPr>
          <w:lang w:val="sk-SK"/>
        </w:rPr>
        <w:t xml:space="preserve"> čnelky vo vrchole musí byť aspoň 60 % priemeru na prove.</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A90B64" w:rsidRPr="00AA456A" w:rsidRDefault="00A90B64" w:rsidP="003D2554">
      <w:pPr>
        <w:pStyle w:val="ESch"/>
        <w:rPr>
          <w:rFonts w:cs="Arial"/>
          <w:szCs w:val="20"/>
          <w:lang w:val="sk-SK"/>
        </w:rPr>
      </w:pPr>
      <w:r w:rsidRPr="00AA456A">
        <w:rPr>
          <w:lang w:val="sk-SK"/>
        </w:rPr>
        <w:br w:type="page"/>
      </w:r>
    </w:p>
    <w:p w:rsidR="003D2554" w:rsidRPr="00AA456A" w:rsidRDefault="003D2554" w:rsidP="003D2554">
      <w:pPr>
        <w:pStyle w:val="ES-Titre3"/>
        <w:rPr>
          <w:rFonts w:cs="Arial"/>
          <w:i/>
          <w:lang w:val="sk-SK"/>
        </w:rPr>
      </w:pPr>
      <w:bookmarkStart w:id="398" w:name="_Toc491854196"/>
      <w:bookmarkStart w:id="399" w:name="_Toc535580047"/>
      <w:r w:rsidRPr="00AA456A">
        <w:rPr>
          <w:lang w:val="sk-SK"/>
        </w:rPr>
        <w:lastRenderedPageBreak/>
        <w:t>Článok 20.11</w:t>
      </w:r>
      <w:r w:rsidRPr="00AA456A">
        <w:rPr>
          <w:lang w:val="sk-SK"/>
        </w:rPr>
        <w:br/>
      </w:r>
      <w:r w:rsidRPr="00AA456A">
        <w:rPr>
          <w:i/>
          <w:noProof/>
          <w:lang w:val="sk-SK"/>
        </w:rPr>
        <w:t>Osobitné ustanovenia pre hlavné vratipne</w:t>
      </w:r>
      <w:bookmarkEnd w:id="398"/>
      <w:bookmarkEnd w:id="399"/>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Drevené hlavné </w:t>
      </w:r>
      <w:proofErr w:type="spellStart"/>
      <w:r w:rsidRPr="00AA456A">
        <w:rPr>
          <w:lang w:val="sk-SK"/>
        </w:rPr>
        <w:t>vratipne</w:t>
      </w:r>
      <w:proofErr w:type="spellEnd"/>
      <w:r w:rsidRPr="00AA456A">
        <w:rPr>
          <w:lang w:val="sk-SK"/>
        </w:rPr>
        <w:t xml:space="preserve">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gridCol w:w="510"/>
        <w:gridCol w:w="510"/>
        <w:gridCol w:w="510"/>
        <w:gridCol w:w="510"/>
        <w:gridCol w:w="510"/>
      </w:tblGrid>
      <w:tr w:rsidR="003D2554" w:rsidRPr="00AA456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7"/>
            </w:r>
            <w:r w:rsidRPr="00AA456A">
              <w:rPr>
                <w:noProof/>
                <w:sz w:val="18"/>
                <w:lang w:val="sk-SK"/>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w:t>
            </w:r>
          </w:p>
        </w:tc>
      </w:tr>
      <w:tr w:rsidR="003D2554" w:rsidRPr="00AA456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Priemer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21</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23</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27</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Priemer na otočnom čape musí byť najmenej 72 % priemeru určeného v tabuľke.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Priemer na liacovom rohu musí byť najmenej 85 % priemeru určeného v tabuľke.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Priemer musí byť najväčší v dvoch tretinách dĺžky meranej od sťažňa.</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Kde:</w:t>
      </w:r>
    </w:p>
    <w:p w:rsidR="003D2554" w:rsidRPr="00AA456A" w:rsidRDefault="005C7859" w:rsidP="003D2554">
      <w:pPr>
        <w:pStyle w:val="ESlet"/>
        <w:rPr>
          <w:rFonts w:cs="Arial"/>
          <w:lang w:val="sk-SK"/>
        </w:rPr>
      </w:pPr>
      <w:r w:rsidRPr="00AA456A">
        <w:rPr>
          <w:lang w:val="sk-SK"/>
        </w:rPr>
        <w:t>a)</w:t>
      </w:r>
      <w:r w:rsidRPr="00AA456A">
        <w:rPr>
          <w:lang w:val="sk-SK"/>
        </w:rPr>
        <w:tab/>
        <w:t xml:space="preserve">je uhol medzi hlavným </w:t>
      </w:r>
      <w:proofErr w:type="spellStart"/>
      <w:r w:rsidRPr="00AA456A">
        <w:rPr>
          <w:lang w:val="sk-SK"/>
        </w:rPr>
        <w:t>vratipňom</w:t>
      </w:r>
      <w:proofErr w:type="spellEnd"/>
      <w:r w:rsidRPr="00AA456A">
        <w:rPr>
          <w:lang w:val="sk-SK"/>
        </w:rPr>
        <w:t xml:space="preserve"> a zadnou lemovkou menší ako 65° a hlavné liace sú pripevnené ku koncu </w:t>
      </w:r>
      <w:proofErr w:type="spellStart"/>
      <w:r w:rsidRPr="00AA456A">
        <w:rPr>
          <w:lang w:val="sk-SK"/>
        </w:rPr>
        <w:t>vratipňa</w:t>
      </w:r>
      <w:proofErr w:type="spellEnd"/>
      <w:r w:rsidRPr="00AA456A">
        <w:rPr>
          <w:lang w:val="sk-SK"/>
        </w:rPr>
        <w:t xml:space="preserve"> alebo</w:t>
      </w:r>
    </w:p>
    <w:p w:rsidR="003D2554" w:rsidRPr="00AA456A" w:rsidRDefault="005C7859" w:rsidP="003D2554">
      <w:pPr>
        <w:pStyle w:val="ESlet"/>
        <w:rPr>
          <w:rFonts w:cs="Arial"/>
          <w:lang w:val="sk-SK"/>
        </w:rPr>
      </w:pPr>
      <w:r w:rsidRPr="00AA456A">
        <w:rPr>
          <w:lang w:val="sk-SK"/>
        </w:rPr>
        <w:t>b)</w:t>
      </w:r>
      <w:r w:rsidRPr="00AA456A">
        <w:rPr>
          <w:lang w:val="sk-SK"/>
        </w:rPr>
        <w:tab/>
        <w:t>bod pripojenia liací nie je na úrovni liacového rohu,</w:t>
      </w:r>
    </w:p>
    <w:p w:rsidR="003D2554" w:rsidRPr="00AA456A" w:rsidRDefault="003D2554" w:rsidP="003D2554">
      <w:pPr>
        <w:pStyle w:val="ESch"/>
        <w:rPr>
          <w:noProof/>
          <w:szCs w:val="20"/>
          <w:lang w:val="sk-SK"/>
        </w:rPr>
      </w:pPr>
    </w:p>
    <w:p w:rsidR="003D2554" w:rsidRPr="00AA456A" w:rsidRDefault="003D2554" w:rsidP="003D2554">
      <w:pPr>
        <w:pStyle w:val="ESchpar"/>
        <w:rPr>
          <w:rFonts w:cs="Arial"/>
          <w:lang w:val="sk-SK"/>
        </w:rPr>
      </w:pPr>
      <w:r w:rsidRPr="00AA456A">
        <w:rPr>
          <w:lang w:val="sk-SK"/>
        </w:rPr>
        <w:t>inšpekčný orgán môže podľa článku 20.05 ods. 2 vyžadovať väčší priemer.</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6.</w:t>
      </w:r>
      <w:r w:rsidRPr="00AA456A">
        <w:rPr>
          <w:lang w:val="sk-SK"/>
        </w:rPr>
        <w:tab/>
        <w:t>Pri plachtách s plochou menej ako 50 m</w:t>
      </w:r>
      <w:r w:rsidRPr="00AA456A">
        <w:rPr>
          <w:noProof/>
          <w:vertAlign w:val="superscript"/>
          <w:lang w:val="sk-SK"/>
        </w:rPr>
        <w:t>2</w:t>
      </w:r>
      <w:r w:rsidRPr="00AA456A">
        <w:rPr>
          <w:lang w:val="sk-SK"/>
        </w:rPr>
        <w:t xml:space="preserve"> môže inšpekčný orgán povoliť zníženie rozmerov uvedených v tabuľke.</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00" w:name="_Toc491854197"/>
      <w:bookmarkStart w:id="401" w:name="_Toc535580048"/>
      <w:r w:rsidRPr="00AA456A">
        <w:rPr>
          <w:lang w:val="sk-SK"/>
        </w:rPr>
        <w:t>Článok 20.12</w:t>
      </w:r>
      <w:r w:rsidRPr="00AA456A">
        <w:rPr>
          <w:lang w:val="sk-SK"/>
        </w:rPr>
        <w:br/>
      </w:r>
      <w:r w:rsidRPr="00AA456A">
        <w:rPr>
          <w:i/>
          <w:noProof/>
          <w:lang w:val="sk-SK"/>
        </w:rPr>
        <w:t>Osobitné ustanovenia pre vratirahná</w:t>
      </w:r>
      <w:bookmarkEnd w:id="400"/>
      <w:bookmarkEnd w:id="401"/>
    </w:p>
    <w:p w:rsidR="003D2554" w:rsidRPr="00AA456A" w:rsidRDefault="003D2554" w:rsidP="003D2554">
      <w:pPr>
        <w:pStyle w:val="ESch"/>
        <w:rPr>
          <w:noProof/>
          <w:szCs w:val="20"/>
          <w:lang w:val="sk-SK"/>
        </w:rPr>
      </w:pPr>
    </w:p>
    <w:p w:rsidR="003D2554" w:rsidRPr="00AA456A" w:rsidRDefault="00B92309" w:rsidP="003D2554">
      <w:pPr>
        <w:pStyle w:val="ESch"/>
        <w:rPr>
          <w:rFonts w:cs="Arial"/>
          <w:szCs w:val="20"/>
          <w:lang w:val="sk-SK"/>
        </w:rPr>
      </w:pPr>
      <w:r w:rsidRPr="00AA456A">
        <w:rPr>
          <w:lang w:val="sk-SK"/>
        </w:rPr>
        <w:t>1.</w:t>
      </w:r>
      <w:r w:rsidRPr="00AA456A">
        <w:rPr>
          <w:lang w:val="sk-SK"/>
        </w:rPr>
        <w:tab/>
        <w:t xml:space="preserve">Drevené </w:t>
      </w:r>
      <w:proofErr w:type="spellStart"/>
      <w:r w:rsidRPr="00AA456A">
        <w:rPr>
          <w:lang w:val="sk-SK"/>
        </w:rPr>
        <w:t>vratirahná</w:t>
      </w:r>
      <w:proofErr w:type="spellEnd"/>
      <w:r w:rsidRPr="00AA456A">
        <w:rPr>
          <w:lang w:val="sk-SK"/>
        </w:rPr>
        <w:t xml:space="preserve">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1985"/>
        <w:gridCol w:w="510"/>
        <w:gridCol w:w="510"/>
        <w:gridCol w:w="510"/>
        <w:gridCol w:w="510"/>
        <w:gridCol w:w="510"/>
        <w:gridCol w:w="510"/>
        <w:gridCol w:w="510"/>
      </w:tblGrid>
      <w:tr w:rsidR="003D2554" w:rsidRPr="00AA456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w:t>
            </w:r>
            <w:r w:rsidRPr="00AA456A">
              <w:rPr>
                <w:rStyle w:val="FootnoteReference"/>
                <w:noProof/>
                <w:sz w:val="18"/>
                <w:lang w:val="sk-SK"/>
              </w:rPr>
              <w:footnoteReference w:id="18"/>
            </w:r>
            <w:r w:rsidRPr="00AA456A">
              <w:rPr>
                <w:noProof/>
                <w:sz w:val="18"/>
                <w:lang w:val="sk-SK"/>
              </w:rPr>
              <w:t xml:space="preserve"> [m]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5</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9</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r>
      <w:tr w:rsidR="003D2554" w:rsidRPr="00AA456A" w:rsidTr="00A90B64">
        <w:trPr>
          <w:cantSplit/>
          <w:jc w:val="center"/>
        </w:trPr>
        <w:tc>
          <w:tcPr>
            <w:tcW w:w="1985"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Priemer [cm]</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12</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17</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18</w:t>
            </w:r>
          </w:p>
        </w:tc>
        <w:tc>
          <w:tcPr>
            <w:tcW w:w="51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20</w:t>
            </w:r>
          </w:p>
        </w:tc>
      </w:tr>
    </w:tbl>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Dĺžka </w:t>
      </w:r>
      <w:proofErr w:type="spellStart"/>
      <w:r w:rsidRPr="00AA456A">
        <w:rPr>
          <w:lang w:val="sk-SK"/>
        </w:rPr>
        <w:t>vratirahna</w:t>
      </w:r>
      <w:proofErr w:type="spellEnd"/>
      <w:r w:rsidRPr="00AA456A">
        <w:rPr>
          <w:lang w:val="sk-SK"/>
        </w:rPr>
        <w:t xml:space="preserve"> bez opory nesmie presiahnuť 75 %.</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 xml:space="preserve">Medza pevnosti lúčovitého </w:t>
      </w:r>
      <w:proofErr w:type="spellStart"/>
      <w:r w:rsidRPr="00AA456A">
        <w:rPr>
          <w:lang w:val="sk-SK"/>
        </w:rPr>
        <w:t>úväzu</w:t>
      </w:r>
      <w:proofErr w:type="spellEnd"/>
      <w:r w:rsidRPr="00AA456A">
        <w:rPr>
          <w:lang w:val="sk-SK"/>
        </w:rPr>
        <w:t xml:space="preserve"> sa musí rovnať minimálne 1,2-násobku medze pevnosti koncového výťahu.</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 xml:space="preserve">Najvyšší uhol lúčovitého </w:t>
      </w:r>
      <w:proofErr w:type="spellStart"/>
      <w:r w:rsidRPr="00AA456A">
        <w:rPr>
          <w:lang w:val="sk-SK"/>
        </w:rPr>
        <w:t>úväzu</w:t>
      </w:r>
      <w:proofErr w:type="spellEnd"/>
      <w:r w:rsidRPr="00AA456A">
        <w:rPr>
          <w:lang w:val="sk-SK"/>
        </w:rPr>
        <w:t xml:space="preserve"> je maximálne 60°.</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 xml:space="preserve">Ak je najvyšší uhol lúčovitého </w:t>
      </w:r>
      <w:proofErr w:type="spellStart"/>
      <w:r w:rsidRPr="00AA456A">
        <w:rPr>
          <w:lang w:val="sk-SK"/>
        </w:rPr>
        <w:t>úväzu</w:t>
      </w:r>
      <w:proofErr w:type="spellEnd"/>
      <w:r w:rsidRPr="00AA456A">
        <w:rPr>
          <w:lang w:val="sk-SK"/>
        </w:rPr>
        <w:t xml:space="preserve"> odchylne od odseku 4 vyšší ako 60°, pevnosť v ťahu sa upraví tak, aby vyhovovala silám, ktoré vtedy nastávajú.</w:t>
      </w:r>
    </w:p>
    <w:p w:rsidR="003D2554" w:rsidRPr="00AA456A" w:rsidRDefault="003D2554" w:rsidP="003D2554">
      <w:pPr>
        <w:pStyle w:val="ESch"/>
        <w:rPr>
          <w:noProof/>
          <w:szCs w:val="20"/>
          <w:lang w:val="sk-SK"/>
        </w:rPr>
      </w:pPr>
    </w:p>
    <w:p w:rsidR="003D2554" w:rsidRPr="00AA456A" w:rsidRDefault="00B92309" w:rsidP="003D2554">
      <w:pPr>
        <w:pStyle w:val="ESch"/>
        <w:rPr>
          <w:rFonts w:cs="Arial"/>
          <w:szCs w:val="20"/>
          <w:lang w:val="sk-SK"/>
        </w:rPr>
      </w:pPr>
      <w:r w:rsidRPr="00AA456A">
        <w:rPr>
          <w:lang w:val="sk-SK"/>
        </w:rPr>
        <w:t>6.</w:t>
      </w:r>
      <w:r w:rsidRPr="00AA456A">
        <w:rPr>
          <w:lang w:val="sk-SK"/>
        </w:rPr>
        <w:tab/>
        <w:t>Pri plachtách s plochou menej ako 50 m</w:t>
      </w:r>
      <w:r w:rsidRPr="00AA456A">
        <w:rPr>
          <w:noProof/>
          <w:vertAlign w:val="superscript"/>
          <w:lang w:val="sk-SK"/>
        </w:rPr>
        <w:t>2</w:t>
      </w:r>
      <w:r w:rsidRPr="00AA456A">
        <w:rPr>
          <w:lang w:val="sk-SK"/>
        </w:rPr>
        <w:t xml:space="preserve"> môže inšpekčný orgán povoliť zníženie rozmerov uvedených v tabuľke.</w:t>
      </w:r>
    </w:p>
    <w:p w:rsidR="003D2554" w:rsidRPr="00AA456A" w:rsidRDefault="003D2554" w:rsidP="003D2554">
      <w:pPr>
        <w:pStyle w:val="ESch"/>
        <w:rPr>
          <w:rFonts w:cs="Arial"/>
          <w:szCs w:val="20"/>
          <w:lang w:val="sk-SK"/>
        </w:rPr>
      </w:pPr>
    </w:p>
    <w:p w:rsidR="003D2554" w:rsidRPr="00AA456A" w:rsidRDefault="00A90B64" w:rsidP="003D2554">
      <w:pPr>
        <w:pStyle w:val="ESch"/>
        <w:rPr>
          <w:rFonts w:cs="Arial"/>
          <w:szCs w:val="20"/>
          <w:lang w:val="sk-SK"/>
        </w:rPr>
      </w:pPr>
      <w:r w:rsidRPr="00AA456A">
        <w:rPr>
          <w:lang w:val="sk-SK"/>
        </w:rPr>
        <w:br w:type="page"/>
      </w:r>
    </w:p>
    <w:p w:rsidR="003D2554" w:rsidRPr="00AA456A" w:rsidRDefault="003D2554" w:rsidP="003D2554">
      <w:pPr>
        <w:pStyle w:val="ES-Titre3"/>
        <w:rPr>
          <w:rFonts w:cs="Arial"/>
          <w:i/>
          <w:lang w:val="sk-SK"/>
        </w:rPr>
      </w:pPr>
      <w:bookmarkStart w:id="402" w:name="_Toc491854198"/>
      <w:bookmarkStart w:id="403" w:name="_Toc535580049"/>
      <w:r w:rsidRPr="00AA456A">
        <w:rPr>
          <w:lang w:val="sk-SK"/>
        </w:rPr>
        <w:lastRenderedPageBreak/>
        <w:t>Článok 20.13</w:t>
      </w:r>
      <w:r w:rsidRPr="00AA456A">
        <w:rPr>
          <w:lang w:val="sk-SK"/>
        </w:rPr>
        <w:br/>
      </w:r>
      <w:r w:rsidRPr="00AA456A">
        <w:rPr>
          <w:i/>
          <w:noProof/>
          <w:lang w:val="sk-SK"/>
        </w:rPr>
        <w:t>Všeobecné ustanovenia pre pevné a pohyblivé lanovie</w:t>
      </w:r>
      <w:bookmarkEnd w:id="402"/>
      <w:bookmarkEnd w:id="403"/>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Pevné a pohyblivé </w:t>
      </w:r>
      <w:proofErr w:type="spellStart"/>
      <w:r w:rsidRPr="00AA456A">
        <w:rPr>
          <w:lang w:val="sk-SK"/>
        </w:rPr>
        <w:t>lanovie</w:t>
      </w:r>
      <w:proofErr w:type="spellEnd"/>
      <w:r w:rsidRPr="00AA456A">
        <w:rPr>
          <w:lang w:val="sk-SK"/>
        </w:rPr>
        <w:t xml:space="preserve"> musí spĺňať požiadavky na pevnosť stanovené v článkoch 20.14 a 20.15.</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2. </w:t>
      </w:r>
      <w:r w:rsidRPr="00AA456A">
        <w:rPr>
          <w:lang w:val="sk-SK"/>
        </w:rPr>
        <w:tab/>
        <w:t>Spoje drôtových lán môžu mať podobu:</w:t>
      </w:r>
    </w:p>
    <w:p w:rsidR="003D2554" w:rsidRPr="00AA456A" w:rsidRDefault="005C7859" w:rsidP="003D2554">
      <w:pPr>
        <w:pStyle w:val="ESlet"/>
        <w:rPr>
          <w:rFonts w:cs="Arial"/>
          <w:lang w:val="sk-SK"/>
        </w:rPr>
      </w:pPr>
      <w:r w:rsidRPr="00AA456A">
        <w:rPr>
          <w:lang w:val="sk-SK"/>
        </w:rPr>
        <w:t>a)</w:t>
      </w:r>
      <w:r w:rsidRPr="00AA456A">
        <w:rPr>
          <w:lang w:val="sk-SK"/>
        </w:rPr>
        <w:tab/>
        <w:t>splietaných spojov;</w:t>
      </w:r>
    </w:p>
    <w:p w:rsidR="003D2554" w:rsidRPr="00AA456A" w:rsidRDefault="005C7859" w:rsidP="003D2554">
      <w:pPr>
        <w:pStyle w:val="ESlet"/>
        <w:rPr>
          <w:rFonts w:cs="Arial"/>
          <w:lang w:val="sk-SK"/>
        </w:rPr>
      </w:pPr>
      <w:r w:rsidRPr="00AA456A">
        <w:rPr>
          <w:lang w:val="sk-SK"/>
        </w:rPr>
        <w:t>b)</w:t>
      </w:r>
      <w:r w:rsidRPr="00AA456A">
        <w:rPr>
          <w:lang w:val="sk-SK"/>
        </w:rPr>
        <w:tab/>
        <w:t>kompresných návlačiek alebo</w:t>
      </w:r>
    </w:p>
    <w:p w:rsidR="003D2554" w:rsidRPr="00AA456A" w:rsidRDefault="005C7859" w:rsidP="003D2554">
      <w:pPr>
        <w:pStyle w:val="ESlet"/>
        <w:rPr>
          <w:rFonts w:cs="Arial"/>
          <w:lang w:val="sk-SK"/>
        </w:rPr>
      </w:pPr>
      <w:r w:rsidRPr="00AA456A">
        <w:rPr>
          <w:lang w:val="sk-SK"/>
        </w:rPr>
        <w:t>c)</w:t>
      </w:r>
      <w:r w:rsidRPr="00AA456A">
        <w:rPr>
          <w:lang w:val="sk-SK"/>
        </w:rPr>
        <w:tab/>
        <w:t>tesniacich návlačiek.</w:t>
      </w:r>
    </w:p>
    <w:p w:rsidR="003D2554" w:rsidRPr="00AA456A" w:rsidRDefault="003D2554" w:rsidP="003D2554">
      <w:pPr>
        <w:pStyle w:val="ESlet"/>
        <w:rPr>
          <w:rFonts w:cs="Arial"/>
          <w:lang w:val="sk-SK"/>
        </w:rPr>
      </w:pPr>
      <w:r w:rsidRPr="00AA456A">
        <w:rPr>
          <w:lang w:val="sk-SK"/>
        </w:rPr>
        <w:t>Splietané spoje musia byť uviazané a konce obalené.</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Spletané oká musia byť vybavené prstencami.</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Laná musia byť vedené tak, aby nehatali vstupy a kajutové schody.</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04" w:name="_Toc491854199"/>
      <w:bookmarkStart w:id="405" w:name="_Toc535580050"/>
      <w:r w:rsidRPr="00AA456A">
        <w:rPr>
          <w:lang w:val="sk-SK"/>
        </w:rPr>
        <w:t>Článok 20.14</w:t>
      </w:r>
      <w:r w:rsidRPr="00AA456A">
        <w:rPr>
          <w:lang w:val="sk-SK"/>
        </w:rPr>
        <w:br/>
      </w:r>
      <w:r w:rsidRPr="00AA456A">
        <w:rPr>
          <w:i/>
          <w:noProof/>
          <w:lang w:val="sk-SK"/>
        </w:rPr>
        <w:t>Osobitné ustanovenia pre pevné lanovie</w:t>
      </w:r>
      <w:bookmarkEnd w:id="404"/>
      <w:bookmarkEnd w:id="405"/>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Predné stehy a úpony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3343"/>
        <w:gridCol w:w="567"/>
        <w:gridCol w:w="567"/>
        <w:gridCol w:w="567"/>
        <w:gridCol w:w="567"/>
        <w:gridCol w:w="567"/>
        <w:gridCol w:w="567"/>
        <w:gridCol w:w="567"/>
        <w:gridCol w:w="567"/>
      </w:tblGrid>
      <w:tr w:rsidR="003D2554" w:rsidRPr="00AA456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 sťažňa</w:t>
            </w:r>
            <w:r w:rsidRPr="00AA456A">
              <w:rPr>
                <w:rStyle w:val="FootnoteReference"/>
                <w:noProof/>
                <w:sz w:val="18"/>
                <w:lang w:val="sk-SK"/>
              </w:rPr>
              <w:footnoteReference w:id="19"/>
            </w:r>
            <w:r w:rsidRPr="00AA456A">
              <w:rPr>
                <w:noProof/>
                <w:sz w:val="18"/>
                <w:lang w:val="sk-SK"/>
              </w:rPr>
              <w:t xml:space="preserve"> [m]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18</w:t>
            </w:r>
          </w:p>
        </w:tc>
      </w:tr>
      <w:tr w:rsidR="003D2554" w:rsidRPr="00AA456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610BD">
            <w:pPr>
              <w:pStyle w:val="NormalLeft"/>
              <w:spacing w:before="60" w:after="60" w:line="240" w:lineRule="atLeast"/>
              <w:rPr>
                <w:rFonts w:cs="Arial"/>
                <w:noProof/>
                <w:sz w:val="18"/>
                <w:szCs w:val="18"/>
                <w:lang w:val="sk-SK"/>
              </w:rPr>
            </w:pPr>
            <w:r w:rsidRPr="00AA456A">
              <w:rPr>
                <w:noProof/>
                <w:sz w:val="18"/>
                <w:lang w:val="sk-SK"/>
              </w:rPr>
              <w:t>Pevnosť predného stehu v ťahu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172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244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269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294</w:t>
            </w:r>
          </w:p>
        </w:tc>
      </w:tr>
      <w:tr w:rsidR="003D2554" w:rsidRPr="00AA456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Pevnosť úpon v ťahu [kN]</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415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450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485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525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540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630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720</w:t>
            </w:r>
          </w:p>
        </w:tc>
      </w:tr>
      <w:tr w:rsidR="003D2554" w:rsidRPr="00AA456A" w:rsidTr="00A90B64">
        <w:trPr>
          <w:cantSplit/>
          <w:jc w:val="center"/>
        </w:trPr>
        <w:tc>
          <w:tcPr>
            <w:tcW w:w="334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Počet upínacích káblov a lán na každej strane</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3</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4</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Zadné stehy, košové čnelky, stehy </w:t>
      </w:r>
      <w:proofErr w:type="spellStart"/>
      <w:r w:rsidRPr="00AA456A">
        <w:rPr>
          <w:lang w:val="sk-SK"/>
        </w:rPr>
        <w:t>lietavky</w:t>
      </w:r>
      <w:proofErr w:type="spellEnd"/>
      <w:r w:rsidRPr="00AA456A">
        <w:rPr>
          <w:lang w:val="sk-SK"/>
        </w:rPr>
        <w:t xml:space="preserve">, </w:t>
      </w:r>
      <w:proofErr w:type="spellStart"/>
      <w:r w:rsidRPr="00AA456A">
        <w:rPr>
          <w:lang w:val="sk-SK"/>
        </w:rPr>
        <w:t>čeleňové</w:t>
      </w:r>
      <w:proofErr w:type="spellEnd"/>
      <w:r w:rsidRPr="00AA456A">
        <w:rPr>
          <w:lang w:val="sk-SK"/>
        </w:rPr>
        <w:t xml:space="preserve"> čnelky a úpony </w:t>
      </w:r>
      <w:proofErr w:type="spellStart"/>
      <w:r w:rsidRPr="00AA456A">
        <w:rPr>
          <w:lang w:val="sk-SK"/>
        </w:rPr>
        <w:t>čeleňa</w:t>
      </w:r>
      <w:proofErr w:type="spellEnd"/>
      <w:r w:rsidRPr="00AA456A">
        <w:rPr>
          <w:lang w:val="sk-SK"/>
        </w:rPr>
        <w:t xml:space="preserve"> musia spĺňať tieto minimálne požiadavky:</w:t>
      </w:r>
    </w:p>
    <w:p w:rsidR="003D2554" w:rsidRPr="00AA456A" w:rsidRDefault="003D2554" w:rsidP="003D2554">
      <w:pPr>
        <w:pStyle w:val="ESch"/>
        <w:rPr>
          <w:szCs w:val="20"/>
          <w:lang w:val="sk-SK"/>
        </w:rPr>
      </w:pPr>
    </w:p>
    <w:tbl>
      <w:tblPr>
        <w:tblW w:w="0" w:type="auto"/>
        <w:jc w:val="center"/>
        <w:tblLayout w:type="fixed"/>
        <w:tblLook w:val="0000" w:firstRow="0" w:lastRow="0" w:firstColumn="0" w:lastColumn="0" w:noHBand="0" w:noVBand="0"/>
      </w:tblPr>
      <w:tblGrid>
        <w:gridCol w:w="4736"/>
        <w:gridCol w:w="737"/>
        <w:gridCol w:w="737"/>
        <w:gridCol w:w="737"/>
      </w:tblGrid>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 sťažňa</w:t>
            </w:r>
            <w:r w:rsidRPr="00AA456A">
              <w:rPr>
                <w:rStyle w:val="FootnoteReference"/>
                <w:noProof/>
                <w:sz w:val="18"/>
                <w:lang w:val="sk-SK"/>
              </w:rPr>
              <w:footnoteReference w:id="20"/>
            </w:r>
            <w:r w:rsidRPr="00AA456A">
              <w:rPr>
                <w:noProof/>
                <w:sz w:val="18"/>
                <w:lang w:val="sk-SK"/>
              </w:rPr>
              <w:t xml:space="preserve">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&lt;13</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13–18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&gt;18</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Pevnosť zadného stehu v ťahu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159</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Pevnosť košovej čnelky v ťahu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119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159</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 košovej čnelky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&lt;6</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6–8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&gt;8</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610BD">
            <w:pPr>
              <w:pStyle w:val="NormalLeft"/>
              <w:spacing w:before="60" w:after="60" w:line="240" w:lineRule="atLeast"/>
              <w:rPr>
                <w:rFonts w:cs="Arial"/>
                <w:noProof/>
                <w:sz w:val="18"/>
                <w:szCs w:val="18"/>
                <w:lang w:val="sk-SK"/>
              </w:rPr>
            </w:pPr>
            <w:r w:rsidRPr="00AA456A">
              <w:rPr>
                <w:noProof/>
                <w:sz w:val="18"/>
                <w:lang w:val="sk-SK"/>
              </w:rPr>
              <w:t>Pevnosť stehu lietavky v ťahu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119</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Dĺžka čeleňovej čnelky [m]</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&lt;5</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5–7</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&gt;7</w:t>
            </w:r>
          </w:p>
        </w:tc>
      </w:tr>
      <w:tr w:rsidR="003D2554" w:rsidRPr="00AA456A" w:rsidTr="00A90B64">
        <w:trPr>
          <w:cantSplit/>
          <w:jc w:val="center"/>
        </w:trPr>
        <w:tc>
          <w:tcPr>
            <w:tcW w:w="47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610BD">
            <w:pPr>
              <w:pStyle w:val="NormalLeft"/>
              <w:spacing w:before="60" w:after="60" w:line="240" w:lineRule="atLeast"/>
              <w:rPr>
                <w:rFonts w:cs="Arial"/>
                <w:noProof/>
                <w:sz w:val="18"/>
                <w:szCs w:val="18"/>
                <w:lang w:val="sk-SK"/>
              </w:rPr>
            </w:pPr>
            <w:r w:rsidRPr="00AA456A">
              <w:rPr>
                <w:noProof/>
                <w:sz w:val="18"/>
                <w:lang w:val="sk-SK"/>
              </w:rPr>
              <w:t>Pevnosť úpon čeleňa [kN]</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58</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89</w:t>
            </w:r>
          </w:p>
        </w:tc>
        <w:tc>
          <w:tcPr>
            <w:tcW w:w="73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tabs>
                <w:tab w:val="decimal" w:pos="332"/>
              </w:tabs>
              <w:spacing w:before="60" w:after="60" w:line="240" w:lineRule="atLeast"/>
              <w:rPr>
                <w:rFonts w:cs="Arial"/>
                <w:noProof/>
                <w:sz w:val="18"/>
                <w:szCs w:val="18"/>
                <w:lang w:val="sk-SK"/>
              </w:rPr>
            </w:pPr>
            <w:r w:rsidRPr="00AA456A">
              <w:rPr>
                <w:noProof/>
                <w:sz w:val="18"/>
                <w:lang w:val="sk-SK"/>
              </w:rPr>
              <w:t>119</w:t>
            </w:r>
          </w:p>
        </w:tc>
      </w:tr>
    </w:tbl>
    <w:p w:rsidR="003D2554" w:rsidRPr="00AA456A" w:rsidRDefault="003D2554" w:rsidP="003D2554">
      <w:pPr>
        <w:pStyle w:val="ESch"/>
        <w:rPr>
          <w:noProof/>
          <w:szCs w:val="20"/>
          <w:lang w:val="sk-SK"/>
        </w:rPr>
      </w:pPr>
    </w:p>
    <w:p w:rsidR="00A90B64" w:rsidRPr="00AA456A" w:rsidRDefault="00A90B64" w:rsidP="003D2554">
      <w:pPr>
        <w:pStyle w:val="ESch"/>
        <w:rPr>
          <w:noProof/>
          <w:szCs w:val="20"/>
          <w:lang w:val="sk-SK"/>
        </w:rPr>
      </w:pPr>
      <w:r w:rsidRPr="00AA456A">
        <w:rPr>
          <w:lang w:val="sk-SK"/>
        </w:rPr>
        <w:br w:type="page"/>
      </w:r>
    </w:p>
    <w:p w:rsidR="003D2554" w:rsidRPr="00AA456A" w:rsidRDefault="003D2554" w:rsidP="003D2554">
      <w:pPr>
        <w:pStyle w:val="ESch"/>
        <w:rPr>
          <w:rFonts w:cs="Arial"/>
          <w:szCs w:val="20"/>
          <w:lang w:val="sk-SK"/>
        </w:rPr>
      </w:pPr>
      <w:r w:rsidRPr="00AA456A">
        <w:rPr>
          <w:lang w:val="sk-SK"/>
        </w:rPr>
        <w:lastRenderedPageBreak/>
        <w:t>3.</w:t>
      </w:r>
      <w:r w:rsidRPr="00AA456A">
        <w:rPr>
          <w:lang w:val="sk-SK"/>
        </w:rPr>
        <w:tab/>
        <w:t>Uprednostňuje sa vyhotovenie lán na základe metódy výroby lán 6 x 7 FE triedy pevnosti 1550 N/mm</w:t>
      </w:r>
      <w:r w:rsidRPr="00AA456A">
        <w:rPr>
          <w:noProof/>
          <w:vertAlign w:val="superscript"/>
          <w:lang w:val="sk-SK"/>
        </w:rPr>
        <w:t>2</w:t>
      </w:r>
      <w:r w:rsidRPr="00AA456A">
        <w:rPr>
          <w:lang w:val="sk-SK"/>
        </w:rPr>
        <w:t>. Alternatívne možno použiť metódu výroby 6 x 36 SE alebo 6 x 19 FE v rovnakej triede pevnosti. Z dôvodu vyššej elasticity metódy 6 x 19 sa pevnosti v ťahu uvedené v tabuľke zvyšujú o 10 %. Použitie iných lán sa povolí, ak majú porovnateľné vlastnosti.</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 xml:space="preserve">Ak sa používa pevné </w:t>
      </w:r>
      <w:proofErr w:type="spellStart"/>
      <w:r w:rsidRPr="00AA456A">
        <w:rPr>
          <w:lang w:val="sk-SK"/>
        </w:rPr>
        <w:t>lanovie</w:t>
      </w:r>
      <w:proofErr w:type="spellEnd"/>
      <w:r w:rsidRPr="00AA456A">
        <w:rPr>
          <w:lang w:val="sk-SK"/>
        </w:rPr>
        <w:t>, pevnosti v ťahu uvedené v tabuľke sa zvyšujú o 30 %.</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V lanoví možno použiť výlučne schválené vidlice, kruhové oká a svorníky.</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6.</w:t>
      </w:r>
      <w:r w:rsidRPr="00AA456A">
        <w:rPr>
          <w:lang w:val="sk-SK"/>
        </w:rPr>
        <w:tab/>
        <w:t>Svorníky, vidlice, kruhové oká a napínadlá sa musia dať vhodne zaistiť.</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7.</w:t>
      </w:r>
      <w:r w:rsidRPr="00AA456A">
        <w:rPr>
          <w:lang w:val="sk-SK"/>
        </w:rPr>
        <w:tab/>
        <w:t xml:space="preserve">Pevnosť vodného stehu v ťahu musí byť aspoň 1,2-násobok pevnosti v ťahu príslušného stehu </w:t>
      </w:r>
      <w:proofErr w:type="spellStart"/>
      <w:r w:rsidRPr="00AA456A">
        <w:rPr>
          <w:lang w:val="sk-SK"/>
        </w:rPr>
        <w:t>kosatky</w:t>
      </w:r>
      <w:proofErr w:type="spellEnd"/>
      <w:r w:rsidRPr="00AA456A">
        <w:rPr>
          <w:lang w:val="sk-SK"/>
        </w:rPr>
        <w:t xml:space="preserve"> a </w:t>
      </w:r>
      <w:proofErr w:type="spellStart"/>
      <w:r w:rsidRPr="00AA456A">
        <w:rPr>
          <w:lang w:val="sk-SK"/>
        </w:rPr>
        <w:t>lietavky</w:t>
      </w:r>
      <w:proofErr w:type="spellEnd"/>
      <w:r w:rsidRPr="00AA456A">
        <w:rPr>
          <w:lang w:val="sk-SK"/>
        </w:rPr>
        <w:t>.</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8.</w:t>
      </w:r>
      <w:r w:rsidRPr="00AA456A">
        <w:rPr>
          <w:lang w:val="sk-SK"/>
        </w:rPr>
        <w:tab/>
        <w:t>Pri plavidlách s výtlakom nižším než 30 m</w:t>
      </w:r>
      <w:r w:rsidRPr="00AA456A">
        <w:rPr>
          <w:noProof/>
          <w:vertAlign w:val="superscript"/>
          <w:lang w:val="sk-SK"/>
        </w:rPr>
        <w:t>3</w:t>
      </w:r>
      <w:r w:rsidRPr="00AA456A">
        <w:rPr>
          <w:lang w:val="sk-SK"/>
        </w:rPr>
        <w:t xml:space="preserve"> môže inšpekčný orgán povoliť zníženie pevností v ťahu podľa tejto tabuľky:</w:t>
      </w:r>
    </w:p>
    <w:p w:rsidR="003D2554" w:rsidRPr="00AA456A" w:rsidRDefault="003D2554" w:rsidP="003D2554">
      <w:pPr>
        <w:pStyle w:val="ESch"/>
        <w:rPr>
          <w:rFonts w:cs="Arial"/>
          <w:szCs w:val="20"/>
          <w:lang w:val="sk-SK"/>
        </w:rPr>
      </w:pPr>
    </w:p>
    <w:tbl>
      <w:tblPr>
        <w:tblW w:w="0" w:type="auto"/>
        <w:jc w:val="center"/>
        <w:tblLayout w:type="fixed"/>
        <w:tblLook w:val="0000" w:firstRow="0" w:lastRow="0" w:firstColumn="0" w:lastColumn="0" w:noHBand="0" w:noVBand="0"/>
      </w:tblPr>
      <w:tblGrid>
        <w:gridCol w:w="5863"/>
        <w:gridCol w:w="1752"/>
      </w:tblGrid>
      <w:tr w:rsidR="003D2554" w:rsidRPr="00AA456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 xml:space="preserve">Výtlak vody vydelený počtom sťažňov </w:t>
            </w:r>
            <w:r w:rsidRPr="00AA456A">
              <w:rPr>
                <w:noProof/>
                <w:color w:val="000000"/>
                <w:sz w:val="18"/>
                <w:lang w:val="sk-SK"/>
              </w:rPr>
              <w:t>[m</w:t>
            </w:r>
            <w:r w:rsidRPr="00AA456A">
              <w:rPr>
                <w:noProof/>
                <w:color w:val="000000"/>
                <w:sz w:val="18"/>
                <w:vertAlign w:val="superscript"/>
                <w:lang w:val="sk-SK"/>
              </w:rPr>
              <w:t>3</w:t>
            </w:r>
            <w:r w:rsidRPr="00AA456A">
              <w:rPr>
                <w:noProof/>
                <w:color w:val="000000"/>
                <w:sz w:val="18"/>
                <w:lang w:val="sk-SK"/>
              </w:rPr>
              <w:t>]</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AA456A" w:rsidRDefault="00790FAC" w:rsidP="00790FAC">
            <w:pPr>
              <w:pStyle w:val="NormalCentered"/>
              <w:spacing w:before="60" w:after="60" w:line="240" w:lineRule="atLeast"/>
              <w:rPr>
                <w:rFonts w:cs="Arial"/>
                <w:noProof/>
                <w:sz w:val="18"/>
                <w:szCs w:val="18"/>
                <w:lang w:val="sk-SK"/>
              </w:rPr>
            </w:pPr>
            <w:r w:rsidRPr="00AA456A">
              <w:rPr>
                <w:noProof/>
                <w:sz w:val="18"/>
                <w:lang w:val="sk-SK"/>
              </w:rPr>
              <w:t>Zníženie [%]</w:t>
            </w:r>
          </w:p>
        </w:tc>
      </w:tr>
      <w:tr w:rsidR="003D2554" w:rsidRPr="00AA456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60" w:after="60" w:line="240" w:lineRule="atLeast"/>
              <w:jc w:val="center"/>
              <w:rPr>
                <w:rFonts w:cs="Arial"/>
                <w:noProof/>
                <w:sz w:val="18"/>
                <w:szCs w:val="18"/>
                <w:lang w:val="sk-SK"/>
              </w:rPr>
            </w:pPr>
            <w:r w:rsidRPr="00AA456A">
              <w:rPr>
                <w:noProof/>
                <w:sz w:val="18"/>
                <w:lang w:val="sk-SK"/>
              </w:rPr>
              <w:t>&gt; 20 až 30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790FAC">
            <w:pPr>
              <w:pStyle w:val="NormalLeft"/>
              <w:spacing w:before="60" w:after="60" w:line="240" w:lineRule="atLeast"/>
              <w:jc w:val="center"/>
              <w:rPr>
                <w:rFonts w:cs="Arial"/>
                <w:noProof/>
                <w:sz w:val="18"/>
                <w:szCs w:val="18"/>
                <w:lang w:val="sk-SK"/>
              </w:rPr>
            </w:pPr>
            <w:r w:rsidRPr="00AA456A">
              <w:rPr>
                <w:noProof/>
                <w:sz w:val="18"/>
                <w:lang w:val="sk-SK"/>
              </w:rPr>
              <w:t>20</w:t>
            </w:r>
          </w:p>
        </w:tc>
      </w:tr>
      <w:tr w:rsidR="003D2554" w:rsidRPr="00AA456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60" w:after="60" w:line="240" w:lineRule="atLeast"/>
              <w:jc w:val="center"/>
              <w:rPr>
                <w:rFonts w:cs="Arial"/>
                <w:noProof/>
                <w:sz w:val="18"/>
                <w:szCs w:val="18"/>
                <w:lang w:val="sk-SK"/>
              </w:rPr>
            </w:pPr>
            <w:r w:rsidRPr="00AA456A">
              <w:rPr>
                <w:noProof/>
                <w:sz w:val="18"/>
                <w:lang w:val="sk-SK"/>
              </w:rPr>
              <w:t>10 až 20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790FAC">
            <w:pPr>
              <w:pStyle w:val="NormalLeft"/>
              <w:spacing w:before="60" w:after="60" w:line="240" w:lineRule="atLeast"/>
              <w:jc w:val="center"/>
              <w:rPr>
                <w:rFonts w:cs="Arial"/>
                <w:noProof/>
                <w:sz w:val="18"/>
                <w:szCs w:val="18"/>
                <w:lang w:val="sk-SK"/>
              </w:rPr>
            </w:pPr>
            <w:r w:rsidRPr="00AA456A">
              <w:rPr>
                <w:noProof/>
                <w:sz w:val="18"/>
                <w:lang w:val="sk-SK"/>
              </w:rPr>
              <w:t>35</w:t>
            </w:r>
          </w:p>
        </w:tc>
      </w:tr>
      <w:tr w:rsidR="003D2554" w:rsidRPr="00AA456A" w:rsidTr="003D2554">
        <w:trPr>
          <w:cantSplit/>
          <w:jc w:val="center"/>
        </w:trPr>
        <w:tc>
          <w:tcPr>
            <w:tcW w:w="586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60" w:after="60" w:line="240" w:lineRule="atLeast"/>
              <w:jc w:val="center"/>
              <w:rPr>
                <w:rFonts w:cs="Arial"/>
                <w:noProof/>
                <w:sz w:val="18"/>
                <w:szCs w:val="18"/>
                <w:lang w:val="sk-SK"/>
              </w:rPr>
            </w:pPr>
            <w:r w:rsidRPr="00AA456A">
              <w:rPr>
                <w:noProof/>
                <w:sz w:val="18"/>
                <w:lang w:val="sk-SK"/>
              </w:rPr>
              <w:t>&lt; 10</w:t>
            </w:r>
          </w:p>
        </w:tc>
        <w:tc>
          <w:tcPr>
            <w:tcW w:w="1752"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790FAC">
            <w:pPr>
              <w:pStyle w:val="NormalLeft"/>
              <w:spacing w:before="60" w:after="60" w:line="240" w:lineRule="atLeast"/>
              <w:jc w:val="center"/>
              <w:rPr>
                <w:rFonts w:cs="Arial"/>
                <w:noProof/>
                <w:sz w:val="18"/>
                <w:szCs w:val="18"/>
                <w:lang w:val="sk-SK"/>
              </w:rPr>
            </w:pPr>
            <w:r w:rsidRPr="00AA456A">
              <w:rPr>
                <w:noProof/>
                <w:sz w:val="18"/>
                <w:lang w:val="sk-SK"/>
              </w:rPr>
              <w:t>60</w:t>
            </w:r>
          </w:p>
        </w:tc>
      </w:tr>
    </w:tbl>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06" w:name="_Toc491854200"/>
      <w:bookmarkStart w:id="407" w:name="_Toc535580051"/>
      <w:r w:rsidRPr="00AA456A">
        <w:rPr>
          <w:lang w:val="sk-SK"/>
        </w:rPr>
        <w:t>Článok 20.15</w:t>
      </w:r>
      <w:r w:rsidRPr="00AA456A">
        <w:rPr>
          <w:lang w:val="sk-SK"/>
        </w:rPr>
        <w:br/>
      </w:r>
      <w:r w:rsidRPr="00AA456A">
        <w:rPr>
          <w:i/>
          <w:noProof/>
          <w:lang w:val="sk-SK"/>
        </w:rPr>
        <w:t>Osobitné ustanovenia pre pohyblivé lanovie</w:t>
      </w:r>
      <w:bookmarkEnd w:id="406"/>
      <w:bookmarkEnd w:id="407"/>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 xml:space="preserve">V pohyblivom lanoví sa používajú laná z vlákien alebo oceľové laná. Minimálna pevnosť v ťahu a priemer pohyblivého </w:t>
      </w:r>
      <w:proofErr w:type="spellStart"/>
      <w:r w:rsidRPr="00AA456A">
        <w:rPr>
          <w:lang w:val="sk-SK"/>
        </w:rPr>
        <w:t>lanovia</w:t>
      </w:r>
      <w:proofErr w:type="spellEnd"/>
      <w:r w:rsidRPr="00AA456A">
        <w:rPr>
          <w:lang w:val="sk-SK"/>
        </w:rPr>
        <w:t xml:space="preserve"> musia spĺňať vzhľadom na plochu plachiet tieto minimálne požiadavky:</w:t>
      </w:r>
    </w:p>
    <w:p w:rsidR="003D2554" w:rsidRPr="00AA456A" w:rsidRDefault="003D2554" w:rsidP="003D2554">
      <w:pPr>
        <w:pStyle w:val="ESch"/>
        <w:rPr>
          <w:noProof/>
          <w:szCs w:val="20"/>
          <w:lang w:val="sk-SK"/>
        </w:rPr>
      </w:pPr>
    </w:p>
    <w:tbl>
      <w:tblPr>
        <w:tblW w:w="0" w:type="auto"/>
        <w:jc w:val="center"/>
        <w:tblLayout w:type="fixed"/>
        <w:tblLook w:val="0000" w:firstRow="0" w:lastRow="0" w:firstColumn="0" w:lastColumn="0" w:noHBand="0" w:noVBand="0"/>
      </w:tblPr>
      <w:tblGrid>
        <w:gridCol w:w="2229"/>
        <w:gridCol w:w="1393"/>
        <w:gridCol w:w="1578"/>
        <w:gridCol w:w="2136"/>
        <w:gridCol w:w="1950"/>
      </w:tblGrid>
      <w:tr w:rsidR="003D2554" w:rsidRPr="00AA456A" w:rsidTr="00A90B64">
        <w:trPr>
          <w:cantSplit/>
          <w:tblHeader/>
          <w:jc w:val="center"/>
        </w:trPr>
        <w:tc>
          <w:tcPr>
            <w:tcW w:w="2229"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Typ pohyblivého lanovia</w:t>
            </w: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Materiál lana</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 xml:space="preserve">Plocha plachiet </w:t>
            </w:r>
            <w:r w:rsidRPr="00AA456A">
              <w:rPr>
                <w:noProof/>
                <w:color w:val="000000"/>
                <w:sz w:val="18"/>
                <w:lang w:val="sk-SK"/>
              </w:rPr>
              <w:t>[m</w:t>
            </w:r>
            <w:r w:rsidRPr="00AA456A">
              <w:rPr>
                <w:noProof/>
                <w:color w:val="000000"/>
                <w:sz w:val="18"/>
                <w:vertAlign w:val="superscript"/>
                <w:lang w:val="sk-SK"/>
              </w:rPr>
              <w:t>2</w:t>
            </w:r>
            <w:r w:rsidRPr="00AA456A">
              <w:rPr>
                <w:noProof/>
                <w:color w:val="000000"/>
                <w:sz w:val="18"/>
                <w:lang w:val="sk-SK"/>
              </w:rPr>
              <w:t>]</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610BD">
            <w:pPr>
              <w:pStyle w:val="NormalCentered"/>
              <w:spacing w:before="60" w:after="60" w:line="240" w:lineRule="atLeast"/>
              <w:rPr>
                <w:rFonts w:cs="Arial"/>
                <w:noProof/>
                <w:sz w:val="18"/>
                <w:szCs w:val="18"/>
                <w:lang w:val="sk-SK"/>
              </w:rPr>
            </w:pPr>
            <w:r w:rsidRPr="00AA456A">
              <w:rPr>
                <w:noProof/>
                <w:sz w:val="18"/>
                <w:lang w:val="sk-SK"/>
              </w:rPr>
              <w:t>Minimálna pevnosť v ťahu [kN]</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Centered"/>
              <w:spacing w:before="60" w:after="60" w:line="240" w:lineRule="atLeast"/>
              <w:rPr>
                <w:rFonts w:cs="Arial"/>
                <w:noProof/>
                <w:sz w:val="18"/>
                <w:szCs w:val="18"/>
                <w:lang w:val="sk-SK"/>
              </w:rPr>
            </w:pPr>
            <w:r w:rsidRPr="00AA456A">
              <w:rPr>
                <w:noProof/>
                <w:sz w:val="18"/>
                <w:lang w:val="sk-SK"/>
              </w:rPr>
              <w:t>Priemer lana [mm]</w:t>
            </w:r>
          </w:p>
        </w:tc>
      </w:tr>
      <w:tr w:rsidR="003D2554" w:rsidRPr="00AA456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rPr>
                <w:rFonts w:cs="Arial"/>
                <w:noProof/>
                <w:sz w:val="18"/>
                <w:szCs w:val="18"/>
                <w:lang w:val="sk-SK"/>
              </w:rPr>
            </w:pPr>
            <w:r w:rsidRPr="00AA456A">
              <w:rPr>
                <w:noProof/>
                <w:sz w:val="18"/>
                <w:lang w:val="sk-SK"/>
              </w:rPr>
              <w:t>Výťahy stehoviek</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rPr>
                <w:rFonts w:cs="Arial"/>
                <w:noProof/>
                <w:sz w:val="18"/>
                <w:szCs w:val="18"/>
                <w:lang w:val="sk-SK"/>
              </w:rPr>
            </w:pPr>
            <w:r w:rsidRPr="00AA456A">
              <w:rPr>
                <w:noProof/>
                <w:sz w:val="18"/>
                <w:lang w:val="sk-SK"/>
              </w:rPr>
              <w:t>Oceľový drôt</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do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6</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6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6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&gt; 35</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38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center"/>
              <w:rPr>
                <w:rFonts w:cs="Arial"/>
                <w:noProof/>
                <w:sz w:val="18"/>
                <w:szCs w:val="18"/>
                <w:lang w:val="sk-SK"/>
              </w:rPr>
            </w:pPr>
            <w:r w:rsidRPr="00AA456A">
              <w:rPr>
                <w:noProof/>
                <w:sz w:val="18"/>
                <w:lang w:val="sk-SK"/>
              </w:rPr>
              <w:t>8</w:t>
            </w:r>
          </w:p>
        </w:tc>
      </w:tr>
      <w:tr w:rsidR="003D2554" w:rsidRPr="00DA0EE1"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60" w:line="240" w:lineRule="atLeast"/>
              <w:rPr>
                <w:rFonts w:cs="Arial"/>
                <w:noProof/>
                <w:sz w:val="18"/>
                <w:szCs w:val="18"/>
                <w:lang w:val="sk-SK"/>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rPr>
                <w:rFonts w:cs="Arial"/>
                <w:noProof/>
                <w:sz w:val="18"/>
                <w:szCs w:val="18"/>
                <w:lang w:val="sk-SK"/>
              </w:rPr>
            </w:pPr>
            <w:r w:rsidRPr="00AA456A">
              <w:rPr>
                <w:noProof/>
                <w:sz w:val="18"/>
                <w:lang w:val="sk-SK"/>
              </w:rPr>
              <w:t>Vlákno (polypropylén –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60" w:line="240" w:lineRule="atLeast"/>
              <w:jc w:val="both"/>
              <w:rPr>
                <w:rFonts w:cs="Arial"/>
                <w:noProof/>
                <w:sz w:val="18"/>
                <w:szCs w:val="18"/>
                <w:lang w:val="sk-SK"/>
              </w:rPr>
            </w:pPr>
            <w:r w:rsidRPr="00AA456A">
              <w:rPr>
                <w:noProof/>
                <w:sz w:val="18"/>
                <w:lang w:val="sk-SK"/>
              </w:rPr>
              <w:t>Priemer lana najmenej 14 mm a jedna lanovnica na každých začatých25 m</w:t>
            </w:r>
            <w:r w:rsidRPr="00AA456A">
              <w:rPr>
                <w:noProof/>
                <w:sz w:val="18"/>
                <w:vertAlign w:val="superscript"/>
                <w:lang w:val="sk-SK"/>
              </w:rPr>
              <w:t>2</w:t>
            </w:r>
          </w:p>
        </w:tc>
      </w:tr>
      <w:tr w:rsidR="003D2554" w:rsidRPr="00AA456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rPr>
                <w:rFonts w:cs="Arial"/>
                <w:noProof/>
                <w:sz w:val="18"/>
                <w:szCs w:val="18"/>
                <w:lang w:val="sk-SK"/>
              </w:rPr>
            </w:pPr>
            <w:r w:rsidRPr="00AA456A">
              <w:rPr>
                <w:noProof/>
                <w:sz w:val="18"/>
                <w:lang w:val="sk-SK"/>
              </w:rPr>
              <w:t>Výťahy vratiplachty</w:t>
            </w:r>
            <w:r w:rsidRPr="00AA456A">
              <w:rPr>
                <w:rFonts w:cs="Arial"/>
                <w:noProof/>
                <w:sz w:val="18"/>
                <w:szCs w:val="18"/>
                <w:lang w:val="sk-SK"/>
              </w:rPr>
              <w:br/>
            </w:r>
            <w:r w:rsidRPr="00AA456A">
              <w:rPr>
                <w:noProof/>
                <w:sz w:val="18"/>
                <w:lang w:val="sk-SK"/>
              </w:rPr>
              <w:t>Výťahy vrcholovej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rPr>
                <w:rFonts w:cs="Arial"/>
                <w:noProof/>
                <w:sz w:val="18"/>
                <w:szCs w:val="18"/>
                <w:lang w:val="sk-SK"/>
              </w:rPr>
            </w:pPr>
            <w:r w:rsidRPr="00AA456A">
              <w:rPr>
                <w:noProof/>
                <w:sz w:val="18"/>
                <w:lang w:val="sk-SK"/>
              </w:rPr>
              <w:t>Oceľový drôt</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do 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20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6</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&gt; 50 až 80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30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8</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&gt; 80 až 120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10</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&gt; 120 až 160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80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center"/>
              <w:rPr>
                <w:rFonts w:cs="Arial"/>
                <w:noProof/>
                <w:sz w:val="18"/>
                <w:szCs w:val="18"/>
                <w:lang w:val="sk-SK"/>
              </w:rPr>
            </w:pPr>
            <w:r w:rsidRPr="00AA456A">
              <w:rPr>
                <w:noProof/>
                <w:sz w:val="18"/>
                <w:lang w:val="sk-SK"/>
              </w:rPr>
              <w:t>12</w:t>
            </w:r>
          </w:p>
        </w:tc>
      </w:tr>
      <w:tr w:rsidR="003D2554" w:rsidRPr="00DA0EE1"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adjustRightInd w:val="0"/>
              <w:spacing w:before="160" w:after="140" w:line="240" w:lineRule="atLeast"/>
              <w:rPr>
                <w:rFonts w:cs="Arial"/>
                <w:noProof/>
                <w:sz w:val="18"/>
                <w:szCs w:val="18"/>
                <w:lang w:val="sk-SK"/>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rPr>
                <w:rFonts w:cs="Arial"/>
                <w:noProof/>
                <w:sz w:val="18"/>
                <w:szCs w:val="18"/>
                <w:lang w:val="sk-SK"/>
              </w:rPr>
            </w:pPr>
            <w:r w:rsidRPr="00AA456A">
              <w:rPr>
                <w:noProof/>
                <w:sz w:val="18"/>
                <w:lang w:val="sk-SK"/>
              </w:rPr>
              <w:t>Vlákno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AA456A" w:rsidRDefault="003D2554" w:rsidP="0042206B">
            <w:pPr>
              <w:pStyle w:val="NormalLeft"/>
              <w:spacing w:before="160" w:after="140" w:line="240" w:lineRule="atLeast"/>
              <w:jc w:val="both"/>
              <w:rPr>
                <w:rFonts w:cs="Arial"/>
                <w:noProof/>
                <w:sz w:val="18"/>
                <w:szCs w:val="18"/>
                <w:lang w:val="sk-SK"/>
              </w:rPr>
            </w:pPr>
            <w:r w:rsidRPr="00AA456A">
              <w:rPr>
                <w:noProof/>
                <w:sz w:val="18"/>
                <w:lang w:val="sk-SK"/>
              </w:rPr>
              <w:t>Priemer lana najmenej 18 mm a jedna lanovnica na každých začatých 30 m</w:t>
            </w:r>
            <w:r w:rsidRPr="00AA456A">
              <w:rPr>
                <w:noProof/>
                <w:sz w:val="18"/>
                <w:vertAlign w:val="superscript"/>
                <w:lang w:val="sk-SK"/>
              </w:rPr>
              <w:t>2</w:t>
            </w:r>
          </w:p>
        </w:tc>
      </w:tr>
      <w:tr w:rsidR="003D2554" w:rsidRPr="00AA456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Liace stehoviek</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Vlákno (PP)</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do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14</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&gt; 40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r w:rsidRPr="00AA456A">
              <w:rPr>
                <w:noProof/>
                <w:sz w:val="18"/>
                <w:lang w:val="sk-SK"/>
              </w:rPr>
              <w:t>18</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center"/>
              <w:rPr>
                <w:rFonts w:cs="Arial"/>
                <w:noProof/>
                <w:sz w:val="18"/>
                <w:szCs w:val="18"/>
                <w:lang w:val="sk-SK"/>
              </w:rPr>
            </w:pPr>
          </w:p>
        </w:tc>
      </w:tr>
      <w:tr w:rsidR="003D2554" w:rsidRPr="00DA0EE1"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7057" w:type="dxa"/>
            <w:gridSpan w:val="4"/>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both"/>
              <w:rPr>
                <w:rFonts w:cs="Arial"/>
                <w:noProof/>
                <w:sz w:val="18"/>
                <w:szCs w:val="18"/>
                <w:lang w:val="sk-SK"/>
              </w:rPr>
            </w:pPr>
            <w:r w:rsidRPr="00AA456A">
              <w:rPr>
                <w:noProof/>
                <w:sz w:val="18"/>
                <w:lang w:val="sk-SK"/>
              </w:rPr>
              <w:t>Pri ploche oplachtenia nad 30 m</w:t>
            </w:r>
            <w:r w:rsidRPr="00AA456A">
              <w:rPr>
                <w:noProof/>
                <w:sz w:val="18"/>
                <w:vertAlign w:val="superscript"/>
                <w:lang w:val="sk-SK"/>
              </w:rPr>
              <w:t>2</w:t>
            </w:r>
            <w:r w:rsidRPr="00AA456A">
              <w:rPr>
                <w:noProof/>
                <w:sz w:val="18"/>
                <w:lang w:val="sk-SK"/>
              </w:rPr>
              <w:t xml:space="preserve"> musia byť liace vo forme kladkostroja alebo sa musia dať ovládať navijakom</w:t>
            </w:r>
          </w:p>
        </w:tc>
      </w:tr>
      <w:tr w:rsidR="003D2554" w:rsidRPr="00AA456A" w:rsidTr="003D2554">
        <w:trPr>
          <w:cantSplit/>
          <w:jc w:val="center"/>
        </w:trPr>
        <w:tc>
          <w:tcPr>
            <w:tcW w:w="2229"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Liace vratiplachty/vrcholovej plachty</w:t>
            </w:r>
          </w:p>
        </w:tc>
        <w:tc>
          <w:tcPr>
            <w:tcW w:w="1393" w:type="dxa"/>
            <w:vMerge w:val="restart"/>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Oceľový drôt</w:t>
            </w: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&lt; 100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60</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10</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100 až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85</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12</w:t>
            </w:r>
          </w:p>
        </w:tc>
      </w:tr>
      <w:tr w:rsidR="003D2554" w:rsidRPr="00AA456A"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57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&gt; 150</w:t>
            </w:r>
          </w:p>
        </w:tc>
        <w:tc>
          <w:tcPr>
            <w:tcW w:w="2136"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116</w:t>
            </w:r>
          </w:p>
        </w:tc>
        <w:tc>
          <w:tcPr>
            <w:tcW w:w="1950"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14</w:t>
            </w:r>
          </w:p>
        </w:tc>
      </w:tr>
      <w:tr w:rsidR="003D2554" w:rsidRPr="00DA0EE1"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393"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both"/>
              <w:rPr>
                <w:rFonts w:cs="Arial"/>
                <w:noProof/>
                <w:sz w:val="18"/>
                <w:szCs w:val="18"/>
                <w:lang w:val="sk-SK"/>
              </w:rPr>
            </w:pPr>
            <w:r w:rsidRPr="00AA456A">
              <w:rPr>
                <w:noProof/>
                <w:sz w:val="18"/>
                <w:lang w:val="sk-SK"/>
              </w:rPr>
              <w:t>Pri liacach vrcholovej plachty sú potrebné pružné spojovacie prvky.</w:t>
            </w:r>
          </w:p>
        </w:tc>
      </w:tr>
      <w:tr w:rsidR="003D2554" w:rsidRPr="00DA0EE1" w:rsidTr="003D2554">
        <w:trPr>
          <w:cantSplit/>
          <w:jc w:val="center"/>
        </w:trPr>
        <w:tc>
          <w:tcPr>
            <w:tcW w:w="2229" w:type="dxa"/>
            <w:vMerge/>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adjustRightInd w:val="0"/>
              <w:spacing w:before="60" w:after="60" w:line="240" w:lineRule="atLeast"/>
              <w:rPr>
                <w:rFonts w:cs="Arial"/>
                <w:noProof/>
                <w:sz w:val="18"/>
                <w:szCs w:val="18"/>
                <w:lang w:val="sk-SK"/>
              </w:rPr>
            </w:pPr>
          </w:p>
        </w:tc>
        <w:tc>
          <w:tcPr>
            <w:tcW w:w="1393"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Vlákno (PP)</w:t>
            </w:r>
          </w:p>
        </w:tc>
        <w:tc>
          <w:tcPr>
            <w:tcW w:w="5664" w:type="dxa"/>
            <w:gridSpan w:val="3"/>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both"/>
              <w:rPr>
                <w:rFonts w:cs="Arial"/>
                <w:noProof/>
                <w:sz w:val="18"/>
                <w:szCs w:val="18"/>
                <w:lang w:val="sk-SK"/>
              </w:rPr>
            </w:pPr>
            <w:r w:rsidRPr="00AA456A">
              <w:rPr>
                <w:noProof/>
                <w:sz w:val="18"/>
                <w:lang w:val="sk-SK"/>
              </w:rPr>
              <w:t>Priemer lana najmenej 18 mm a najmenej tri lanovnice. Ak je plocha oplachtenia väčšia ako 60 m</w:t>
            </w:r>
            <w:r w:rsidRPr="00AA456A">
              <w:rPr>
                <w:noProof/>
                <w:sz w:val="18"/>
                <w:vertAlign w:val="superscript"/>
                <w:lang w:val="sk-SK"/>
              </w:rPr>
              <w:t>2</w:t>
            </w:r>
            <w:r w:rsidRPr="00AA456A">
              <w:rPr>
                <w:noProof/>
                <w:sz w:val="18"/>
                <w:lang w:val="sk-SK"/>
              </w:rPr>
              <w:t>, jedna lanovnica na 20 m</w:t>
            </w:r>
            <w:r w:rsidRPr="00AA456A">
              <w:rPr>
                <w:noProof/>
                <w:sz w:val="18"/>
                <w:vertAlign w:val="superscript"/>
                <w:lang w:val="sk-SK"/>
              </w:rPr>
              <w:t>2</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Pohyblivé </w:t>
      </w:r>
      <w:proofErr w:type="spellStart"/>
      <w:r w:rsidRPr="00AA456A">
        <w:rPr>
          <w:lang w:val="sk-SK"/>
        </w:rPr>
        <w:t>lanovie</w:t>
      </w:r>
      <w:proofErr w:type="spellEnd"/>
      <w:r w:rsidRPr="00AA456A">
        <w:rPr>
          <w:lang w:val="sk-SK"/>
        </w:rPr>
        <w:t xml:space="preserve"> tvoriace súčasť stehovania musí mať takú pevnosť v ťahu, ktorá zodpovedá pevnosti príslušného stehu alebo úpony.</w:t>
      </w:r>
    </w:p>
    <w:p w:rsidR="003D2554" w:rsidRPr="00AA456A" w:rsidRDefault="003D2554" w:rsidP="003D2554">
      <w:pPr>
        <w:pStyle w:val="ESch"/>
        <w:rPr>
          <w:noProof/>
          <w:szCs w:val="20"/>
          <w:lang w:val="sk-SK"/>
        </w:rPr>
      </w:pPr>
    </w:p>
    <w:p w:rsidR="003D2554" w:rsidRPr="00AA456A" w:rsidRDefault="00B92309" w:rsidP="003D2554">
      <w:pPr>
        <w:pStyle w:val="ESch"/>
        <w:rPr>
          <w:rFonts w:cs="Arial"/>
          <w:szCs w:val="20"/>
          <w:lang w:val="sk-SK"/>
        </w:rPr>
      </w:pPr>
      <w:r w:rsidRPr="00AA456A">
        <w:rPr>
          <w:lang w:val="sk-SK"/>
        </w:rPr>
        <w:t>3.</w:t>
      </w:r>
      <w:r w:rsidRPr="00AA456A">
        <w:rPr>
          <w:lang w:val="sk-SK"/>
        </w:rPr>
        <w:tab/>
        <w:t>Ak sa použijú iné materiály, než sú uvedené v odseku 1, dodržia sa hodnoty pevnosti uvedené v tabuľke v odseku 1.</w:t>
      </w:r>
    </w:p>
    <w:p w:rsidR="003D2554" w:rsidRPr="00AA456A" w:rsidRDefault="003D2554" w:rsidP="003D2554">
      <w:pPr>
        <w:pStyle w:val="ESch"/>
        <w:rPr>
          <w:noProof/>
          <w:szCs w:val="20"/>
          <w:lang w:val="sk-SK"/>
        </w:rPr>
      </w:pPr>
    </w:p>
    <w:p w:rsidR="003D2554" w:rsidRPr="00AA456A" w:rsidRDefault="003D2554" w:rsidP="003D2554">
      <w:pPr>
        <w:pStyle w:val="ESchpar"/>
        <w:rPr>
          <w:rFonts w:cs="Arial"/>
          <w:lang w:val="sk-SK"/>
        </w:rPr>
      </w:pPr>
      <w:r w:rsidRPr="00AA456A">
        <w:rPr>
          <w:lang w:val="sk-SK"/>
        </w:rPr>
        <w:t>Nemožno používať laná z polyetylénových vláken.</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08" w:name="_Toc491854201"/>
      <w:bookmarkStart w:id="409" w:name="_Toc535580052"/>
      <w:r w:rsidRPr="00AA456A">
        <w:rPr>
          <w:lang w:val="sk-SK"/>
        </w:rPr>
        <w:t>Článok 20.16</w:t>
      </w:r>
      <w:r w:rsidRPr="00AA456A">
        <w:rPr>
          <w:lang w:val="sk-SK"/>
        </w:rPr>
        <w:br/>
      </w:r>
      <w:r w:rsidRPr="00AA456A">
        <w:rPr>
          <w:i/>
          <w:noProof/>
          <w:lang w:val="sk-SK"/>
        </w:rPr>
        <w:t>Kovanie a časti lanovia</w:t>
      </w:r>
      <w:bookmarkEnd w:id="408"/>
      <w:bookmarkEnd w:id="409"/>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 xml:space="preserve">Ak sa použijú drôtené laná alebo laná z vláken, priemery </w:t>
      </w:r>
      <w:proofErr w:type="spellStart"/>
      <w:r w:rsidRPr="00AA456A">
        <w:rPr>
          <w:lang w:val="sk-SK"/>
        </w:rPr>
        <w:t>lanovníc</w:t>
      </w:r>
      <w:proofErr w:type="spellEnd"/>
      <w:r w:rsidRPr="00AA456A">
        <w:rPr>
          <w:lang w:val="sk-SK"/>
        </w:rPr>
        <w:t xml:space="preserve"> (merané od stredu lana k stredu lana) musia spĺňať tieto minimálne požiadavky:</w:t>
      </w:r>
    </w:p>
    <w:p w:rsidR="003D2554" w:rsidRPr="00AA456A" w:rsidRDefault="003D2554" w:rsidP="003D2554">
      <w:pPr>
        <w:pStyle w:val="ESch"/>
        <w:rPr>
          <w:noProof/>
          <w:szCs w:val="20"/>
          <w:lang w:val="sk-SK"/>
        </w:rPr>
      </w:pPr>
    </w:p>
    <w:tbl>
      <w:tblPr>
        <w:tblW w:w="0" w:type="auto"/>
        <w:jc w:val="center"/>
        <w:tblLayout w:type="fixed"/>
        <w:tblLook w:val="0000" w:firstRow="0" w:lastRow="0" w:firstColumn="0" w:lastColumn="0" w:noHBand="0" w:noVBand="0"/>
      </w:tblPr>
      <w:tblGrid>
        <w:gridCol w:w="2268"/>
        <w:gridCol w:w="567"/>
        <w:gridCol w:w="567"/>
        <w:gridCol w:w="567"/>
        <w:gridCol w:w="567"/>
        <w:gridCol w:w="567"/>
        <w:gridCol w:w="567"/>
        <w:gridCol w:w="567"/>
      </w:tblGrid>
      <w:tr w:rsidR="003D2554" w:rsidRPr="00AA456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Oceľový drôt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7</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9</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11</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12</w:t>
            </w:r>
          </w:p>
        </w:tc>
      </w:tr>
      <w:tr w:rsidR="003D2554" w:rsidRPr="00AA456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3D2554">
            <w:pPr>
              <w:pStyle w:val="NormalLeft"/>
              <w:spacing w:before="60" w:after="60" w:line="240" w:lineRule="atLeast"/>
              <w:rPr>
                <w:rFonts w:cs="Arial"/>
                <w:noProof/>
                <w:sz w:val="18"/>
                <w:szCs w:val="18"/>
                <w:lang w:val="sk-SK"/>
              </w:rPr>
            </w:pPr>
            <w:r w:rsidRPr="00AA456A">
              <w:rPr>
                <w:noProof/>
                <w:sz w:val="18"/>
                <w:lang w:val="sk-SK"/>
              </w:rPr>
              <w:t>Vlákno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18</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22</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24</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26</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28</w:t>
            </w:r>
          </w:p>
        </w:tc>
      </w:tr>
      <w:tr w:rsidR="003D2554" w:rsidRPr="00AA456A" w:rsidTr="00A90B64">
        <w:trPr>
          <w:cantSplit/>
          <w:jc w:val="center"/>
        </w:trPr>
        <w:tc>
          <w:tcPr>
            <w:tcW w:w="2268" w:type="dxa"/>
            <w:tcBorders>
              <w:top w:val="single" w:sz="2" w:space="0" w:color="auto"/>
              <w:left w:val="single" w:sz="2" w:space="0" w:color="auto"/>
              <w:bottom w:val="single" w:sz="2" w:space="0" w:color="auto"/>
              <w:right w:val="single" w:sz="2" w:space="0" w:color="auto"/>
            </w:tcBorders>
            <w:vAlign w:val="center"/>
          </w:tcPr>
          <w:p w:rsidR="003D2554" w:rsidRPr="00AA456A" w:rsidRDefault="00790FAC" w:rsidP="003D2554">
            <w:pPr>
              <w:pStyle w:val="NormalLeft"/>
              <w:spacing w:before="60" w:after="60" w:line="240" w:lineRule="atLeast"/>
              <w:rPr>
                <w:rFonts w:cs="Arial"/>
                <w:noProof/>
                <w:sz w:val="18"/>
                <w:szCs w:val="18"/>
                <w:lang w:val="sk-SK"/>
              </w:rPr>
            </w:pPr>
            <w:r w:rsidRPr="00AA456A">
              <w:rPr>
                <w:noProof/>
                <w:sz w:val="18"/>
                <w:lang w:val="sk-SK"/>
              </w:rPr>
              <w:t>Lanovnica [mm]</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100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110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120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130</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145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155</w:t>
            </w:r>
          </w:p>
        </w:tc>
        <w:tc>
          <w:tcPr>
            <w:tcW w:w="567" w:type="dxa"/>
            <w:tcBorders>
              <w:top w:val="single" w:sz="2" w:space="0" w:color="auto"/>
              <w:left w:val="single" w:sz="2" w:space="0" w:color="auto"/>
              <w:bottom w:val="single" w:sz="2" w:space="0" w:color="auto"/>
              <w:right w:val="single" w:sz="2" w:space="0" w:color="auto"/>
            </w:tcBorders>
            <w:vAlign w:val="center"/>
          </w:tcPr>
          <w:p w:rsidR="003D2554" w:rsidRPr="00AA456A" w:rsidRDefault="003D2554" w:rsidP="00A90B64">
            <w:pPr>
              <w:pStyle w:val="NormalLeft"/>
              <w:spacing w:before="60" w:after="60" w:line="240" w:lineRule="atLeast"/>
              <w:jc w:val="right"/>
              <w:rPr>
                <w:rFonts w:cs="Arial"/>
                <w:noProof/>
                <w:sz w:val="18"/>
                <w:szCs w:val="18"/>
                <w:lang w:val="sk-SK"/>
              </w:rPr>
            </w:pPr>
            <w:r w:rsidRPr="00AA456A">
              <w:rPr>
                <w:noProof/>
                <w:sz w:val="18"/>
                <w:lang w:val="sk-SK"/>
              </w:rPr>
              <w:t>165</w:t>
            </w:r>
          </w:p>
        </w:tc>
      </w:tr>
    </w:tbl>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Odchylne od odseku 1 sa môže priemer </w:t>
      </w:r>
      <w:proofErr w:type="spellStart"/>
      <w:r w:rsidRPr="00AA456A">
        <w:rPr>
          <w:lang w:val="sk-SK"/>
        </w:rPr>
        <w:t>lanovníc</w:t>
      </w:r>
      <w:proofErr w:type="spellEnd"/>
      <w:r w:rsidRPr="00AA456A">
        <w:rPr>
          <w:lang w:val="sk-SK"/>
        </w:rPr>
        <w:t xml:space="preserve"> rovnať </w:t>
      </w:r>
      <w:proofErr w:type="spellStart"/>
      <w:r w:rsidRPr="00AA456A">
        <w:rPr>
          <w:lang w:val="sk-SK"/>
        </w:rPr>
        <w:t>šesťnásobku</w:t>
      </w:r>
      <w:proofErr w:type="spellEnd"/>
      <w:r w:rsidRPr="00AA456A">
        <w:rPr>
          <w:lang w:val="sk-SK"/>
        </w:rPr>
        <w:t xml:space="preserve"> priemeru oceľového drôtu pod podmienkou, že oceľový drôt sa nepohybuje po </w:t>
      </w:r>
      <w:proofErr w:type="spellStart"/>
      <w:r w:rsidRPr="00AA456A">
        <w:rPr>
          <w:lang w:val="sk-SK"/>
        </w:rPr>
        <w:t>lanovniciach</w:t>
      </w:r>
      <w:proofErr w:type="spellEnd"/>
      <w:r w:rsidRPr="00AA456A">
        <w:rPr>
          <w:lang w:val="sk-SK"/>
        </w:rPr>
        <w:t xml:space="preserve"> trvale.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3. </w:t>
      </w:r>
      <w:r w:rsidRPr="00AA456A">
        <w:rPr>
          <w:lang w:val="sk-SK"/>
        </w:rPr>
        <w:tab/>
        <w:t xml:space="preserve">Pevnosť kovania v ťahu (napr. vidlíc, okrúhlych ôk, napínadiel, doštičiek s okami, svorníkov, krúžkov a závesných ôk) musí byť kompatibilná s pevnosťou v ťahu pevného alebo pohyblivého </w:t>
      </w:r>
      <w:proofErr w:type="spellStart"/>
      <w:r w:rsidRPr="00AA456A">
        <w:rPr>
          <w:lang w:val="sk-SK"/>
        </w:rPr>
        <w:t>lanovia</w:t>
      </w:r>
      <w:proofErr w:type="spellEnd"/>
      <w:r w:rsidRPr="00AA456A">
        <w:rPr>
          <w:lang w:val="sk-SK"/>
        </w:rPr>
        <w:t>, ktoré je k nim pripojené.</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4.</w:t>
      </w:r>
      <w:r w:rsidRPr="00AA456A">
        <w:rPr>
          <w:lang w:val="sk-SK"/>
        </w:rPr>
        <w:tab/>
        <w:t>Upevnenie úchytov stehov a úpon musí byť vytvorené tak, aby unieslo sily, ktoré naň pôsobia.</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5.</w:t>
      </w:r>
      <w:r w:rsidRPr="00AA456A">
        <w:rPr>
          <w:lang w:val="sk-SK"/>
        </w:rPr>
        <w:tab/>
        <w:t xml:space="preserve">Do každého oka možno upevniť iba jedno závesné oko spolu s príslušným stehom alebo </w:t>
      </w:r>
      <w:proofErr w:type="spellStart"/>
      <w:r w:rsidRPr="00AA456A">
        <w:rPr>
          <w:lang w:val="sk-SK"/>
        </w:rPr>
        <w:t>úponou</w:t>
      </w:r>
      <w:proofErr w:type="spellEnd"/>
      <w:r w:rsidRPr="00AA456A">
        <w:rPr>
          <w:lang w:val="sk-SK"/>
        </w:rPr>
        <w:t>.</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lastRenderedPageBreak/>
        <w:t>6.</w:t>
      </w:r>
      <w:r w:rsidRPr="00AA456A">
        <w:rPr>
          <w:lang w:val="sk-SK"/>
        </w:rPr>
        <w:tab/>
        <w:t xml:space="preserve">Bloky výťahov a </w:t>
      </w:r>
      <w:proofErr w:type="spellStart"/>
      <w:r w:rsidRPr="00AA456A">
        <w:rPr>
          <w:lang w:val="sk-SK"/>
        </w:rPr>
        <w:t>topenánt</w:t>
      </w:r>
      <w:proofErr w:type="spellEnd"/>
      <w:r w:rsidRPr="00AA456A">
        <w:rPr>
          <w:lang w:val="sk-SK"/>
        </w:rPr>
        <w:t xml:space="preserve"> musia byť k sťažňu bezpečne upevnené a lúčovité </w:t>
      </w:r>
      <w:proofErr w:type="spellStart"/>
      <w:r w:rsidRPr="00AA456A">
        <w:rPr>
          <w:lang w:val="sk-SK"/>
        </w:rPr>
        <w:t>úväzy</w:t>
      </w:r>
      <w:proofErr w:type="spellEnd"/>
      <w:r w:rsidRPr="00AA456A">
        <w:rPr>
          <w:lang w:val="sk-SK"/>
        </w:rPr>
        <w:t xml:space="preserve"> používané na tento účel musia byť v dobrom stave.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7.</w:t>
      </w:r>
      <w:r w:rsidRPr="00AA456A">
        <w:rPr>
          <w:lang w:val="sk-SK"/>
        </w:rPr>
        <w:tab/>
        <w:t xml:space="preserve">Upevnenie skrutiek s okom, </w:t>
      </w:r>
      <w:proofErr w:type="spellStart"/>
      <w:r w:rsidRPr="00AA456A">
        <w:rPr>
          <w:lang w:val="sk-SK"/>
        </w:rPr>
        <w:t>rohatiniek</w:t>
      </w:r>
      <w:proofErr w:type="spellEnd"/>
      <w:r w:rsidRPr="00AA456A">
        <w:rPr>
          <w:lang w:val="sk-SK"/>
        </w:rPr>
        <w:t xml:space="preserve">, </w:t>
      </w:r>
      <w:proofErr w:type="spellStart"/>
      <w:r w:rsidRPr="00AA456A">
        <w:rPr>
          <w:lang w:val="sk-SK"/>
        </w:rPr>
        <w:t>ovíjacích</w:t>
      </w:r>
      <w:proofErr w:type="spellEnd"/>
      <w:r w:rsidRPr="00AA456A">
        <w:rPr>
          <w:lang w:val="sk-SK"/>
        </w:rPr>
        <w:t xml:space="preserve"> tŕňov a tŕňových sediel musí byť vytvorené tak, aby unieslo sily, ktoré naň pôsobia.</w:t>
      </w:r>
    </w:p>
    <w:p w:rsidR="003D2554" w:rsidRPr="00AA456A" w:rsidRDefault="00A90B64" w:rsidP="003D2554">
      <w:pPr>
        <w:pStyle w:val="ESch"/>
        <w:rPr>
          <w:rFonts w:cs="Arial"/>
          <w:szCs w:val="20"/>
          <w:lang w:val="sk-SK"/>
        </w:rPr>
      </w:pPr>
      <w:r w:rsidRPr="00AA456A">
        <w:rPr>
          <w:lang w:val="sk-SK"/>
        </w:rPr>
        <w:br w:type="page"/>
      </w:r>
    </w:p>
    <w:p w:rsidR="003D2554" w:rsidRPr="00AA456A" w:rsidRDefault="003D2554" w:rsidP="003D2554">
      <w:pPr>
        <w:pStyle w:val="ES-Titre3"/>
        <w:rPr>
          <w:rFonts w:cs="Arial"/>
          <w:i/>
          <w:lang w:val="sk-SK"/>
        </w:rPr>
      </w:pPr>
      <w:bookmarkStart w:id="410" w:name="_Toc491854202"/>
      <w:bookmarkStart w:id="411" w:name="_Toc535580053"/>
      <w:r w:rsidRPr="00AA456A">
        <w:rPr>
          <w:lang w:val="sk-SK"/>
        </w:rPr>
        <w:lastRenderedPageBreak/>
        <w:t>Článok 20.17</w:t>
      </w:r>
      <w:r w:rsidRPr="00AA456A">
        <w:rPr>
          <w:lang w:val="sk-SK"/>
        </w:rPr>
        <w:br/>
      </w:r>
      <w:r w:rsidRPr="00AA456A">
        <w:rPr>
          <w:i/>
          <w:noProof/>
          <w:lang w:val="sk-SK"/>
        </w:rPr>
        <w:t>Plachty</w:t>
      </w:r>
      <w:bookmarkEnd w:id="410"/>
      <w:bookmarkEnd w:id="411"/>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Plachty sa musia dať ľahko, rýchlo a bezpečne zvinúť.</w:t>
      </w:r>
    </w:p>
    <w:p w:rsidR="00001079" w:rsidRPr="00AA456A" w:rsidRDefault="00001079"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Plocha oplachtenia musí zodpovedať typu plavidla a jeho výtlaku.</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12" w:name="_Toc491854203"/>
      <w:bookmarkStart w:id="413" w:name="_Toc535580054"/>
      <w:r w:rsidRPr="00AA456A">
        <w:rPr>
          <w:lang w:val="sk-SK"/>
        </w:rPr>
        <w:t>Článok 20.18</w:t>
      </w:r>
      <w:r w:rsidRPr="00AA456A">
        <w:rPr>
          <w:lang w:val="sk-SK"/>
        </w:rPr>
        <w:br/>
      </w:r>
      <w:r w:rsidRPr="00AA456A">
        <w:rPr>
          <w:i/>
          <w:noProof/>
          <w:lang w:val="sk-SK"/>
        </w:rPr>
        <w:t>Vybavenie</w:t>
      </w:r>
      <w:bookmarkEnd w:id="412"/>
      <w:bookmarkEnd w:id="413"/>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 xml:space="preserve">1. </w:t>
      </w:r>
      <w:r w:rsidRPr="00AA456A">
        <w:rPr>
          <w:lang w:val="sk-SK"/>
        </w:rPr>
        <w:tab/>
        <w:t xml:space="preserve">Plavidlá vybavené </w:t>
      </w:r>
      <w:proofErr w:type="spellStart"/>
      <w:r w:rsidRPr="00AA456A">
        <w:rPr>
          <w:lang w:val="sk-SK"/>
        </w:rPr>
        <w:t>čeleňovou</w:t>
      </w:r>
      <w:proofErr w:type="spellEnd"/>
      <w:r w:rsidRPr="00AA456A">
        <w:rPr>
          <w:lang w:val="sk-SK"/>
        </w:rPr>
        <w:t xml:space="preserve"> čnelkou alebo </w:t>
      </w:r>
      <w:proofErr w:type="spellStart"/>
      <w:r w:rsidRPr="00AA456A">
        <w:rPr>
          <w:lang w:val="sk-SK"/>
        </w:rPr>
        <w:t>čeleňom</w:t>
      </w:r>
      <w:proofErr w:type="spellEnd"/>
      <w:r w:rsidRPr="00AA456A">
        <w:rPr>
          <w:lang w:val="sk-SK"/>
        </w:rPr>
        <w:t xml:space="preserve"> musia mať </w:t>
      </w:r>
      <w:proofErr w:type="spellStart"/>
      <w:r w:rsidRPr="00AA456A">
        <w:rPr>
          <w:lang w:val="sk-SK"/>
        </w:rPr>
        <w:t>čeleňovú</w:t>
      </w:r>
      <w:proofErr w:type="spellEnd"/>
      <w:r w:rsidRPr="00AA456A">
        <w:rPr>
          <w:lang w:val="sk-SK"/>
        </w:rPr>
        <w:t xml:space="preserve"> sieť a primeraný počet držiacich a napínacích prvkov.</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 xml:space="preserve">Od vybavenia podľa odseku 1 možno upustiť, ak sú </w:t>
      </w:r>
      <w:proofErr w:type="spellStart"/>
      <w:r w:rsidRPr="00AA456A">
        <w:rPr>
          <w:lang w:val="sk-SK"/>
        </w:rPr>
        <w:t>čeleňová</w:t>
      </w:r>
      <w:proofErr w:type="spellEnd"/>
      <w:r w:rsidRPr="00AA456A">
        <w:rPr>
          <w:lang w:val="sk-SK"/>
        </w:rPr>
        <w:t xml:space="preserve"> čnelka alebo </w:t>
      </w:r>
      <w:proofErr w:type="spellStart"/>
      <w:r w:rsidRPr="00AA456A">
        <w:rPr>
          <w:lang w:val="sk-SK"/>
        </w:rPr>
        <w:t>čeleň</w:t>
      </w:r>
      <w:proofErr w:type="spellEnd"/>
      <w:r w:rsidRPr="00AA456A">
        <w:rPr>
          <w:lang w:val="sk-SK"/>
        </w:rPr>
        <w:t xml:space="preserve"> vybavené ručnou slučkou a </w:t>
      </w:r>
      <w:proofErr w:type="spellStart"/>
      <w:r w:rsidRPr="00AA456A">
        <w:rPr>
          <w:lang w:val="sk-SK"/>
        </w:rPr>
        <w:t>šľapnicou</w:t>
      </w:r>
      <w:proofErr w:type="spellEnd"/>
      <w:r w:rsidRPr="00AA456A">
        <w:rPr>
          <w:lang w:val="sk-SK"/>
        </w:rPr>
        <w:t xml:space="preserve"> primeraných rozmerov na pripojenie bezpečnostného postroja, ktorý musí byť na palube k dispozícii.</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 xml:space="preserve">Na prácu s </w:t>
      </w:r>
      <w:proofErr w:type="spellStart"/>
      <w:r w:rsidRPr="00AA456A">
        <w:rPr>
          <w:lang w:val="sk-SK"/>
        </w:rPr>
        <w:t>lanovím</w:t>
      </w:r>
      <w:proofErr w:type="spellEnd"/>
      <w:r w:rsidRPr="00AA456A">
        <w:rPr>
          <w:lang w:val="sk-SK"/>
        </w:rPr>
        <w:t xml:space="preserve"> musí byť k dispozícii </w:t>
      </w:r>
      <w:proofErr w:type="spellStart"/>
      <w:r w:rsidRPr="00AA456A">
        <w:rPr>
          <w:lang w:val="sk-SK"/>
        </w:rPr>
        <w:t>bocmanská</w:t>
      </w:r>
      <w:proofErr w:type="spellEnd"/>
      <w:r w:rsidRPr="00AA456A">
        <w:rPr>
          <w:lang w:val="sk-SK"/>
        </w:rPr>
        <w:t xml:space="preserve"> sedačka.</w:t>
      </w:r>
    </w:p>
    <w:p w:rsidR="003D2554" w:rsidRPr="00AA456A" w:rsidRDefault="003D2554" w:rsidP="003D2554">
      <w:pPr>
        <w:pStyle w:val="ESch"/>
        <w:rPr>
          <w:rFonts w:cs="Arial"/>
          <w:szCs w:val="20"/>
          <w:lang w:val="sk-SK"/>
        </w:rPr>
      </w:pPr>
    </w:p>
    <w:p w:rsidR="003D2554" w:rsidRPr="00AA456A" w:rsidRDefault="003D2554" w:rsidP="003D2554">
      <w:pPr>
        <w:pStyle w:val="ESch"/>
        <w:rPr>
          <w:rFonts w:cs="Arial"/>
          <w:szCs w:val="20"/>
          <w:lang w:val="sk-SK"/>
        </w:rPr>
      </w:pPr>
    </w:p>
    <w:p w:rsidR="003D2554" w:rsidRPr="00AA456A" w:rsidRDefault="003D2554" w:rsidP="003D2554">
      <w:pPr>
        <w:pStyle w:val="ES-Titre3"/>
        <w:rPr>
          <w:rFonts w:cs="Arial"/>
          <w:i/>
          <w:lang w:val="sk-SK"/>
        </w:rPr>
      </w:pPr>
      <w:bookmarkStart w:id="414" w:name="_Toc491854204"/>
      <w:bookmarkStart w:id="415" w:name="_Toc535580055"/>
      <w:r w:rsidRPr="00AA456A">
        <w:rPr>
          <w:lang w:val="sk-SK"/>
        </w:rPr>
        <w:t>Článok 20.19</w:t>
      </w:r>
      <w:r w:rsidRPr="00AA456A">
        <w:rPr>
          <w:lang w:val="sk-SK"/>
        </w:rPr>
        <w:br/>
      </w:r>
      <w:r w:rsidRPr="00AA456A">
        <w:rPr>
          <w:i/>
          <w:noProof/>
          <w:lang w:val="sk-SK"/>
        </w:rPr>
        <w:t>Skúšky</w:t>
      </w:r>
      <w:bookmarkEnd w:id="414"/>
      <w:bookmarkEnd w:id="415"/>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1.</w:t>
      </w:r>
      <w:r w:rsidRPr="00AA456A">
        <w:rPr>
          <w:lang w:val="sk-SK"/>
        </w:rPr>
        <w:tab/>
        <w:t xml:space="preserve">Inšpekčný orgán odskúša </w:t>
      </w:r>
      <w:proofErr w:type="spellStart"/>
      <w:r w:rsidRPr="00AA456A">
        <w:rPr>
          <w:lang w:val="sk-SK"/>
        </w:rPr>
        <w:t>lanovie</w:t>
      </w:r>
      <w:proofErr w:type="spellEnd"/>
      <w:r w:rsidRPr="00AA456A">
        <w:rPr>
          <w:lang w:val="sk-SK"/>
        </w:rPr>
        <w:t xml:space="preserve"> každého 2,5 roka. Odskúšajú sa aspoň:</w:t>
      </w:r>
    </w:p>
    <w:p w:rsidR="003D2554" w:rsidRPr="00AA456A" w:rsidRDefault="005C7859" w:rsidP="003D2554">
      <w:pPr>
        <w:pStyle w:val="ESlet"/>
        <w:rPr>
          <w:rFonts w:cs="Arial"/>
          <w:lang w:val="sk-SK"/>
        </w:rPr>
      </w:pPr>
      <w:r w:rsidRPr="00AA456A">
        <w:rPr>
          <w:lang w:val="sk-SK"/>
        </w:rPr>
        <w:t>a)</w:t>
      </w:r>
      <w:r w:rsidRPr="00AA456A">
        <w:rPr>
          <w:lang w:val="sk-SK"/>
        </w:rPr>
        <w:tab/>
        <w:t xml:space="preserve">plachty vrátane lemov, liacových rohov a </w:t>
      </w:r>
      <w:proofErr w:type="spellStart"/>
      <w:r w:rsidRPr="00AA456A">
        <w:rPr>
          <w:lang w:val="sk-SK"/>
        </w:rPr>
        <w:t>refovacích</w:t>
      </w:r>
      <w:proofErr w:type="spellEnd"/>
      <w:r w:rsidRPr="00AA456A">
        <w:rPr>
          <w:lang w:val="sk-SK"/>
        </w:rPr>
        <w:t xml:space="preserve"> očiek;</w:t>
      </w:r>
    </w:p>
    <w:p w:rsidR="003D2554" w:rsidRPr="00AA456A" w:rsidRDefault="005C7859" w:rsidP="003D2554">
      <w:pPr>
        <w:pStyle w:val="ESlet"/>
        <w:rPr>
          <w:rFonts w:cs="Arial"/>
          <w:lang w:val="sk-SK"/>
        </w:rPr>
      </w:pPr>
      <w:r w:rsidRPr="00AA456A">
        <w:rPr>
          <w:lang w:val="sk-SK"/>
        </w:rPr>
        <w:t>b)</w:t>
      </w:r>
      <w:r w:rsidRPr="00AA456A">
        <w:rPr>
          <w:lang w:val="sk-SK"/>
        </w:rPr>
        <w:tab/>
        <w:t>stav sťažňov a rahien;</w:t>
      </w:r>
    </w:p>
    <w:p w:rsidR="003D2554" w:rsidRPr="00AA456A" w:rsidRDefault="005C7859" w:rsidP="003D2554">
      <w:pPr>
        <w:pStyle w:val="ESlet"/>
        <w:rPr>
          <w:rFonts w:cs="Arial"/>
          <w:lang w:val="sk-SK"/>
        </w:rPr>
      </w:pPr>
      <w:r w:rsidRPr="00AA456A">
        <w:rPr>
          <w:lang w:val="sk-SK"/>
        </w:rPr>
        <w:t>c)</w:t>
      </w:r>
      <w:r w:rsidRPr="00AA456A">
        <w:rPr>
          <w:lang w:val="sk-SK"/>
        </w:rPr>
        <w:tab/>
        <w:t xml:space="preserve">stav pevného a pohyblivého </w:t>
      </w:r>
      <w:proofErr w:type="spellStart"/>
      <w:r w:rsidRPr="00AA456A">
        <w:rPr>
          <w:lang w:val="sk-SK"/>
        </w:rPr>
        <w:t>lanovia</w:t>
      </w:r>
      <w:proofErr w:type="spellEnd"/>
      <w:r w:rsidRPr="00AA456A">
        <w:rPr>
          <w:lang w:val="sk-SK"/>
        </w:rPr>
        <w:t xml:space="preserve"> vrátane spojov drôtených lán;</w:t>
      </w:r>
    </w:p>
    <w:p w:rsidR="003D2554" w:rsidRPr="00AA456A" w:rsidRDefault="0029453D" w:rsidP="003D2554">
      <w:pPr>
        <w:pStyle w:val="ESlet"/>
        <w:rPr>
          <w:rFonts w:cs="Arial"/>
          <w:lang w:val="sk-SK"/>
        </w:rPr>
      </w:pPr>
      <w:r w:rsidRPr="00AA456A">
        <w:rPr>
          <w:lang w:val="sk-SK"/>
        </w:rPr>
        <w:t>d)</w:t>
      </w:r>
      <w:r w:rsidRPr="00AA456A">
        <w:rPr>
          <w:lang w:val="sk-SK"/>
        </w:rPr>
        <w:tab/>
        <w:t>zariadenia na rýchle a bezpečné zvinutie plachiet;</w:t>
      </w:r>
    </w:p>
    <w:p w:rsidR="003D2554" w:rsidRPr="00AA456A" w:rsidRDefault="0029453D" w:rsidP="003D2554">
      <w:pPr>
        <w:pStyle w:val="ESlet"/>
        <w:rPr>
          <w:rFonts w:cs="Arial"/>
          <w:lang w:val="sk-SK"/>
        </w:rPr>
      </w:pPr>
      <w:r w:rsidRPr="00AA456A">
        <w:rPr>
          <w:lang w:val="sk-SK"/>
        </w:rPr>
        <w:t>e)</w:t>
      </w:r>
      <w:r w:rsidRPr="00AA456A">
        <w:rPr>
          <w:lang w:val="sk-SK"/>
        </w:rPr>
        <w:tab/>
        <w:t xml:space="preserve">bezpečné upevnenie blokov výťahov a </w:t>
      </w:r>
      <w:proofErr w:type="spellStart"/>
      <w:r w:rsidRPr="00AA456A">
        <w:rPr>
          <w:lang w:val="sk-SK"/>
        </w:rPr>
        <w:t>topenánt</w:t>
      </w:r>
      <w:proofErr w:type="spellEnd"/>
      <w:r w:rsidRPr="00AA456A">
        <w:rPr>
          <w:lang w:val="sk-SK"/>
        </w:rPr>
        <w:t>;</w:t>
      </w:r>
    </w:p>
    <w:p w:rsidR="003D2554" w:rsidRPr="00AA456A" w:rsidRDefault="0029453D" w:rsidP="003D2554">
      <w:pPr>
        <w:pStyle w:val="ESlet"/>
        <w:rPr>
          <w:rFonts w:cs="Arial"/>
          <w:lang w:val="sk-SK"/>
        </w:rPr>
      </w:pPr>
      <w:r w:rsidRPr="00AA456A">
        <w:rPr>
          <w:lang w:val="sk-SK"/>
        </w:rPr>
        <w:t>f)</w:t>
      </w:r>
      <w:r w:rsidRPr="00AA456A">
        <w:rPr>
          <w:lang w:val="sk-SK"/>
        </w:rPr>
        <w:tab/>
        <w:t xml:space="preserve">upevnenie pňov sťažňov a iné upevňovacie body pevného a pohyblivého </w:t>
      </w:r>
      <w:proofErr w:type="spellStart"/>
      <w:r w:rsidRPr="00AA456A">
        <w:rPr>
          <w:lang w:val="sk-SK"/>
        </w:rPr>
        <w:t>lanovia</w:t>
      </w:r>
      <w:proofErr w:type="spellEnd"/>
      <w:r w:rsidRPr="00AA456A">
        <w:rPr>
          <w:lang w:val="sk-SK"/>
        </w:rPr>
        <w:t xml:space="preserve"> pripojené k plavidlu;</w:t>
      </w:r>
    </w:p>
    <w:p w:rsidR="003D2554" w:rsidRPr="00AA456A" w:rsidRDefault="0029453D" w:rsidP="003D2554">
      <w:pPr>
        <w:pStyle w:val="ESlet"/>
        <w:rPr>
          <w:rFonts w:cs="Arial"/>
          <w:lang w:val="sk-SK"/>
        </w:rPr>
      </w:pPr>
      <w:r w:rsidRPr="00AA456A">
        <w:rPr>
          <w:lang w:val="sk-SK"/>
        </w:rPr>
        <w:t>g)</w:t>
      </w:r>
      <w:r w:rsidRPr="00AA456A">
        <w:rPr>
          <w:lang w:val="sk-SK"/>
        </w:rPr>
        <w:tab/>
        <w:t>navijaky na ovládanie plachiet;</w:t>
      </w:r>
    </w:p>
    <w:p w:rsidR="003D2554" w:rsidRPr="00AA456A" w:rsidRDefault="0029453D" w:rsidP="003D2554">
      <w:pPr>
        <w:pStyle w:val="ESlet"/>
        <w:rPr>
          <w:rFonts w:cs="Arial"/>
          <w:lang w:val="sk-SK"/>
        </w:rPr>
      </w:pPr>
      <w:r w:rsidRPr="00AA456A">
        <w:rPr>
          <w:lang w:val="sk-SK"/>
        </w:rPr>
        <w:t>h)</w:t>
      </w:r>
      <w:r w:rsidRPr="00AA456A">
        <w:rPr>
          <w:lang w:val="sk-SK"/>
        </w:rPr>
        <w:tab/>
        <w:t>ostatné zariadenia namontované na účely plachtenia, ako napríklad vodiace plutvy a prvky na ich ovládanie;</w:t>
      </w:r>
    </w:p>
    <w:p w:rsidR="003D2554" w:rsidRPr="00AA456A" w:rsidRDefault="0029453D" w:rsidP="003D2554">
      <w:pPr>
        <w:pStyle w:val="ESlet"/>
        <w:rPr>
          <w:rFonts w:cs="Arial"/>
          <w:lang w:val="sk-SK"/>
        </w:rPr>
      </w:pPr>
      <w:r w:rsidRPr="00AA456A">
        <w:rPr>
          <w:lang w:val="sk-SK"/>
        </w:rPr>
        <w:t>i)</w:t>
      </w:r>
      <w:r w:rsidRPr="00AA456A">
        <w:rPr>
          <w:lang w:val="sk-SK"/>
        </w:rPr>
        <w:tab/>
        <w:t xml:space="preserve">opatrenia prijaté na zamedzenie odierania rahien, pevného a pohyblivého </w:t>
      </w:r>
      <w:proofErr w:type="spellStart"/>
      <w:r w:rsidRPr="00AA456A">
        <w:rPr>
          <w:lang w:val="sk-SK"/>
        </w:rPr>
        <w:t>lanovia</w:t>
      </w:r>
      <w:proofErr w:type="spellEnd"/>
      <w:r w:rsidRPr="00AA456A">
        <w:rPr>
          <w:lang w:val="sk-SK"/>
        </w:rPr>
        <w:t xml:space="preserve"> a plachiet;</w:t>
      </w:r>
    </w:p>
    <w:p w:rsidR="003D2554" w:rsidRPr="00AA456A" w:rsidRDefault="005B0BB8" w:rsidP="003D2554">
      <w:pPr>
        <w:pStyle w:val="ESlet"/>
        <w:rPr>
          <w:rFonts w:cs="Arial"/>
          <w:lang w:val="sk-SK"/>
        </w:rPr>
      </w:pPr>
      <w:r w:rsidRPr="00AA456A">
        <w:rPr>
          <w:lang w:val="sk-SK"/>
        </w:rPr>
        <w:t>j)</w:t>
      </w:r>
      <w:r w:rsidRPr="00AA456A">
        <w:rPr>
          <w:lang w:val="sk-SK"/>
        </w:rPr>
        <w:tab/>
        <w:t>výstroj podľa článku 20.18.</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2.</w:t>
      </w:r>
      <w:r w:rsidRPr="00AA456A">
        <w:rPr>
          <w:lang w:val="sk-SK"/>
        </w:rPr>
        <w:tab/>
        <w:t>Časť dreveného sťažňa, ktorá prechádza cez palubu a nachádza sa pod palubou, sa opakovane kontroluje v intervaloch určených inšpekčným orgánom, prinajmenšom však pri každej pravidelnej prehliadke. Sťažeň sa na tento účel vytiahne.</w:t>
      </w:r>
    </w:p>
    <w:p w:rsidR="003D2554" w:rsidRPr="00AA456A" w:rsidRDefault="003D2554" w:rsidP="003D2554">
      <w:pPr>
        <w:pStyle w:val="ESch"/>
        <w:rPr>
          <w:noProof/>
          <w:szCs w:val="20"/>
          <w:lang w:val="sk-SK"/>
        </w:rPr>
      </w:pPr>
    </w:p>
    <w:p w:rsidR="003D2554" w:rsidRPr="00AA456A" w:rsidRDefault="003D2554" w:rsidP="003D2554">
      <w:pPr>
        <w:pStyle w:val="ESch"/>
        <w:rPr>
          <w:rFonts w:cs="Arial"/>
          <w:szCs w:val="20"/>
          <w:lang w:val="sk-SK"/>
        </w:rPr>
      </w:pPr>
      <w:r w:rsidRPr="00AA456A">
        <w:rPr>
          <w:lang w:val="sk-SK"/>
        </w:rPr>
        <w:t>3.</w:t>
      </w:r>
      <w:r w:rsidRPr="00AA456A">
        <w:rPr>
          <w:lang w:val="sk-SK"/>
        </w:rPr>
        <w:tab/>
        <w:t>Na palube musí byť k dispozícii osvedčenie o poslednej prehliadke vykonanej v súlade s odsekom 1 vydané, datované a podpísané inšpekčným orgánom.</w:t>
      </w:r>
    </w:p>
    <w:p w:rsidR="003D2554" w:rsidRPr="00AA456A" w:rsidRDefault="003D2554" w:rsidP="00973DAA">
      <w:pPr>
        <w:pStyle w:val="ESch"/>
        <w:rPr>
          <w:lang w:val="sk-SK"/>
        </w:rPr>
      </w:pPr>
    </w:p>
    <w:p w:rsidR="006E0BD7" w:rsidRPr="00AA456A" w:rsidRDefault="006E0BD7" w:rsidP="00973DAA">
      <w:pPr>
        <w:pStyle w:val="ESch"/>
        <w:rPr>
          <w:lang w:val="sk-SK"/>
        </w:rPr>
      </w:pPr>
    </w:p>
    <w:p w:rsidR="006E0BD7" w:rsidRPr="00AA456A" w:rsidRDefault="006E0BD7" w:rsidP="006E0BD7">
      <w:pPr>
        <w:pStyle w:val="ES-Titre2"/>
        <w:rPr>
          <w:szCs w:val="24"/>
        </w:rPr>
      </w:pPr>
      <w:bookmarkStart w:id="416" w:name="_Toc491854205"/>
      <w:bookmarkStart w:id="417" w:name="_Toc535580056"/>
      <w:r w:rsidRPr="00AA456A">
        <w:lastRenderedPageBreak/>
        <w:t>Kapitola 21</w:t>
      </w:r>
      <w:r w:rsidRPr="00AA456A">
        <w:br/>
      </w:r>
      <w:r w:rsidRPr="00AA456A">
        <w:rPr>
          <w:noProof/>
          <w:sz w:val="22"/>
        </w:rPr>
        <w:t>Osobitné ustanovenia pre stroje/plavidlá určené na zaradenie do tlačných alebo vlečných zostáv alebo bočne spriahnutých formácií</w:t>
      </w:r>
      <w:bookmarkEnd w:id="416"/>
      <w:bookmarkEnd w:id="417"/>
    </w:p>
    <w:p w:rsidR="006E0BD7" w:rsidRPr="00AA456A" w:rsidRDefault="006E0BD7" w:rsidP="006E0BD7">
      <w:pPr>
        <w:rPr>
          <w:lang w:val="sk-SK"/>
        </w:rPr>
      </w:pPr>
    </w:p>
    <w:p w:rsidR="006E0BD7" w:rsidRPr="00AA456A" w:rsidRDefault="006E0BD7" w:rsidP="006E0BD7">
      <w:pPr>
        <w:pStyle w:val="ES-Titre3"/>
        <w:rPr>
          <w:lang w:val="sk-SK"/>
        </w:rPr>
      </w:pPr>
      <w:bookmarkStart w:id="418" w:name="_Toc491854206"/>
      <w:bookmarkStart w:id="419" w:name="_Toc535580057"/>
      <w:r w:rsidRPr="00AA456A">
        <w:rPr>
          <w:lang w:val="sk-SK"/>
        </w:rPr>
        <w:t>Článok 21.01</w:t>
      </w:r>
      <w:r w:rsidRPr="00AA456A">
        <w:rPr>
          <w:lang w:val="sk-SK"/>
        </w:rPr>
        <w:br/>
      </w:r>
      <w:r w:rsidRPr="00AA456A">
        <w:rPr>
          <w:i/>
          <w:noProof/>
          <w:lang w:val="sk-SK"/>
        </w:rPr>
        <w:t>Stroje/plavidlá vhodné na tlačenie</w:t>
      </w:r>
      <w:bookmarkEnd w:id="418"/>
      <w:bookmarkEnd w:id="419"/>
    </w:p>
    <w:p w:rsidR="006E0BD7" w:rsidRPr="00AA456A" w:rsidRDefault="006E0BD7" w:rsidP="006E0BD7">
      <w:pPr>
        <w:pStyle w:val="ESch"/>
        <w:rPr>
          <w:noProof/>
          <w:lang w:val="sk-SK"/>
        </w:rPr>
      </w:pPr>
    </w:p>
    <w:p w:rsidR="006E0BD7" w:rsidRPr="00AA456A" w:rsidRDefault="006E0BD7" w:rsidP="006E0BD7">
      <w:pPr>
        <w:pStyle w:val="ESch"/>
        <w:rPr>
          <w:rFonts w:eastAsia="Calibri" w:cs="Arial"/>
          <w:szCs w:val="18"/>
          <w:lang w:val="sk-SK"/>
        </w:rPr>
      </w:pPr>
      <w:r w:rsidRPr="00AA456A">
        <w:rPr>
          <w:lang w:val="sk-SK"/>
        </w:rPr>
        <w:t xml:space="preserve">1. </w:t>
      </w:r>
      <w:r w:rsidRPr="00AA456A">
        <w:rPr>
          <w:lang w:val="sk-SK"/>
        </w:rPr>
        <w:tab/>
        <w:t xml:space="preserve">Stroje/plavidlá, ktoré sa používajú na tlačenie, musia mať vhodné </w:t>
      </w:r>
      <w:proofErr w:type="spellStart"/>
      <w:r w:rsidRPr="00AA456A">
        <w:rPr>
          <w:lang w:val="sk-SK"/>
        </w:rPr>
        <w:t>tlačné</w:t>
      </w:r>
      <w:proofErr w:type="spellEnd"/>
      <w:r w:rsidRPr="00AA456A">
        <w:rPr>
          <w:lang w:val="sk-SK"/>
        </w:rPr>
        <w:t xml:space="preserve"> zariadenie. Musia byť vyhotovené a vybavené tak, aby:</w:t>
      </w:r>
    </w:p>
    <w:p w:rsidR="006E0BD7" w:rsidRPr="00AA456A" w:rsidRDefault="005C7859" w:rsidP="006E0BD7">
      <w:pPr>
        <w:pStyle w:val="ESlet"/>
        <w:rPr>
          <w:rFonts w:eastAsia="Calibri" w:cs="Arial"/>
          <w:szCs w:val="18"/>
          <w:lang w:val="sk-SK"/>
        </w:rPr>
      </w:pPr>
      <w:r w:rsidRPr="00AA456A">
        <w:rPr>
          <w:lang w:val="sk-SK"/>
        </w:rPr>
        <w:t>a)</w:t>
      </w:r>
      <w:r w:rsidRPr="00AA456A">
        <w:rPr>
          <w:lang w:val="sk-SK"/>
        </w:rPr>
        <w:tab/>
        <w:t>umožňovali posádke ľahko a bezpečne prejsť na tlačený stroj/plavidlo s pripojenými spájacími zariadeniami;</w:t>
      </w:r>
    </w:p>
    <w:p w:rsidR="006E0BD7" w:rsidRPr="00AA456A" w:rsidRDefault="005C7859" w:rsidP="006E0BD7">
      <w:pPr>
        <w:pStyle w:val="ESlet"/>
        <w:rPr>
          <w:rFonts w:eastAsia="Calibri" w:cs="Arial"/>
          <w:szCs w:val="18"/>
          <w:lang w:val="sk-SK"/>
        </w:rPr>
      </w:pPr>
      <w:r w:rsidRPr="00AA456A">
        <w:rPr>
          <w:lang w:val="sk-SK"/>
        </w:rPr>
        <w:t>b)</w:t>
      </w:r>
      <w:r w:rsidRPr="00AA456A">
        <w:rPr>
          <w:lang w:val="sk-SK"/>
        </w:rPr>
        <w:tab/>
        <w:t>im umožňovali zaujať nemennú polohu vzhľadom na pripojený stroj/plavidlo a</w:t>
      </w:r>
    </w:p>
    <w:p w:rsidR="006E0BD7" w:rsidRPr="00AA456A" w:rsidRDefault="005C7859" w:rsidP="006E0BD7">
      <w:pPr>
        <w:pStyle w:val="ESlet"/>
        <w:rPr>
          <w:rFonts w:eastAsia="Calibri" w:cs="Arial"/>
          <w:szCs w:val="18"/>
          <w:lang w:val="sk-SK"/>
        </w:rPr>
      </w:pPr>
      <w:r w:rsidRPr="00AA456A">
        <w:rPr>
          <w:lang w:val="sk-SK"/>
        </w:rPr>
        <w:t>c)</w:t>
      </w:r>
      <w:r w:rsidRPr="00AA456A">
        <w:rPr>
          <w:lang w:val="sk-SK"/>
        </w:rPr>
        <w:tab/>
        <w:t>zabraňovali vzájomnému pohybu medzi samotnými strojmi/plavidlami.</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2.</w:t>
      </w:r>
      <w:r w:rsidRPr="00AA456A">
        <w:rPr>
          <w:lang w:val="sk-SK"/>
        </w:rPr>
        <w:tab/>
        <w:t xml:space="preserve">Ak sú stroje/plavidlá spojené káblami, </w:t>
      </w:r>
      <w:proofErr w:type="spellStart"/>
      <w:r w:rsidRPr="00AA456A">
        <w:rPr>
          <w:lang w:val="sk-SK"/>
        </w:rPr>
        <w:t>tlačný</w:t>
      </w:r>
      <w:proofErr w:type="spellEnd"/>
      <w:r w:rsidRPr="00AA456A">
        <w:rPr>
          <w:lang w:val="sk-SK"/>
        </w:rPr>
        <w:t xml:space="preserve"> stroj/plavidlo musí byť vybavené najmenej dvoma špeciálnymi navijakmi alebo rovnocennými spájacími zariadeniami na napínanie týchto káblov.</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 xml:space="preserve">3. </w:t>
      </w:r>
      <w:r w:rsidRPr="00AA456A">
        <w:rPr>
          <w:lang w:val="sk-SK"/>
        </w:rPr>
        <w:tab/>
        <w:t>Spájacie zariadenia musia umožňovať vytvorenie pevného celku s tlačeným strojom/plavidlom.</w:t>
      </w:r>
    </w:p>
    <w:p w:rsidR="006E0BD7" w:rsidRPr="00AA456A" w:rsidRDefault="006E0BD7" w:rsidP="006E0BD7">
      <w:pPr>
        <w:pStyle w:val="ESch"/>
        <w:rPr>
          <w:rFonts w:eastAsia="Calibri"/>
          <w:noProof/>
          <w:lang w:val="sk-SK"/>
        </w:rPr>
      </w:pPr>
    </w:p>
    <w:p w:rsidR="006E0BD7" w:rsidRPr="00AA456A" w:rsidRDefault="006E0BD7" w:rsidP="006E0BD7">
      <w:pPr>
        <w:pStyle w:val="ESchpar"/>
        <w:rPr>
          <w:rFonts w:eastAsia="Calibri" w:cs="Arial"/>
          <w:szCs w:val="18"/>
          <w:lang w:val="sk-SK"/>
        </w:rPr>
      </w:pPr>
      <w:r w:rsidRPr="00AA456A">
        <w:rPr>
          <w:lang w:val="sk-SK"/>
        </w:rPr>
        <w:t xml:space="preserve">Ak sa zostavy skladajú z </w:t>
      </w:r>
      <w:proofErr w:type="spellStart"/>
      <w:r w:rsidRPr="00AA456A">
        <w:rPr>
          <w:lang w:val="sk-SK"/>
        </w:rPr>
        <w:t>tlačného</w:t>
      </w:r>
      <w:proofErr w:type="spellEnd"/>
      <w:r w:rsidRPr="00AA456A">
        <w:rPr>
          <w:lang w:val="sk-SK"/>
        </w:rPr>
        <w:t xml:space="preserve"> stroja/plavidla a jedného tlačeného stroja/plavidla, spájacie zariadenia môžu umožňovať riadené kĺbové spojenie. Potrebné pohonné jednotky musia ľahko absorbovať prenášané sily a dať sa ľahko a bezpečne ovládať. Články 6.02 až 6.04 platia pre tieto pohonné jednotky </w:t>
      </w:r>
      <w:r w:rsidRPr="00AA456A">
        <w:rPr>
          <w:i/>
          <w:noProof/>
          <w:lang w:val="sk-SK"/>
        </w:rPr>
        <w:t>mutatis mutandis</w:t>
      </w:r>
      <w:r w:rsidRPr="00AA456A">
        <w:rPr>
          <w:lang w:val="sk-SK"/>
        </w:rPr>
        <w:t>.</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 xml:space="preserve">4. </w:t>
      </w:r>
      <w:r w:rsidRPr="00AA456A">
        <w:rPr>
          <w:lang w:val="sk-SK"/>
        </w:rPr>
        <w:tab/>
        <w:t xml:space="preserve">Od požiadavky kolízneho predelu spomínaného v článku 3.03 ods. 1 písm. a) možno v prípade </w:t>
      </w:r>
      <w:proofErr w:type="spellStart"/>
      <w:r w:rsidRPr="00AA456A">
        <w:rPr>
          <w:lang w:val="sk-SK"/>
        </w:rPr>
        <w:t>tlačných</w:t>
      </w:r>
      <w:proofErr w:type="spellEnd"/>
      <w:r w:rsidRPr="00AA456A">
        <w:rPr>
          <w:lang w:val="sk-SK"/>
        </w:rPr>
        <w:t xml:space="preserve"> remorkérov upustiť.</w:t>
      </w:r>
    </w:p>
    <w:p w:rsidR="006E0BD7" w:rsidRPr="00AA456A" w:rsidRDefault="006E0BD7" w:rsidP="006E0BD7">
      <w:pPr>
        <w:pStyle w:val="ESch"/>
        <w:rPr>
          <w:rFonts w:eastAsia="Calibri" w:cs="Arial"/>
          <w:szCs w:val="18"/>
          <w:lang w:val="sk-SK"/>
        </w:rPr>
      </w:pPr>
    </w:p>
    <w:p w:rsidR="006E0BD7" w:rsidRPr="00AA456A" w:rsidRDefault="006E0BD7" w:rsidP="006E0BD7">
      <w:pPr>
        <w:pStyle w:val="ESch"/>
        <w:rPr>
          <w:rFonts w:eastAsia="Calibri" w:cs="Arial"/>
          <w:szCs w:val="18"/>
          <w:lang w:val="sk-SK"/>
        </w:rPr>
      </w:pPr>
    </w:p>
    <w:p w:rsidR="006E0BD7" w:rsidRPr="00AA456A" w:rsidRDefault="006E0BD7" w:rsidP="006E0BD7">
      <w:pPr>
        <w:pStyle w:val="ES-Titre3"/>
        <w:rPr>
          <w:rFonts w:cs="Arial"/>
          <w:i/>
          <w:szCs w:val="18"/>
          <w:lang w:val="sk-SK"/>
        </w:rPr>
      </w:pPr>
      <w:bookmarkStart w:id="420" w:name="_Toc491854207"/>
      <w:bookmarkStart w:id="421" w:name="_Toc535580058"/>
      <w:r w:rsidRPr="00AA456A">
        <w:rPr>
          <w:lang w:val="sk-SK"/>
        </w:rPr>
        <w:t>Článok 21.02</w:t>
      </w:r>
      <w:r w:rsidRPr="00AA456A">
        <w:rPr>
          <w:lang w:val="sk-SK"/>
        </w:rPr>
        <w:br/>
      </w:r>
      <w:r w:rsidRPr="00AA456A">
        <w:rPr>
          <w:i/>
          <w:noProof/>
          <w:lang w:val="sk-SK"/>
        </w:rPr>
        <w:t>Stroje/plavidlá vhodné na to, aby boli tlačené</w:t>
      </w:r>
      <w:bookmarkEnd w:id="420"/>
      <w:bookmarkEnd w:id="421"/>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 xml:space="preserve">1. </w:t>
      </w:r>
      <w:r w:rsidRPr="00AA456A">
        <w:rPr>
          <w:lang w:val="sk-SK"/>
        </w:rPr>
        <w:tab/>
        <w:t xml:space="preserve">Na </w:t>
      </w:r>
      <w:proofErr w:type="spellStart"/>
      <w:r w:rsidRPr="00AA456A">
        <w:rPr>
          <w:lang w:val="sk-SK"/>
        </w:rPr>
        <w:t>tlačné</w:t>
      </w:r>
      <w:proofErr w:type="spellEnd"/>
      <w:r w:rsidRPr="00AA456A">
        <w:rPr>
          <w:lang w:val="sk-SK"/>
        </w:rPr>
        <w:t xml:space="preserve"> člny bez kormidlového zariadenia, obývacích priestorov, strojovne alebo kotolne neplatia:</w:t>
      </w:r>
    </w:p>
    <w:p w:rsidR="006E0BD7" w:rsidRPr="00AA456A" w:rsidRDefault="005C7859" w:rsidP="0034719E">
      <w:pPr>
        <w:pStyle w:val="ESlet"/>
        <w:rPr>
          <w:rFonts w:eastAsia="Calibri" w:cs="Arial"/>
          <w:szCs w:val="18"/>
          <w:lang w:val="sk-SK"/>
        </w:rPr>
      </w:pPr>
      <w:r w:rsidRPr="00AA456A">
        <w:rPr>
          <w:lang w:val="sk-SK"/>
        </w:rPr>
        <w:t>a)</w:t>
      </w:r>
      <w:r w:rsidRPr="00AA456A">
        <w:rPr>
          <w:lang w:val="sk-SK"/>
        </w:rPr>
        <w:tab/>
        <w:t>kapitoly 5 až 7 a kapitola 15;</w:t>
      </w:r>
    </w:p>
    <w:p w:rsidR="006E0BD7" w:rsidRPr="00AA456A" w:rsidRDefault="005C7859" w:rsidP="0034719E">
      <w:pPr>
        <w:pStyle w:val="ESlet"/>
        <w:rPr>
          <w:rFonts w:eastAsia="Calibri" w:cs="Arial"/>
          <w:szCs w:val="18"/>
          <w:lang w:val="sk-SK"/>
        </w:rPr>
      </w:pPr>
      <w:r w:rsidRPr="00AA456A">
        <w:rPr>
          <w:lang w:val="sk-SK"/>
        </w:rPr>
        <w:t>b)</w:t>
      </w:r>
      <w:r w:rsidRPr="00AA456A">
        <w:rPr>
          <w:lang w:val="sk-SK"/>
        </w:rPr>
        <w:tab/>
        <w:t>článok 8.08 ods. 2 až 8, článok 13.02 a článok 13.08 ods. 1.</w:t>
      </w:r>
    </w:p>
    <w:p w:rsidR="006E0BD7" w:rsidRPr="00AA456A" w:rsidRDefault="006E0BD7" w:rsidP="006E0BD7">
      <w:pPr>
        <w:pStyle w:val="ESch"/>
        <w:rPr>
          <w:rFonts w:eastAsia="Calibri"/>
          <w:noProof/>
          <w:lang w:val="sk-SK"/>
        </w:rPr>
      </w:pPr>
    </w:p>
    <w:p w:rsidR="006E0BD7" w:rsidRPr="00AA456A" w:rsidRDefault="006E0BD7" w:rsidP="006E0BD7">
      <w:pPr>
        <w:pStyle w:val="ESchpar"/>
        <w:rPr>
          <w:rFonts w:eastAsia="Calibri" w:cs="Arial"/>
          <w:szCs w:val="18"/>
          <w:lang w:val="sk-SK"/>
        </w:rPr>
      </w:pPr>
      <w:r w:rsidRPr="00AA456A">
        <w:rPr>
          <w:lang w:val="sk-SK"/>
        </w:rPr>
        <w:t>Ak sa v nich nachádzajú kormidlové zariadenia, obývacie priestory, strojovne alebo kotolne, platia pre ne príslušné ustanovenia tejto normy.</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2.</w:t>
      </w:r>
      <w:r w:rsidRPr="00AA456A">
        <w:rPr>
          <w:lang w:val="sk-SK"/>
        </w:rPr>
        <w:tab/>
        <w:t xml:space="preserve">Člnové kontajnery, ktorých dĺžka </w:t>
      </w:r>
      <m:oMath>
        <m:r>
          <w:rPr>
            <w:rFonts w:ascii="Cambria Math" w:eastAsia="Calibri" w:hAnsi="Cambria Math"/>
            <w:noProof/>
            <w:lang w:val="sk-SK"/>
          </w:rPr>
          <m:t>L</m:t>
        </m:r>
      </m:oMath>
      <w:r w:rsidRPr="00AA456A">
        <w:rPr>
          <w:lang w:val="sk-SK"/>
        </w:rPr>
        <w:t xml:space="preserve"> nepresahuje 40 m, musia navyše spĺňať tieto požiadavky:</w:t>
      </w:r>
    </w:p>
    <w:p w:rsidR="006E0BD7" w:rsidRPr="00AA456A" w:rsidRDefault="005C7859" w:rsidP="0034719E">
      <w:pPr>
        <w:pStyle w:val="ESlet"/>
        <w:rPr>
          <w:rFonts w:eastAsia="Calibri" w:cs="Arial"/>
          <w:szCs w:val="18"/>
          <w:lang w:val="sk-SK"/>
        </w:rPr>
      </w:pPr>
      <w:r w:rsidRPr="00AA456A">
        <w:rPr>
          <w:lang w:val="sk-SK"/>
        </w:rPr>
        <w:t>a)</w:t>
      </w:r>
      <w:r w:rsidRPr="00AA456A">
        <w:rPr>
          <w:lang w:val="sk-SK"/>
        </w:rPr>
        <w:tab/>
        <w:t>Od predných kolíznych predelov spomínaných v článku 3.03 ods. 1 možno upustiť, ak sú ich predné čelá schopné uniesť záťaž najmenej 2,5-násobku záťaže určenej pre predné kolízne predely plavidiel vnútrozemskej plavby s tým istým ponorom a konštrukciou v súlade s požiadavkami uznanej klasifikačnej spoločnosti.</w:t>
      </w:r>
    </w:p>
    <w:p w:rsidR="006E0BD7" w:rsidRPr="00AA456A" w:rsidRDefault="005C7859" w:rsidP="0034719E">
      <w:pPr>
        <w:pStyle w:val="ESlet"/>
        <w:rPr>
          <w:rFonts w:eastAsia="Calibri" w:cs="Arial"/>
          <w:szCs w:val="18"/>
          <w:lang w:val="sk-SK"/>
        </w:rPr>
      </w:pPr>
      <w:r w:rsidRPr="00AA456A">
        <w:rPr>
          <w:lang w:val="sk-SK"/>
        </w:rPr>
        <w:t>b)</w:t>
      </w:r>
      <w:r w:rsidRPr="00AA456A">
        <w:rPr>
          <w:lang w:val="sk-SK"/>
        </w:rPr>
        <w:tab/>
        <w:t>Odchylne od článku 8.08 ods. 1 oddelenia s dvojitým dnom, do ktorých nie je ľahký prístup, nemusia mať drenáž, ak ich objem nepresahuje 5 % výtlaku člnového kontajnera pri najväčšom povolenom ponore v naloženom stave.</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 xml:space="preserve">3. </w:t>
      </w:r>
      <w:r w:rsidRPr="00AA456A">
        <w:rPr>
          <w:lang w:val="sk-SK"/>
        </w:rPr>
        <w:tab/>
        <w:t>Stroje/plavidlá určené na to, aby boli tlačené, musia byť vybavené spájacími zariadeniami zabezpečujúcimi bezpečné pripojenie k iným strojom/plavidlám.</w:t>
      </w:r>
    </w:p>
    <w:p w:rsidR="006E0BD7" w:rsidRPr="00AA456A" w:rsidRDefault="006E0BD7" w:rsidP="006E0BD7">
      <w:pPr>
        <w:pStyle w:val="ESch"/>
        <w:rPr>
          <w:rFonts w:eastAsia="Calibri" w:cs="Arial"/>
          <w:szCs w:val="18"/>
          <w:lang w:val="sk-SK"/>
        </w:rPr>
      </w:pPr>
    </w:p>
    <w:p w:rsidR="00D66948" w:rsidRPr="00AA456A" w:rsidRDefault="00D66948" w:rsidP="006E0BD7">
      <w:pPr>
        <w:pStyle w:val="ESch"/>
        <w:rPr>
          <w:rFonts w:eastAsia="Calibri" w:cs="Arial"/>
          <w:szCs w:val="18"/>
          <w:lang w:val="sk-SK"/>
        </w:rPr>
      </w:pPr>
    </w:p>
    <w:p w:rsidR="00561878" w:rsidRPr="00AA456A" w:rsidRDefault="00561878">
      <w:pPr>
        <w:rPr>
          <w:rFonts w:eastAsia="Calibri" w:cs="Arial"/>
          <w:szCs w:val="18"/>
          <w:lang w:val="sk-SK"/>
        </w:rPr>
      </w:pPr>
      <w:r w:rsidRPr="00AA456A">
        <w:rPr>
          <w:lang w:val="sk-SK"/>
        </w:rPr>
        <w:br w:type="page"/>
      </w:r>
    </w:p>
    <w:p w:rsidR="006E0BD7" w:rsidRPr="00AA456A" w:rsidRDefault="006E0BD7" w:rsidP="006E0BD7">
      <w:pPr>
        <w:pStyle w:val="ES-Titre3"/>
        <w:rPr>
          <w:rFonts w:cs="Arial"/>
          <w:i/>
          <w:szCs w:val="18"/>
          <w:lang w:val="sk-SK"/>
        </w:rPr>
      </w:pPr>
      <w:bookmarkStart w:id="422" w:name="_Toc491854208"/>
      <w:bookmarkStart w:id="423" w:name="_Toc535580059"/>
      <w:r w:rsidRPr="00AA456A">
        <w:rPr>
          <w:lang w:val="sk-SK"/>
        </w:rPr>
        <w:lastRenderedPageBreak/>
        <w:t>Článok 21.03</w:t>
      </w:r>
      <w:r w:rsidRPr="00AA456A">
        <w:rPr>
          <w:lang w:val="sk-SK"/>
        </w:rPr>
        <w:br/>
      </w:r>
      <w:r w:rsidRPr="00AA456A">
        <w:rPr>
          <w:i/>
          <w:noProof/>
          <w:lang w:val="sk-SK"/>
        </w:rPr>
        <w:t>Stroje/plavidlá vhodné na pohon bočne spriahnutých formácií</w:t>
      </w:r>
      <w:bookmarkEnd w:id="422"/>
      <w:bookmarkEnd w:id="423"/>
    </w:p>
    <w:p w:rsidR="006E0BD7" w:rsidRPr="00AA456A" w:rsidRDefault="006E0BD7" w:rsidP="006E0BD7">
      <w:pPr>
        <w:pStyle w:val="ESch"/>
        <w:rPr>
          <w:rFonts w:eastAsia="Calibri"/>
          <w:noProof/>
          <w:lang w:val="sk-SK"/>
        </w:rPr>
      </w:pPr>
    </w:p>
    <w:p w:rsidR="006E0BD7" w:rsidRPr="00AA456A" w:rsidRDefault="006E0BD7" w:rsidP="006E0BD7">
      <w:pPr>
        <w:pStyle w:val="ESgauche"/>
        <w:rPr>
          <w:rFonts w:eastAsia="Calibri" w:cs="Arial"/>
          <w:szCs w:val="18"/>
          <w:lang w:val="sk-SK"/>
        </w:rPr>
      </w:pPr>
      <w:r w:rsidRPr="00AA456A">
        <w:rPr>
          <w:lang w:val="sk-SK"/>
        </w:rPr>
        <w:t>Stroje/plavidlá určené na pohon bočne spriahnutých formácií musia byť vybavené bitvami alebo ekvivalentnými prvkami, ktoré vďaka svojmu počtu a usporiadaniu umožňujú bezpečné spojenie formácie.</w:t>
      </w:r>
    </w:p>
    <w:p w:rsidR="006E0BD7" w:rsidRPr="00AA456A" w:rsidRDefault="006E0BD7" w:rsidP="006E0BD7">
      <w:pPr>
        <w:pStyle w:val="ESch"/>
        <w:rPr>
          <w:rFonts w:eastAsia="Calibri" w:cs="Arial"/>
          <w:szCs w:val="18"/>
          <w:lang w:val="sk-SK"/>
        </w:rPr>
      </w:pPr>
    </w:p>
    <w:p w:rsidR="006E0BD7" w:rsidRPr="00AA456A" w:rsidRDefault="006E0BD7" w:rsidP="006E0BD7">
      <w:pPr>
        <w:pStyle w:val="ESch"/>
        <w:rPr>
          <w:rFonts w:eastAsia="Calibri" w:cs="Arial"/>
          <w:szCs w:val="18"/>
          <w:lang w:val="sk-SK"/>
        </w:rPr>
      </w:pPr>
    </w:p>
    <w:p w:rsidR="006E0BD7" w:rsidRPr="00AA456A" w:rsidRDefault="006E0BD7" w:rsidP="006E0BD7">
      <w:pPr>
        <w:pStyle w:val="ES-Titre3"/>
        <w:rPr>
          <w:rFonts w:cs="Arial"/>
          <w:i/>
          <w:szCs w:val="18"/>
          <w:lang w:val="sk-SK"/>
        </w:rPr>
      </w:pPr>
      <w:bookmarkStart w:id="424" w:name="_Toc491854209"/>
      <w:bookmarkStart w:id="425" w:name="_Toc535580060"/>
      <w:r w:rsidRPr="00AA456A">
        <w:rPr>
          <w:lang w:val="sk-SK"/>
        </w:rPr>
        <w:t>Článok 21.04</w:t>
      </w:r>
      <w:r w:rsidRPr="00AA456A">
        <w:rPr>
          <w:lang w:val="sk-SK"/>
        </w:rPr>
        <w:br/>
      </w:r>
      <w:r w:rsidRPr="00AA456A">
        <w:rPr>
          <w:i/>
          <w:noProof/>
          <w:lang w:val="sk-SK"/>
        </w:rPr>
        <w:t>Stroje/plavidlá vhodné na to, aby boli poháňané v zostave</w:t>
      </w:r>
      <w:bookmarkEnd w:id="424"/>
      <w:bookmarkEnd w:id="425"/>
    </w:p>
    <w:p w:rsidR="006E0BD7" w:rsidRPr="00AA456A" w:rsidRDefault="006E0BD7" w:rsidP="006E0BD7">
      <w:pPr>
        <w:pStyle w:val="ESch"/>
        <w:rPr>
          <w:rFonts w:eastAsia="Calibri"/>
          <w:noProof/>
          <w:lang w:val="sk-SK"/>
        </w:rPr>
      </w:pPr>
    </w:p>
    <w:p w:rsidR="006E0BD7" w:rsidRPr="00AA456A" w:rsidRDefault="006E0BD7" w:rsidP="006E0BD7">
      <w:pPr>
        <w:pStyle w:val="ESgauche"/>
        <w:rPr>
          <w:rFonts w:eastAsia="Calibri" w:cs="Arial"/>
          <w:szCs w:val="18"/>
          <w:lang w:val="sk-SK"/>
        </w:rPr>
      </w:pPr>
      <w:r w:rsidRPr="00AA456A">
        <w:rPr>
          <w:lang w:val="sk-SK"/>
        </w:rPr>
        <w:t>Stroje/plavidlá určené na to, aby boli poháňané v zostavách, musia byť vybavené spájacími zariadeniami, bitvami alebo ekvivalentnými prvkami, ktoré vďaka svojmu počtu a usporiadaniu umožňujú bezpečné pripojenie k ďalším strojom/plavidlám v zostave.</w:t>
      </w:r>
    </w:p>
    <w:p w:rsidR="006E0BD7" w:rsidRPr="00AA456A" w:rsidRDefault="006E0BD7" w:rsidP="006E0BD7">
      <w:pPr>
        <w:pStyle w:val="ESch"/>
        <w:rPr>
          <w:rFonts w:eastAsia="Calibri" w:cs="Arial"/>
          <w:szCs w:val="18"/>
          <w:lang w:val="sk-SK"/>
        </w:rPr>
      </w:pPr>
    </w:p>
    <w:p w:rsidR="006E0BD7" w:rsidRPr="00AA456A" w:rsidRDefault="006E0BD7" w:rsidP="006E0BD7">
      <w:pPr>
        <w:pStyle w:val="ESch"/>
        <w:rPr>
          <w:rFonts w:eastAsia="Calibri" w:cs="Arial"/>
          <w:szCs w:val="18"/>
          <w:lang w:val="sk-SK"/>
        </w:rPr>
      </w:pPr>
    </w:p>
    <w:p w:rsidR="006E0BD7" w:rsidRPr="00AA456A" w:rsidRDefault="006E0BD7" w:rsidP="006E0BD7">
      <w:pPr>
        <w:pStyle w:val="ES-Titre3"/>
        <w:rPr>
          <w:rFonts w:cs="Arial"/>
          <w:i/>
          <w:szCs w:val="18"/>
          <w:lang w:val="sk-SK"/>
        </w:rPr>
      </w:pPr>
      <w:bookmarkStart w:id="426" w:name="_Toc491854210"/>
      <w:bookmarkStart w:id="427" w:name="_Toc535580061"/>
      <w:r w:rsidRPr="00AA456A">
        <w:rPr>
          <w:lang w:val="sk-SK"/>
        </w:rPr>
        <w:t>Článok 21.05</w:t>
      </w:r>
      <w:r w:rsidRPr="00AA456A">
        <w:rPr>
          <w:lang w:val="sk-SK"/>
        </w:rPr>
        <w:br/>
      </w:r>
      <w:r w:rsidRPr="00AA456A">
        <w:rPr>
          <w:i/>
          <w:noProof/>
          <w:lang w:val="sk-SK"/>
        </w:rPr>
        <w:t>Stroje/plavidlá vhodné na vlečenie</w:t>
      </w:r>
      <w:bookmarkEnd w:id="426"/>
      <w:bookmarkEnd w:id="427"/>
    </w:p>
    <w:p w:rsidR="006E0BD7" w:rsidRPr="00AA456A" w:rsidRDefault="006E0BD7" w:rsidP="006E0BD7">
      <w:pPr>
        <w:pStyle w:val="ESch"/>
        <w:rPr>
          <w:rFonts w:eastAsia="Calibri"/>
          <w:noProof/>
          <w:lang w:val="sk-SK"/>
        </w:rPr>
      </w:pPr>
    </w:p>
    <w:p w:rsidR="006E0BD7" w:rsidRPr="00AA456A" w:rsidRDefault="008E7AC7" w:rsidP="006E0BD7">
      <w:pPr>
        <w:pStyle w:val="ESch"/>
        <w:rPr>
          <w:rFonts w:eastAsia="Calibri" w:cs="Arial"/>
          <w:szCs w:val="18"/>
          <w:lang w:val="sk-SK"/>
        </w:rPr>
      </w:pPr>
      <w:r w:rsidRPr="00AA456A">
        <w:rPr>
          <w:lang w:val="sk-SK"/>
        </w:rPr>
        <w:t>1.</w:t>
      </w:r>
      <w:r w:rsidRPr="00AA456A">
        <w:rPr>
          <w:lang w:val="sk-SK"/>
        </w:rPr>
        <w:tab/>
        <w:t>Stroje/plavidlá určené na vlečenie musia spĺňať tieto požiadavky:</w:t>
      </w:r>
    </w:p>
    <w:p w:rsidR="006E0BD7" w:rsidRPr="00AA456A" w:rsidRDefault="005C7859" w:rsidP="0034719E">
      <w:pPr>
        <w:pStyle w:val="ESlet"/>
        <w:rPr>
          <w:rFonts w:eastAsia="Calibri" w:cs="Arial"/>
          <w:szCs w:val="18"/>
          <w:lang w:val="sk-SK"/>
        </w:rPr>
      </w:pPr>
      <w:r w:rsidRPr="00AA456A">
        <w:rPr>
          <w:lang w:val="sk-SK"/>
        </w:rPr>
        <w:t>a)</w:t>
      </w:r>
      <w:r w:rsidRPr="00AA456A">
        <w:rPr>
          <w:lang w:val="sk-SK"/>
        </w:rPr>
        <w:tab/>
        <w:t>Vlečné zariadenia musia byť usporiadané tak, aby ich použitie neohrozovalo bezpečnosť stroja/plavidla, posádky alebo nákladu.</w:t>
      </w:r>
    </w:p>
    <w:p w:rsidR="006E0BD7" w:rsidRPr="00AA456A" w:rsidRDefault="005C7859" w:rsidP="0034719E">
      <w:pPr>
        <w:pStyle w:val="ESlet"/>
        <w:rPr>
          <w:rFonts w:eastAsia="Calibri" w:cs="Arial"/>
          <w:szCs w:val="18"/>
          <w:lang w:val="sk-SK"/>
        </w:rPr>
      </w:pPr>
      <w:r w:rsidRPr="00AA456A">
        <w:rPr>
          <w:lang w:val="sk-SK"/>
        </w:rPr>
        <w:t>b)</w:t>
      </w:r>
      <w:r w:rsidRPr="00AA456A">
        <w:rPr>
          <w:lang w:val="sk-SK"/>
        </w:rPr>
        <w:tab/>
      </w:r>
      <w:proofErr w:type="spellStart"/>
      <w:r w:rsidRPr="00AA456A">
        <w:rPr>
          <w:lang w:val="sk-SK"/>
        </w:rPr>
        <w:t>Tlačné</w:t>
      </w:r>
      <w:proofErr w:type="spellEnd"/>
      <w:r w:rsidRPr="00AA456A">
        <w:rPr>
          <w:lang w:val="sk-SK"/>
        </w:rPr>
        <w:t xml:space="preserve"> a vlečné stroje/plavidlá musia byť vybavené vlečným hákom, ktorý možno z kormidelne bezpečne uvoľniť; neplatí to, ak prevráteniu zabraňuje konštrukčné riešenie alebo iné prvky.</w:t>
      </w:r>
    </w:p>
    <w:p w:rsidR="006E0BD7" w:rsidRPr="00AA456A" w:rsidRDefault="005C7859" w:rsidP="0034719E">
      <w:pPr>
        <w:pStyle w:val="ESlet"/>
        <w:rPr>
          <w:rFonts w:eastAsia="Calibri" w:cs="Arial"/>
          <w:szCs w:val="18"/>
          <w:lang w:val="sk-SK"/>
        </w:rPr>
      </w:pPr>
      <w:r w:rsidRPr="00AA456A">
        <w:rPr>
          <w:lang w:val="sk-SK"/>
        </w:rPr>
        <w:t>c)</w:t>
      </w:r>
      <w:r w:rsidRPr="00AA456A">
        <w:rPr>
          <w:lang w:val="sk-SK"/>
        </w:rPr>
        <w:tab/>
        <w:t xml:space="preserve">Vlečné zariadenia musia pozostávať z navijaka alebo vlečného háku. Vlečné zariadenia sa musia nachádzať pred rovinou lodnej skrutky. Táto požiadavka neplatí pre stroje/plavidlá, ktoré sú </w:t>
      </w:r>
      <w:proofErr w:type="spellStart"/>
      <w:r w:rsidRPr="00AA456A">
        <w:rPr>
          <w:lang w:val="sk-SK"/>
        </w:rPr>
        <w:t>kormidlované</w:t>
      </w:r>
      <w:proofErr w:type="spellEnd"/>
      <w:r w:rsidRPr="00AA456A">
        <w:rPr>
          <w:lang w:val="sk-SK"/>
        </w:rPr>
        <w:t xml:space="preserve"> svojimi pohonnými jednotkami ako </w:t>
      </w:r>
      <w:proofErr w:type="spellStart"/>
      <w:r w:rsidRPr="00AA456A">
        <w:rPr>
          <w:lang w:val="sk-SK"/>
        </w:rPr>
        <w:t>kormidlo-lodný</w:t>
      </w:r>
      <w:proofErr w:type="spellEnd"/>
      <w:r w:rsidRPr="00AA456A">
        <w:rPr>
          <w:lang w:val="sk-SK"/>
        </w:rPr>
        <w:t xml:space="preserve"> motor alebo </w:t>
      </w:r>
      <w:proofErr w:type="spellStart"/>
      <w:r w:rsidRPr="00AA456A">
        <w:rPr>
          <w:lang w:val="sk-SK"/>
        </w:rPr>
        <w:t>cykloidná</w:t>
      </w:r>
      <w:proofErr w:type="spellEnd"/>
      <w:r w:rsidRPr="00AA456A">
        <w:rPr>
          <w:lang w:val="sk-SK"/>
        </w:rPr>
        <w:t xml:space="preserve"> lodná skrutka.</w:t>
      </w:r>
    </w:p>
    <w:p w:rsidR="006E0BD7" w:rsidRPr="00AA456A" w:rsidRDefault="0029453D" w:rsidP="0034719E">
      <w:pPr>
        <w:pStyle w:val="ESlet"/>
        <w:rPr>
          <w:rFonts w:eastAsia="Calibri" w:cs="Arial"/>
          <w:szCs w:val="18"/>
          <w:lang w:val="sk-SK"/>
        </w:rPr>
      </w:pPr>
      <w:r w:rsidRPr="00AA456A">
        <w:rPr>
          <w:lang w:val="sk-SK"/>
        </w:rPr>
        <w:t>d)</w:t>
      </w:r>
      <w:r w:rsidRPr="00AA456A">
        <w:rPr>
          <w:lang w:val="sk-SK"/>
        </w:rPr>
        <w:tab/>
        <w:t xml:space="preserve">Odchylne od požiadaviek písmena c) pri strojoch/plavidlách, ktoré v súlade s platnými predpismi plavebných orgánov členských štátov iba poskytujú vlečnú pomoc motorizovanému stroju/plavidlu, postačuje vlečné zariadenie ako </w:t>
      </w:r>
      <w:proofErr w:type="spellStart"/>
      <w:r w:rsidRPr="00AA456A">
        <w:rPr>
          <w:lang w:val="sk-SK"/>
        </w:rPr>
        <w:t>bitva</w:t>
      </w:r>
      <w:proofErr w:type="spellEnd"/>
      <w:r w:rsidRPr="00AA456A">
        <w:rPr>
          <w:lang w:val="sk-SK"/>
        </w:rPr>
        <w:t xml:space="preserve"> alebo ekvivalentné zariadenie. Písmeno b) platí </w:t>
      </w:r>
      <w:r w:rsidRPr="00AA456A">
        <w:rPr>
          <w:i/>
          <w:noProof/>
          <w:lang w:val="sk-SK"/>
        </w:rPr>
        <w:t>mutatis mutandis</w:t>
      </w:r>
      <w:r w:rsidRPr="00AA456A">
        <w:rPr>
          <w:lang w:val="sk-SK"/>
        </w:rPr>
        <w:t>.</w:t>
      </w:r>
    </w:p>
    <w:p w:rsidR="006E0BD7" w:rsidRPr="00AA456A" w:rsidRDefault="0029453D" w:rsidP="0034719E">
      <w:pPr>
        <w:pStyle w:val="ESlet"/>
        <w:rPr>
          <w:rFonts w:eastAsia="Calibri" w:cs="Arial"/>
          <w:szCs w:val="18"/>
          <w:lang w:val="sk-SK"/>
        </w:rPr>
      </w:pPr>
      <w:r w:rsidRPr="00AA456A">
        <w:rPr>
          <w:lang w:val="sk-SK"/>
        </w:rPr>
        <w:t>e)</w:t>
      </w:r>
      <w:r w:rsidRPr="00AA456A">
        <w:rPr>
          <w:lang w:val="sk-SK"/>
        </w:rPr>
        <w:tab/>
        <w:t xml:space="preserve">Ak by vlečné káble mohli zadrhávať o kormu plavidla, zabezpečia sa </w:t>
      </w:r>
      <w:proofErr w:type="spellStart"/>
      <w:r w:rsidRPr="00AA456A">
        <w:rPr>
          <w:lang w:val="sk-SK"/>
        </w:rPr>
        <w:t>deflektory</w:t>
      </w:r>
      <w:proofErr w:type="spellEnd"/>
      <w:r w:rsidRPr="00AA456A">
        <w:rPr>
          <w:lang w:val="sk-SK"/>
        </w:rPr>
        <w:t xml:space="preserve"> so zachycovačmi káblov.</w:t>
      </w:r>
    </w:p>
    <w:p w:rsidR="006E0BD7" w:rsidRPr="00AA456A" w:rsidRDefault="006E0BD7" w:rsidP="006E0BD7">
      <w:pPr>
        <w:pStyle w:val="ESch"/>
        <w:rPr>
          <w:rFonts w:eastAsia="Calibri"/>
          <w:noProof/>
          <w:lang w:val="sk-SK"/>
        </w:rPr>
      </w:pPr>
    </w:p>
    <w:p w:rsidR="006E0BD7" w:rsidRPr="00AA456A" w:rsidRDefault="008E7AC7" w:rsidP="006E0BD7">
      <w:pPr>
        <w:pStyle w:val="ESch"/>
        <w:rPr>
          <w:rFonts w:eastAsia="Calibri" w:cs="Arial"/>
          <w:szCs w:val="18"/>
          <w:lang w:val="sk-SK"/>
        </w:rPr>
      </w:pPr>
      <w:r w:rsidRPr="00AA456A">
        <w:rPr>
          <w:lang w:val="sk-SK"/>
        </w:rPr>
        <w:t>2.</w:t>
      </w:r>
      <w:r w:rsidRPr="00AA456A">
        <w:rPr>
          <w:lang w:val="sk-SK"/>
        </w:rPr>
        <w:tab/>
        <w:t xml:space="preserve">Strojom/plavidlám s dĺžkou </w:t>
      </w:r>
      <m:oMath>
        <m:r>
          <w:rPr>
            <w:rFonts w:ascii="Cambria Math" w:eastAsia="Calibri" w:hAnsi="Cambria Math"/>
            <w:noProof/>
            <w:lang w:val="sk-SK"/>
          </w:rPr>
          <m:t>L</m:t>
        </m:r>
      </m:oMath>
      <w:r w:rsidRPr="00AA456A">
        <w:rPr>
          <w:lang w:val="sk-SK"/>
        </w:rPr>
        <w:t xml:space="preserve"> nad 86 m sa nepovoľuje vlečenie po prúde.</w:t>
      </w:r>
    </w:p>
    <w:p w:rsidR="006E0BD7" w:rsidRPr="00AA456A" w:rsidRDefault="006E0BD7" w:rsidP="006E0BD7">
      <w:pPr>
        <w:pStyle w:val="ESch"/>
        <w:rPr>
          <w:rFonts w:eastAsia="Calibri" w:cs="Arial"/>
          <w:szCs w:val="18"/>
          <w:lang w:val="sk-SK"/>
        </w:rPr>
      </w:pPr>
    </w:p>
    <w:p w:rsidR="006E0BD7" w:rsidRPr="00AA456A" w:rsidRDefault="006E0BD7" w:rsidP="006E0BD7">
      <w:pPr>
        <w:pStyle w:val="ESch"/>
        <w:rPr>
          <w:rFonts w:eastAsia="Calibri" w:cs="Arial"/>
          <w:szCs w:val="18"/>
          <w:lang w:val="sk-SK"/>
        </w:rPr>
      </w:pPr>
    </w:p>
    <w:p w:rsidR="006E0BD7" w:rsidRPr="00AA456A" w:rsidRDefault="006E0BD7" w:rsidP="006E0BD7">
      <w:pPr>
        <w:pStyle w:val="ES-Titre3"/>
        <w:rPr>
          <w:rFonts w:cs="Arial"/>
          <w:i/>
          <w:szCs w:val="18"/>
          <w:lang w:val="sk-SK"/>
        </w:rPr>
      </w:pPr>
      <w:bookmarkStart w:id="428" w:name="_Toc491854211"/>
      <w:bookmarkStart w:id="429" w:name="_Toc535580062"/>
      <w:r w:rsidRPr="00AA456A">
        <w:rPr>
          <w:lang w:val="sk-SK"/>
        </w:rPr>
        <w:t>Článok 21.06</w:t>
      </w:r>
      <w:r w:rsidRPr="00AA456A">
        <w:rPr>
          <w:lang w:val="sk-SK"/>
        </w:rPr>
        <w:br/>
      </w:r>
      <w:r w:rsidRPr="00AA456A">
        <w:rPr>
          <w:i/>
          <w:noProof/>
          <w:lang w:val="sk-SK"/>
        </w:rPr>
        <w:t>Plavebné skúšky zostáv</w:t>
      </w:r>
      <w:bookmarkEnd w:id="428"/>
      <w:bookmarkEnd w:id="429"/>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1</w:t>
      </w:r>
      <w:r w:rsidR="00A9356E">
        <w:rPr>
          <w:lang w:val="sk-SK"/>
        </w:rPr>
        <w:t>.</w:t>
      </w:r>
      <w:r w:rsidRPr="00AA456A">
        <w:rPr>
          <w:lang w:val="sk-SK"/>
        </w:rPr>
        <w:tab/>
        <w:t xml:space="preserve">Aby </w:t>
      </w:r>
      <w:proofErr w:type="spellStart"/>
      <w:r w:rsidRPr="00AA456A">
        <w:rPr>
          <w:lang w:val="sk-SK"/>
        </w:rPr>
        <w:t>tlačný</w:t>
      </w:r>
      <w:proofErr w:type="spellEnd"/>
      <w:r w:rsidRPr="00AA456A">
        <w:rPr>
          <w:lang w:val="sk-SK"/>
        </w:rPr>
        <w:t xml:space="preserve"> remorkér alebo motorová loď získali povolenie na pohon pevnej zostavy a aby sa to mohlo uviesť v osvedčení plavidla vnútrozemskej plavby, inšpekčný orgán rozhodne, aké formácie sa predstavia, a vykoná plavebné skúšky spomínané v článku 5.02 so zostavou vo formácii/formáciách, o ktoré sa žiada, ktoré inšpekčný orgán považuje za najmenej priaznivé. Táto zostava musí splniť požiadavky uvedené v článkoch 5.02 až 5.10.</w:t>
      </w:r>
    </w:p>
    <w:p w:rsidR="006E0BD7" w:rsidRPr="00AA456A" w:rsidRDefault="006E0BD7" w:rsidP="006E0BD7">
      <w:pPr>
        <w:pStyle w:val="ESch"/>
        <w:rPr>
          <w:rFonts w:eastAsia="Calibri"/>
          <w:noProof/>
          <w:lang w:val="sk-SK"/>
        </w:rPr>
      </w:pPr>
    </w:p>
    <w:p w:rsidR="006E0BD7" w:rsidRPr="00AA456A" w:rsidRDefault="006E0BD7" w:rsidP="006E0BD7">
      <w:pPr>
        <w:pStyle w:val="ESchpar"/>
        <w:rPr>
          <w:rFonts w:eastAsia="Calibri" w:cs="Arial"/>
          <w:szCs w:val="18"/>
          <w:lang w:val="sk-SK"/>
        </w:rPr>
      </w:pPr>
      <w:r w:rsidRPr="00AA456A">
        <w:rPr>
          <w:lang w:val="sk-SK"/>
        </w:rPr>
        <w:t>Inšpekčný orgán skontroluje, či sa počas manévrov vyžadovaných v kapitole 5 zachová pevné spojenie všetkých strojov/plavidiel v zostave.</w:t>
      </w:r>
    </w:p>
    <w:p w:rsidR="006E0BD7" w:rsidRPr="00AA456A" w:rsidRDefault="006E0BD7" w:rsidP="006E0BD7">
      <w:pPr>
        <w:pStyle w:val="ESch"/>
        <w:rPr>
          <w:rFonts w:eastAsia="Calibri"/>
          <w:noProof/>
          <w:lang w:val="sk-SK"/>
        </w:rPr>
      </w:pPr>
    </w:p>
    <w:p w:rsidR="00D66948" w:rsidRPr="00AA456A" w:rsidRDefault="00D66948">
      <w:pPr>
        <w:rPr>
          <w:rFonts w:eastAsia="Calibri"/>
          <w:noProof/>
          <w:lang w:val="sk-SK"/>
        </w:rPr>
      </w:pPr>
      <w:r w:rsidRPr="00AA456A">
        <w:rPr>
          <w:lang w:val="sk-SK"/>
        </w:rPr>
        <w:lastRenderedPageBreak/>
        <w:br w:type="page"/>
      </w:r>
    </w:p>
    <w:p w:rsidR="006E0BD7" w:rsidRPr="00AA456A" w:rsidRDefault="006E0BD7" w:rsidP="006E0BD7">
      <w:pPr>
        <w:pStyle w:val="ESch"/>
        <w:rPr>
          <w:rFonts w:eastAsia="Calibri" w:cs="Arial"/>
          <w:szCs w:val="18"/>
          <w:lang w:val="sk-SK"/>
        </w:rPr>
      </w:pPr>
      <w:r w:rsidRPr="00AA456A">
        <w:rPr>
          <w:lang w:val="sk-SK"/>
        </w:rPr>
        <w:lastRenderedPageBreak/>
        <w:t>2</w:t>
      </w:r>
      <w:r w:rsidR="00A9356E">
        <w:rPr>
          <w:lang w:val="sk-SK"/>
        </w:rPr>
        <w:t>.</w:t>
      </w:r>
      <w:r w:rsidRPr="00AA456A">
        <w:rPr>
          <w:lang w:val="sk-SK"/>
        </w:rPr>
        <w:t xml:space="preserve"> </w:t>
      </w:r>
      <w:r w:rsidRPr="00AA456A">
        <w:rPr>
          <w:lang w:val="sk-SK"/>
        </w:rPr>
        <w:tab/>
        <w:t>Ak sa počas plavebných skúšok uvedených v odseku 1 na palube strojov/plavidiel, ktoré sú tlačené alebo bočne spriahnuté, nachádzajú konkrétne zariadenia, ako napríklad kormidlové zariadenie, pohonné jednotky alebo manévrovacie vybavenie, alebo kĺbové spojenia určené na splnenie požiadaviek uvedených v článkoch 5.02 až 5.10, do osvedčenia plavidla vnútrozemskej plavby pre stroj/plavidlo poháňajúce zostavu sa zapíše: formácia, pozícia, názov a jedinečné európske identifikačné číslo strojov/plavidiel vybavených danými zariadeniami.</w:t>
      </w:r>
    </w:p>
    <w:p w:rsidR="006E0BD7" w:rsidRPr="00AA456A" w:rsidRDefault="006E0BD7" w:rsidP="006E0BD7">
      <w:pPr>
        <w:pStyle w:val="ESch"/>
        <w:rPr>
          <w:rFonts w:eastAsia="Calibri" w:cs="Arial"/>
          <w:szCs w:val="18"/>
          <w:lang w:val="sk-SK"/>
        </w:rPr>
      </w:pPr>
    </w:p>
    <w:p w:rsidR="006E0BD7" w:rsidRPr="00AA456A" w:rsidRDefault="006E0BD7" w:rsidP="006E0BD7">
      <w:pPr>
        <w:pStyle w:val="ESch"/>
        <w:rPr>
          <w:rFonts w:eastAsia="Calibri" w:cs="Arial"/>
          <w:szCs w:val="18"/>
          <w:lang w:val="sk-SK"/>
        </w:rPr>
      </w:pPr>
    </w:p>
    <w:p w:rsidR="006E0BD7" w:rsidRPr="00AA456A" w:rsidRDefault="006E0BD7" w:rsidP="006E0BD7">
      <w:pPr>
        <w:pStyle w:val="ES-Titre3"/>
        <w:rPr>
          <w:rFonts w:cs="Arial"/>
          <w:i/>
          <w:szCs w:val="18"/>
          <w:lang w:val="sk-SK"/>
        </w:rPr>
      </w:pPr>
      <w:bookmarkStart w:id="430" w:name="_Toc491854212"/>
      <w:bookmarkStart w:id="431" w:name="_Toc535580063"/>
      <w:r w:rsidRPr="00AA456A">
        <w:rPr>
          <w:lang w:val="sk-SK"/>
        </w:rPr>
        <w:t>Článok 21.07</w:t>
      </w:r>
      <w:r w:rsidRPr="00AA456A">
        <w:rPr>
          <w:lang w:val="sk-SK"/>
        </w:rPr>
        <w:br/>
      </w:r>
      <w:r w:rsidRPr="00AA456A">
        <w:rPr>
          <w:i/>
          <w:noProof/>
          <w:lang w:val="sk-SK"/>
        </w:rPr>
        <w:t>Záznamy v osvedčení plavidla vnútrozemskej plavby</w:t>
      </w:r>
      <w:bookmarkEnd w:id="430"/>
      <w:bookmarkEnd w:id="431"/>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1</w:t>
      </w:r>
      <w:r w:rsidR="00A9356E">
        <w:rPr>
          <w:lang w:val="sk-SK"/>
        </w:rPr>
        <w:t>.</w:t>
      </w:r>
      <w:r w:rsidRPr="00AA456A">
        <w:rPr>
          <w:lang w:val="sk-SK"/>
        </w:rPr>
        <w:t xml:space="preserve"> </w:t>
      </w:r>
      <w:r w:rsidRPr="00AA456A">
        <w:rPr>
          <w:lang w:val="sk-SK"/>
        </w:rPr>
        <w:tab/>
        <w:t>Ak je stroj/plavidlo určené na pohon zostavy alebo na to, aby bolo poháňané v zostave, splnenie príslušných požiadaviek uvedených v článkoch 21.01 až 21.06 sa zapíše do osvedčenia plavidla vnútrozemskej plavby.</w:t>
      </w:r>
    </w:p>
    <w:p w:rsidR="006E0BD7" w:rsidRPr="00AA456A" w:rsidRDefault="006E0BD7" w:rsidP="006E0BD7">
      <w:pPr>
        <w:pStyle w:val="ESch"/>
        <w:rPr>
          <w:rFonts w:eastAsia="Calibri"/>
          <w:noProof/>
          <w:lang w:val="sk-SK"/>
        </w:rPr>
      </w:pPr>
    </w:p>
    <w:p w:rsidR="006E0BD7" w:rsidRPr="00AA456A" w:rsidRDefault="006E0BD7" w:rsidP="006E0BD7">
      <w:pPr>
        <w:pStyle w:val="ESch"/>
        <w:rPr>
          <w:rFonts w:eastAsia="Calibri" w:cs="Arial"/>
          <w:szCs w:val="18"/>
          <w:lang w:val="sk-SK"/>
        </w:rPr>
      </w:pPr>
      <w:r w:rsidRPr="00AA456A">
        <w:rPr>
          <w:lang w:val="sk-SK"/>
        </w:rPr>
        <w:t>2</w:t>
      </w:r>
      <w:r w:rsidR="00A9356E">
        <w:rPr>
          <w:lang w:val="sk-SK"/>
        </w:rPr>
        <w:t>.</w:t>
      </w:r>
      <w:r w:rsidRPr="00AA456A">
        <w:rPr>
          <w:lang w:val="sk-SK"/>
        </w:rPr>
        <w:t xml:space="preserve"> </w:t>
      </w:r>
      <w:r w:rsidRPr="00AA456A">
        <w:rPr>
          <w:lang w:val="sk-SK"/>
        </w:rPr>
        <w:tab/>
        <w:t>V osvedčení plavidla vnútrozemskej plavby pre poháňajúci stroj/plavidlo sa uvedú tieto údaje:</w:t>
      </w:r>
    </w:p>
    <w:p w:rsidR="006E0BD7" w:rsidRPr="00AA456A" w:rsidRDefault="005C7859" w:rsidP="006E0BD7">
      <w:pPr>
        <w:pStyle w:val="ESlet"/>
        <w:rPr>
          <w:rFonts w:eastAsia="Calibri" w:cs="Arial"/>
          <w:szCs w:val="18"/>
          <w:lang w:val="sk-SK"/>
        </w:rPr>
      </w:pPr>
      <w:r w:rsidRPr="00AA456A">
        <w:rPr>
          <w:lang w:val="sk-SK"/>
        </w:rPr>
        <w:t>a)</w:t>
      </w:r>
      <w:r w:rsidRPr="00AA456A">
        <w:rPr>
          <w:lang w:val="sk-SK"/>
        </w:rPr>
        <w:tab/>
        <w:t>akceptované zostavy a formácie;</w:t>
      </w:r>
    </w:p>
    <w:p w:rsidR="006E0BD7" w:rsidRPr="00AA456A" w:rsidRDefault="005C7859" w:rsidP="006E0BD7">
      <w:pPr>
        <w:pStyle w:val="ESlet"/>
        <w:rPr>
          <w:rFonts w:eastAsia="Calibri" w:cs="Arial"/>
          <w:szCs w:val="18"/>
          <w:lang w:val="sk-SK"/>
        </w:rPr>
      </w:pPr>
      <w:r w:rsidRPr="00AA456A">
        <w:rPr>
          <w:lang w:val="sk-SK"/>
        </w:rPr>
        <w:t>b)</w:t>
      </w:r>
      <w:r w:rsidRPr="00AA456A">
        <w:rPr>
          <w:lang w:val="sk-SK"/>
        </w:rPr>
        <w:tab/>
        <w:t>typy spojení;</w:t>
      </w:r>
    </w:p>
    <w:p w:rsidR="006E0BD7" w:rsidRPr="00AA456A" w:rsidRDefault="005C7859" w:rsidP="006E0BD7">
      <w:pPr>
        <w:pStyle w:val="ESlet"/>
        <w:rPr>
          <w:rFonts w:eastAsia="Calibri" w:cs="Arial"/>
          <w:szCs w:val="18"/>
          <w:lang w:val="sk-SK"/>
        </w:rPr>
      </w:pPr>
      <w:r w:rsidRPr="00AA456A">
        <w:rPr>
          <w:lang w:val="sk-SK"/>
        </w:rPr>
        <w:t>c)</w:t>
      </w:r>
      <w:r w:rsidRPr="00AA456A">
        <w:rPr>
          <w:lang w:val="sk-SK"/>
        </w:rPr>
        <w:tab/>
        <w:t>stanovené maximálne sily spojenia a</w:t>
      </w:r>
    </w:p>
    <w:p w:rsidR="006E0BD7" w:rsidRPr="00AA456A" w:rsidRDefault="0029453D" w:rsidP="006E0BD7">
      <w:pPr>
        <w:pStyle w:val="ESlet"/>
        <w:rPr>
          <w:rFonts w:eastAsia="Calibri" w:cs="Arial"/>
          <w:szCs w:val="18"/>
          <w:lang w:val="sk-SK"/>
        </w:rPr>
      </w:pPr>
      <w:r w:rsidRPr="00AA456A">
        <w:rPr>
          <w:lang w:val="sk-SK"/>
        </w:rPr>
        <w:t>d)</w:t>
      </w:r>
      <w:r w:rsidRPr="00AA456A">
        <w:rPr>
          <w:lang w:val="sk-SK"/>
        </w:rPr>
        <w:tab/>
        <w:t>v prípade potreby aj minimálne medzné zaťaženie spojovacích káblov pri pozdĺžnom spojení, ako aj počet návinov káblov.</w:t>
      </w:r>
    </w:p>
    <w:p w:rsidR="006E0BD7" w:rsidRPr="00AA456A" w:rsidRDefault="006E0BD7" w:rsidP="00973DAA">
      <w:pPr>
        <w:pStyle w:val="ESch"/>
        <w:rPr>
          <w:lang w:val="sk-SK"/>
        </w:rPr>
      </w:pPr>
    </w:p>
    <w:p w:rsidR="00716655" w:rsidRPr="00AA456A" w:rsidRDefault="00716655" w:rsidP="00973DAA">
      <w:pPr>
        <w:pStyle w:val="ESch"/>
        <w:rPr>
          <w:lang w:val="sk-SK"/>
        </w:rPr>
      </w:pPr>
    </w:p>
    <w:p w:rsidR="00377B97" w:rsidRPr="00AA456A" w:rsidRDefault="00377B97" w:rsidP="00973DAA">
      <w:pPr>
        <w:pStyle w:val="ESch"/>
        <w:rPr>
          <w:lang w:val="sk-SK"/>
        </w:rPr>
      </w:pPr>
    </w:p>
    <w:p w:rsidR="00A71FF0" w:rsidRPr="00AA456A" w:rsidRDefault="00A71FF0" w:rsidP="00973DAA">
      <w:pPr>
        <w:pStyle w:val="ESch"/>
        <w:rPr>
          <w:lang w:val="sk-SK"/>
        </w:rPr>
      </w:pPr>
      <w:r w:rsidRPr="00AA456A">
        <w:rPr>
          <w:lang w:val="sk-SK"/>
        </w:rPr>
        <w:br w:type="page"/>
      </w:r>
    </w:p>
    <w:p w:rsidR="00377B97" w:rsidRPr="00AA456A" w:rsidRDefault="00377B97" w:rsidP="00973DAA">
      <w:pPr>
        <w:pStyle w:val="ESch"/>
        <w:rPr>
          <w:lang w:val="sk-SK"/>
        </w:rPr>
      </w:pPr>
    </w:p>
    <w:p w:rsidR="00377B97" w:rsidRPr="00AA456A" w:rsidRDefault="00377B97" w:rsidP="00377B97">
      <w:pPr>
        <w:pStyle w:val="ES-Titre2"/>
        <w:rPr>
          <w:szCs w:val="24"/>
        </w:rPr>
      </w:pPr>
      <w:bookmarkStart w:id="432" w:name="_Toc491854213"/>
      <w:bookmarkStart w:id="433" w:name="_Toc535580064"/>
      <w:r w:rsidRPr="00AA456A">
        <w:lastRenderedPageBreak/>
        <w:t>Kapitola 22</w:t>
      </w:r>
      <w:r w:rsidRPr="00AA456A">
        <w:br/>
      </w:r>
      <w:r w:rsidRPr="00AA456A">
        <w:rPr>
          <w:noProof/>
          <w:sz w:val="22"/>
        </w:rPr>
        <w:t>Osobitné ustanovenia pre plávajúce stroje</w:t>
      </w:r>
      <w:bookmarkEnd w:id="432"/>
      <w:bookmarkEnd w:id="433"/>
    </w:p>
    <w:p w:rsidR="00377B97" w:rsidRPr="00AA456A" w:rsidRDefault="00377B97" w:rsidP="00377B97">
      <w:pPr>
        <w:rPr>
          <w:lang w:val="sk-SK"/>
        </w:rPr>
      </w:pPr>
    </w:p>
    <w:p w:rsidR="00377B97" w:rsidRPr="00AA456A" w:rsidRDefault="00377B97" w:rsidP="00377B97">
      <w:pPr>
        <w:pStyle w:val="ES-Titre3"/>
        <w:rPr>
          <w:lang w:val="sk-SK"/>
        </w:rPr>
      </w:pPr>
      <w:bookmarkStart w:id="434" w:name="_Toc491854214"/>
      <w:bookmarkStart w:id="435" w:name="_Toc535580065"/>
      <w:r w:rsidRPr="00AA456A">
        <w:rPr>
          <w:lang w:val="sk-SK"/>
        </w:rPr>
        <w:t>Článok 22.01</w:t>
      </w:r>
      <w:r w:rsidRPr="00AA456A">
        <w:rPr>
          <w:lang w:val="sk-SK"/>
        </w:rPr>
        <w:br/>
      </w:r>
      <w:r w:rsidRPr="00AA456A">
        <w:rPr>
          <w:i/>
          <w:noProof/>
          <w:lang w:val="sk-SK"/>
        </w:rPr>
        <w:t>Všeobecne</w:t>
      </w:r>
      <w:bookmarkEnd w:id="434"/>
      <w:bookmarkEnd w:id="435"/>
    </w:p>
    <w:p w:rsidR="00377B97" w:rsidRPr="00AA456A" w:rsidRDefault="00377B97" w:rsidP="00377B97">
      <w:pPr>
        <w:pStyle w:val="ESch"/>
        <w:rPr>
          <w:noProof/>
          <w:lang w:val="sk-SK"/>
        </w:rPr>
      </w:pPr>
    </w:p>
    <w:p w:rsidR="00377B97" w:rsidRPr="00AA456A" w:rsidRDefault="00377B97" w:rsidP="00377B97">
      <w:pPr>
        <w:pStyle w:val="ESgauche"/>
        <w:rPr>
          <w:rFonts w:cs="Arial"/>
          <w:szCs w:val="18"/>
          <w:lang w:val="sk-SK"/>
        </w:rPr>
      </w:pPr>
      <w:r w:rsidRPr="00AA456A">
        <w:rPr>
          <w:lang w:val="sk-SK"/>
        </w:rPr>
        <w:t>Na konštrukciu a vybavenie plávajúcich strojov sa vzťahuje kapitola 3, kapitoly 7 až 17 a kapitola 21. Plávajúce stroje s vlastným pohonom musia spĺňať aj požiadavky kapitoly 5 a 6. Pohonné jednotky umožňujúce prevádzku iba na krátkych tratiach sa za vlastný pohon nepovažujú.</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rFonts w:cs="Arial"/>
          <w:i/>
          <w:szCs w:val="18"/>
          <w:lang w:val="sk-SK"/>
        </w:rPr>
      </w:pPr>
      <w:bookmarkStart w:id="436" w:name="_Toc491854215"/>
      <w:bookmarkStart w:id="437" w:name="_Toc535580066"/>
      <w:r w:rsidRPr="00AA456A">
        <w:rPr>
          <w:lang w:val="sk-SK"/>
        </w:rPr>
        <w:t>Článok 22.02</w:t>
      </w:r>
      <w:r w:rsidRPr="00AA456A">
        <w:rPr>
          <w:lang w:val="sk-SK"/>
        </w:rPr>
        <w:br/>
      </w:r>
      <w:r w:rsidRPr="00AA456A">
        <w:rPr>
          <w:i/>
          <w:noProof/>
          <w:lang w:val="sk-SK"/>
        </w:rPr>
        <w:t>Odchýlky</w:t>
      </w:r>
      <w:bookmarkEnd w:id="436"/>
      <w:bookmarkEnd w:id="437"/>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 xml:space="preserve">1. </w:t>
      </w:r>
      <w:r w:rsidRPr="00AA456A">
        <w:rPr>
          <w:lang w:val="sk-SK"/>
        </w:rPr>
        <w:tab/>
      </w:r>
    </w:p>
    <w:p w:rsidR="00377B97" w:rsidRPr="00AA456A" w:rsidRDefault="005C7859" w:rsidP="00377B97">
      <w:pPr>
        <w:pStyle w:val="ESlet"/>
        <w:rPr>
          <w:rFonts w:cs="Arial"/>
          <w:szCs w:val="18"/>
          <w:lang w:val="sk-SK"/>
        </w:rPr>
      </w:pPr>
      <w:r w:rsidRPr="00AA456A">
        <w:rPr>
          <w:lang w:val="sk-SK"/>
        </w:rPr>
        <w:t>a)</w:t>
      </w:r>
      <w:r w:rsidRPr="00AA456A">
        <w:rPr>
          <w:lang w:val="sk-SK"/>
        </w:rPr>
        <w:tab/>
        <w:t xml:space="preserve">článok 3.03 ods. 1 a 2 platia </w:t>
      </w:r>
      <w:r w:rsidRPr="00AA456A">
        <w:rPr>
          <w:i/>
          <w:noProof/>
          <w:lang w:val="sk-SK"/>
        </w:rPr>
        <w:t>mutatis mutandis</w:t>
      </w:r>
      <w:r w:rsidRPr="00AA456A">
        <w:rPr>
          <w:lang w:val="sk-SK"/>
        </w:rPr>
        <w:t>;</w:t>
      </w:r>
    </w:p>
    <w:p w:rsidR="00377B97" w:rsidRPr="00AA456A" w:rsidRDefault="005C7859" w:rsidP="00377B97">
      <w:pPr>
        <w:pStyle w:val="ESlet"/>
        <w:rPr>
          <w:rFonts w:cs="Arial"/>
          <w:szCs w:val="18"/>
          <w:lang w:val="sk-SK"/>
        </w:rPr>
      </w:pPr>
      <w:r w:rsidRPr="00AA456A">
        <w:rPr>
          <w:lang w:val="sk-SK"/>
        </w:rPr>
        <w:t>b)</w:t>
      </w:r>
      <w:r w:rsidRPr="00AA456A">
        <w:rPr>
          <w:lang w:val="sk-SK"/>
        </w:rPr>
        <w:tab/>
        <w:t xml:space="preserve">článok 7.02 platí </w:t>
      </w:r>
      <w:r w:rsidRPr="00AA456A">
        <w:rPr>
          <w:i/>
          <w:noProof/>
          <w:lang w:val="sk-SK"/>
        </w:rPr>
        <w:t>mutatis mutandis</w:t>
      </w:r>
      <w:r w:rsidRPr="00AA456A">
        <w:rPr>
          <w:lang w:val="sk-SK"/>
        </w:rPr>
        <w:t>;</w:t>
      </w:r>
    </w:p>
    <w:p w:rsidR="00377B97" w:rsidRPr="00AA456A" w:rsidRDefault="005C7859" w:rsidP="00377B97">
      <w:pPr>
        <w:pStyle w:val="ESlet"/>
        <w:rPr>
          <w:rFonts w:cs="Arial"/>
          <w:szCs w:val="18"/>
          <w:lang w:val="sk-SK"/>
        </w:rPr>
      </w:pPr>
      <w:r w:rsidRPr="00AA456A">
        <w:rPr>
          <w:lang w:val="sk-SK"/>
        </w:rPr>
        <w:t>c)</w:t>
      </w:r>
      <w:r w:rsidRPr="00AA456A">
        <w:rPr>
          <w:lang w:val="sk-SK"/>
        </w:rPr>
        <w:tab/>
        <w:t>maximálne hladiny akustického tlaku predpísané v článku 15.02 ods. 5 druhej vete môžu byť prekročené počas prevádzky pracovného mechanizmu plávajúceho stroja pod podmienkou, že počas prevádzky nik na palube v noci nespí;</w:t>
      </w:r>
    </w:p>
    <w:p w:rsidR="00377B97" w:rsidRPr="00AA456A" w:rsidRDefault="0029453D" w:rsidP="006136F0">
      <w:pPr>
        <w:pStyle w:val="ESlet"/>
        <w:rPr>
          <w:rFonts w:cs="Arial"/>
          <w:szCs w:val="18"/>
          <w:lang w:val="sk-SK"/>
        </w:rPr>
      </w:pPr>
      <w:r w:rsidRPr="00AA456A">
        <w:rPr>
          <w:lang w:val="sk-SK"/>
        </w:rPr>
        <w:t>d)</w:t>
      </w:r>
      <w:r w:rsidRPr="00AA456A">
        <w:rPr>
          <w:lang w:val="sk-SK"/>
        </w:rPr>
        <w:tab/>
        <w:t>inšpekčný orgán môže udeliť výnimky z ostatných požiadaviek týkajúcich sa konštrukcie, výstroja a vybavenia, ak sa v každom prípade zaistí ekvivalentná bezpečnosť.</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2.</w:t>
      </w:r>
      <w:r w:rsidRPr="00AA456A">
        <w:rPr>
          <w:lang w:val="sk-SK"/>
        </w:rPr>
        <w:tab/>
        <w:t>Inšpekčný orgán môže upustiť od uplatňovania týchto požiadaviek:</w:t>
      </w:r>
    </w:p>
    <w:p w:rsidR="00377B97" w:rsidRPr="00AA456A" w:rsidRDefault="005C7859" w:rsidP="00377B97">
      <w:pPr>
        <w:pStyle w:val="ESlet"/>
        <w:rPr>
          <w:rFonts w:cs="Arial"/>
          <w:szCs w:val="18"/>
          <w:lang w:val="sk-SK"/>
        </w:rPr>
      </w:pPr>
      <w:r w:rsidRPr="00AA456A">
        <w:rPr>
          <w:lang w:val="sk-SK"/>
        </w:rPr>
        <w:t>a)</w:t>
      </w:r>
      <w:r w:rsidRPr="00AA456A">
        <w:rPr>
          <w:lang w:val="sk-SK"/>
        </w:rPr>
        <w:tab/>
        <w:t xml:space="preserve">článok 13.01 ods. 1 neplatí, ak sa plávajúci stroj počas prevádzky dá bezpečne ukotviť pomocou pracovnej kotvy alebo pilót. Avšak plávajúci stroj s vlastným pohonom musí mať aspoň jednu kotvu spĺňajúcu požiadavky článku 13.01 ods. 1, pričom empirický koeficient </w:t>
      </w:r>
      <m:oMath>
        <m:r>
          <w:rPr>
            <w:rFonts w:ascii="Cambria Math" w:hAnsi="Cambria Math"/>
            <w:noProof/>
            <w:lang w:val="sk-SK"/>
          </w:rPr>
          <m:t>k</m:t>
        </m:r>
      </m:oMath>
      <w:r w:rsidRPr="00AA456A">
        <w:rPr>
          <w:lang w:val="sk-SK"/>
        </w:rPr>
        <w:t xml:space="preserve"> sa považuje za rovný 45 a </w:t>
      </w:r>
      <m:oMath>
        <m:r>
          <w:rPr>
            <w:rFonts w:ascii="Cambria Math" w:hAnsi="Cambria Math"/>
            <w:noProof/>
            <w:lang w:val="sk-SK"/>
          </w:rPr>
          <m:t>T</m:t>
        </m:r>
      </m:oMath>
      <w:r w:rsidRPr="00AA456A">
        <w:rPr>
          <w:lang w:val="sk-SK"/>
        </w:rPr>
        <w:t xml:space="preserve"> sa považuje za rovné výške </w:t>
      </w:r>
      <m:oMath>
        <m:r>
          <w:rPr>
            <w:rFonts w:ascii="Cambria Math" w:hAnsi="Cambria Math"/>
            <w:noProof/>
            <w:lang w:val="sk-SK"/>
          </w:rPr>
          <m:t>H</m:t>
        </m:r>
      </m:oMath>
      <w:r w:rsidRPr="00AA456A">
        <w:rPr>
          <w:lang w:val="sk-SK"/>
        </w:rPr>
        <w:t>;</w:t>
      </w:r>
    </w:p>
    <w:p w:rsidR="00377B97" w:rsidRPr="00AA456A" w:rsidRDefault="005C7859" w:rsidP="00377B97">
      <w:pPr>
        <w:pStyle w:val="ESlet"/>
        <w:rPr>
          <w:rFonts w:cs="Arial"/>
          <w:szCs w:val="18"/>
          <w:lang w:val="sk-SK"/>
        </w:rPr>
      </w:pPr>
      <w:r w:rsidRPr="00AA456A">
        <w:rPr>
          <w:lang w:val="sk-SK"/>
        </w:rPr>
        <w:t>b)</w:t>
      </w:r>
      <w:r w:rsidRPr="00AA456A">
        <w:rPr>
          <w:lang w:val="sk-SK"/>
        </w:rPr>
        <w:tab/>
        <w:t>článok 15.02 ods. 1 druhá časť vety, ak možno obývacie priestory primerane osvetliť elektricky.</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3.</w:t>
      </w:r>
      <w:r w:rsidRPr="00AA456A">
        <w:rPr>
          <w:lang w:val="sk-SK"/>
        </w:rPr>
        <w:tab/>
        <w:t>Okrem toho platí:</w:t>
      </w:r>
    </w:p>
    <w:p w:rsidR="00377B97" w:rsidRPr="00AA456A" w:rsidRDefault="005C7859" w:rsidP="00377B97">
      <w:pPr>
        <w:pStyle w:val="ESlet"/>
        <w:rPr>
          <w:rFonts w:cs="Arial"/>
          <w:szCs w:val="18"/>
          <w:lang w:val="sk-SK"/>
        </w:rPr>
      </w:pPr>
      <w:r w:rsidRPr="00AA456A">
        <w:rPr>
          <w:lang w:val="sk-SK"/>
        </w:rPr>
        <w:t>a)</w:t>
      </w:r>
      <w:r w:rsidRPr="00AA456A">
        <w:rPr>
          <w:lang w:val="sk-SK"/>
        </w:rPr>
        <w:tab/>
        <w:t>pre článok 8.08 ods. 2 druhú vetu: drenážne čerpadlo musí byť motorové;</w:t>
      </w:r>
    </w:p>
    <w:p w:rsidR="00377B97" w:rsidRPr="00AA456A" w:rsidRDefault="005C7859" w:rsidP="00377B97">
      <w:pPr>
        <w:pStyle w:val="ESlet"/>
        <w:rPr>
          <w:rFonts w:cs="Arial"/>
          <w:szCs w:val="18"/>
          <w:lang w:val="sk-SK"/>
        </w:rPr>
      </w:pPr>
      <w:r w:rsidRPr="00AA456A">
        <w:rPr>
          <w:lang w:val="sk-SK"/>
        </w:rPr>
        <w:t>b)</w:t>
      </w:r>
      <w:r w:rsidRPr="00AA456A">
        <w:rPr>
          <w:lang w:val="sk-SK"/>
        </w:rPr>
        <w:tab/>
        <w:t>pre článok 8.10 ods. 3: hluk môže prevýšiť hodnotu 65 dB(A) v bočnej vzdialenosti 25 m od boku lode na každom stacionárnom plávajúcom stroji počas prevádzky jeho pracovného mechanizmu;</w:t>
      </w:r>
    </w:p>
    <w:p w:rsidR="00377B97" w:rsidRPr="00AA456A" w:rsidRDefault="005C7859" w:rsidP="00377B97">
      <w:pPr>
        <w:pStyle w:val="ESlet"/>
        <w:rPr>
          <w:rFonts w:cs="Arial"/>
          <w:szCs w:val="18"/>
          <w:lang w:val="sk-SK"/>
        </w:rPr>
      </w:pPr>
      <w:r w:rsidRPr="00AA456A">
        <w:rPr>
          <w:lang w:val="sk-SK"/>
        </w:rPr>
        <w:t>c)</w:t>
      </w:r>
      <w:r w:rsidRPr="00AA456A">
        <w:rPr>
          <w:lang w:val="sk-SK"/>
        </w:rPr>
        <w:tab/>
        <w:t>pre článok 13.03 ods. 1: ak je na palube umiestnený pracovný mechanizmus nie napevno pripojený k stroju/plavidlu, vyžaduje sa najmenej jeden ďalší prenosný hasiaci prístroj;</w:t>
      </w:r>
    </w:p>
    <w:p w:rsidR="00377B97" w:rsidRPr="00AA456A" w:rsidRDefault="0029453D" w:rsidP="00377B97">
      <w:pPr>
        <w:pStyle w:val="ESlet"/>
        <w:rPr>
          <w:rFonts w:cs="Arial"/>
          <w:szCs w:val="18"/>
          <w:lang w:val="sk-SK"/>
        </w:rPr>
      </w:pPr>
      <w:r w:rsidRPr="00AA456A">
        <w:rPr>
          <w:lang w:val="sk-SK"/>
        </w:rPr>
        <w:t>d)</w:t>
      </w:r>
      <w:r w:rsidRPr="00AA456A">
        <w:rPr>
          <w:lang w:val="sk-SK"/>
        </w:rPr>
        <w:tab/>
        <w:t>pre článok 17.02 ods. 2: okrem zariadení na skvapalnený plyn na domáce použitie môžu byť prítomné aj iné zariadenia na skvapalnený plyn. Tieto zariadenia a ich príslušenstvo musia spĺňať požiadavky jedného z členských štátov.</w:t>
      </w:r>
    </w:p>
    <w:p w:rsidR="00377B97" w:rsidRPr="00AA456A" w:rsidRDefault="00377B97" w:rsidP="00377B97">
      <w:pPr>
        <w:pStyle w:val="ESch"/>
        <w:rPr>
          <w:rFonts w:cs="Arial"/>
          <w:szCs w:val="18"/>
          <w:lang w:val="sk-SK"/>
        </w:rPr>
      </w:pPr>
    </w:p>
    <w:p w:rsidR="003D6C36" w:rsidRPr="00AA456A" w:rsidRDefault="003D6C36" w:rsidP="00377B97">
      <w:pPr>
        <w:pStyle w:val="ESch"/>
        <w:rPr>
          <w:rFonts w:cs="Arial"/>
          <w:szCs w:val="18"/>
          <w:lang w:val="sk-SK"/>
        </w:rPr>
      </w:pPr>
      <w:r w:rsidRPr="00AA456A">
        <w:rPr>
          <w:lang w:val="sk-SK"/>
        </w:rPr>
        <w:br w:type="page"/>
      </w:r>
    </w:p>
    <w:p w:rsidR="00377B97" w:rsidRPr="00AA456A" w:rsidRDefault="00377B97" w:rsidP="00377B97">
      <w:pPr>
        <w:pStyle w:val="ES-Titre3"/>
        <w:rPr>
          <w:rFonts w:cs="Arial"/>
          <w:i/>
          <w:szCs w:val="18"/>
          <w:lang w:val="sk-SK"/>
        </w:rPr>
      </w:pPr>
      <w:bookmarkStart w:id="438" w:name="_Toc491854216"/>
      <w:bookmarkStart w:id="439" w:name="_Toc535580067"/>
      <w:r w:rsidRPr="00AA456A">
        <w:rPr>
          <w:lang w:val="sk-SK"/>
        </w:rPr>
        <w:lastRenderedPageBreak/>
        <w:t>Článok 22.03</w:t>
      </w:r>
      <w:r w:rsidRPr="00AA456A">
        <w:rPr>
          <w:lang w:val="sk-SK"/>
        </w:rPr>
        <w:br/>
      </w:r>
      <w:r w:rsidRPr="00AA456A">
        <w:rPr>
          <w:i/>
          <w:noProof/>
          <w:lang w:val="sk-SK"/>
        </w:rPr>
        <w:t>Doplňujúce požiadavky</w:t>
      </w:r>
      <w:bookmarkEnd w:id="438"/>
      <w:bookmarkEnd w:id="439"/>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1.</w:t>
      </w:r>
      <w:r w:rsidRPr="00AA456A">
        <w:rPr>
          <w:lang w:val="sk-SK"/>
        </w:rPr>
        <w:tab/>
        <w:t>Plávajúci stroj, na ktorom sa počas prevádzky zdržiavajú ľudia, musia byť vybavené všeobecným výstražným systémom. Výstražný signál musí byť zreteľne rozoznateľný od ostatných signálov a v obývacích priestoroch, ako aj na všetkých pracoviskách musí vydávať hladinu akustického tlaku zvuku, ktorá je minimálne o 5 dB(A) vyššia než maximálna miestna hladina akustického tlaku. Poplach sa musí dať aktivovať z kormidelne a hlavných ovládacích pracovísk.</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2.</w:t>
      </w:r>
      <w:r w:rsidRPr="00AA456A">
        <w:rPr>
          <w:lang w:val="sk-SK"/>
        </w:rPr>
        <w:tab/>
        <w:t>Pracovné zariadenia musia byť dostatočne pevné, aby odolali záťaži, ktorej sú vystavené, a musia spĺňať požiadavky niektorého z členských štátov CCNR alebo smernice 2006/42/ES</w:t>
      </w:r>
      <w:r w:rsidRPr="00AA456A">
        <w:rPr>
          <w:rStyle w:val="FootnoteReference"/>
          <w:noProof/>
          <w:lang w:val="sk-SK"/>
        </w:rPr>
        <w:footnoteReference w:id="21"/>
      </w:r>
      <w:r w:rsidRPr="00AA456A">
        <w:rPr>
          <w:lang w:val="sk-SK"/>
        </w:rPr>
        <w:t xml:space="preserve"> v znení zmien.</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3.</w:t>
      </w:r>
      <w:r w:rsidRPr="00AA456A">
        <w:rPr>
          <w:lang w:val="sk-SK"/>
        </w:rPr>
        <w:tab/>
        <w:t>Stabilita a pevnosť pracovných zariadení a v prípade potreby aj ich upevnenia musí postačovať na odolanie silám vyplývajúcim z očakávaného pozdĺžneho a priečneho náklonu, ako aj pohybu plávajúceho stroja.</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r w:rsidRPr="00AA456A">
        <w:rPr>
          <w:lang w:val="sk-SK"/>
        </w:rPr>
        <w:t>4.</w:t>
      </w:r>
      <w:r w:rsidRPr="00AA456A">
        <w:rPr>
          <w:lang w:val="sk-SK"/>
        </w:rPr>
        <w:tab/>
        <w:t>Ak sa náklady dvíhajú pomocou kladky, maximálne povolené zaťaženie odvodené od stability a pevnosti sa musí viditeľne uviesť na paneloch na palube a ovládacích pracoviskách. Ak sa zdvižná kapacita môže zvýšiť pripojením dodatočných plavákov, zreteľne sa uvedú hodnoty schválené pre kapacitu s týmito dodatočnými plavákmi aj bez nich.</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rFonts w:cs="Arial"/>
          <w:i/>
          <w:szCs w:val="18"/>
          <w:lang w:val="sk-SK"/>
        </w:rPr>
      </w:pPr>
      <w:bookmarkStart w:id="440" w:name="_Toc491854217"/>
      <w:bookmarkStart w:id="441" w:name="_Toc535580068"/>
      <w:r w:rsidRPr="00AA456A">
        <w:rPr>
          <w:lang w:val="sk-SK"/>
        </w:rPr>
        <w:t>Článok 22.04</w:t>
      </w:r>
      <w:r w:rsidRPr="00AA456A">
        <w:rPr>
          <w:lang w:val="sk-SK"/>
        </w:rPr>
        <w:br/>
      </w:r>
      <w:r w:rsidRPr="00AA456A">
        <w:rPr>
          <w:i/>
          <w:noProof/>
          <w:lang w:val="sk-SK"/>
        </w:rPr>
        <w:t>Zvyšková bezpečná vzdialenosť</w:t>
      </w:r>
      <w:bookmarkEnd w:id="440"/>
      <w:bookmarkEnd w:id="441"/>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1.</w:t>
      </w:r>
      <w:r w:rsidRPr="00AA456A">
        <w:rPr>
          <w:lang w:val="sk-SK"/>
        </w:rPr>
        <w:tab/>
        <w:t>Na účely tejto kapitoly a odchylne od článku 1.01 znamená zvyšková bezpečná vzdialenosť najkratšiu vertikálnu vzdialenosť od hladiny vody k najnižšej časti plávajúceho stroja, za ktorou už nie je vodotesný, pričom sa do úvahy berie priečny a pozdĺžny náklon vyplývajúci z momentov uvedených v článku 22.07 ods. 4 až 9.</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2.</w:t>
      </w:r>
      <w:r w:rsidRPr="00AA456A">
        <w:rPr>
          <w:lang w:val="sk-SK"/>
        </w:rPr>
        <w:tab/>
        <w:t>Zvyšková bezpečná vzdialenosť je postačujúca podľa článku 22.07 ods. 1 pre každý otvor odolný proti striekajúcej vode a poveternostným vplyvom, ak je najmenej 300 mm.</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3.</w:t>
      </w:r>
      <w:r w:rsidRPr="00AA456A">
        <w:rPr>
          <w:lang w:val="sk-SK"/>
        </w:rPr>
        <w:tab/>
        <w:t>Pri otvore, ktorý nie je odolný proti striekajúcej vode a poveternostným vplyvom, musí byť zvyšková bezpečná vzdialenosť najmenej 400 mm.</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i/>
          <w:noProof/>
          <w:lang w:val="sk-SK"/>
        </w:rPr>
      </w:pPr>
      <w:bookmarkStart w:id="442" w:name="_Toc491854218"/>
      <w:bookmarkStart w:id="443" w:name="_Toc535580069"/>
      <w:r w:rsidRPr="00AA456A">
        <w:rPr>
          <w:lang w:val="sk-SK"/>
        </w:rPr>
        <w:t>Článok 22.05</w:t>
      </w:r>
      <w:r w:rsidRPr="00AA456A">
        <w:rPr>
          <w:lang w:val="sk-SK"/>
        </w:rPr>
        <w:br/>
      </w:r>
      <w:r w:rsidRPr="00AA456A">
        <w:rPr>
          <w:i/>
          <w:noProof/>
          <w:lang w:val="sk-SK"/>
        </w:rPr>
        <w:t>Zvyškový voľný bok</w:t>
      </w:r>
      <w:bookmarkEnd w:id="442"/>
      <w:bookmarkEnd w:id="443"/>
    </w:p>
    <w:p w:rsidR="00377B97" w:rsidRPr="00AA456A" w:rsidRDefault="00377B97" w:rsidP="00377B97">
      <w:pPr>
        <w:pStyle w:val="ESch"/>
        <w:rPr>
          <w:noProof/>
          <w:lang w:val="sk-SK"/>
        </w:rPr>
      </w:pPr>
    </w:p>
    <w:p w:rsidR="00377B97" w:rsidRPr="00AA456A" w:rsidRDefault="00377B97" w:rsidP="00377B97">
      <w:pPr>
        <w:pStyle w:val="ESch"/>
        <w:rPr>
          <w:noProof/>
          <w:lang w:val="sk-SK"/>
        </w:rPr>
      </w:pPr>
      <w:r w:rsidRPr="00AA456A">
        <w:rPr>
          <w:lang w:val="sk-SK"/>
        </w:rPr>
        <w:t>1.</w:t>
      </w:r>
      <w:r w:rsidRPr="00AA456A">
        <w:rPr>
          <w:lang w:val="sk-SK"/>
        </w:rPr>
        <w:tab/>
        <w:t>Na účely tejto kapitoly a odchylne od článku 1.01 znamená zvyškový voľný bok najkratšiu vertikálnu vzdialenosť od hladiny vody k hornej ploche paluby pri jej okraji, pričom sa do úvahy berie priečny a pozdĺžny náklon vyplývajúci z momentov uvedených v článku 22.07 ods. 4 až 9.</w:t>
      </w:r>
    </w:p>
    <w:p w:rsidR="00377B97" w:rsidRPr="00AA456A" w:rsidRDefault="00377B97" w:rsidP="00377B97">
      <w:pPr>
        <w:pStyle w:val="ESch"/>
        <w:rPr>
          <w:noProof/>
          <w:lang w:val="sk-SK"/>
        </w:rPr>
      </w:pPr>
    </w:p>
    <w:p w:rsidR="00377B97" w:rsidRPr="00AA456A" w:rsidRDefault="00377B97" w:rsidP="00377B97">
      <w:pPr>
        <w:pStyle w:val="ESch"/>
        <w:rPr>
          <w:noProof/>
          <w:lang w:val="sk-SK"/>
        </w:rPr>
      </w:pPr>
      <w:r w:rsidRPr="00AA456A">
        <w:rPr>
          <w:lang w:val="sk-SK"/>
        </w:rPr>
        <w:t>2.</w:t>
      </w:r>
      <w:r w:rsidRPr="00AA456A">
        <w:rPr>
          <w:lang w:val="sk-SK"/>
        </w:rPr>
        <w:tab/>
        <w:t>Zvyškový voľný bok je postačujúci podľa článku 22.07 ods. 1, ak je najmenej 300 mm.</w:t>
      </w:r>
    </w:p>
    <w:p w:rsidR="00377B97" w:rsidRPr="00AA456A" w:rsidRDefault="00377B97" w:rsidP="00377B97">
      <w:pPr>
        <w:pStyle w:val="ESch"/>
        <w:rPr>
          <w:noProof/>
          <w:lang w:val="sk-SK"/>
        </w:rPr>
      </w:pPr>
    </w:p>
    <w:p w:rsidR="00377B97" w:rsidRPr="00AA456A" w:rsidRDefault="00377B97" w:rsidP="00377B97">
      <w:pPr>
        <w:pStyle w:val="ESch"/>
        <w:rPr>
          <w:noProof/>
          <w:lang w:val="sk-SK"/>
        </w:rPr>
      </w:pPr>
      <w:r w:rsidRPr="00AA456A">
        <w:rPr>
          <w:lang w:val="sk-SK"/>
        </w:rPr>
        <w:t>3.</w:t>
      </w:r>
      <w:r w:rsidRPr="00AA456A">
        <w:rPr>
          <w:lang w:val="sk-SK"/>
        </w:rPr>
        <w:tab/>
        <w:t>Zvyškový voľný bok možno zmenšiť, ak sa preukáže splnenie požiadaviek článku 22.08.</w:t>
      </w:r>
    </w:p>
    <w:p w:rsidR="00377B97" w:rsidRPr="00AA456A" w:rsidRDefault="00377B97" w:rsidP="00377B97">
      <w:pPr>
        <w:pStyle w:val="ESch"/>
        <w:rPr>
          <w:noProof/>
          <w:lang w:val="sk-SK"/>
        </w:rPr>
      </w:pPr>
    </w:p>
    <w:p w:rsidR="003D6C36" w:rsidRPr="00AA456A" w:rsidRDefault="003D6C36" w:rsidP="00377B97">
      <w:pPr>
        <w:pStyle w:val="ESch"/>
        <w:rPr>
          <w:noProof/>
          <w:lang w:val="sk-SK"/>
        </w:rPr>
      </w:pPr>
      <w:r w:rsidRPr="00AA456A">
        <w:rPr>
          <w:lang w:val="sk-SK"/>
        </w:rPr>
        <w:lastRenderedPageBreak/>
        <w:br w:type="page"/>
      </w:r>
    </w:p>
    <w:p w:rsidR="00377B97" w:rsidRPr="00AA456A" w:rsidRDefault="00377B97" w:rsidP="00377B97">
      <w:pPr>
        <w:pStyle w:val="ESch"/>
        <w:rPr>
          <w:noProof/>
          <w:lang w:val="sk-SK"/>
        </w:rPr>
      </w:pPr>
      <w:r w:rsidRPr="00AA456A">
        <w:rPr>
          <w:lang w:val="sk-SK"/>
        </w:rPr>
        <w:lastRenderedPageBreak/>
        <w:t>4.</w:t>
      </w:r>
      <w:r w:rsidRPr="00AA456A">
        <w:rPr>
          <w:lang w:val="sk-SK"/>
        </w:rPr>
        <w:tab/>
        <w:t>Ak sa tvar plávajúceho telesa zjavne líši od tvaru pontónu, ako v prípade valcovitých plávajúcich telies, alebo ak má prierez plávajúceho telesa viac ako štyri strany, inšpekčný orgán môže požadovať alebo schváliť iný zvyškový voľný bok, než sa uvádza v odseku 2. To platí aj pre plávajúce stroje skladajúce sa z niekoľkých plávajúcich telies.</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rFonts w:cs="Arial"/>
          <w:i/>
          <w:szCs w:val="18"/>
          <w:lang w:val="sk-SK"/>
        </w:rPr>
      </w:pPr>
      <w:bookmarkStart w:id="444" w:name="_Toc491854219"/>
      <w:bookmarkStart w:id="445" w:name="_Toc535580070"/>
      <w:r w:rsidRPr="00AA456A">
        <w:rPr>
          <w:lang w:val="sk-SK"/>
        </w:rPr>
        <w:t>Článok 22.06</w:t>
      </w:r>
      <w:r w:rsidRPr="00AA456A">
        <w:rPr>
          <w:lang w:val="sk-SK"/>
        </w:rPr>
        <w:br/>
      </w:r>
      <w:r w:rsidRPr="00AA456A">
        <w:rPr>
          <w:i/>
          <w:noProof/>
          <w:lang w:val="sk-SK"/>
        </w:rPr>
        <w:t>Skúška náklonu</w:t>
      </w:r>
      <w:bookmarkEnd w:id="444"/>
      <w:bookmarkEnd w:id="445"/>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1.</w:t>
      </w:r>
      <w:r w:rsidRPr="00AA456A">
        <w:rPr>
          <w:lang w:val="sk-SK"/>
        </w:rPr>
        <w:tab/>
        <w:t>Dôkaz stability podľa článkov 22.07 a 22.08 vychádza zo správne vykonanej skúšky náklonu.</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2.</w:t>
      </w:r>
      <w:r w:rsidRPr="00AA456A">
        <w:rPr>
          <w:lang w:val="sk-SK"/>
        </w:rPr>
        <w:tab/>
        <w:t>Ak počas skúšky náklonu nie je možné dosiahnuť adekvátne uhly náklonu alebo ak skúška náklonu spôsobuje neprimerané technické ťažkosti, môže ju nahradiť výpočet ťažiska a hmotnosti stroja/plavidla. Výsledok výpočtu hmotnosti sa skontroluje zmeraním ponoru, pričom rozdiel nepresiahne ± 5 %.</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rFonts w:cs="Arial"/>
          <w:i/>
          <w:szCs w:val="18"/>
          <w:lang w:val="sk-SK"/>
        </w:rPr>
      </w:pPr>
      <w:bookmarkStart w:id="446" w:name="_Toc491854220"/>
      <w:bookmarkStart w:id="447" w:name="_Toc535580071"/>
      <w:r w:rsidRPr="00AA456A">
        <w:rPr>
          <w:lang w:val="sk-SK"/>
        </w:rPr>
        <w:t>Článok 22.07</w:t>
      </w:r>
      <w:r w:rsidRPr="00AA456A">
        <w:rPr>
          <w:lang w:val="sk-SK"/>
        </w:rPr>
        <w:br/>
      </w:r>
      <w:r w:rsidRPr="00AA456A">
        <w:rPr>
          <w:i/>
          <w:noProof/>
          <w:lang w:val="sk-SK"/>
        </w:rPr>
        <w:t>Dôkaz stability</w:t>
      </w:r>
      <w:bookmarkEnd w:id="446"/>
      <w:bookmarkEnd w:id="447"/>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 xml:space="preserve">1. </w:t>
      </w:r>
      <w:r w:rsidRPr="00AA456A">
        <w:rPr>
          <w:lang w:val="sk-SK"/>
        </w:rPr>
        <w:tab/>
        <w:t>Potvrdí sa, že zvyškový voľný bok a zvyšková bezpečnostná vzdialenosť sú postačujúce vzhľadom na záťaže pôsobiace počas prevádzky pracovného mechanizmu a počas plavby. Na tento účel súčet uhlov priečneho a pozdĺžneho náklonu nepresiahne 10° a nesmie sa vynoriť dno plaváka.</w:t>
      </w:r>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2.</w:t>
      </w:r>
      <w:r w:rsidRPr="00AA456A">
        <w:rPr>
          <w:lang w:val="sk-SK"/>
        </w:rPr>
        <w:tab/>
        <w:t>Dôkaz stability zahŕňa tieto údaje a doklady:</w:t>
      </w:r>
    </w:p>
    <w:p w:rsidR="00377B97" w:rsidRPr="00AA456A" w:rsidRDefault="005C7859" w:rsidP="003D6C36">
      <w:pPr>
        <w:pStyle w:val="ESlet"/>
        <w:rPr>
          <w:noProof/>
          <w:lang w:val="sk-SK"/>
        </w:rPr>
      </w:pPr>
      <w:r w:rsidRPr="00AA456A">
        <w:rPr>
          <w:lang w:val="sk-SK"/>
        </w:rPr>
        <w:t>a)</w:t>
      </w:r>
      <w:r w:rsidRPr="00AA456A">
        <w:rPr>
          <w:lang w:val="sk-SK"/>
        </w:rPr>
        <w:tab/>
        <w:t>výkresy plávajúcich telies a pracovného mechanizmu v mierke a podrobné údaje o nich potrebné na preukázanie stability, ako napríklad obsah nádrží, otvory poskytujúce prístup do vnútra plavidla;</w:t>
      </w:r>
    </w:p>
    <w:p w:rsidR="00377B97" w:rsidRPr="00AA456A" w:rsidRDefault="005C7859" w:rsidP="003D6C36">
      <w:pPr>
        <w:pStyle w:val="ESlet"/>
        <w:rPr>
          <w:noProof/>
          <w:lang w:val="sk-SK"/>
        </w:rPr>
      </w:pPr>
      <w:r w:rsidRPr="00AA456A">
        <w:rPr>
          <w:lang w:val="sk-SK"/>
        </w:rPr>
        <w:t>b)</w:t>
      </w:r>
      <w:r w:rsidRPr="00AA456A">
        <w:rPr>
          <w:lang w:val="sk-SK"/>
        </w:rPr>
        <w:tab/>
        <w:t>hydrostatické údaje alebo krivky;</w:t>
      </w:r>
    </w:p>
    <w:p w:rsidR="00377B97" w:rsidRPr="00AA456A" w:rsidRDefault="005C7859" w:rsidP="003D6C36">
      <w:pPr>
        <w:pStyle w:val="ESlet"/>
        <w:rPr>
          <w:noProof/>
          <w:lang w:val="sk-SK"/>
        </w:rPr>
      </w:pPr>
      <w:r w:rsidRPr="00AA456A">
        <w:rPr>
          <w:lang w:val="sk-SK"/>
        </w:rPr>
        <w:t>c)</w:t>
      </w:r>
      <w:r w:rsidRPr="00AA456A">
        <w:rPr>
          <w:lang w:val="sk-SK"/>
        </w:rPr>
        <w:tab/>
        <w:t>krivky vratného ramena pre statickú stabilitu v rozsahu požadovanom v súlade s odsekom 5 nižšie alebo článkom 22.08;</w:t>
      </w:r>
    </w:p>
    <w:p w:rsidR="00377B97" w:rsidRPr="00AA456A" w:rsidRDefault="0029453D" w:rsidP="003D6C36">
      <w:pPr>
        <w:pStyle w:val="ESlet"/>
        <w:rPr>
          <w:noProof/>
          <w:lang w:val="sk-SK"/>
        </w:rPr>
      </w:pPr>
      <w:r w:rsidRPr="00AA456A">
        <w:rPr>
          <w:lang w:val="sk-SK"/>
        </w:rPr>
        <w:t>d)</w:t>
      </w:r>
      <w:r w:rsidRPr="00AA456A">
        <w:rPr>
          <w:lang w:val="sk-SK"/>
        </w:rPr>
        <w:tab/>
        <w:t>opis prevádzkových podmienok spolu s príslušnými údajmi týkajúcimi sa hmotnosti a ťažiska vrátane nenaloženého stavu a rozmiestnenia výbavy z hľadiska prepravy;</w:t>
      </w:r>
    </w:p>
    <w:p w:rsidR="00377B97" w:rsidRPr="00AA456A" w:rsidRDefault="0029453D" w:rsidP="003D6C36">
      <w:pPr>
        <w:pStyle w:val="ESlet"/>
        <w:rPr>
          <w:noProof/>
          <w:lang w:val="sk-SK"/>
        </w:rPr>
      </w:pPr>
      <w:r w:rsidRPr="00AA456A">
        <w:rPr>
          <w:lang w:val="sk-SK"/>
        </w:rPr>
        <w:t>e)</w:t>
      </w:r>
      <w:r w:rsidRPr="00AA456A">
        <w:rPr>
          <w:lang w:val="sk-SK"/>
        </w:rPr>
        <w:tab/>
        <w:t xml:space="preserve">výpočet priečneho a pozdĺžneho </w:t>
      </w:r>
      <w:proofErr w:type="spellStart"/>
      <w:r w:rsidRPr="00AA456A">
        <w:rPr>
          <w:lang w:val="sk-SK"/>
        </w:rPr>
        <w:t>klopného</w:t>
      </w:r>
      <w:proofErr w:type="spellEnd"/>
      <w:r w:rsidRPr="00AA456A">
        <w:rPr>
          <w:lang w:val="sk-SK"/>
        </w:rPr>
        <w:t xml:space="preserve"> a vratného momentu s určením uhla priečneho a pozdĺžneho náklonu a príslušného zvyškového voľného boku a zvyškových bezpečnostných vzdialeností;</w:t>
      </w:r>
    </w:p>
    <w:p w:rsidR="00377B97" w:rsidRPr="00AA456A" w:rsidRDefault="0029453D" w:rsidP="003D6C36">
      <w:pPr>
        <w:pStyle w:val="ESlet"/>
        <w:rPr>
          <w:noProof/>
          <w:lang w:val="sk-SK"/>
        </w:rPr>
      </w:pPr>
      <w:r w:rsidRPr="00AA456A">
        <w:rPr>
          <w:lang w:val="sk-SK"/>
        </w:rPr>
        <w:t>f)</w:t>
      </w:r>
      <w:r w:rsidRPr="00AA456A">
        <w:rPr>
          <w:lang w:val="sk-SK"/>
        </w:rPr>
        <w:tab/>
        <w:t>zhrnutie výsledkov výpočtov s určením prevádzkových limitov a maximálnej záťaže.</w:t>
      </w:r>
    </w:p>
    <w:p w:rsidR="00377B97" w:rsidRPr="00AA456A" w:rsidRDefault="00377B97" w:rsidP="00377B97">
      <w:pPr>
        <w:pStyle w:val="ESch"/>
        <w:rPr>
          <w:noProof/>
          <w:lang w:val="sk-SK"/>
        </w:rPr>
      </w:pPr>
    </w:p>
    <w:p w:rsidR="00377B97" w:rsidRPr="00AA456A" w:rsidRDefault="00377B97" w:rsidP="00377B97">
      <w:pPr>
        <w:pStyle w:val="ESch"/>
        <w:rPr>
          <w:noProof/>
          <w:lang w:val="sk-SK"/>
        </w:rPr>
      </w:pPr>
      <w:r w:rsidRPr="00AA456A">
        <w:rPr>
          <w:lang w:val="sk-SK"/>
        </w:rPr>
        <w:t>3.</w:t>
      </w:r>
      <w:r w:rsidRPr="00AA456A">
        <w:rPr>
          <w:lang w:val="sk-SK"/>
        </w:rPr>
        <w:tab/>
        <w:t>Dôkaz stability musí vychádzať aspoň z týchto záťažových predpokladov:</w:t>
      </w:r>
    </w:p>
    <w:p w:rsidR="00377B97" w:rsidRPr="00AA456A" w:rsidRDefault="005C7859" w:rsidP="003D6C36">
      <w:pPr>
        <w:pStyle w:val="ESlet"/>
        <w:rPr>
          <w:rFonts w:cs="Arial"/>
          <w:szCs w:val="18"/>
          <w:lang w:val="sk-SK"/>
        </w:rPr>
      </w:pPr>
      <w:r w:rsidRPr="00AA456A">
        <w:rPr>
          <w:lang w:val="sk-SK"/>
        </w:rPr>
        <w:t>a)</w:t>
      </w:r>
      <w:r w:rsidRPr="00AA456A">
        <w:rPr>
          <w:lang w:val="sk-SK"/>
        </w:rPr>
        <w:tab/>
        <w:t>merná hmotnosť ťaženého materiálu pre rýpadlá:</w:t>
      </w:r>
    </w:p>
    <w:p w:rsidR="00377B97" w:rsidRPr="00AA456A" w:rsidRDefault="00377B97" w:rsidP="003D6C36">
      <w:pPr>
        <w:pStyle w:val="ESletpar"/>
        <w:rPr>
          <w:rFonts w:cs="Arial"/>
          <w:szCs w:val="18"/>
          <w:lang w:val="sk-SK"/>
        </w:rPr>
      </w:pPr>
      <w:r w:rsidRPr="00AA456A">
        <w:rPr>
          <w:lang w:val="sk-SK"/>
        </w:rPr>
        <w:t>piesky a štrky: 1,5 t/m</w:t>
      </w:r>
      <w:r w:rsidRPr="00AA456A">
        <w:rPr>
          <w:noProof/>
          <w:vertAlign w:val="superscript"/>
          <w:lang w:val="sk-SK"/>
        </w:rPr>
        <w:t>3</w:t>
      </w:r>
      <w:r w:rsidRPr="00AA456A">
        <w:rPr>
          <w:lang w:val="sk-SK"/>
        </w:rPr>
        <w:t>,</w:t>
      </w:r>
    </w:p>
    <w:p w:rsidR="00377B97" w:rsidRPr="00AA456A" w:rsidRDefault="004D3A30" w:rsidP="003D6C36">
      <w:pPr>
        <w:pStyle w:val="ESletpar"/>
        <w:rPr>
          <w:rFonts w:cs="Arial"/>
          <w:szCs w:val="18"/>
          <w:lang w:val="sk-SK"/>
        </w:rPr>
      </w:pPr>
      <w:r w:rsidRPr="00AA456A">
        <w:rPr>
          <w:lang w:val="sk-SK"/>
        </w:rPr>
        <w:t>veľmi mokré piesky: 2,0 t/m</w:t>
      </w:r>
      <w:r w:rsidRPr="00AA456A">
        <w:rPr>
          <w:noProof/>
          <w:vertAlign w:val="superscript"/>
          <w:lang w:val="sk-SK"/>
        </w:rPr>
        <w:t>3</w:t>
      </w:r>
      <w:r w:rsidRPr="00AA456A">
        <w:rPr>
          <w:lang w:val="sk-SK"/>
        </w:rPr>
        <w:t>,</w:t>
      </w:r>
    </w:p>
    <w:p w:rsidR="00377B97" w:rsidRPr="00AA456A" w:rsidRDefault="00377B97" w:rsidP="003D6C36">
      <w:pPr>
        <w:pStyle w:val="ESletpar"/>
        <w:rPr>
          <w:rFonts w:cs="Arial"/>
          <w:szCs w:val="18"/>
          <w:lang w:val="sk-SK"/>
        </w:rPr>
      </w:pPr>
      <w:r w:rsidRPr="00AA456A">
        <w:rPr>
          <w:lang w:val="sk-SK"/>
        </w:rPr>
        <w:t>zemina, priemerne: 1,8 t/m</w:t>
      </w:r>
      <w:r w:rsidRPr="00AA456A">
        <w:rPr>
          <w:noProof/>
          <w:vertAlign w:val="superscript"/>
          <w:lang w:val="sk-SK"/>
        </w:rPr>
        <w:t>3</w:t>
      </w:r>
      <w:r w:rsidRPr="00AA456A">
        <w:rPr>
          <w:lang w:val="sk-SK"/>
        </w:rPr>
        <w:t>,</w:t>
      </w:r>
    </w:p>
    <w:p w:rsidR="00377B97" w:rsidRPr="00AA456A" w:rsidRDefault="00377B97" w:rsidP="003D6C36">
      <w:pPr>
        <w:pStyle w:val="ESletpar"/>
        <w:rPr>
          <w:rFonts w:cs="Arial"/>
          <w:szCs w:val="18"/>
          <w:lang w:val="sk-SK"/>
        </w:rPr>
      </w:pPr>
      <w:r w:rsidRPr="00AA456A">
        <w:rPr>
          <w:lang w:val="sk-SK"/>
        </w:rPr>
        <w:t>zmes piesku a vody v potrubiach: 1,3 t/m</w:t>
      </w:r>
      <w:r w:rsidRPr="00AA456A">
        <w:rPr>
          <w:noProof/>
          <w:vertAlign w:val="superscript"/>
          <w:lang w:val="sk-SK"/>
        </w:rPr>
        <w:t>3</w:t>
      </w:r>
      <w:r w:rsidRPr="00AA456A">
        <w:rPr>
          <w:lang w:val="sk-SK"/>
        </w:rPr>
        <w:t>;</w:t>
      </w:r>
    </w:p>
    <w:p w:rsidR="008E7AC7" w:rsidRPr="00AA456A" w:rsidRDefault="008E7AC7" w:rsidP="003D6C36">
      <w:pPr>
        <w:pStyle w:val="ESlet"/>
        <w:rPr>
          <w:noProof/>
          <w:lang w:val="sk-SK"/>
        </w:rPr>
      </w:pPr>
      <w:r w:rsidRPr="00AA456A">
        <w:rPr>
          <w:lang w:val="sk-SK"/>
        </w:rPr>
        <w:br w:type="page"/>
      </w:r>
    </w:p>
    <w:p w:rsidR="00377B97" w:rsidRPr="00AA456A" w:rsidRDefault="005C7859" w:rsidP="003D6C36">
      <w:pPr>
        <w:pStyle w:val="ESlet"/>
        <w:rPr>
          <w:noProof/>
          <w:lang w:val="sk-SK"/>
        </w:rPr>
      </w:pPr>
      <w:r w:rsidRPr="00AA456A">
        <w:rPr>
          <w:lang w:val="sk-SK"/>
        </w:rPr>
        <w:lastRenderedPageBreak/>
        <w:t>b)</w:t>
      </w:r>
      <w:r w:rsidRPr="00AA456A">
        <w:rPr>
          <w:lang w:val="sk-SK"/>
        </w:rPr>
        <w:tab/>
        <w:t>pri drapákových rýpadlách sa hodnoty uvedené pod písmenom a) zvyšujú o 15 %;</w:t>
      </w:r>
    </w:p>
    <w:p w:rsidR="00377B97" w:rsidRPr="00AA456A" w:rsidRDefault="005C7859" w:rsidP="003D6C36">
      <w:pPr>
        <w:pStyle w:val="ESlet"/>
        <w:rPr>
          <w:noProof/>
          <w:lang w:val="sk-SK"/>
        </w:rPr>
      </w:pPr>
      <w:r w:rsidRPr="00AA456A">
        <w:rPr>
          <w:lang w:val="sk-SK"/>
        </w:rPr>
        <w:t>c)</w:t>
      </w:r>
      <w:r w:rsidRPr="00AA456A">
        <w:rPr>
          <w:lang w:val="sk-SK"/>
        </w:rPr>
        <w:tab/>
        <w:t>pri hydraulických rýpadlách sa do úvahy berie maximálna nosnosť.</w:t>
      </w:r>
    </w:p>
    <w:p w:rsidR="003D6C36" w:rsidRPr="00AA456A" w:rsidRDefault="003D6C36" w:rsidP="00377B97">
      <w:pPr>
        <w:pStyle w:val="ESch"/>
        <w:rPr>
          <w:noProof/>
          <w:lang w:val="sk-SK"/>
        </w:rPr>
      </w:pPr>
    </w:p>
    <w:p w:rsidR="00377B97" w:rsidRPr="00AA456A" w:rsidRDefault="00377B97" w:rsidP="00377B97">
      <w:pPr>
        <w:pStyle w:val="ESch"/>
        <w:rPr>
          <w:noProof/>
          <w:lang w:val="sk-SK"/>
        </w:rPr>
      </w:pPr>
      <w:r w:rsidRPr="00AA456A">
        <w:rPr>
          <w:lang w:val="sk-SK"/>
        </w:rPr>
        <w:t>4.</w:t>
      </w:r>
      <w:r w:rsidRPr="00AA456A">
        <w:rPr>
          <w:lang w:val="sk-SK"/>
        </w:rPr>
        <w:tab/>
        <w:t>Pri dôkaze stability sa musia zohľadniť momenty vyplývajúce zo/z:</w:t>
      </w:r>
    </w:p>
    <w:p w:rsidR="00377B97" w:rsidRPr="00AA456A" w:rsidRDefault="005C7859" w:rsidP="00377B97">
      <w:pPr>
        <w:pStyle w:val="ESlet"/>
        <w:rPr>
          <w:noProof/>
          <w:lang w:val="sk-SK"/>
        </w:rPr>
      </w:pPr>
      <w:r w:rsidRPr="00AA456A">
        <w:rPr>
          <w:lang w:val="sk-SK"/>
        </w:rPr>
        <w:t>a)</w:t>
      </w:r>
      <w:r w:rsidRPr="00AA456A">
        <w:rPr>
          <w:lang w:val="sk-SK"/>
        </w:rPr>
        <w:tab/>
        <w:t>zaťaženia;</w:t>
      </w:r>
    </w:p>
    <w:p w:rsidR="00377B97" w:rsidRPr="00AA456A" w:rsidRDefault="005C7859" w:rsidP="00377B97">
      <w:pPr>
        <w:pStyle w:val="ESlet"/>
        <w:rPr>
          <w:noProof/>
          <w:lang w:val="sk-SK"/>
        </w:rPr>
      </w:pPr>
      <w:r w:rsidRPr="00AA456A">
        <w:rPr>
          <w:lang w:val="sk-SK"/>
        </w:rPr>
        <w:t>b)</w:t>
      </w:r>
      <w:r w:rsidRPr="00AA456A">
        <w:rPr>
          <w:lang w:val="sk-SK"/>
        </w:rPr>
        <w:tab/>
        <w:t>asymetrickej štruktúry;</w:t>
      </w:r>
    </w:p>
    <w:p w:rsidR="00377B97" w:rsidRPr="00AA456A" w:rsidRDefault="005C7859" w:rsidP="00377B97">
      <w:pPr>
        <w:pStyle w:val="ESlet"/>
        <w:rPr>
          <w:noProof/>
          <w:lang w:val="sk-SK"/>
        </w:rPr>
      </w:pPr>
      <w:r w:rsidRPr="00AA456A">
        <w:rPr>
          <w:lang w:val="sk-SK"/>
        </w:rPr>
        <w:t>c)</w:t>
      </w:r>
      <w:r w:rsidRPr="00AA456A">
        <w:rPr>
          <w:lang w:val="sk-SK"/>
        </w:rPr>
        <w:tab/>
        <w:t>tlaku vetra;</w:t>
      </w:r>
    </w:p>
    <w:p w:rsidR="00377B97" w:rsidRPr="00AA456A" w:rsidRDefault="0029453D" w:rsidP="00377B97">
      <w:pPr>
        <w:pStyle w:val="ESlet"/>
        <w:rPr>
          <w:noProof/>
          <w:lang w:val="sk-SK"/>
        </w:rPr>
      </w:pPr>
      <w:r w:rsidRPr="00AA456A">
        <w:rPr>
          <w:lang w:val="sk-SK"/>
        </w:rPr>
        <w:t>d)</w:t>
      </w:r>
      <w:r w:rsidRPr="00AA456A">
        <w:rPr>
          <w:lang w:val="sk-SK"/>
        </w:rPr>
        <w:tab/>
        <w:t>otáčania počas plavby plávajúceho stroja s vlastným pohonom;</w:t>
      </w:r>
    </w:p>
    <w:p w:rsidR="00377B97" w:rsidRPr="00AA456A" w:rsidRDefault="0029453D" w:rsidP="00377B97">
      <w:pPr>
        <w:pStyle w:val="ESlet"/>
        <w:rPr>
          <w:noProof/>
          <w:lang w:val="sk-SK"/>
        </w:rPr>
      </w:pPr>
      <w:r w:rsidRPr="00AA456A">
        <w:rPr>
          <w:lang w:val="sk-SK"/>
        </w:rPr>
        <w:t>e)</w:t>
      </w:r>
      <w:r w:rsidRPr="00AA456A">
        <w:rPr>
          <w:lang w:val="sk-SK"/>
        </w:rPr>
        <w:tab/>
        <w:t>prípadných priečnych prúdov;</w:t>
      </w:r>
    </w:p>
    <w:p w:rsidR="00377B97" w:rsidRPr="00AA456A" w:rsidRDefault="0029453D" w:rsidP="00377B97">
      <w:pPr>
        <w:pStyle w:val="ESlet"/>
        <w:rPr>
          <w:noProof/>
          <w:lang w:val="sk-SK"/>
        </w:rPr>
      </w:pPr>
      <w:r w:rsidRPr="00AA456A">
        <w:rPr>
          <w:lang w:val="sk-SK"/>
        </w:rPr>
        <w:t>f)</w:t>
      </w:r>
      <w:r w:rsidRPr="00AA456A">
        <w:rPr>
          <w:lang w:val="sk-SK"/>
        </w:rPr>
        <w:tab/>
        <w:t>balastu a zásob;</w:t>
      </w:r>
    </w:p>
    <w:p w:rsidR="00377B97" w:rsidRPr="00AA456A" w:rsidRDefault="0029453D" w:rsidP="00377B97">
      <w:pPr>
        <w:pStyle w:val="ESlet"/>
        <w:rPr>
          <w:noProof/>
          <w:lang w:val="sk-SK"/>
        </w:rPr>
      </w:pPr>
      <w:r w:rsidRPr="00AA456A">
        <w:rPr>
          <w:lang w:val="sk-SK"/>
        </w:rPr>
        <w:t>g)</w:t>
      </w:r>
      <w:r w:rsidRPr="00AA456A">
        <w:rPr>
          <w:lang w:val="sk-SK"/>
        </w:rPr>
        <w:tab/>
        <w:t>záťaže na palube a v prípade potreby aj nákladu;</w:t>
      </w:r>
    </w:p>
    <w:p w:rsidR="00377B97" w:rsidRPr="00AA456A" w:rsidRDefault="0029453D" w:rsidP="00377B97">
      <w:pPr>
        <w:pStyle w:val="ESlet"/>
        <w:rPr>
          <w:rFonts w:cs="Arial"/>
          <w:szCs w:val="18"/>
          <w:lang w:val="sk-SK"/>
        </w:rPr>
      </w:pPr>
      <w:r w:rsidRPr="00AA456A">
        <w:rPr>
          <w:lang w:val="sk-SK"/>
        </w:rPr>
        <w:t>h)</w:t>
      </w:r>
      <w:r w:rsidRPr="00AA456A">
        <w:rPr>
          <w:lang w:val="sk-SK"/>
        </w:rPr>
        <w:tab/>
        <w:t>voľných hladín tekutín;</w:t>
      </w:r>
    </w:p>
    <w:p w:rsidR="00377B97" w:rsidRPr="00AA456A" w:rsidRDefault="0029453D" w:rsidP="00377B97">
      <w:pPr>
        <w:pStyle w:val="ESlet"/>
        <w:rPr>
          <w:rFonts w:cs="Arial"/>
          <w:szCs w:val="18"/>
          <w:lang w:val="sk-SK"/>
        </w:rPr>
      </w:pPr>
      <w:r w:rsidRPr="00AA456A">
        <w:rPr>
          <w:lang w:val="sk-SK"/>
        </w:rPr>
        <w:t>i)</w:t>
      </w:r>
      <w:r w:rsidRPr="00AA456A">
        <w:rPr>
          <w:lang w:val="sk-SK"/>
        </w:rPr>
        <w:tab/>
        <w:t>zotrvačných síl;</w:t>
      </w:r>
    </w:p>
    <w:p w:rsidR="00377B97" w:rsidRPr="00AA456A" w:rsidRDefault="00377B97" w:rsidP="00377B97">
      <w:pPr>
        <w:pStyle w:val="ESlet"/>
        <w:rPr>
          <w:rFonts w:cs="Arial"/>
          <w:szCs w:val="18"/>
          <w:lang w:val="sk-SK"/>
        </w:rPr>
      </w:pPr>
      <w:r w:rsidRPr="00AA456A">
        <w:rPr>
          <w:lang w:val="sk-SK"/>
        </w:rPr>
        <w:t>j)</w:t>
      </w:r>
      <w:r w:rsidRPr="00AA456A">
        <w:rPr>
          <w:lang w:val="sk-SK"/>
        </w:rPr>
        <w:tab/>
        <w:t>ostatných mechanických zariadení.</w:t>
      </w:r>
    </w:p>
    <w:p w:rsidR="003D6C36" w:rsidRPr="00AA456A" w:rsidRDefault="003D6C36" w:rsidP="00377B97">
      <w:pPr>
        <w:pStyle w:val="ESch"/>
        <w:rPr>
          <w:noProof/>
          <w:lang w:val="sk-SK"/>
        </w:rPr>
      </w:pPr>
    </w:p>
    <w:p w:rsidR="00377B97" w:rsidRPr="00AA456A" w:rsidRDefault="00377B97" w:rsidP="003D6C36">
      <w:pPr>
        <w:pStyle w:val="ESchpar"/>
        <w:rPr>
          <w:rFonts w:cs="Arial"/>
          <w:szCs w:val="18"/>
          <w:lang w:val="sk-SK"/>
        </w:rPr>
      </w:pPr>
      <w:r w:rsidRPr="00AA456A">
        <w:rPr>
          <w:lang w:val="sk-SK"/>
        </w:rPr>
        <w:t>Momenty, ktoré môžu pôsobiť súčasne, sa sčítavajú.</w:t>
      </w:r>
    </w:p>
    <w:p w:rsidR="00377B97" w:rsidRPr="00AA456A" w:rsidRDefault="00377B97" w:rsidP="00377B97">
      <w:pPr>
        <w:pStyle w:val="ESch"/>
        <w:rPr>
          <w:lang w:val="sk-SK"/>
        </w:rPr>
      </w:pPr>
    </w:p>
    <w:p w:rsidR="00377B97" w:rsidRPr="00AA456A" w:rsidRDefault="00377B97" w:rsidP="00377B97">
      <w:pPr>
        <w:pStyle w:val="ESch"/>
        <w:rPr>
          <w:lang w:val="sk-SK"/>
        </w:rPr>
      </w:pPr>
      <w:r w:rsidRPr="00AA456A">
        <w:rPr>
          <w:lang w:val="sk-SK"/>
        </w:rPr>
        <w:t>5.</w:t>
      </w:r>
      <w:r w:rsidRPr="00AA456A">
        <w:rPr>
          <w:lang w:val="sk-SK"/>
        </w:rPr>
        <w:tab/>
        <w:t>Moment spôsobený tlakom vetra sa vypočíta podľa tohto vzorca:</w:t>
      </w:r>
    </w:p>
    <w:p w:rsidR="003D6C36" w:rsidRPr="00AA456A" w:rsidRDefault="003D6C36" w:rsidP="00377B97">
      <w:pPr>
        <w:pStyle w:val="ESch"/>
        <w:rPr>
          <w:lang w:val="sk-SK"/>
        </w:rPr>
      </w:pPr>
    </w:p>
    <w:p w:rsidR="000C41E0" w:rsidRPr="00AA456A" w:rsidRDefault="00DA0EE1" w:rsidP="00377B97">
      <w:pPr>
        <w:pStyle w:val="ESch"/>
        <w:rPr>
          <w:lang w:val="sk-SK"/>
        </w:rPr>
      </w:pPr>
      <m:oMathPara>
        <m:oMath>
          <m:sSub>
            <m:sSubPr>
              <m:ctrlPr>
                <w:rPr>
                  <w:rFonts w:ascii="Cambria Math" w:hAnsi="Cambria Math"/>
                  <w:i/>
                  <w:lang w:val="sk-SK"/>
                </w:rPr>
              </m:ctrlPr>
            </m:sSubPr>
            <m:e>
              <m:r>
                <w:rPr>
                  <w:rFonts w:ascii="Cambria Math" w:hAnsi="Cambria Math"/>
                  <w:lang w:val="sk-SK"/>
                </w:rPr>
                <m:t>M</m:t>
              </m:r>
            </m:e>
            <m:sub>
              <m:r>
                <w:rPr>
                  <w:rFonts w:ascii="Cambria Math" w:hAnsi="Cambria Math"/>
                  <w:lang w:val="sk-SK"/>
                </w:rPr>
                <m:t>W</m:t>
              </m:r>
            </m:sub>
          </m:sSub>
          <m:r>
            <w:rPr>
              <w:rFonts w:ascii="Cambria Math" w:hAnsi="Cambria Math"/>
              <w:lang w:val="sk-SK"/>
            </w:rPr>
            <m:t xml:space="preserve">=c ∙ </m:t>
          </m:r>
          <m:sSub>
            <m:sSubPr>
              <m:ctrlPr>
                <w:rPr>
                  <w:rFonts w:ascii="Cambria Math" w:hAnsi="Cambria Math"/>
                  <w:i/>
                  <w:lang w:val="sk-SK"/>
                </w:rPr>
              </m:ctrlPr>
            </m:sSubPr>
            <m:e>
              <m:r>
                <w:rPr>
                  <w:rFonts w:ascii="Cambria Math" w:hAnsi="Cambria Math"/>
                  <w:lang w:val="sk-SK"/>
                </w:rPr>
                <m:t>P</m:t>
              </m:r>
            </m:e>
            <m:sub>
              <m:r>
                <w:rPr>
                  <w:rFonts w:ascii="Cambria Math" w:hAnsi="Cambria Math"/>
                  <w:lang w:val="sk-SK"/>
                </w:rPr>
                <m:t>W</m:t>
              </m:r>
            </m:sub>
          </m:sSub>
          <m:r>
            <w:rPr>
              <w:rFonts w:ascii="Cambria Math" w:hAnsi="Cambria Math"/>
              <w:lang w:val="sk-SK"/>
            </w:rPr>
            <m:t xml:space="preserve"> ∙ </m:t>
          </m:r>
          <m:sSub>
            <m:sSubPr>
              <m:ctrlPr>
                <w:rPr>
                  <w:rFonts w:ascii="Cambria Math" w:hAnsi="Cambria Math"/>
                  <w:i/>
                  <w:lang w:val="sk-SK"/>
                </w:rPr>
              </m:ctrlPr>
            </m:sSubPr>
            <m:e>
              <m:r>
                <w:rPr>
                  <w:rFonts w:ascii="Cambria Math" w:hAnsi="Cambria Math"/>
                  <w:lang w:val="sk-SK"/>
                </w:rPr>
                <m:t>A</m:t>
              </m:r>
            </m:e>
            <m:sub>
              <m:r>
                <w:rPr>
                  <w:rFonts w:ascii="Cambria Math" w:hAnsi="Cambria Math"/>
                  <w:lang w:val="sk-SK"/>
                </w:rPr>
                <m:t>w</m:t>
              </m:r>
            </m:sub>
          </m:sSub>
          <m:r>
            <w:rPr>
              <w:rFonts w:ascii="Cambria Math" w:hAnsi="Cambria Math"/>
              <w:lang w:val="sk-SK"/>
            </w:rPr>
            <m:t xml:space="preserve"> ∙</m:t>
          </m:r>
          <m:d>
            <m:dPr>
              <m:ctrlPr>
                <w:rPr>
                  <w:rFonts w:ascii="Cambria Math" w:hAnsi="Cambria Math"/>
                  <w:i/>
                  <w:lang w:val="sk-SK"/>
                </w:rPr>
              </m:ctrlPr>
            </m:dPr>
            <m:e>
              <m:sSub>
                <m:sSubPr>
                  <m:ctrlPr>
                    <w:rPr>
                      <w:rFonts w:ascii="Cambria Math" w:hAnsi="Cambria Math"/>
                      <w:i/>
                      <w:lang w:val="sk-SK"/>
                    </w:rPr>
                  </m:ctrlPr>
                </m:sSubPr>
                <m:e>
                  <m:r>
                    <w:rPr>
                      <w:rFonts w:ascii="Cambria Math" w:hAnsi="Cambria Math"/>
                      <w:lang w:val="sk-SK"/>
                    </w:rPr>
                    <m:t>l</m:t>
                  </m:r>
                </m:e>
                <m:sub>
                  <m:r>
                    <w:rPr>
                      <w:rFonts w:ascii="Cambria Math" w:hAnsi="Cambria Math"/>
                      <w:lang w:val="sk-SK"/>
                    </w:rPr>
                    <m:t>W</m:t>
                  </m:r>
                </m:sub>
              </m:sSub>
              <m:r>
                <w:rPr>
                  <w:rFonts w:ascii="Cambria Math" w:hAnsi="Cambria Math"/>
                  <w:lang w:val="sk-SK"/>
                </w:rPr>
                <m:t>+</m:t>
              </m:r>
              <m:f>
                <m:fPr>
                  <m:ctrlPr>
                    <w:rPr>
                      <w:rFonts w:ascii="Cambria Math" w:hAnsi="Cambria Math"/>
                      <w:i/>
                      <w:lang w:val="sk-SK"/>
                    </w:rPr>
                  </m:ctrlPr>
                </m:fPr>
                <m:num>
                  <m:r>
                    <w:rPr>
                      <w:rFonts w:ascii="Cambria Math" w:hAnsi="Cambria Math"/>
                      <w:lang w:val="sk-SK"/>
                    </w:rPr>
                    <m:t>T</m:t>
                  </m:r>
                </m:num>
                <m:den>
                  <m:r>
                    <w:rPr>
                      <w:rFonts w:ascii="Cambria Math" w:hAnsi="Cambria Math"/>
                      <w:lang w:val="sk-SK"/>
                    </w:rPr>
                    <m:t>2</m:t>
                  </m:r>
                </m:den>
              </m:f>
            </m:e>
          </m:d>
          <m:r>
            <w:rPr>
              <w:rFonts w:ascii="Cambria Math" w:hAnsi="Cambria Math"/>
              <w:lang w:val="sk-SK"/>
            </w:rPr>
            <m:t xml:space="preserve"> </m:t>
          </m:r>
          <m:d>
            <m:dPr>
              <m:begChr m:val="["/>
              <m:endChr m:val="]"/>
              <m:ctrlPr>
                <w:rPr>
                  <w:rFonts w:ascii="Cambria Math" w:hAnsi="Cambria Math"/>
                  <w:i/>
                  <w:lang w:val="sk-SK"/>
                </w:rPr>
              </m:ctrlPr>
            </m:dPr>
            <m:e>
              <m:r>
                <w:rPr>
                  <w:rFonts w:ascii="Cambria Math" w:hAnsi="Cambria Math"/>
                  <w:lang w:val="sk-SK"/>
                </w:rPr>
                <m:t>kNm</m:t>
              </m:r>
            </m:e>
          </m:d>
        </m:oMath>
      </m:oMathPara>
    </w:p>
    <w:p w:rsidR="000C41E0" w:rsidRPr="00AA456A" w:rsidRDefault="000C41E0" w:rsidP="00377B97">
      <w:pPr>
        <w:pStyle w:val="ESch"/>
        <w:rPr>
          <w:lang w:val="sk-SK"/>
        </w:rPr>
      </w:pPr>
    </w:p>
    <w:p w:rsidR="00377B97" w:rsidRPr="00AA456A" w:rsidRDefault="00377B97" w:rsidP="003D6C36">
      <w:pPr>
        <w:pStyle w:val="ESlet"/>
        <w:rPr>
          <w:lang w:val="sk-SK"/>
        </w:rPr>
      </w:pPr>
      <w:r w:rsidRPr="00AA456A">
        <w:rPr>
          <w:lang w:val="sk-SK"/>
        </w:rPr>
        <w:t>kde:</w:t>
      </w:r>
    </w:p>
    <w:p w:rsidR="00377B97" w:rsidRPr="00AA456A" w:rsidRDefault="000C41E0" w:rsidP="003D6C36">
      <w:pPr>
        <w:pStyle w:val="ESlet"/>
        <w:rPr>
          <w:lang w:val="sk-SK"/>
        </w:rPr>
      </w:pPr>
      <m:oMath>
        <m:r>
          <w:rPr>
            <w:rFonts w:ascii="Cambria Math" w:hAnsi="Cambria Math"/>
            <w:lang w:val="sk-SK"/>
          </w:rPr>
          <m:t>c</m:t>
        </m:r>
      </m:oMath>
      <w:r w:rsidRPr="00AA456A">
        <w:rPr>
          <w:lang w:val="sk-SK"/>
        </w:rPr>
        <w:tab/>
        <w:t xml:space="preserve"> =</w:t>
      </w:r>
      <w:r w:rsidRPr="00AA456A">
        <w:rPr>
          <w:lang w:val="sk-SK"/>
        </w:rPr>
        <w:tab/>
        <w:t>koeficient odporu v závislosti od tvaru</w:t>
      </w:r>
    </w:p>
    <w:p w:rsidR="00377B97" w:rsidRPr="00AA456A" w:rsidRDefault="00377B97" w:rsidP="003D6C36">
      <w:pPr>
        <w:pStyle w:val="EStiretpar"/>
        <w:rPr>
          <w:lang w:val="sk-SK"/>
        </w:rPr>
      </w:pPr>
      <w:r w:rsidRPr="00AA456A">
        <w:rPr>
          <w:lang w:val="sk-SK"/>
        </w:rPr>
        <w:t xml:space="preserve">Pri rámových konštrukciách </w:t>
      </w:r>
      <m:oMath>
        <m:r>
          <w:rPr>
            <w:rFonts w:ascii="Cambria Math" w:hAnsi="Cambria Math"/>
            <w:lang w:val="sk-SK"/>
          </w:rPr>
          <m:t>c=1,2</m:t>
        </m:r>
      </m:oMath>
      <w:r w:rsidRPr="00AA456A">
        <w:rPr>
          <w:lang w:val="sk-SK"/>
        </w:rPr>
        <w:t xml:space="preserve"> a pri plnostenných trámoch </w:t>
      </w:r>
      <m:oMath>
        <m:r>
          <w:rPr>
            <w:rFonts w:ascii="Cambria Math" w:hAnsi="Cambria Math"/>
            <w:lang w:val="sk-SK"/>
          </w:rPr>
          <m:t>c=1,6</m:t>
        </m:r>
      </m:oMath>
      <w:r w:rsidRPr="00AA456A">
        <w:rPr>
          <w:lang w:val="sk-SK"/>
        </w:rPr>
        <w:t>. Obe hodnoty berú do úvahy nápory vetra.</w:t>
      </w:r>
    </w:p>
    <w:p w:rsidR="00377B97" w:rsidRPr="00AA456A" w:rsidRDefault="00377B97" w:rsidP="003D6C36">
      <w:pPr>
        <w:pStyle w:val="EStiretpar"/>
        <w:rPr>
          <w:lang w:val="sk-SK"/>
        </w:rPr>
      </w:pPr>
      <w:r w:rsidRPr="00AA456A">
        <w:rPr>
          <w:lang w:val="sk-SK"/>
        </w:rPr>
        <w:t>Celá plocha ohraničená kontúrami sústavy konštrukcie sa považuje za plochu vystavenú vetru.</w:t>
      </w:r>
    </w:p>
    <w:p w:rsidR="00377B97" w:rsidRPr="00AA456A" w:rsidRDefault="00DA0EE1" w:rsidP="003D6C36">
      <w:pPr>
        <w:pStyle w:val="ESlet"/>
        <w:rPr>
          <w:lang w:val="sk-SK"/>
        </w:rPr>
      </w:pPr>
      <m:oMath>
        <m:sSub>
          <m:sSubPr>
            <m:ctrlPr>
              <w:rPr>
                <w:rFonts w:ascii="Cambria Math" w:hAnsi="Cambria Math"/>
                <w:i/>
                <w:lang w:val="sk-SK"/>
              </w:rPr>
            </m:ctrlPr>
          </m:sSubPr>
          <m:e>
            <m:r>
              <w:rPr>
                <w:rFonts w:ascii="Cambria Math" w:hAnsi="Cambria Math"/>
                <w:lang w:val="sk-SK"/>
              </w:rPr>
              <m:t>P</m:t>
            </m:r>
          </m:e>
          <m:sub>
            <m:r>
              <w:rPr>
                <w:rFonts w:ascii="Cambria Math" w:hAnsi="Cambria Math"/>
                <w:lang w:val="sk-SK"/>
              </w:rPr>
              <m:t>W</m:t>
            </m:r>
          </m:sub>
        </m:sSub>
      </m:oMath>
      <w:r w:rsidR="007B1046" w:rsidRPr="00AA456A">
        <w:rPr>
          <w:lang w:val="sk-SK"/>
        </w:rPr>
        <w:tab/>
        <w:t>=</w:t>
      </w:r>
      <w:r w:rsidR="007B1046" w:rsidRPr="00AA456A">
        <w:rPr>
          <w:lang w:val="sk-SK"/>
        </w:rPr>
        <w:tab/>
        <w:t>merný tlak vetra; jednotne sa prijíma ako 0,25 kN/m</w:t>
      </w:r>
      <w:r w:rsidR="007B1046" w:rsidRPr="00AA456A">
        <w:rPr>
          <w:vertAlign w:val="superscript"/>
          <w:lang w:val="sk-SK"/>
        </w:rPr>
        <w:t>2</w:t>
      </w:r>
      <w:r w:rsidR="007B1046" w:rsidRPr="00AA456A">
        <w:rPr>
          <w:lang w:val="sk-SK"/>
        </w:rPr>
        <w:t>;</w:t>
      </w:r>
    </w:p>
    <w:p w:rsidR="00377B97" w:rsidRPr="00AA456A" w:rsidRDefault="00DA0EE1" w:rsidP="003D6C36">
      <w:pPr>
        <w:pStyle w:val="ESlet"/>
        <w:tabs>
          <w:tab w:val="left" w:pos="993"/>
        </w:tabs>
        <w:ind w:left="1418" w:hanging="851"/>
        <w:rPr>
          <w:lang w:val="sk-SK"/>
        </w:rPr>
      </w:pPr>
      <m:oMath>
        <m:sSub>
          <m:sSubPr>
            <m:ctrlPr>
              <w:rPr>
                <w:rFonts w:ascii="Cambria Math" w:hAnsi="Cambria Math"/>
                <w:i/>
                <w:lang w:val="sk-SK"/>
              </w:rPr>
            </m:ctrlPr>
          </m:sSubPr>
          <m:e>
            <m:r>
              <w:rPr>
                <w:rFonts w:ascii="Cambria Math" w:hAnsi="Cambria Math"/>
                <w:lang w:val="sk-SK"/>
              </w:rPr>
              <m:t>A</m:t>
            </m:r>
          </m:e>
          <m:sub>
            <m:r>
              <w:rPr>
                <w:rFonts w:ascii="Cambria Math" w:hAnsi="Cambria Math"/>
                <w:lang w:val="sk-SK"/>
              </w:rPr>
              <m:t>W</m:t>
            </m:r>
          </m:sub>
        </m:sSub>
      </m:oMath>
      <w:r w:rsidR="007B1046" w:rsidRPr="00AA456A">
        <w:rPr>
          <w:lang w:val="sk-SK"/>
        </w:rPr>
        <w:tab/>
        <w:t>=</w:t>
      </w:r>
      <w:r w:rsidR="007B1046" w:rsidRPr="00AA456A">
        <w:rPr>
          <w:lang w:val="sk-SK"/>
        </w:rPr>
        <w:tab/>
        <w:t>bočná plocha plavidla nad rovinou ponoru podľa riešených podmienok zaťaženia v [m²];</w:t>
      </w:r>
    </w:p>
    <w:p w:rsidR="00377B97" w:rsidRPr="00AA456A" w:rsidRDefault="00DA0EE1" w:rsidP="003D6C36">
      <w:pPr>
        <w:pStyle w:val="ESlet"/>
        <w:tabs>
          <w:tab w:val="left" w:pos="993"/>
        </w:tabs>
        <w:ind w:left="1418" w:hanging="851"/>
        <w:rPr>
          <w:lang w:val="sk-SK"/>
        </w:rPr>
      </w:pPr>
      <m:oMath>
        <m:sSub>
          <m:sSubPr>
            <m:ctrlPr>
              <w:rPr>
                <w:rFonts w:ascii="Cambria Math" w:hAnsi="Cambria Math"/>
                <w:i/>
                <w:lang w:val="sk-SK"/>
              </w:rPr>
            </m:ctrlPr>
          </m:sSubPr>
          <m:e>
            <m:r>
              <w:rPr>
                <w:rFonts w:ascii="Cambria Math" w:hAnsi="Cambria Math"/>
                <w:lang w:val="sk-SK"/>
              </w:rPr>
              <m:t>l</m:t>
            </m:r>
          </m:e>
          <m:sub>
            <m:r>
              <w:rPr>
                <w:rFonts w:ascii="Cambria Math" w:hAnsi="Cambria Math"/>
                <w:lang w:val="sk-SK"/>
              </w:rPr>
              <m:t>W</m:t>
            </m:r>
          </m:sub>
        </m:sSub>
      </m:oMath>
      <w:r w:rsidR="007B1046" w:rsidRPr="00AA456A">
        <w:rPr>
          <w:lang w:val="sk-SK"/>
        </w:rPr>
        <w:t xml:space="preserve"> </w:t>
      </w:r>
      <w:r w:rsidR="007B1046" w:rsidRPr="00AA456A">
        <w:rPr>
          <w:lang w:val="sk-SK"/>
        </w:rPr>
        <w:tab/>
        <w:t>=</w:t>
      </w:r>
      <w:r w:rsidR="007B1046" w:rsidRPr="00AA456A">
        <w:rPr>
          <w:lang w:val="sk-SK"/>
        </w:rPr>
        <w:tab/>
        <w:t xml:space="preserve">vzdialenosť ťažiska bočnej plochy </w:t>
      </w:r>
      <m:oMath>
        <m:sSub>
          <m:sSubPr>
            <m:ctrlPr>
              <w:rPr>
                <w:rFonts w:ascii="Cambria Math" w:hAnsi="Cambria Math"/>
                <w:i/>
                <w:lang w:val="sk-SK"/>
              </w:rPr>
            </m:ctrlPr>
          </m:sSubPr>
          <m:e>
            <m:r>
              <w:rPr>
                <w:rFonts w:ascii="Cambria Math" w:hAnsi="Cambria Math"/>
                <w:lang w:val="sk-SK"/>
              </w:rPr>
              <m:t>A</m:t>
            </m:r>
          </m:e>
          <m:sub>
            <m:r>
              <w:rPr>
                <w:rFonts w:ascii="Cambria Math" w:hAnsi="Cambria Math"/>
                <w:lang w:val="sk-SK"/>
              </w:rPr>
              <m:t>W</m:t>
            </m:r>
          </m:sub>
        </m:sSub>
      </m:oMath>
      <w:r w:rsidR="007B1046" w:rsidRPr="00AA456A">
        <w:rPr>
          <w:lang w:val="sk-SK"/>
        </w:rPr>
        <w:t xml:space="preserve"> od roviny ponoru podľa riešených podmienok zaťaženia v [m].</w:t>
      </w:r>
    </w:p>
    <w:p w:rsidR="00377B97" w:rsidRPr="00AA456A" w:rsidRDefault="00377B97" w:rsidP="00377B97">
      <w:pPr>
        <w:pStyle w:val="ESch"/>
        <w:rPr>
          <w:lang w:val="sk-SK"/>
        </w:rPr>
      </w:pPr>
    </w:p>
    <w:p w:rsidR="00377B97" w:rsidRPr="00AA456A" w:rsidRDefault="00377B97" w:rsidP="00377B97">
      <w:pPr>
        <w:pStyle w:val="ESch"/>
        <w:rPr>
          <w:lang w:val="sk-SK"/>
        </w:rPr>
      </w:pPr>
      <w:r w:rsidRPr="00AA456A">
        <w:rPr>
          <w:lang w:val="sk-SK"/>
        </w:rPr>
        <w:t>6.</w:t>
      </w:r>
      <w:r w:rsidRPr="00AA456A">
        <w:rPr>
          <w:lang w:val="sk-SK"/>
        </w:rPr>
        <w:tab/>
        <w:t>Na určenie momentov spôsobených otáčaním pri plavbe podľa odseku 4 písm. d) v prípade plávajúcich strojov s vlastným pohonom sa použije vzorec uvedený v článku 19.03 ods. 6.</w:t>
      </w:r>
    </w:p>
    <w:p w:rsidR="00377B97" w:rsidRPr="00AA456A" w:rsidRDefault="00377B97" w:rsidP="00377B97">
      <w:pPr>
        <w:pStyle w:val="ESch"/>
        <w:rPr>
          <w:lang w:val="sk-SK"/>
        </w:rPr>
      </w:pPr>
    </w:p>
    <w:p w:rsidR="00377B97" w:rsidRPr="00AA456A" w:rsidRDefault="00377B97" w:rsidP="00377B97">
      <w:pPr>
        <w:pStyle w:val="ESch"/>
        <w:rPr>
          <w:lang w:val="sk-SK"/>
        </w:rPr>
      </w:pPr>
      <w:r w:rsidRPr="00AA456A">
        <w:rPr>
          <w:lang w:val="sk-SK"/>
        </w:rPr>
        <w:t>7.</w:t>
      </w:r>
      <w:r w:rsidRPr="00AA456A">
        <w:rPr>
          <w:lang w:val="sk-SK"/>
        </w:rPr>
        <w:tab/>
        <w:t>Moment vyplývajúci z priečnych prúdov podľa odseku 4 písm. e) sa berie do úvahy iba pre plávajúce stroje, ktoré sú počas prevádzky ukotvené alebo uviazané naprieč prúdu.</w:t>
      </w:r>
    </w:p>
    <w:p w:rsidR="00377B97" w:rsidRPr="00AA456A" w:rsidRDefault="00377B97" w:rsidP="00377B97">
      <w:pPr>
        <w:pStyle w:val="ESch"/>
        <w:rPr>
          <w:lang w:val="sk-SK"/>
        </w:rPr>
      </w:pPr>
    </w:p>
    <w:p w:rsidR="00377B97" w:rsidRPr="00AA456A" w:rsidRDefault="00377B97" w:rsidP="00377B97">
      <w:pPr>
        <w:pStyle w:val="ESch"/>
        <w:rPr>
          <w:lang w:val="sk-SK"/>
        </w:rPr>
      </w:pPr>
      <w:r w:rsidRPr="00AA456A">
        <w:rPr>
          <w:lang w:val="sk-SK"/>
        </w:rPr>
        <w:t>8.</w:t>
      </w:r>
      <w:r w:rsidRPr="00AA456A">
        <w:rPr>
          <w:lang w:val="sk-SK"/>
        </w:rPr>
        <w:tab/>
        <w:t>Pri výpočte momentov vyplývajúcich z tekutého balastu a tekutých zásob podľa odseku 4 písm. f) sa stanoví najmenej priaznivý rozsah naplnenia nádrží z hľadiska stability a do výpočtu sa zavedie príslušný moment.</w:t>
      </w:r>
    </w:p>
    <w:p w:rsidR="00377B97" w:rsidRPr="00AA456A" w:rsidRDefault="00377B97" w:rsidP="00377B97">
      <w:pPr>
        <w:pStyle w:val="ESch"/>
        <w:rPr>
          <w:lang w:val="sk-SK"/>
        </w:rPr>
      </w:pPr>
    </w:p>
    <w:p w:rsidR="00377B97" w:rsidRPr="00AA456A" w:rsidRDefault="00377B97" w:rsidP="00377B97">
      <w:pPr>
        <w:pStyle w:val="ESch"/>
        <w:rPr>
          <w:lang w:val="sk-SK"/>
        </w:rPr>
      </w:pPr>
      <w:r w:rsidRPr="00AA456A">
        <w:rPr>
          <w:lang w:val="sk-SK"/>
        </w:rPr>
        <w:t>9.</w:t>
      </w:r>
      <w:r w:rsidRPr="00AA456A">
        <w:rPr>
          <w:lang w:val="sk-SK"/>
        </w:rPr>
        <w:tab/>
        <w:t>Moment vyplývajúci zo zotrvačných síl podľa odseku 4 písm. i) sa náležite zohľadní, ak je pravdepodobné, že pohyb záťaže a pracovného mechanizmu môže ovplyvniť stabilitu.</w:t>
      </w:r>
    </w:p>
    <w:p w:rsidR="00377B97" w:rsidRPr="00AA456A" w:rsidRDefault="00377B97" w:rsidP="00377B97">
      <w:pPr>
        <w:pStyle w:val="ESch"/>
        <w:rPr>
          <w:lang w:val="sk-SK"/>
        </w:rPr>
      </w:pPr>
    </w:p>
    <w:p w:rsidR="003D6C36" w:rsidRPr="00AA456A" w:rsidRDefault="003D6C36" w:rsidP="00377B97">
      <w:pPr>
        <w:pStyle w:val="ESch"/>
        <w:rPr>
          <w:lang w:val="sk-SK"/>
        </w:rPr>
      </w:pPr>
      <w:r w:rsidRPr="00AA456A">
        <w:rPr>
          <w:lang w:val="sk-SK"/>
        </w:rPr>
        <w:br w:type="page"/>
      </w:r>
    </w:p>
    <w:p w:rsidR="00377B97" w:rsidRPr="00AA456A" w:rsidRDefault="00377B97" w:rsidP="00377B97">
      <w:pPr>
        <w:pStyle w:val="ESch"/>
        <w:rPr>
          <w:lang w:val="sk-SK"/>
        </w:rPr>
      </w:pPr>
      <w:r w:rsidRPr="00AA456A">
        <w:rPr>
          <w:lang w:val="sk-SK"/>
        </w:rPr>
        <w:lastRenderedPageBreak/>
        <w:t>10.</w:t>
      </w:r>
      <w:r w:rsidRPr="00AA456A">
        <w:rPr>
          <w:lang w:val="sk-SK"/>
        </w:rPr>
        <w:tab/>
        <w:t>Vratné momenty plávajúcich telies s vertikálnymi bočnými stenami možno vypočítať pomocou tohto vzorca</w:t>
      </w:r>
    </w:p>
    <w:p w:rsidR="003D6C36" w:rsidRPr="00AA456A" w:rsidRDefault="003D6C36" w:rsidP="00377B97">
      <w:pPr>
        <w:pStyle w:val="ESch"/>
        <w:rPr>
          <w:lang w:val="sk-SK"/>
        </w:rPr>
      </w:pPr>
    </w:p>
    <w:p w:rsidR="000C41E0" w:rsidRPr="00AA456A" w:rsidRDefault="00DA0EE1" w:rsidP="00377B97">
      <w:pPr>
        <w:pStyle w:val="ESch"/>
        <w:rPr>
          <w:lang w:val="sk-SK"/>
        </w:rPr>
      </w:pPr>
      <m:oMathPara>
        <m:oMath>
          <m:sSub>
            <m:sSubPr>
              <m:ctrlPr>
                <w:rPr>
                  <w:rFonts w:ascii="Cambria Math" w:hAnsi="Cambria Math"/>
                  <w:i/>
                  <w:lang w:val="sk-SK"/>
                </w:rPr>
              </m:ctrlPr>
            </m:sSubPr>
            <m:e>
              <m:r>
                <w:rPr>
                  <w:rFonts w:ascii="Cambria Math" w:hAnsi="Cambria Math"/>
                  <w:lang w:val="sk-SK"/>
                </w:rPr>
                <m:t>M</m:t>
              </m:r>
            </m:e>
            <m:sub>
              <m:r>
                <w:rPr>
                  <w:rFonts w:ascii="Cambria Math" w:hAnsi="Cambria Math"/>
                  <w:lang w:val="sk-SK"/>
                </w:rPr>
                <m:t>R</m:t>
              </m:r>
            </m:sub>
          </m:sSub>
          <m:r>
            <w:rPr>
              <w:rFonts w:ascii="Cambria Math" w:hAnsi="Cambria Math"/>
              <w:lang w:val="sk-SK"/>
            </w:rPr>
            <m:t xml:space="preserve">=10 ∙D ∙ </m:t>
          </m:r>
          <m:acc>
            <m:accPr>
              <m:chr m:val="̅"/>
              <m:ctrlPr>
                <w:rPr>
                  <w:rFonts w:ascii="Cambria Math" w:hAnsi="Cambria Math"/>
                  <w:i/>
                  <w:lang w:val="sk-SK"/>
                </w:rPr>
              </m:ctrlPr>
            </m:accPr>
            <m:e>
              <m:r>
                <w:rPr>
                  <w:rFonts w:ascii="Cambria Math" w:hAnsi="Cambria Math"/>
                  <w:lang w:val="sk-SK"/>
                </w:rPr>
                <m:t>MG</m:t>
              </m:r>
            </m:e>
          </m:acc>
          <m:r>
            <w:rPr>
              <w:rFonts w:ascii="Cambria Math" w:hAnsi="Cambria Math"/>
              <w:lang w:val="sk-SK"/>
            </w:rPr>
            <m:t xml:space="preserve"> ∙ </m:t>
          </m:r>
          <m:func>
            <m:funcPr>
              <m:ctrlPr>
                <w:rPr>
                  <w:rFonts w:ascii="Cambria Math" w:hAnsi="Cambria Math"/>
                  <w:i/>
                  <w:lang w:val="sk-SK"/>
                </w:rPr>
              </m:ctrlPr>
            </m:funcPr>
            <m:fName>
              <m:r>
                <m:rPr>
                  <m:sty m:val="p"/>
                </m:rPr>
                <w:rPr>
                  <w:rFonts w:ascii="Cambria Math" w:hAnsi="Cambria Math"/>
                  <w:lang w:val="sk-SK"/>
                </w:rPr>
                <m:t>sin</m:t>
              </m:r>
            </m:fName>
            <m:e>
              <m:r>
                <w:rPr>
                  <w:rFonts w:ascii="Cambria Math" w:hAnsi="Cambria Math"/>
                  <w:lang w:val="sk-SK"/>
                </w:rPr>
                <m:t>φ</m:t>
              </m:r>
            </m:e>
          </m:func>
          <m:r>
            <w:rPr>
              <w:rFonts w:ascii="Cambria Math" w:hAnsi="Cambria Math"/>
              <w:lang w:val="sk-SK"/>
            </w:rPr>
            <m:t xml:space="preserve"> </m:t>
          </m:r>
          <m:d>
            <m:dPr>
              <m:begChr m:val="["/>
              <m:endChr m:val="]"/>
              <m:ctrlPr>
                <w:rPr>
                  <w:rFonts w:ascii="Cambria Math" w:hAnsi="Cambria Math"/>
                  <w:i/>
                  <w:lang w:val="sk-SK"/>
                </w:rPr>
              </m:ctrlPr>
            </m:dPr>
            <m:e>
              <m:r>
                <w:rPr>
                  <w:rFonts w:ascii="Cambria Math" w:hAnsi="Cambria Math"/>
                  <w:lang w:val="sk-SK"/>
                </w:rPr>
                <m:t>kNm</m:t>
              </m:r>
            </m:e>
          </m:d>
        </m:oMath>
      </m:oMathPara>
    </w:p>
    <w:p w:rsidR="003D6C36" w:rsidRPr="00AA456A" w:rsidRDefault="003D6C36" w:rsidP="00377B97">
      <w:pPr>
        <w:pStyle w:val="ESch"/>
        <w:rPr>
          <w:noProof/>
          <w:lang w:val="sk-SK"/>
        </w:rPr>
      </w:pPr>
    </w:p>
    <w:p w:rsidR="00377B97" w:rsidRPr="00AA456A" w:rsidRDefault="00377B97" w:rsidP="003D6C36">
      <w:pPr>
        <w:pStyle w:val="ESchpar"/>
        <w:rPr>
          <w:rFonts w:cs="Arial"/>
          <w:szCs w:val="18"/>
          <w:lang w:val="sk-SK"/>
        </w:rPr>
      </w:pPr>
      <w:r w:rsidRPr="00AA456A">
        <w:rPr>
          <w:lang w:val="sk-SK"/>
        </w:rPr>
        <w:t>kde:</w:t>
      </w:r>
    </w:p>
    <w:p w:rsidR="00377B97" w:rsidRPr="00AA456A" w:rsidRDefault="00DA0EE1" w:rsidP="003D6C36">
      <w:pPr>
        <w:pStyle w:val="ESlet"/>
        <w:tabs>
          <w:tab w:val="left" w:pos="1134"/>
        </w:tabs>
        <w:ind w:left="1560" w:hanging="993"/>
        <w:rPr>
          <w:lang w:val="sk-SK"/>
        </w:rPr>
      </w:pPr>
      <m:oMath>
        <m:acc>
          <m:accPr>
            <m:chr m:val="̅"/>
            <m:ctrlPr>
              <w:rPr>
                <w:rFonts w:ascii="Cambria Math" w:hAnsi="Cambria Math"/>
                <w:i/>
                <w:lang w:val="sk-SK"/>
              </w:rPr>
            </m:ctrlPr>
          </m:accPr>
          <m:e>
            <m:r>
              <w:rPr>
                <w:rFonts w:ascii="Cambria Math" w:hAnsi="Cambria Math"/>
                <w:lang w:val="sk-SK"/>
              </w:rPr>
              <m:t>MG</m:t>
            </m:r>
          </m:e>
        </m:acc>
      </m:oMath>
      <w:r w:rsidR="007B1046" w:rsidRPr="00AA456A">
        <w:rPr>
          <w:lang w:val="sk-SK"/>
        </w:rPr>
        <w:tab/>
      </w:r>
      <w:r w:rsidR="007B1046" w:rsidRPr="00AA456A">
        <w:rPr>
          <w:noProof/>
          <w:vertAlign w:val="superscript"/>
          <w:lang w:val="sk-SK"/>
        </w:rPr>
        <w:t xml:space="preserve"> </w:t>
      </w:r>
      <w:r w:rsidR="007B1046" w:rsidRPr="00AA456A">
        <w:rPr>
          <w:lang w:val="sk-SK"/>
        </w:rPr>
        <w:t>=</w:t>
      </w:r>
      <w:r w:rsidR="007B1046" w:rsidRPr="00AA456A">
        <w:rPr>
          <w:lang w:val="sk-SK"/>
        </w:rPr>
        <w:tab/>
      </w:r>
      <w:proofErr w:type="spellStart"/>
      <w:r w:rsidR="007B1046" w:rsidRPr="00AA456A">
        <w:rPr>
          <w:lang w:val="sk-SK"/>
        </w:rPr>
        <w:t>metacentrická</w:t>
      </w:r>
      <w:proofErr w:type="spellEnd"/>
      <w:r w:rsidR="007B1046" w:rsidRPr="00AA456A">
        <w:rPr>
          <w:lang w:val="sk-SK"/>
        </w:rPr>
        <w:t xml:space="preserve"> výška v m,</w:t>
      </w:r>
    </w:p>
    <w:p w:rsidR="00377B97" w:rsidRPr="00AA456A" w:rsidRDefault="00377B97" w:rsidP="003D6C36">
      <w:pPr>
        <w:pStyle w:val="ESlet"/>
        <w:tabs>
          <w:tab w:val="left" w:pos="1134"/>
        </w:tabs>
        <w:ind w:left="1560" w:hanging="993"/>
        <w:rPr>
          <w:lang w:val="sk-SK"/>
        </w:rPr>
      </w:pPr>
      <m:oMath>
        <m:r>
          <w:rPr>
            <w:rFonts w:ascii="Cambria Math" w:hAnsi="Cambria Math"/>
            <w:i/>
            <w:lang w:val="sk-SK"/>
          </w:rPr>
          <w:sym w:font="Symbol" w:char="F06A"/>
        </m:r>
      </m:oMath>
      <w:r w:rsidRPr="00AA456A">
        <w:rPr>
          <w:lang w:val="sk-SK"/>
        </w:rPr>
        <w:tab/>
        <w:t>=</w:t>
      </w:r>
      <w:r w:rsidRPr="00AA456A">
        <w:rPr>
          <w:lang w:val="sk-SK"/>
        </w:rPr>
        <w:tab/>
        <w:t>uhol náklonu v stupňoch.</w:t>
      </w:r>
    </w:p>
    <w:p w:rsidR="003D6C36" w:rsidRPr="00AA456A" w:rsidRDefault="003D6C36" w:rsidP="003D6C36">
      <w:pPr>
        <w:pStyle w:val="ESchpar"/>
        <w:rPr>
          <w:noProof/>
          <w:lang w:val="sk-SK"/>
        </w:rPr>
      </w:pPr>
    </w:p>
    <w:p w:rsidR="00377B97" w:rsidRPr="00AA456A" w:rsidRDefault="00377B97" w:rsidP="003D6C36">
      <w:pPr>
        <w:pStyle w:val="ESchpar"/>
        <w:rPr>
          <w:rFonts w:cs="Arial"/>
          <w:szCs w:val="18"/>
          <w:lang w:val="sk-SK"/>
        </w:rPr>
      </w:pPr>
      <w:r w:rsidRPr="00AA456A">
        <w:rPr>
          <w:lang w:val="sk-SK"/>
        </w:rPr>
        <w:t>Tento vzorec platí pre uhly náklonu do 10° alebo pre uhly náklonu zodpovedajúce ponoreniu okraja paluby alebo vynorenia hrany dna; rozhoduje najmenší uhol. Vzorec možno použiť aj na kosé bočné steny po uhly náklonu 5°; platia aj medzné podmienky stanovené v odsekoch 3 až 9.</w:t>
      </w:r>
    </w:p>
    <w:p w:rsidR="003D6C36" w:rsidRPr="00AA456A" w:rsidRDefault="003D6C36" w:rsidP="003D6C36">
      <w:pPr>
        <w:pStyle w:val="ESchpar"/>
        <w:rPr>
          <w:noProof/>
          <w:lang w:val="sk-SK"/>
        </w:rPr>
      </w:pPr>
    </w:p>
    <w:p w:rsidR="00377B97" w:rsidRPr="00AA456A" w:rsidRDefault="00377B97" w:rsidP="003D6C36">
      <w:pPr>
        <w:pStyle w:val="ESchpar"/>
        <w:rPr>
          <w:rFonts w:cs="Arial"/>
          <w:szCs w:val="18"/>
          <w:lang w:val="sk-SK"/>
        </w:rPr>
      </w:pPr>
      <w:r w:rsidRPr="00AA456A">
        <w:rPr>
          <w:lang w:val="sk-SK"/>
        </w:rPr>
        <w:t>Ak zvláštny tvar plávajúcich telies neumožňuje takéto zjednodušenie, vyžadujú sa krivky vratných ramien podľa odseku 2 písm. c).</w:t>
      </w:r>
    </w:p>
    <w:p w:rsidR="00377B97" w:rsidRPr="00AA456A" w:rsidRDefault="00377B97" w:rsidP="008E7AC7">
      <w:pPr>
        <w:pStyle w:val="ESch"/>
        <w:rPr>
          <w:lang w:val="sk-SK"/>
        </w:rPr>
      </w:pPr>
    </w:p>
    <w:p w:rsidR="00377B97" w:rsidRPr="00AA456A" w:rsidRDefault="00377B97" w:rsidP="008E7AC7">
      <w:pPr>
        <w:pStyle w:val="ESch"/>
        <w:rPr>
          <w:lang w:val="sk-SK"/>
        </w:rPr>
      </w:pPr>
    </w:p>
    <w:p w:rsidR="00377B97" w:rsidRPr="00AA456A" w:rsidRDefault="00377B97" w:rsidP="00377B97">
      <w:pPr>
        <w:pStyle w:val="ES-Titre3"/>
        <w:rPr>
          <w:rFonts w:cs="Arial"/>
          <w:i/>
          <w:szCs w:val="18"/>
          <w:lang w:val="sk-SK"/>
        </w:rPr>
      </w:pPr>
      <w:bookmarkStart w:id="448" w:name="_Toc491854221"/>
      <w:bookmarkStart w:id="449" w:name="_Toc535580072"/>
      <w:r w:rsidRPr="00AA456A">
        <w:rPr>
          <w:lang w:val="sk-SK"/>
        </w:rPr>
        <w:t>Článok 22.08</w:t>
      </w:r>
      <w:r w:rsidRPr="00AA456A">
        <w:rPr>
          <w:lang w:val="sk-SK"/>
        </w:rPr>
        <w:br/>
      </w:r>
      <w:r w:rsidRPr="00AA456A">
        <w:rPr>
          <w:i/>
          <w:noProof/>
          <w:lang w:val="sk-SK"/>
        </w:rPr>
        <w:t>Dôkaz stability v prípade zmenšeného zvyškového voľného boku</w:t>
      </w:r>
      <w:bookmarkEnd w:id="448"/>
      <w:bookmarkEnd w:id="449"/>
    </w:p>
    <w:p w:rsidR="00377B97" w:rsidRPr="00AA456A" w:rsidRDefault="00377B97" w:rsidP="00377B97">
      <w:pPr>
        <w:pStyle w:val="ESch"/>
        <w:rPr>
          <w:noProof/>
          <w:lang w:val="sk-SK"/>
        </w:rPr>
      </w:pPr>
    </w:p>
    <w:p w:rsidR="00377B97" w:rsidRPr="00AA456A" w:rsidRDefault="00377B97" w:rsidP="00377B97">
      <w:pPr>
        <w:pStyle w:val="ESgauche"/>
        <w:rPr>
          <w:rFonts w:cs="Arial"/>
          <w:szCs w:val="18"/>
          <w:lang w:val="sk-SK"/>
        </w:rPr>
      </w:pPr>
      <w:r w:rsidRPr="00AA456A">
        <w:rPr>
          <w:lang w:val="sk-SK"/>
        </w:rPr>
        <w:t>Ak sa využíva zmenšený zvyškový voľný bok podľa článku 22.05 ods. 3, pri všetkých prevádzkových podmienkach sa preukáže, že:</w:t>
      </w:r>
    </w:p>
    <w:p w:rsidR="00377B97" w:rsidRPr="00AA456A" w:rsidRDefault="005C7859" w:rsidP="003D6C36">
      <w:pPr>
        <w:pStyle w:val="ESletgauche"/>
        <w:rPr>
          <w:rFonts w:cs="Arial"/>
          <w:szCs w:val="18"/>
          <w:lang w:val="sk-SK"/>
        </w:rPr>
      </w:pPr>
      <w:r w:rsidRPr="00AA456A">
        <w:rPr>
          <w:lang w:val="sk-SK"/>
        </w:rPr>
        <w:t>a)</w:t>
      </w:r>
      <w:r w:rsidRPr="00AA456A">
        <w:rPr>
          <w:lang w:val="sk-SK"/>
        </w:rPr>
        <w:tab/>
        <w:t xml:space="preserve">po korekcii pre voľné hladiny tekutín je </w:t>
      </w:r>
      <w:proofErr w:type="spellStart"/>
      <w:r w:rsidRPr="00AA456A">
        <w:rPr>
          <w:lang w:val="sk-SK"/>
        </w:rPr>
        <w:t>metacentrická</w:t>
      </w:r>
      <w:proofErr w:type="spellEnd"/>
      <w:r w:rsidRPr="00AA456A">
        <w:rPr>
          <w:lang w:val="sk-SK"/>
        </w:rPr>
        <w:t xml:space="preserve"> výška minimálne 0,15 m;</w:t>
      </w:r>
    </w:p>
    <w:p w:rsidR="00377B97" w:rsidRPr="00AA456A" w:rsidRDefault="005C7859" w:rsidP="003D6C36">
      <w:pPr>
        <w:pStyle w:val="ESletgauche"/>
        <w:rPr>
          <w:noProof/>
          <w:lang w:val="sk-SK"/>
        </w:rPr>
      </w:pPr>
      <w:r w:rsidRPr="00AA456A">
        <w:rPr>
          <w:lang w:val="sk-SK"/>
        </w:rPr>
        <w:t>b)</w:t>
      </w:r>
      <w:r w:rsidRPr="00AA456A">
        <w:rPr>
          <w:lang w:val="sk-SK"/>
        </w:rPr>
        <w:tab/>
        <w:t>pri uhloch náklonu od 0 do 30° je vratné rameno najmenej</w:t>
      </w:r>
    </w:p>
    <w:p w:rsidR="000A105C" w:rsidRPr="00AA456A" w:rsidRDefault="000A105C" w:rsidP="003D6C36">
      <w:pPr>
        <w:pStyle w:val="ESletgauche"/>
        <w:rPr>
          <w:rFonts w:cs="Arial"/>
          <w:szCs w:val="18"/>
          <w:lang w:val="sk-SK"/>
        </w:rPr>
      </w:pPr>
      <m:oMathPara>
        <m:oMath>
          <m:r>
            <w:rPr>
              <w:rFonts w:ascii="Cambria Math" w:hAnsi="Cambria Math" w:cs="Arial"/>
              <w:szCs w:val="18"/>
              <w:lang w:val="sk-SK"/>
            </w:rPr>
            <m:t xml:space="preserve">h=0,30-0,28 ∙ </m:t>
          </m:r>
          <m:sSub>
            <m:sSubPr>
              <m:ctrlPr>
                <w:rPr>
                  <w:rFonts w:ascii="Cambria Math" w:hAnsi="Cambria Math" w:cs="Arial"/>
                  <w:i/>
                  <w:szCs w:val="18"/>
                  <w:lang w:val="sk-SK"/>
                </w:rPr>
              </m:ctrlPr>
            </m:sSubPr>
            <m:e>
              <m:r>
                <w:rPr>
                  <w:rFonts w:ascii="Cambria Math" w:hAnsi="Cambria Math" w:cs="Arial"/>
                  <w:szCs w:val="18"/>
                  <w:lang w:val="sk-SK"/>
                </w:rPr>
                <m:t>φ</m:t>
              </m:r>
            </m:e>
            <m:sub>
              <m:r>
                <w:rPr>
                  <w:rFonts w:ascii="Cambria Math" w:hAnsi="Cambria Math" w:cs="Arial"/>
                  <w:szCs w:val="18"/>
                  <w:lang w:val="sk-SK"/>
                </w:rPr>
                <m:t>n</m:t>
              </m:r>
            </m:sub>
          </m:sSub>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oMath>
      </m:oMathPara>
    </w:p>
    <w:p w:rsidR="00377B97" w:rsidRPr="00AA456A" w:rsidRDefault="00DA0EE1" w:rsidP="003D6C36">
      <w:pPr>
        <w:pStyle w:val="ESletgauche"/>
        <w:ind w:left="993" w:hanging="426"/>
        <w:rPr>
          <w:rFonts w:cs="Arial"/>
          <w:szCs w:val="18"/>
          <w:lang w:val="sk-SK"/>
        </w:rPr>
      </w:pP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n</m:t>
            </m:r>
          </m:sub>
        </m:sSub>
      </m:oMath>
      <w:r w:rsidR="007B1046" w:rsidRPr="00AA456A">
        <w:rPr>
          <w:lang w:val="sk-SK"/>
        </w:rPr>
        <w:tab/>
        <w:t>je uhol náklonu, od ktorého krivka vratného ramena vykazuje záporné hodnoty (rozsah stability); nie je menej než 20° alebo 0,35 rad a do vzorca sa nedosad</w:t>
      </w:r>
      <w:proofErr w:type="spellStart"/>
      <w:r w:rsidR="007B1046" w:rsidRPr="00AA456A">
        <w:rPr>
          <w:lang w:val="sk-SK"/>
        </w:rPr>
        <w:t>zuje</w:t>
      </w:r>
      <w:proofErr w:type="spellEnd"/>
      <w:r w:rsidR="007B1046" w:rsidRPr="00AA456A">
        <w:rPr>
          <w:lang w:val="sk-SK"/>
        </w:rPr>
        <w:t xml:space="preserve"> viac ako 30° alebo 0,52 rad, pričom sa za jednotku </w:t>
      </w: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n</m:t>
            </m:r>
          </m:sub>
        </m:sSub>
      </m:oMath>
      <w:r w:rsidR="007B1046" w:rsidRPr="00AA456A">
        <w:rPr>
          <w:lang w:val="sk-SK"/>
        </w:rPr>
        <w:t xml:space="preserve"> berie radián (rad) (1° = 0,01745 rad);</w:t>
      </w:r>
    </w:p>
    <w:p w:rsidR="00377B97" w:rsidRPr="00AA456A" w:rsidRDefault="005C7859" w:rsidP="003D6C36">
      <w:pPr>
        <w:pStyle w:val="ESletgauche"/>
        <w:rPr>
          <w:rFonts w:cs="Arial"/>
          <w:szCs w:val="18"/>
          <w:lang w:val="sk-SK"/>
        </w:rPr>
      </w:pPr>
      <w:r w:rsidRPr="00AA456A">
        <w:rPr>
          <w:lang w:val="sk-SK"/>
        </w:rPr>
        <w:t>c)</w:t>
      </w:r>
      <w:r w:rsidRPr="00AA456A">
        <w:rPr>
          <w:lang w:val="sk-SK"/>
        </w:rPr>
        <w:tab/>
        <w:t>súčet uhlov priečneho a pozdĺžneho náklonu neprekročí 10°;</w:t>
      </w:r>
    </w:p>
    <w:p w:rsidR="00377B97" w:rsidRPr="00AA456A" w:rsidRDefault="0029453D" w:rsidP="003D6C36">
      <w:pPr>
        <w:pStyle w:val="ESletgauche"/>
        <w:rPr>
          <w:rFonts w:cs="Arial"/>
          <w:szCs w:val="18"/>
          <w:lang w:val="sk-SK"/>
        </w:rPr>
      </w:pPr>
      <w:r w:rsidRPr="00AA456A">
        <w:rPr>
          <w:lang w:val="sk-SK"/>
        </w:rPr>
        <w:t>d)</w:t>
      </w:r>
      <w:r w:rsidRPr="00AA456A">
        <w:rPr>
          <w:lang w:val="sk-SK"/>
        </w:rPr>
        <w:tab/>
        <w:t>zachová sa zvyšková bezpečná vzdialenosť spĺňajúca požiadavky článku 22.04;</w:t>
      </w:r>
    </w:p>
    <w:p w:rsidR="00377B97" w:rsidRPr="00AA456A" w:rsidRDefault="0029453D" w:rsidP="003D6C36">
      <w:pPr>
        <w:pStyle w:val="ESletgauche"/>
        <w:rPr>
          <w:rFonts w:cs="Arial"/>
          <w:szCs w:val="18"/>
          <w:lang w:val="sk-SK"/>
        </w:rPr>
      </w:pPr>
      <w:r w:rsidRPr="00AA456A">
        <w:rPr>
          <w:lang w:val="sk-SK"/>
        </w:rPr>
        <w:t>e)</w:t>
      </w:r>
      <w:r w:rsidRPr="00AA456A">
        <w:rPr>
          <w:lang w:val="sk-SK"/>
        </w:rPr>
        <w:tab/>
        <w:t>zachová sa zvyškový voľný bok najmenej 0,05 m;</w:t>
      </w:r>
    </w:p>
    <w:p w:rsidR="00377B97" w:rsidRPr="00AA456A" w:rsidRDefault="0029453D" w:rsidP="003D6C36">
      <w:pPr>
        <w:pStyle w:val="ESletgauche"/>
        <w:rPr>
          <w:noProof/>
          <w:lang w:val="sk-SK"/>
        </w:rPr>
      </w:pPr>
      <w:r w:rsidRPr="00AA456A">
        <w:rPr>
          <w:lang w:val="sk-SK"/>
        </w:rPr>
        <w:t>f)</w:t>
      </w:r>
      <w:r w:rsidRPr="00AA456A">
        <w:rPr>
          <w:lang w:val="sk-SK"/>
        </w:rPr>
        <w:tab/>
        <w:t>pri uhloch náklonu od 0 do 30° sa zachová zvyškové vratné rameno najmenej</w:t>
      </w:r>
    </w:p>
    <w:p w:rsidR="000A105C" w:rsidRPr="00AA456A" w:rsidRDefault="000A105C" w:rsidP="000A105C">
      <w:pPr>
        <w:pStyle w:val="ESletgauche"/>
        <w:rPr>
          <w:rFonts w:cs="Arial"/>
          <w:szCs w:val="18"/>
          <w:lang w:val="sk-SK"/>
        </w:rPr>
      </w:pPr>
      <m:oMathPara>
        <m:oMath>
          <m:r>
            <w:rPr>
              <w:rFonts w:ascii="Cambria Math" w:hAnsi="Cambria Math" w:cs="Arial"/>
              <w:szCs w:val="18"/>
              <w:lang w:val="sk-SK"/>
            </w:rPr>
            <m:t xml:space="preserve">h=0,20-0,23 ∙ </m:t>
          </m:r>
          <m:sSub>
            <m:sSubPr>
              <m:ctrlPr>
                <w:rPr>
                  <w:rFonts w:ascii="Cambria Math" w:hAnsi="Cambria Math" w:cs="Arial"/>
                  <w:i/>
                  <w:szCs w:val="18"/>
                  <w:lang w:val="sk-SK"/>
                </w:rPr>
              </m:ctrlPr>
            </m:sSubPr>
            <m:e>
              <m:r>
                <w:rPr>
                  <w:rFonts w:ascii="Cambria Math" w:hAnsi="Cambria Math" w:cs="Arial"/>
                  <w:szCs w:val="18"/>
                  <w:lang w:val="sk-SK"/>
                </w:rPr>
                <m:t>φ</m:t>
              </m:r>
            </m:e>
            <m:sub>
              <m:r>
                <w:rPr>
                  <w:rFonts w:ascii="Cambria Math" w:hAnsi="Cambria Math" w:cs="Arial"/>
                  <w:szCs w:val="18"/>
                  <w:lang w:val="sk-SK"/>
                </w:rPr>
                <m:t>n</m:t>
              </m:r>
            </m:sub>
          </m:sSub>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oMath>
      </m:oMathPara>
    </w:p>
    <w:p w:rsidR="00377B97" w:rsidRPr="00AA456A" w:rsidRDefault="00377B97" w:rsidP="009615E1">
      <w:pPr>
        <w:pStyle w:val="ESlet"/>
        <w:ind w:left="567"/>
        <w:rPr>
          <w:szCs w:val="18"/>
          <w:lang w:val="sk-SK"/>
        </w:rPr>
      </w:pPr>
      <w:r w:rsidRPr="00AA456A">
        <w:rPr>
          <w:lang w:val="sk-SK"/>
        </w:rPr>
        <w:t xml:space="preserve">, pričom </w:t>
      </w:r>
      <m:oMath>
        <m:sSub>
          <m:sSubPr>
            <m:ctrlPr>
              <w:rPr>
                <w:rFonts w:ascii="Cambria Math" w:hAnsi="Cambria Math"/>
                <w:i/>
                <w:noProof/>
                <w:lang w:val="sk-SK"/>
              </w:rPr>
            </m:ctrlPr>
          </m:sSubPr>
          <m:e>
            <m:r>
              <w:rPr>
                <w:rFonts w:ascii="Cambria Math" w:hAnsi="Cambria Math"/>
                <w:noProof/>
                <w:lang w:val="sk-SK"/>
              </w:rPr>
              <m:t>φ</m:t>
            </m:r>
          </m:e>
          <m:sub>
            <m:r>
              <w:rPr>
                <w:rFonts w:ascii="Cambria Math" w:hAnsi="Cambria Math"/>
                <w:noProof/>
                <w:lang w:val="sk-SK"/>
              </w:rPr>
              <m:t>n</m:t>
            </m:r>
          </m:sub>
        </m:sSub>
      </m:oMath>
      <w:r w:rsidRPr="00AA456A">
        <w:rPr>
          <w:lang w:val="sk-SK"/>
        </w:rPr>
        <w:t xml:space="preserve"> je uhol náklonu, od ktorého vykazuje krivka vratného ramena záporné hodnoty; do vzorca sa nedosad</w:t>
      </w:r>
      <w:proofErr w:type="spellStart"/>
      <w:r w:rsidRPr="00AA456A">
        <w:rPr>
          <w:lang w:val="sk-SK"/>
        </w:rPr>
        <w:t>zuje</w:t>
      </w:r>
      <w:proofErr w:type="spellEnd"/>
      <w:r w:rsidRPr="00AA456A">
        <w:rPr>
          <w:lang w:val="sk-SK"/>
        </w:rPr>
        <w:t xml:space="preserve"> viac než 30° alebo 0,52 rad.</w:t>
      </w:r>
    </w:p>
    <w:p w:rsidR="00C26EBD" w:rsidRPr="00AA456A" w:rsidRDefault="00C26EBD" w:rsidP="00C26EBD">
      <w:pPr>
        <w:pStyle w:val="ESgauche"/>
        <w:rPr>
          <w:lang w:val="sk-SK"/>
        </w:rPr>
      </w:pPr>
    </w:p>
    <w:p w:rsidR="00377B97" w:rsidRPr="00AA456A" w:rsidRDefault="00377B97" w:rsidP="00C26EBD">
      <w:pPr>
        <w:pStyle w:val="Esletgauchepar"/>
        <w:rPr>
          <w:szCs w:val="18"/>
        </w:rPr>
      </w:pPr>
      <w:r w:rsidRPr="00AA456A">
        <w:t xml:space="preserve">Zvyškové vratné rameno je maximálny existujúci rozdiel medzi 0° a 30° náklonu medzi krivkou vratného ramena a krivkou </w:t>
      </w:r>
      <w:proofErr w:type="spellStart"/>
      <w:r w:rsidRPr="00AA456A">
        <w:t>klopného</w:t>
      </w:r>
      <w:proofErr w:type="spellEnd"/>
      <w:r w:rsidRPr="00AA456A">
        <w:t xml:space="preserve"> ramena. Ak voda dosiahne otvor smerom k vnútornej časti plavidla pri uhle náklonu menšom ako je uhol zodpovedajúci maximálnemu rozdielu medzi krivkami ramien, do úvahy sa berie rameno zodpovedajúce danému uhlu náklonu.</w:t>
      </w:r>
    </w:p>
    <w:p w:rsidR="00377B97" w:rsidRPr="00AA456A" w:rsidRDefault="00377B97" w:rsidP="00377B97">
      <w:pPr>
        <w:pStyle w:val="ESch"/>
        <w:rPr>
          <w:rFonts w:cs="Arial"/>
          <w:szCs w:val="18"/>
          <w:lang w:val="sk-SK"/>
        </w:rPr>
      </w:pPr>
    </w:p>
    <w:p w:rsidR="009615E1" w:rsidRPr="00AA456A" w:rsidRDefault="009615E1" w:rsidP="00377B97">
      <w:pPr>
        <w:pStyle w:val="ESch"/>
        <w:rPr>
          <w:rFonts w:cs="Arial"/>
          <w:szCs w:val="18"/>
          <w:lang w:val="sk-SK"/>
        </w:rPr>
      </w:pPr>
      <w:r w:rsidRPr="00AA456A">
        <w:rPr>
          <w:lang w:val="sk-SK"/>
        </w:rPr>
        <w:br w:type="page"/>
      </w:r>
    </w:p>
    <w:p w:rsidR="00377B97" w:rsidRPr="00AA456A" w:rsidRDefault="00377B97" w:rsidP="00377B97">
      <w:pPr>
        <w:pStyle w:val="ES-Titre3"/>
        <w:rPr>
          <w:rFonts w:cs="Arial"/>
          <w:i/>
          <w:szCs w:val="18"/>
          <w:lang w:val="sk-SK"/>
        </w:rPr>
      </w:pPr>
      <w:bookmarkStart w:id="450" w:name="_Toc491854222"/>
      <w:bookmarkStart w:id="451" w:name="_Toc535580073"/>
      <w:r w:rsidRPr="00AA456A">
        <w:rPr>
          <w:lang w:val="sk-SK"/>
        </w:rPr>
        <w:lastRenderedPageBreak/>
        <w:t>Článok 22.09</w:t>
      </w:r>
      <w:r w:rsidRPr="00AA456A">
        <w:rPr>
          <w:lang w:val="sk-SK"/>
        </w:rPr>
        <w:br/>
      </w:r>
      <w:r w:rsidRPr="00AA456A">
        <w:rPr>
          <w:i/>
          <w:noProof/>
          <w:lang w:val="sk-SK"/>
        </w:rPr>
        <w:t>Značky ponoru a stupnice ponoru</w:t>
      </w:r>
      <w:bookmarkEnd w:id="450"/>
      <w:bookmarkEnd w:id="451"/>
    </w:p>
    <w:p w:rsidR="00377B97" w:rsidRPr="00AA456A" w:rsidRDefault="00377B97" w:rsidP="00377B97">
      <w:pPr>
        <w:pStyle w:val="ESch"/>
        <w:rPr>
          <w:noProof/>
          <w:lang w:val="sk-SK"/>
        </w:rPr>
      </w:pPr>
    </w:p>
    <w:p w:rsidR="00377B97" w:rsidRPr="00AA456A" w:rsidRDefault="00377B97" w:rsidP="00377B97">
      <w:pPr>
        <w:pStyle w:val="ESgauche"/>
        <w:rPr>
          <w:rFonts w:cs="Arial"/>
          <w:szCs w:val="18"/>
          <w:lang w:val="sk-SK"/>
        </w:rPr>
      </w:pPr>
      <w:r w:rsidRPr="00AA456A">
        <w:rPr>
          <w:lang w:val="sk-SK"/>
        </w:rPr>
        <w:t>Značky ponoru a stupnice ponoru sa vyhotovia v súlade s článkami 4.04 a 4.06.</w:t>
      </w:r>
    </w:p>
    <w:p w:rsidR="00377B97" w:rsidRPr="00AA456A" w:rsidRDefault="00377B97" w:rsidP="00377B97">
      <w:pPr>
        <w:pStyle w:val="ESch"/>
        <w:rPr>
          <w:rFonts w:cs="Arial"/>
          <w:szCs w:val="18"/>
          <w:lang w:val="sk-SK"/>
        </w:rPr>
      </w:pPr>
    </w:p>
    <w:p w:rsidR="00377B97" w:rsidRPr="00AA456A" w:rsidRDefault="00377B97" w:rsidP="00377B97">
      <w:pPr>
        <w:pStyle w:val="ESch"/>
        <w:rPr>
          <w:rFonts w:cs="Arial"/>
          <w:szCs w:val="18"/>
          <w:lang w:val="sk-SK"/>
        </w:rPr>
      </w:pPr>
    </w:p>
    <w:p w:rsidR="00377B97" w:rsidRPr="00AA456A" w:rsidRDefault="00377B97" w:rsidP="00377B97">
      <w:pPr>
        <w:pStyle w:val="ES-Titre3"/>
        <w:rPr>
          <w:rFonts w:cs="Arial"/>
          <w:i/>
          <w:szCs w:val="18"/>
          <w:lang w:val="sk-SK"/>
        </w:rPr>
      </w:pPr>
      <w:bookmarkStart w:id="452" w:name="_Toc491854223"/>
      <w:bookmarkStart w:id="453" w:name="_Toc535580074"/>
      <w:r w:rsidRPr="00AA456A">
        <w:rPr>
          <w:lang w:val="sk-SK"/>
        </w:rPr>
        <w:t>Článok 22.10</w:t>
      </w:r>
      <w:r w:rsidRPr="00AA456A">
        <w:rPr>
          <w:lang w:val="sk-SK"/>
        </w:rPr>
        <w:br/>
      </w:r>
      <w:r w:rsidRPr="00AA456A">
        <w:rPr>
          <w:i/>
          <w:noProof/>
          <w:lang w:val="sk-SK"/>
        </w:rPr>
        <w:t>Plávajúce stroje bez dôkazu stability</w:t>
      </w:r>
      <w:bookmarkEnd w:id="452"/>
      <w:bookmarkEnd w:id="453"/>
    </w:p>
    <w:p w:rsidR="00377B97" w:rsidRPr="00AA456A" w:rsidRDefault="00377B97" w:rsidP="00377B97">
      <w:pPr>
        <w:pStyle w:val="ESch"/>
        <w:rPr>
          <w:noProof/>
          <w:lang w:val="sk-SK"/>
        </w:rPr>
      </w:pPr>
    </w:p>
    <w:p w:rsidR="00377B97" w:rsidRPr="00AA456A" w:rsidRDefault="00377B97" w:rsidP="00377B97">
      <w:pPr>
        <w:pStyle w:val="ESch"/>
        <w:rPr>
          <w:rFonts w:cs="Arial"/>
          <w:szCs w:val="18"/>
          <w:lang w:val="sk-SK"/>
        </w:rPr>
      </w:pPr>
      <w:r w:rsidRPr="00AA456A">
        <w:rPr>
          <w:lang w:val="sk-SK"/>
        </w:rPr>
        <w:t>1.</w:t>
      </w:r>
      <w:r w:rsidRPr="00AA456A">
        <w:rPr>
          <w:lang w:val="sk-SK"/>
        </w:rPr>
        <w:tab/>
        <w:t>Od uplatňovania článkov 22.04 až 22.08 možno upustiť pri plávajúcich strojoch:</w:t>
      </w:r>
    </w:p>
    <w:p w:rsidR="00377B97" w:rsidRPr="00AA456A" w:rsidRDefault="005C7859" w:rsidP="00377B97">
      <w:pPr>
        <w:pStyle w:val="ESlet"/>
        <w:rPr>
          <w:rFonts w:cs="Arial"/>
          <w:szCs w:val="18"/>
          <w:lang w:val="sk-SK"/>
        </w:rPr>
      </w:pPr>
      <w:r w:rsidRPr="00AA456A">
        <w:rPr>
          <w:lang w:val="sk-SK"/>
        </w:rPr>
        <w:t>a)</w:t>
      </w:r>
      <w:r w:rsidRPr="00AA456A">
        <w:rPr>
          <w:lang w:val="sk-SK"/>
        </w:rPr>
        <w:tab/>
        <w:t>ktorých pracovný mechanizmus nemôže nijako pozmeniť ich priečny alebo pozdĺžny náklon a</w:t>
      </w:r>
    </w:p>
    <w:p w:rsidR="00377B97" w:rsidRPr="00AA456A" w:rsidRDefault="005C7859" w:rsidP="00377B97">
      <w:pPr>
        <w:pStyle w:val="ESlet"/>
        <w:rPr>
          <w:rFonts w:cs="Arial"/>
          <w:szCs w:val="18"/>
          <w:lang w:val="sk-SK"/>
        </w:rPr>
      </w:pPr>
      <w:r w:rsidRPr="00AA456A">
        <w:rPr>
          <w:lang w:val="sk-SK"/>
        </w:rPr>
        <w:t>b)</w:t>
      </w:r>
      <w:r w:rsidRPr="00AA456A">
        <w:rPr>
          <w:lang w:val="sk-SK"/>
        </w:rPr>
        <w:tab/>
        <w:t>kde možno absolútne vylúčiť akýkoľvek posun ťažiska.</w:t>
      </w:r>
    </w:p>
    <w:p w:rsidR="00377B97" w:rsidRPr="00AA456A" w:rsidRDefault="00377B97" w:rsidP="00377B97">
      <w:pPr>
        <w:pStyle w:val="ESch"/>
        <w:rPr>
          <w:noProof/>
          <w:lang w:val="sk-SK"/>
        </w:rPr>
      </w:pPr>
    </w:p>
    <w:p w:rsidR="00377B97" w:rsidRPr="00AA456A" w:rsidRDefault="00377B97" w:rsidP="00377B97">
      <w:pPr>
        <w:pStyle w:val="ESch"/>
        <w:rPr>
          <w:noProof/>
          <w:lang w:val="sk-SK"/>
        </w:rPr>
      </w:pPr>
      <w:r w:rsidRPr="00AA456A">
        <w:rPr>
          <w:lang w:val="sk-SK"/>
        </w:rPr>
        <w:t>2.</w:t>
      </w:r>
      <w:r w:rsidRPr="00AA456A">
        <w:rPr>
          <w:lang w:val="sk-SK"/>
        </w:rPr>
        <w:tab/>
        <w:t>Avšak:</w:t>
      </w:r>
    </w:p>
    <w:p w:rsidR="00377B97" w:rsidRPr="00AA456A" w:rsidRDefault="005C7859" w:rsidP="00377B97">
      <w:pPr>
        <w:pStyle w:val="ESlet"/>
        <w:rPr>
          <w:noProof/>
          <w:lang w:val="sk-SK"/>
        </w:rPr>
      </w:pPr>
      <w:r w:rsidRPr="00AA456A">
        <w:rPr>
          <w:lang w:val="sk-SK"/>
        </w:rPr>
        <w:t>a)</w:t>
      </w:r>
      <w:r w:rsidRPr="00AA456A">
        <w:rPr>
          <w:lang w:val="sk-SK"/>
        </w:rPr>
        <w:tab/>
        <w:t>pri maximálnom zaťažení musí byť bezpečná vzdialenosť najmenej 300 mm a voľný bok najmenej 150 mm; a</w:t>
      </w:r>
    </w:p>
    <w:p w:rsidR="00377B97" w:rsidRPr="00AA456A" w:rsidRDefault="005C7859" w:rsidP="00377B97">
      <w:pPr>
        <w:pStyle w:val="ESlet"/>
        <w:rPr>
          <w:noProof/>
          <w:lang w:val="sk-SK"/>
        </w:rPr>
      </w:pPr>
      <w:r w:rsidRPr="00AA456A">
        <w:rPr>
          <w:lang w:val="sk-SK"/>
        </w:rPr>
        <w:t>b)</w:t>
      </w:r>
      <w:r w:rsidRPr="00AA456A">
        <w:rPr>
          <w:lang w:val="sk-SK"/>
        </w:rPr>
        <w:tab/>
        <w:t>pri otvoroch, ktoré sa nedajú zabezpečiť odolne proti striekajúcej vode a poveternostným vplyvom, musí byť bezpečná vzdialenosť najmenej 500 mm.</w:t>
      </w:r>
    </w:p>
    <w:p w:rsidR="00377B97" w:rsidRPr="00AA456A" w:rsidRDefault="00377B97" w:rsidP="00973DAA">
      <w:pPr>
        <w:pStyle w:val="ESch"/>
        <w:rPr>
          <w:lang w:val="sk-SK"/>
        </w:rPr>
      </w:pPr>
    </w:p>
    <w:p w:rsidR="00377B97" w:rsidRPr="00AA456A" w:rsidRDefault="00377B97" w:rsidP="00973DAA">
      <w:pPr>
        <w:pStyle w:val="ESch"/>
        <w:rPr>
          <w:lang w:val="sk-SK"/>
        </w:rPr>
      </w:pPr>
    </w:p>
    <w:p w:rsidR="00377B97" w:rsidRPr="00AA456A" w:rsidRDefault="00377B97" w:rsidP="00973DAA">
      <w:pPr>
        <w:pStyle w:val="ESch"/>
        <w:rPr>
          <w:lang w:val="sk-SK"/>
        </w:rPr>
      </w:pPr>
    </w:p>
    <w:p w:rsidR="00377B97" w:rsidRPr="00AA456A" w:rsidRDefault="00377B97" w:rsidP="00973DAA">
      <w:pPr>
        <w:pStyle w:val="ESch"/>
        <w:rPr>
          <w:lang w:val="sk-SK"/>
        </w:rPr>
      </w:pPr>
    </w:p>
    <w:p w:rsidR="00716655" w:rsidRPr="00AA456A" w:rsidRDefault="00716655" w:rsidP="00716655">
      <w:pPr>
        <w:pStyle w:val="ES-Titre2"/>
        <w:rPr>
          <w:szCs w:val="24"/>
        </w:rPr>
      </w:pPr>
      <w:bookmarkStart w:id="454" w:name="_Toc491854224"/>
      <w:bookmarkStart w:id="455" w:name="_Toc535580075"/>
      <w:r w:rsidRPr="00AA456A">
        <w:lastRenderedPageBreak/>
        <w:t>Kapitola 23</w:t>
      </w:r>
      <w:r w:rsidRPr="00AA456A">
        <w:br/>
      </w:r>
      <w:r w:rsidRPr="00AA456A">
        <w:rPr>
          <w:noProof/>
          <w:sz w:val="22"/>
        </w:rPr>
        <w:t>Osobitné ustanovenia pre pracovné plavidlá</w:t>
      </w:r>
      <w:bookmarkEnd w:id="454"/>
      <w:bookmarkEnd w:id="455"/>
    </w:p>
    <w:p w:rsidR="00716655" w:rsidRPr="00AA456A" w:rsidRDefault="00716655" w:rsidP="00716655">
      <w:pPr>
        <w:rPr>
          <w:lang w:val="sk-SK"/>
        </w:rPr>
      </w:pPr>
    </w:p>
    <w:p w:rsidR="00716655" w:rsidRPr="00AA456A" w:rsidRDefault="00716655" w:rsidP="00716655">
      <w:pPr>
        <w:pStyle w:val="ES-Titre3"/>
        <w:rPr>
          <w:lang w:val="sk-SK"/>
        </w:rPr>
      </w:pPr>
      <w:bookmarkStart w:id="456" w:name="_Toc491854225"/>
      <w:bookmarkStart w:id="457" w:name="_Toc535580076"/>
      <w:r w:rsidRPr="00AA456A">
        <w:rPr>
          <w:lang w:val="sk-SK"/>
        </w:rPr>
        <w:t>Článok 23.01</w:t>
      </w:r>
      <w:r w:rsidRPr="00AA456A">
        <w:rPr>
          <w:lang w:val="sk-SK"/>
        </w:rPr>
        <w:br/>
      </w:r>
      <w:r w:rsidRPr="00AA456A">
        <w:rPr>
          <w:i/>
          <w:noProof/>
          <w:lang w:val="sk-SK"/>
        </w:rPr>
        <w:t>Prevádzkové podmienky</w:t>
      </w:r>
      <w:bookmarkEnd w:id="456"/>
      <w:bookmarkEnd w:id="457"/>
    </w:p>
    <w:p w:rsidR="00716655" w:rsidRPr="00AA456A" w:rsidRDefault="00716655" w:rsidP="00716655">
      <w:pPr>
        <w:pStyle w:val="ESch"/>
        <w:rPr>
          <w:noProof/>
          <w:lang w:val="sk-SK"/>
        </w:rPr>
      </w:pPr>
    </w:p>
    <w:p w:rsidR="00716655" w:rsidRPr="00AA456A" w:rsidRDefault="00716655" w:rsidP="00716655">
      <w:pPr>
        <w:pStyle w:val="ESgauche"/>
        <w:rPr>
          <w:lang w:val="sk-SK"/>
        </w:rPr>
      </w:pPr>
      <w:r w:rsidRPr="00AA456A">
        <w:rPr>
          <w:lang w:val="sk-SK"/>
        </w:rPr>
        <w:t>Pracovné plavidlá, ktoré sú takto označené v osvedčení plavidla vnútrozemskej plavby, sa môžu plaviť mimo pracovných areálov iba v nenaloženom stave. Toto obmedzenie sa uvedie v osvedčení plavidla vnútrozemskej plavby.</w:t>
      </w:r>
    </w:p>
    <w:p w:rsidR="00716655" w:rsidRPr="00AA456A" w:rsidRDefault="00716655" w:rsidP="00716655">
      <w:pPr>
        <w:pStyle w:val="ESgauche"/>
        <w:rPr>
          <w:lang w:val="sk-SK"/>
        </w:rPr>
      </w:pPr>
    </w:p>
    <w:p w:rsidR="00716655" w:rsidRPr="00AA456A" w:rsidRDefault="00716655" w:rsidP="00716655">
      <w:pPr>
        <w:pStyle w:val="ESgauche"/>
        <w:rPr>
          <w:lang w:val="sk-SK"/>
        </w:rPr>
      </w:pPr>
      <w:r w:rsidRPr="00AA456A">
        <w:rPr>
          <w:lang w:val="sk-SK"/>
        </w:rPr>
        <w:t>Na tento účel musí mať pracovné plavidlo od príslušného orgánu potvrdenie, v ktorom sa uvádza trvanie prác a geografické hranice pracovného areálu, na ktorom sa plavidlo môže prevádzkovať.</w:t>
      </w:r>
    </w:p>
    <w:p w:rsidR="00716655" w:rsidRPr="00AA456A" w:rsidRDefault="00716655" w:rsidP="00716655">
      <w:pPr>
        <w:pStyle w:val="ESch"/>
        <w:rPr>
          <w:lang w:val="sk-SK"/>
        </w:rPr>
      </w:pPr>
    </w:p>
    <w:p w:rsidR="00716655" w:rsidRPr="00AA456A" w:rsidRDefault="00716655" w:rsidP="00716655">
      <w:pPr>
        <w:pStyle w:val="ESch"/>
        <w:rPr>
          <w:lang w:val="sk-SK"/>
        </w:rPr>
      </w:pPr>
    </w:p>
    <w:p w:rsidR="00716655" w:rsidRPr="00AA456A" w:rsidRDefault="00716655" w:rsidP="00716655">
      <w:pPr>
        <w:pStyle w:val="ES-Titre3"/>
        <w:rPr>
          <w:i/>
          <w:lang w:val="sk-SK"/>
        </w:rPr>
      </w:pPr>
      <w:bookmarkStart w:id="458" w:name="_Toc491854226"/>
      <w:bookmarkStart w:id="459" w:name="_Toc535580077"/>
      <w:r w:rsidRPr="00AA456A">
        <w:rPr>
          <w:lang w:val="sk-SK"/>
        </w:rPr>
        <w:t>Článok 23.02</w:t>
      </w:r>
      <w:r w:rsidRPr="00AA456A">
        <w:rPr>
          <w:lang w:val="sk-SK"/>
        </w:rPr>
        <w:br/>
      </w:r>
      <w:r w:rsidRPr="00AA456A">
        <w:rPr>
          <w:i/>
          <w:noProof/>
          <w:lang w:val="sk-SK"/>
        </w:rPr>
        <w:t>Uplatňovanie časti II</w:t>
      </w:r>
      <w:bookmarkEnd w:id="458"/>
      <w:bookmarkEnd w:id="459"/>
    </w:p>
    <w:p w:rsidR="00716655" w:rsidRPr="00AA456A" w:rsidRDefault="00716655" w:rsidP="00716655">
      <w:pPr>
        <w:pStyle w:val="ESgauche"/>
        <w:rPr>
          <w:lang w:val="sk-SK"/>
        </w:rPr>
      </w:pPr>
    </w:p>
    <w:p w:rsidR="00716655" w:rsidRPr="00AA456A" w:rsidRDefault="00716655" w:rsidP="00716655">
      <w:pPr>
        <w:pStyle w:val="ESgauche"/>
        <w:rPr>
          <w:lang w:val="sk-SK"/>
        </w:rPr>
      </w:pPr>
      <w:r w:rsidRPr="00AA456A">
        <w:rPr>
          <w:lang w:val="sk-SK"/>
        </w:rPr>
        <w:t>Pokiaľ sa v tejto kapitole neuvádza inak, musí byť konštrukcia a vybavenie pracovných plavidiel v súlade s kapitolami 3 až 17 časti II.</w:t>
      </w:r>
    </w:p>
    <w:p w:rsidR="00716655" w:rsidRPr="00AA456A" w:rsidRDefault="00716655" w:rsidP="00716655">
      <w:pPr>
        <w:pStyle w:val="ESch"/>
        <w:rPr>
          <w:lang w:val="sk-SK"/>
        </w:rPr>
      </w:pPr>
    </w:p>
    <w:p w:rsidR="00716655" w:rsidRPr="00AA456A" w:rsidRDefault="00716655" w:rsidP="00716655">
      <w:pPr>
        <w:pStyle w:val="ESch"/>
        <w:rPr>
          <w:lang w:val="sk-SK"/>
        </w:rPr>
      </w:pPr>
    </w:p>
    <w:p w:rsidR="00716655" w:rsidRPr="00AA456A" w:rsidRDefault="00716655" w:rsidP="00716655">
      <w:pPr>
        <w:pStyle w:val="ES-Titre3"/>
        <w:rPr>
          <w:lang w:val="sk-SK"/>
        </w:rPr>
      </w:pPr>
      <w:bookmarkStart w:id="460" w:name="_Toc491854227"/>
      <w:bookmarkStart w:id="461" w:name="_Toc535580078"/>
      <w:r w:rsidRPr="00AA456A">
        <w:rPr>
          <w:lang w:val="sk-SK"/>
        </w:rPr>
        <w:t>Článok 23.03</w:t>
      </w:r>
      <w:r w:rsidRPr="00AA456A">
        <w:rPr>
          <w:lang w:val="sk-SK"/>
        </w:rPr>
        <w:br/>
      </w:r>
      <w:r w:rsidRPr="00AA456A">
        <w:rPr>
          <w:i/>
          <w:noProof/>
          <w:lang w:val="sk-SK"/>
        </w:rPr>
        <w:t>Odchýlky</w:t>
      </w:r>
      <w:bookmarkEnd w:id="460"/>
      <w:bookmarkEnd w:id="461"/>
    </w:p>
    <w:p w:rsidR="00716655" w:rsidRPr="00AA456A" w:rsidRDefault="00716655" w:rsidP="00716655">
      <w:pPr>
        <w:pStyle w:val="ESch"/>
        <w:rPr>
          <w:noProof/>
          <w:lang w:val="sk-SK"/>
        </w:rPr>
      </w:pPr>
    </w:p>
    <w:p w:rsidR="00716655" w:rsidRPr="00AA456A" w:rsidRDefault="00716655" w:rsidP="00716655">
      <w:pPr>
        <w:pStyle w:val="ESch"/>
        <w:tabs>
          <w:tab w:val="left" w:pos="567"/>
        </w:tabs>
        <w:ind w:left="993" w:hanging="993"/>
        <w:rPr>
          <w:lang w:val="sk-SK"/>
        </w:rPr>
      </w:pPr>
      <w:r w:rsidRPr="00AA456A">
        <w:rPr>
          <w:lang w:val="sk-SK"/>
        </w:rPr>
        <w:t>1.</w:t>
      </w:r>
      <w:r w:rsidRPr="00AA456A">
        <w:rPr>
          <w:lang w:val="sk-SK"/>
        </w:rPr>
        <w:tab/>
        <w:t>a)</w:t>
      </w:r>
      <w:r w:rsidRPr="00AA456A">
        <w:rPr>
          <w:lang w:val="sk-SK"/>
        </w:rPr>
        <w:tab/>
        <w:t xml:space="preserve">Článok 3.03 ods. 1 platí </w:t>
      </w:r>
      <w:r w:rsidRPr="00AA456A">
        <w:rPr>
          <w:i/>
          <w:noProof/>
          <w:lang w:val="sk-SK"/>
        </w:rPr>
        <w:t>mutatis mutandis</w:t>
      </w:r>
      <w:r w:rsidRPr="00AA456A">
        <w:rPr>
          <w:lang w:val="sk-SK"/>
        </w:rPr>
        <w:t>;</w:t>
      </w:r>
    </w:p>
    <w:p w:rsidR="00716655" w:rsidRPr="00AA456A" w:rsidRDefault="005C7859" w:rsidP="00716655">
      <w:pPr>
        <w:pStyle w:val="ESlet"/>
        <w:rPr>
          <w:lang w:val="sk-SK"/>
        </w:rPr>
      </w:pPr>
      <w:r w:rsidRPr="00AA456A">
        <w:rPr>
          <w:lang w:val="sk-SK"/>
        </w:rPr>
        <w:t>b)</w:t>
      </w:r>
      <w:r w:rsidRPr="00AA456A">
        <w:rPr>
          <w:lang w:val="sk-SK"/>
        </w:rPr>
        <w:tab/>
        <w:t xml:space="preserve">kapitoly 5 a 6 platia </w:t>
      </w:r>
      <w:r w:rsidRPr="00AA456A">
        <w:rPr>
          <w:i/>
          <w:noProof/>
          <w:lang w:val="sk-SK"/>
        </w:rPr>
        <w:t>mutatis mutandis</w:t>
      </w:r>
      <w:r w:rsidRPr="00AA456A">
        <w:rPr>
          <w:lang w:val="sk-SK"/>
        </w:rPr>
        <w:t>, ak má stroj/plavidlo vlastný pohon.</w:t>
      </w:r>
    </w:p>
    <w:p w:rsidR="00716655" w:rsidRPr="00AA456A" w:rsidRDefault="005C7859" w:rsidP="00716655">
      <w:pPr>
        <w:pStyle w:val="ESlet"/>
        <w:rPr>
          <w:lang w:val="sk-SK"/>
        </w:rPr>
      </w:pPr>
      <w:r w:rsidRPr="00AA456A">
        <w:rPr>
          <w:lang w:val="sk-SK"/>
        </w:rPr>
        <w:t>c)</w:t>
      </w:r>
      <w:r w:rsidRPr="00AA456A">
        <w:rPr>
          <w:lang w:val="sk-SK"/>
        </w:rPr>
        <w:tab/>
        <w:t xml:space="preserve">článok 13.02 ods. 2 písm. a) a b) platia </w:t>
      </w:r>
      <w:r w:rsidRPr="00AA456A">
        <w:rPr>
          <w:i/>
          <w:noProof/>
          <w:lang w:val="sk-SK"/>
        </w:rPr>
        <w:t>mutatis mutandis</w:t>
      </w:r>
      <w:r w:rsidRPr="00AA456A">
        <w:rPr>
          <w:lang w:val="sk-SK"/>
        </w:rPr>
        <w:t>;</w:t>
      </w:r>
    </w:p>
    <w:p w:rsidR="00EA03BA" w:rsidRPr="00AA456A" w:rsidRDefault="0029453D" w:rsidP="00EA03BA">
      <w:pPr>
        <w:pStyle w:val="ESlet"/>
        <w:rPr>
          <w:rFonts w:cs="Arial"/>
          <w:szCs w:val="18"/>
          <w:lang w:val="sk-SK"/>
        </w:rPr>
      </w:pPr>
      <w:r w:rsidRPr="00AA456A">
        <w:rPr>
          <w:lang w:val="sk-SK"/>
        </w:rPr>
        <w:t>d)</w:t>
      </w:r>
      <w:r w:rsidRPr="00AA456A">
        <w:rPr>
          <w:lang w:val="sk-SK"/>
        </w:rPr>
        <w:tab/>
        <w:t>inšpekčný orgán môže udeliť výnimky z ostatných požiadaviek týkajúcich sa stavby lodí, výstroja a vybavenia, ak sa v každom prípade zaistí ekvivalentná bezpečnosť.</w:t>
      </w:r>
    </w:p>
    <w:p w:rsidR="00716655" w:rsidRPr="00AA456A" w:rsidRDefault="00716655" w:rsidP="00716655">
      <w:pPr>
        <w:pStyle w:val="ESch"/>
        <w:rPr>
          <w:noProof/>
          <w:lang w:val="sk-SK"/>
        </w:rPr>
      </w:pPr>
    </w:p>
    <w:p w:rsidR="00716655" w:rsidRPr="00AA456A" w:rsidRDefault="00716655" w:rsidP="00716655">
      <w:pPr>
        <w:pStyle w:val="ESch"/>
        <w:rPr>
          <w:b/>
          <w:lang w:val="sk-SK"/>
        </w:rPr>
      </w:pPr>
      <w:r w:rsidRPr="00AA456A">
        <w:rPr>
          <w:lang w:val="sk-SK"/>
        </w:rPr>
        <w:t>2.</w:t>
      </w:r>
      <w:r w:rsidRPr="00AA456A">
        <w:rPr>
          <w:lang w:val="sk-SK"/>
        </w:rPr>
        <w:tab/>
        <w:t>Inšpekčný orgán môže upustiť od týchto ustanovení:</w:t>
      </w:r>
    </w:p>
    <w:p w:rsidR="00716655" w:rsidRPr="00AA456A" w:rsidRDefault="005C7859" w:rsidP="00716655">
      <w:pPr>
        <w:pStyle w:val="ESlet"/>
        <w:rPr>
          <w:b/>
          <w:lang w:val="sk-SK"/>
        </w:rPr>
      </w:pPr>
      <w:r w:rsidRPr="00AA456A">
        <w:rPr>
          <w:lang w:val="sk-SK"/>
        </w:rPr>
        <w:t>a)</w:t>
      </w:r>
      <w:r w:rsidRPr="00AA456A">
        <w:rPr>
          <w:lang w:val="sk-SK"/>
        </w:rPr>
        <w:tab/>
        <w:t>článok 8.08 ods. 2 až 8, ak sa nevyžaduje posádka;</w:t>
      </w:r>
    </w:p>
    <w:p w:rsidR="00716655" w:rsidRPr="00AA456A" w:rsidRDefault="005C7859" w:rsidP="00716655">
      <w:pPr>
        <w:pStyle w:val="ESlet"/>
        <w:rPr>
          <w:lang w:val="sk-SK"/>
        </w:rPr>
      </w:pPr>
      <w:r w:rsidRPr="00AA456A">
        <w:rPr>
          <w:lang w:val="sk-SK"/>
        </w:rPr>
        <w:t>b)</w:t>
      </w:r>
      <w:r w:rsidRPr="00AA456A">
        <w:rPr>
          <w:lang w:val="sk-SK"/>
        </w:rPr>
        <w:tab/>
        <w:t xml:space="preserve">článok 13.01 ods. 1 a 3, ak sa pracovné plavidlo dá bezpečne ukotviť pomocou pracovných kotiev alebo pilót. Avšak pracovné plavidlá s vlastným pohonom musia byť vybavené aspoň jednou kotvou spĺňajúcou požiadavky uvedené v článku 13.01 ods. 1, pričom empirický koeficient </w:t>
      </w:r>
      <m:oMath>
        <m:r>
          <w:rPr>
            <w:rFonts w:ascii="Cambria Math" w:hAnsi="Cambria Math"/>
            <w:noProof/>
            <w:lang w:val="sk-SK"/>
          </w:rPr>
          <m:t>k</m:t>
        </m:r>
      </m:oMath>
      <w:r w:rsidRPr="00AA456A">
        <w:rPr>
          <w:lang w:val="sk-SK"/>
        </w:rPr>
        <w:t xml:space="preserve"> sa považuje za rovný 45 a </w:t>
      </w:r>
      <m:oMath>
        <m:r>
          <w:rPr>
            <w:rFonts w:ascii="Cambria Math" w:hAnsi="Cambria Math"/>
            <w:noProof/>
            <w:lang w:val="sk-SK"/>
          </w:rPr>
          <m:t>T</m:t>
        </m:r>
      </m:oMath>
      <w:r w:rsidRPr="00AA456A">
        <w:rPr>
          <w:lang w:val="sk-SK"/>
        </w:rPr>
        <w:t xml:space="preserve"> sa považuje za rovné výške </w:t>
      </w:r>
      <m:oMath>
        <m:r>
          <w:rPr>
            <w:rFonts w:ascii="Cambria Math" w:hAnsi="Cambria Math"/>
            <w:noProof/>
            <w:lang w:val="sk-SK"/>
          </w:rPr>
          <m:t>H</m:t>
        </m:r>
      </m:oMath>
      <w:r w:rsidRPr="00AA456A">
        <w:rPr>
          <w:lang w:val="sk-SK"/>
        </w:rPr>
        <w:t>;</w:t>
      </w:r>
    </w:p>
    <w:p w:rsidR="00716655" w:rsidRPr="00AA456A" w:rsidRDefault="005C7859" w:rsidP="00716655">
      <w:pPr>
        <w:pStyle w:val="ESlet"/>
        <w:rPr>
          <w:lang w:val="sk-SK"/>
        </w:rPr>
      </w:pPr>
      <w:r w:rsidRPr="00AA456A">
        <w:rPr>
          <w:lang w:val="sk-SK"/>
        </w:rPr>
        <w:t>c)</w:t>
      </w:r>
      <w:r w:rsidRPr="00AA456A">
        <w:rPr>
          <w:lang w:val="sk-SK"/>
        </w:rPr>
        <w:tab/>
        <w:t>článok 13.02 ods. 1 písm. c), ak pracovné plavidlo nemá vlastný pohon.</w:t>
      </w:r>
    </w:p>
    <w:p w:rsidR="00716655" w:rsidRPr="00AA456A" w:rsidRDefault="00716655" w:rsidP="00716655">
      <w:pPr>
        <w:pStyle w:val="ESch"/>
        <w:rPr>
          <w:lang w:val="sk-SK"/>
        </w:rPr>
      </w:pPr>
    </w:p>
    <w:p w:rsidR="00716655" w:rsidRPr="00AA456A" w:rsidRDefault="00716655" w:rsidP="00716655">
      <w:pPr>
        <w:pStyle w:val="ESch"/>
        <w:rPr>
          <w:lang w:val="sk-SK"/>
        </w:rPr>
      </w:pPr>
    </w:p>
    <w:p w:rsidR="00716655" w:rsidRPr="00AA456A" w:rsidRDefault="00716655" w:rsidP="00716655">
      <w:pPr>
        <w:pStyle w:val="ESch"/>
        <w:rPr>
          <w:lang w:val="sk-SK"/>
        </w:rPr>
      </w:pPr>
      <w:r w:rsidRPr="00AA456A">
        <w:rPr>
          <w:lang w:val="sk-SK"/>
        </w:rPr>
        <w:br w:type="page"/>
      </w:r>
    </w:p>
    <w:p w:rsidR="00716655" w:rsidRPr="00AA456A" w:rsidRDefault="00716655" w:rsidP="00716655">
      <w:pPr>
        <w:pStyle w:val="ES-Titre3"/>
        <w:rPr>
          <w:i/>
          <w:lang w:val="sk-SK"/>
        </w:rPr>
      </w:pPr>
      <w:bookmarkStart w:id="462" w:name="_Toc491854228"/>
      <w:bookmarkStart w:id="463" w:name="_Toc535580079"/>
      <w:r w:rsidRPr="00AA456A">
        <w:rPr>
          <w:lang w:val="sk-SK"/>
        </w:rPr>
        <w:lastRenderedPageBreak/>
        <w:t>Článok 23.04</w:t>
      </w:r>
      <w:r w:rsidRPr="00AA456A">
        <w:rPr>
          <w:lang w:val="sk-SK"/>
        </w:rPr>
        <w:br/>
      </w:r>
      <w:r w:rsidRPr="00AA456A">
        <w:rPr>
          <w:i/>
          <w:noProof/>
          <w:lang w:val="sk-SK"/>
        </w:rPr>
        <w:t>Bezpečná vzdialenosť a voľný bok</w:t>
      </w:r>
      <w:bookmarkEnd w:id="462"/>
      <w:bookmarkEnd w:id="463"/>
    </w:p>
    <w:p w:rsidR="00716655" w:rsidRPr="00AA456A" w:rsidRDefault="00716655" w:rsidP="00716655">
      <w:pPr>
        <w:pStyle w:val="ESch"/>
        <w:rPr>
          <w:noProof/>
          <w:lang w:val="sk-SK"/>
        </w:rPr>
      </w:pPr>
    </w:p>
    <w:p w:rsidR="00716655" w:rsidRPr="00AA456A" w:rsidRDefault="00716655" w:rsidP="00716655">
      <w:pPr>
        <w:pStyle w:val="ESch"/>
        <w:rPr>
          <w:lang w:val="sk-SK"/>
        </w:rPr>
      </w:pPr>
      <w:r w:rsidRPr="00AA456A">
        <w:rPr>
          <w:lang w:val="sk-SK"/>
        </w:rPr>
        <w:t>1.</w:t>
      </w:r>
      <w:r w:rsidRPr="00AA456A">
        <w:rPr>
          <w:lang w:val="sk-SK"/>
        </w:rPr>
        <w:tab/>
        <w:t>Ak sa pracovné plavidlo používa ako rekultivačný čln alebo výsypná pramica, bezpečná vzdialenosť mimo nákladového priestoru musí byť aspoň 300 mm a voľný bok aspoň 150 mm. Inšpekčný orgán môže povoliť menší voľný bok, ak sa predloží dôkaz výpočtom, že stabilita postačuje na náklad s mernou hmotnosťou 1,5 t/m</w:t>
      </w:r>
      <w:r w:rsidRPr="00AA456A">
        <w:rPr>
          <w:noProof/>
          <w:vertAlign w:val="superscript"/>
          <w:lang w:val="sk-SK"/>
        </w:rPr>
        <w:t>3</w:t>
      </w:r>
      <w:r w:rsidRPr="00AA456A">
        <w:rPr>
          <w:lang w:val="sk-SK"/>
        </w:rPr>
        <w:t xml:space="preserve"> a že žiadna strana paluby nedosiahne vodu. Do úvahy sa berie aj vplyv skvapalneného nákladu.</w:t>
      </w:r>
    </w:p>
    <w:p w:rsidR="00716655" w:rsidRPr="00AA456A" w:rsidRDefault="00716655" w:rsidP="00716655">
      <w:pPr>
        <w:pStyle w:val="ESch"/>
        <w:rPr>
          <w:noProof/>
          <w:lang w:val="sk-SK"/>
        </w:rPr>
      </w:pPr>
    </w:p>
    <w:p w:rsidR="00716655" w:rsidRPr="00AA456A" w:rsidRDefault="00716655" w:rsidP="00716655">
      <w:pPr>
        <w:pStyle w:val="ESch"/>
        <w:rPr>
          <w:lang w:val="sk-SK"/>
        </w:rPr>
      </w:pPr>
      <w:r w:rsidRPr="00AA456A">
        <w:rPr>
          <w:lang w:val="sk-SK"/>
        </w:rPr>
        <w:t>2.</w:t>
      </w:r>
      <w:r w:rsidRPr="00AA456A">
        <w:rPr>
          <w:lang w:val="sk-SK"/>
        </w:rPr>
        <w:tab/>
        <w:t xml:space="preserve">Ustanovenia článkov 4.01 a 4.02 platia </w:t>
      </w:r>
      <w:r w:rsidRPr="00AA456A">
        <w:rPr>
          <w:i/>
          <w:noProof/>
          <w:lang w:val="sk-SK"/>
        </w:rPr>
        <w:t>mutatis mutandis</w:t>
      </w:r>
      <w:r w:rsidRPr="00AA456A">
        <w:rPr>
          <w:lang w:val="sk-SK"/>
        </w:rPr>
        <w:t xml:space="preserve"> pre pracovné plavidlá, ktorých sa netýka odsek 1. Inšpekčný orgán môže stanoviť hodnoty bezpečnej vzdialenosti a voľného boku odlišné od vyššie uvedených hodnôt.</w:t>
      </w:r>
    </w:p>
    <w:p w:rsidR="00716655" w:rsidRPr="00AA456A" w:rsidRDefault="00716655" w:rsidP="00716655">
      <w:pPr>
        <w:pStyle w:val="ESch"/>
        <w:rPr>
          <w:lang w:val="sk-SK"/>
        </w:rPr>
      </w:pPr>
    </w:p>
    <w:p w:rsidR="00716655" w:rsidRPr="00AA456A" w:rsidRDefault="00716655" w:rsidP="00716655">
      <w:pPr>
        <w:pStyle w:val="ESch"/>
        <w:rPr>
          <w:lang w:val="sk-SK"/>
        </w:rPr>
      </w:pPr>
    </w:p>
    <w:p w:rsidR="00716655" w:rsidRPr="00AA456A" w:rsidRDefault="00716655" w:rsidP="00716655">
      <w:pPr>
        <w:pStyle w:val="ES-Titre3"/>
        <w:rPr>
          <w:lang w:val="sk-SK"/>
        </w:rPr>
      </w:pPr>
      <w:bookmarkStart w:id="464" w:name="_Toc491854229"/>
      <w:bookmarkStart w:id="465" w:name="_Toc535580080"/>
      <w:r w:rsidRPr="00AA456A">
        <w:rPr>
          <w:lang w:val="sk-SK"/>
        </w:rPr>
        <w:t>Článok 23.05</w:t>
      </w:r>
      <w:r w:rsidRPr="00AA456A">
        <w:rPr>
          <w:lang w:val="sk-SK"/>
        </w:rPr>
        <w:br/>
      </w:r>
      <w:r w:rsidRPr="00AA456A">
        <w:rPr>
          <w:i/>
          <w:noProof/>
          <w:lang w:val="sk-SK"/>
        </w:rPr>
        <w:t>Pracovné člny</w:t>
      </w:r>
      <w:bookmarkEnd w:id="464"/>
      <w:bookmarkEnd w:id="465"/>
    </w:p>
    <w:p w:rsidR="00716655" w:rsidRPr="00AA456A" w:rsidRDefault="00716655" w:rsidP="00716655">
      <w:pPr>
        <w:pStyle w:val="ESch"/>
        <w:rPr>
          <w:noProof/>
          <w:lang w:val="sk-SK"/>
        </w:rPr>
      </w:pPr>
    </w:p>
    <w:p w:rsidR="00716655" w:rsidRPr="00AA456A" w:rsidRDefault="00716655" w:rsidP="00716655">
      <w:pPr>
        <w:pStyle w:val="ESgauche"/>
        <w:rPr>
          <w:lang w:val="sk-SK"/>
        </w:rPr>
      </w:pPr>
      <w:r w:rsidRPr="00AA456A">
        <w:rPr>
          <w:lang w:val="sk-SK"/>
        </w:rPr>
        <w:t>Pracovné plavidlá nemusia mať pracovný čln, ak:</w:t>
      </w:r>
    </w:p>
    <w:p w:rsidR="00716655" w:rsidRPr="00AA456A" w:rsidRDefault="005C7859" w:rsidP="00716655">
      <w:pPr>
        <w:pStyle w:val="ESletgauche"/>
        <w:rPr>
          <w:lang w:val="sk-SK"/>
        </w:rPr>
      </w:pPr>
      <w:r w:rsidRPr="00AA456A">
        <w:rPr>
          <w:lang w:val="sk-SK"/>
        </w:rPr>
        <w:t>a)</w:t>
      </w:r>
      <w:r w:rsidRPr="00AA456A">
        <w:rPr>
          <w:lang w:val="sk-SK"/>
        </w:rPr>
        <w:tab/>
        <w:t>nemajú vlastný pohon alebo</w:t>
      </w:r>
    </w:p>
    <w:p w:rsidR="00716655" w:rsidRPr="00AA456A" w:rsidRDefault="005C7859" w:rsidP="00716655">
      <w:pPr>
        <w:pStyle w:val="ESletgauche"/>
        <w:rPr>
          <w:lang w:val="sk-SK"/>
        </w:rPr>
      </w:pPr>
      <w:r w:rsidRPr="00AA456A">
        <w:rPr>
          <w:lang w:val="sk-SK"/>
        </w:rPr>
        <w:t>b)</w:t>
      </w:r>
      <w:r w:rsidRPr="00AA456A">
        <w:rPr>
          <w:lang w:val="sk-SK"/>
        </w:rPr>
        <w:tab/>
        <w:t>je pracovný čln k dispozícii inde v rámci pracovného areálu.</w:t>
      </w:r>
    </w:p>
    <w:p w:rsidR="00716655" w:rsidRPr="00AA456A" w:rsidRDefault="00716655" w:rsidP="00716655">
      <w:pPr>
        <w:pStyle w:val="ESch"/>
        <w:rPr>
          <w:noProof/>
          <w:lang w:val="sk-SK"/>
        </w:rPr>
      </w:pPr>
    </w:p>
    <w:p w:rsidR="00716655" w:rsidRPr="00AA456A" w:rsidRDefault="00716655" w:rsidP="00716655">
      <w:pPr>
        <w:pStyle w:val="ESgauche"/>
        <w:rPr>
          <w:lang w:val="sk-SK"/>
        </w:rPr>
      </w:pPr>
      <w:r w:rsidRPr="00AA456A">
        <w:rPr>
          <w:lang w:val="sk-SK"/>
        </w:rPr>
        <w:t>Táto odchýlka sa uvedie v osvedčení plavidla vnútrozemskej plavby.</w:t>
      </w:r>
    </w:p>
    <w:p w:rsidR="00716655" w:rsidRPr="00AA456A" w:rsidRDefault="00716655" w:rsidP="00973DAA">
      <w:pPr>
        <w:pStyle w:val="ESch"/>
        <w:rPr>
          <w:lang w:val="sk-SK"/>
        </w:rPr>
      </w:pPr>
    </w:p>
    <w:p w:rsidR="00AE3F86" w:rsidRPr="00AA456A" w:rsidRDefault="00AE3F86" w:rsidP="00973DAA">
      <w:pPr>
        <w:pStyle w:val="ESch"/>
        <w:rPr>
          <w:lang w:val="sk-SK"/>
        </w:rPr>
      </w:pPr>
    </w:p>
    <w:p w:rsidR="00AE3F86" w:rsidRPr="00AA456A" w:rsidRDefault="00AE3F86" w:rsidP="00973DAA">
      <w:pPr>
        <w:pStyle w:val="ESch"/>
        <w:rPr>
          <w:lang w:val="sk-SK"/>
        </w:rPr>
      </w:pPr>
    </w:p>
    <w:p w:rsidR="00AE3F86" w:rsidRPr="00AA456A" w:rsidRDefault="00AE3F86" w:rsidP="00973DAA">
      <w:pPr>
        <w:pStyle w:val="ESch"/>
        <w:rPr>
          <w:lang w:val="sk-SK"/>
        </w:rPr>
      </w:pPr>
    </w:p>
    <w:p w:rsidR="00716655" w:rsidRPr="00AA456A" w:rsidRDefault="00716655" w:rsidP="00973DAA">
      <w:pPr>
        <w:pStyle w:val="ESch"/>
        <w:rPr>
          <w:lang w:val="sk-SK"/>
        </w:rPr>
      </w:pPr>
    </w:p>
    <w:p w:rsidR="00AE3F86" w:rsidRPr="00AA456A" w:rsidRDefault="00AE3F86" w:rsidP="00AE3F86">
      <w:pPr>
        <w:pStyle w:val="ES-Titre2"/>
        <w:rPr>
          <w:szCs w:val="24"/>
        </w:rPr>
      </w:pPr>
      <w:bookmarkStart w:id="466" w:name="_Toc491854230"/>
      <w:bookmarkStart w:id="467" w:name="_Toc535580081"/>
      <w:r w:rsidRPr="00AA456A">
        <w:lastRenderedPageBreak/>
        <w:t>Kapitola 24</w:t>
      </w:r>
      <w:r w:rsidRPr="00AA456A">
        <w:br/>
      </w:r>
      <w:r w:rsidRPr="00AA456A">
        <w:rPr>
          <w:noProof/>
          <w:sz w:val="22"/>
        </w:rPr>
        <w:t>Osobitné ustanovenia platné pre tradičné plavidlá</w:t>
      </w:r>
      <w:bookmarkEnd w:id="466"/>
      <w:bookmarkEnd w:id="467"/>
    </w:p>
    <w:p w:rsidR="00AE3F86" w:rsidRPr="00AA456A" w:rsidRDefault="00AE3F86" w:rsidP="00973DAA">
      <w:pPr>
        <w:pStyle w:val="ESch"/>
        <w:rPr>
          <w:lang w:val="sk-SK"/>
        </w:rPr>
      </w:pPr>
    </w:p>
    <w:p w:rsidR="00221291" w:rsidRPr="00AA456A" w:rsidRDefault="00221291" w:rsidP="006B6215">
      <w:pPr>
        <w:pStyle w:val="ES-Titre3"/>
        <w:rPr>
          <w:rFonts w:cs="Arial"/>
          <w:i/>
          <w:lang w:val="sk-SK"/>
        </w:rPr>
      </w:pPr>
      <w:bookmarkStart w:id="468" w:name="_Toc491854231"/>
      <w:bookmarkStart w:id="469" w:name="_Toc535580082"/>
      <w:r w:rsidRPr="00AA456A">
        <w:rPr>
          <w:lang w:val="sk-SK"/>
        </w:rPr>
        <w:t>Článok 24.01</w:t>
      </w:r>
      <w:r w:rsidRPr="00AA456A">
        <w:rPr>
          <w:lang w:val="sk-SK"/>
        </w:rPr>
        <w:br/>
      </w:r>
      <w:r w:rsidRPr="00AA456A">
        <w:rPr>
          <w:i/>
          <w:lang w:val="sk-SK"/>
        </w:rPr>
        <w:t>Uplatňovanie častí II a III</w:t>
      </w:r>
      <w:bookmarkEnd w:id="468"/>
      <w:bookmarkEnd w:id="469"/>
      <w:r w:rsidRPr="00AA456A">
        <w:rPr>
          <w:i/>
          <w:lang w:val="sk-SK"/>
        </w:rPr>
        <w:t xml:space="preserve"> </w:t>
      </w:r>
    </w:p>
    <w:p w:rsidR="00221291" w:rsidRPr="00AA456A" w:rsidRDefault="00221291" w:rsidP="006B6215">
      <w:pPr>
        <w:pStyle w:val="ESch"/>
        <w:rPr>
          <w:lang w:val="sk-SK"/>
        </w:rPr>
      </w:pPr>
    </w:p>
    <w:p w:rsidR="00221291" w:rsidRPr="00AA456A" w:rsidRDefault="00221291" w:rsidP="006B6215">
      <w:pPr>
        <w:pStyle w:val="ESch"/>
        <w:rPr>
          <w:lang w:val="sk-SK"/>
        </w:rPr>
      </w:pPr>
      <w:r w:rsidRPr="00AA456A">
        <w:rPr>
          <w:lang w:val="sk-SK"/>
        </w:rPr>
        <w:t>1.</w:t>
      </w:r>
      <w:r w:rsidRPr="00AA456A">
        <w:rPr>
          <w:lang w:val="sk-SK"/>
        </w:rPr>
        <w:tab/>
        <w:t>Tradičné plavidlo sa stavia na základe osvedčených postupov pri stavbe lodí tak, aby bolo v súlade s technickými podmienkami príslušnej historickej epochy.</w:t>
      </w:r>
    </w:p>
    <w:p w:rsidR="00221291" w:rsidRPr="00AA456A" w:rsidRDefault="00221291" w:rsidP="006B6215">
      <w:pPr>
        <w:pStyle w:val="ESch"/>
        <w:rPr>
          <w:lang w:val="sk-SK"/>
        </w:rPr>
      </w:pPr>
    </w:p>
    <w:p w:rsidR="00221291" w:rsidRPr="00AA456A" w:rsidRDefault="00221291" w:rsidP="006B6215">
      <w:pPr>
        <w:pStyle w:val="ESchpar"/>
        <w:rPr>
          <w:lang w:val="sk-SK"/>
        </w:rPr>
      </w:pPr>
      <w:r w:rsidRPr="00AA456A">
        <w:rPr>
          <w:lang w:val="sk-SK"/>
        </w:rPr>
        <w:t>Úroveň stavby lode, vybavenie a zariadenia tradičného plavidla sú v súlade minimálne s vnútroštátnymi predpismi členského štátu, v ktorom bolo tradičné plavidlo pôvodne v prevádzke k príslušnému historickému dátumu.</w:t>
      </w:r>
    </w:p>
    <w:p w:rsidR="00221291" w:rsidRPr="00AA456A" w:rsidRDefault="00221291" w:rsidP="006B6215">
      <w:pPr>
        <w:pStyle w:val="ESch"/>
        <w:rPr>
          <w:lang w:val="sk-SK"/>
        </w:rPr>
      </w:pPr>
    </w:p>
    <w:p w:rsidR="00221291" w:rsidRPr="00AA456A" w:rsidRDefault="00221291" w:rsidP="006B6215">
      <w:pPr>
        <w:pStyle w:val="ESch"/>
        <w:rPr>
          <w:lang w:val="sk-SK"/>
        </w:rPr>
      </w:pPr>
      <w:r w:rsidRPr="00AA456A">
        <w:rPr>
          <w:lang w:val="sk-SK"/>
        </w:rPr>
        <w:t>2.</w:t>
      </w:r>
      <w:r w:rsidRPr="00AA456A">
        <w:rPr>
          <w:lang w:val="sk-SK"/>
        </w:rPr>
        <w:tab/>
        <w:t>Všetky časti komponentov, vybavenie a zariadenia, ktoré nie sú súčasťou úrovne stavby lode, vybavenia a zariadenia v príslušnej historickej epoche, zodpovedajú všetkým platným ustanoveniam častí II a III tejto normy.</w:t>
      </w:r>
    </w:p>
    <w:p w:rsidR="00221291" w:rsidRPr="00AA456A" w:rsidRDefault="00221291" w:rsidP="006B6215">
      <w:pPr>
        <w:pStyle w:val="ESch"/>
        <w:rPr>
          <w:lang w:val="sk-SK"/>
        </w:rPr>
      </w:pPr>
    </w:p>
    <w:p w:rsidR="00221291" w:rsidRPr="00AA456A" w:rsidRDefault="00221291" w:rsidP="006B6215">
      <w:pPr>
        <w:pStyle w:val="ESch"/>
        <w:rPr>
          <w:lang w:val="sk-SK"/>
        </w:rPr>
      </w:pPr>
      <w:r w:rsidRPr="00AA456A">
        <w:rPr>
          <w:lang w:val="sk-SK"/>
        </w:rPr>
        <w:t>3.</w:t>
      </w:r>
      <w:r w:rsidRPr="00AA456A">
        <w:rPr>
          <w:lang w:val="sk-SK"/>
        </w:rPr>
        <w:tab/>
        <w:t>V prípade odchýlok od ustanovení tejto normy platných v súčasnosti inšpekčný orgán ako vyrovnávaciu kompenzáciu stanoví rovnocennú úroveň bezpečnosti pri zohľadnení technickej funkčnosti a vizuálneho dojmu tradičného plavidla. Tieto odchýlky sú povolené len vtedy, ak sú potrebné z dôvodu zachovania historického charakteru plavidla.</w:t>
      </w:r>
    </w:p>
    <w:p w:rsidR="00221291" w:rsidRPr="00AA456A" w:rsidRDefault="00221291" w:rsidP="006B6215">
      <w:pPr>
        <w:pStyle w:val="ESch"/>
        <w:rPr>
          <w:rFonts w:cs="Arial"/>
          <w:szCs w:val="20"/>
          <w:lang w:val="sk-SK"/>
        </w:rPr>
      </w:pPr>
    </w:p>
    <w:p w:rsidR="00221291" w:rsidRPr="00AA456A" w:rsidRDefault="00221291" w:rsidP="00221291">
      <w:pPr>
        <w:rPr>
          <w:rFonts w:cs="Arial"/>
          <w:color w:val="000000"/>
          <w:szCs w:val="20"/>
          <w:lang w:val="sk-SK"/>
        </w:rPr>
      </w:pPr>
    </w:p>
    <w:p w:rsidR="00221291" w:rsidRPr="00AA456A" w:rsidRDefault="00221291" w:rsidP="006B6215">
      <w:pPr>
        <w:pStyle w:val="ES-Titre3"/>
        <w:rPr>
          <w:rFonts w:cs="Arial"/>
          <w:i/>
          <w:lang w:val="sk-SK"/>
        </w:rPr>
      </w:pPr>
      <w:bookmarkStart w:id="470" w:name="_Toc491854232"/>
      <w:bookmarkStart w:id="471" w:name="_Toc535580083"/>
      <w:r w:rsidRPr="00AA456A">
        <w:rPr>
          <w:lang w:val="sk-SK"/>
        </w:rPr>
        <w:t>Článok 24.02</w:t>
      </w:r>
      <w:r w:rsidRPr="00AA456A">
        <w:rPr>
          <w:lang w:val="sk-SK"/>
        </w:rPr>
        <w:br/>
      </w:r>
      <w:r w:rsidRPr="00AA456A">
        <w:rPr>
          <w:i/>
          <w:lang w:val="sk-SK"/>
        </w:rPr>
        <w:t>Uznanie a záznam v osvedčení plavidla vnútrozemskej plavby</w:t>
      </w:r>
      <w:bookmarkEnd w:id="470"/>
      <w:bookmarkEnd w:id="471"/>
    </w:p>
    <w:p w:rsidR="00221291" w:rsidRPr="00AA456A" w:rsidRDefault="00221291" w:rsidP="00221291">
      <w:pPr>
        <w:widowControl w:val="0"/>
        <w:spacing w:line="240" w:lineRule="exact"/>
        <w:jc w:val="center"/>
        <w:rPr>
          <w:rFonts w:cs="Arial"/>
          <w:color w:val="000000"/>
          <w:szCs w:val="20"/>
          <w:lang w:val="sk-SK"/>
        </w:rPr>
      </w:pPr>
    </w:p>
    <w:p w:rsidR="00221291" w:rsidRPr="00AA456A" w:rsidRDefault="00221291" w:rsidP="00221291">
      <w:pPr>
        <w:pStyle w:val="ESch"/>
        <w:rPr>
          <w:highlight w:val="lightGray"/>
          <w:lang w:val="sk-SK"/>
        </w:rPr>
      </w:pPr>
      <w:r w:rsidRPr="00AA456A">
        <w:rPr>
          <w:lang w:val="sk-SK"/>
        </w:rPr>
        <w:t>1.</w:t>
      </w:r>
      <w:r w:rsidRPr="00AA456A">
        <w:rPr>
          <w:lang w:val="sk-SK"/>
        </w:rPr>
        <w:tab/>
        <w:t>Na uznanie plavidla za tradičné plavidlo sú potrebné:</w:t>
      </w:r>
    </w:p>
    <w:p w:rsidR="00221291" w:rsidRPr="00AA456A" w:rsidRDefault="00221291" w:rsidP="00221291">
      <w:pPr>
        <w:pStyle w:val="ESlet"/>
        <w:rPr>
          <w:lang w:val="sk-SK"/>
        </w:rPr>
      </w:pPr>
      <w:r w:rsidRPr="00AA456A">
        <w:rPr>
          <w:lang w:val="sk-SK"/>
        </w:rPr>
        <w:t xml:space="preserve">a) </w:t>
      </w:r>
      <w:r w:rsidRPr="00AA456A">
        <w:rPr>
          <w:lang w:val="sk-SK"/>
        </w:rPr>
        <w:tab/>
        <w:t xml:space="preserve">vstupná prehliadka pred prvým vydaním osvedčenia plavidla vnútrozemskej plavby alebo </w:t>
      </w:r>
    </w:p>
    <w:p w:rsidR="00221291" w:rsidRPr="00AA456A" w:rsidRDefault="00221291" w:rsidP="00221291">
      <w:pPr>
        <w:pStyle w:val="ESlet"/>
        <w:rPr>
          <w:lang w:val="sk-SK"/>
        </w:rPr>
      </w:pPr>
      <w:r w:rsidRPr="00AA456A">
        <w:rPr>
          <w:lang w:val="sk-SK"/>
        </w:rPr>
        <w:t xml:space="preserve">b) </w:t>
      </w:r>
      <w:r w:rsidRPr="00AA456A">
        <w:rPr>
          <w:lang w:val="sk-SK"/>
        </w:rPr>
        <w:tab/>
        <w:t>osobitná prehliadka pred vydaním zmeneného osvedčenia plavidla vnútrozemskej plavby po prestavbe plavidla alebo zmene zamýšľaného účelu plavidla na tradičné plavidlo.</w:t>
      </w:r>
    </w:p>
    <w:p w:rsidR="00221291" w:rsidRPr="00AA456A" w:rsidRDefault="00221291" w:rsidP="00221291">
      <w:pPr>
        <w:spacing w:line="240" w:lineRule="atLeast"/>
        <w:ind w:left="567" w:hanging="567"/>
        <w:rPr>
          <w:highlight w:val="lightGray"/>
          <w:lang w:val="sk-SK"/>
        </w:rPr>
      </w:pPr>
    </w:p>
    <w:p w:rsidR="00221291" w:rsidRPr="00AA456A" w:rsidRDefault="00221291" w:rsidP="00221291">
      <w:pPr>
        <w:pStyle w:val="ESch"/>
        <w:rPr>
          <w:lang w:val="sk-SK"/>
        </w:rPr>
      </w:pPr>
      <w:r w:rsidRPr="00AA456A">
        <w:rPr>
          <w:lang w:val="sk-SK"/>
        </w:rPr>
        <w:t>2.</w:t>
      </w:r>
      <w:r w:rsidRPr="00AA456A">
        <w:rPr>
          <w:lang w:val="sk-SK"/>
        </w:rPr>
        <w:tab/>
        <w:t>Okrem požadovaných regulačných dokumentov sa inšpekčnému orgánu spolu so žiadosťou o prehliadku predložia tieto dokumenty:</w:t>
      </w:r>
    </w:p>
    <w:p w:rsidR="00221291" w:rsidRPr="00AA456A" w:rsidRDefault="00221291" w:rsidP="00221291">
      <w:pPr>
        <w:pStyle w:val="ESlet"/>
        <w:rPr>
          <w:lang w:val="sk-SK"/>
        </w:rPr>
      </w:pPr>
      <w:r w:rsidRPr="00AA456A">
        <w:rPr>
          <w:lang w:val="sk-SK"/>
        </w:rPr>
        <w:t>a)</w:t>
      </w:r>
      <w:r w:rsidRPr="00AA456A">
        <w:rPr>
          <w:lang w:val="sk-SK"/>
        </w:rPr>
        <w:tab/>
        <w:t>znalecký posudok znalca orgánu pre zachovanie kultúrneho dedičstva so zodpovedajúcou odbornosťou v danej oblasti alebo odborníka na tradičné plavidlá, vydaný po prehliadke, ktorá bola vykonaná najneskôr tri mesiace pred podaním žiadosti, v ktorom sa osvedčuje splnenie požiadaviek článku 24.01 ods. 1, vhodnosť na používanie podľa článku 1.01 (1.29) a to, že plavidlo je preto vhodné na zachovanie;</w:t>
      </w:r>
    </w:p>
    <w:p w:rsidR="00221291" w:rsidRPr="00AA456A" w:rsidRDefault="00221291" w:rsidP="00221291">
      <w:pPr>
        <w:pStyle w:val="ESlet"/>
        <w:rPr>
          <w:lang w:val="sk-SK"/>
        </w:rPr>
      </w:pPr>
      <w:r w:rsidRPr="00AA456A">
        <w:rPr>
          <w:lang w:val="sk-SK"/>
        </w:rPr>
        <w:t>b)</w:t>
      </w:r>
      <w:r w:rsidRPr="00AA456A">
        <w:rPr>
          <w:lang w:val="sk-SK"/>
        </w:rPr>
        <w:tab/>
        <w:t>koncepciu prevádzky;</w:t>
      </w:r>
    </w:p>
    <w:p w:rsidR="00221291" w:rsidRPr="00AA456A" w:rsidRDefault="00221291" w:rsidP="00221291">
      <w:pPr>
        <w:pStyle w:val="ESlet"/>
        <w:rPr>
          <w:lang w:val="sk-SK"/>
        </w:rPr>
      </w:pPr>
      <w:r w:rsidRPr="00AA456A">
        <w:rPr>
          <w:lang w:val="sk-SK"/>
        </w:rPr>
        <w:t>c)</w:t>
      </w:r>
      <w:r w:rsidRPr="00AA456A">
        <w:rPr>
          <w:lang w:val="sk-SK"/>
        </w:rPr>
        <w:tab/>
        <w:t>koncepciu bezpečnosti vychádzajúcu z koncepcie prevádzky podľa písmena b);</w:t>
      </w:r>
    </w:p>
    <w:p w:rsidR="00221291" w:rsidRPr="00AA456A" w:rsidRDefault="00221291" w:rsidP="00221291">
      <w:pPr>
        <w:pStyle w:val="ESlet"/>
        <w:rPr>
          <w:lang w:val="sk-SK"/>
        </w:rPr>
      </w:pPr>
      <w:r w:rsidRPr="00AA456A">
        <w:rPr>
          <w:lang w:val="sk-SK"/>
        </w:rPr>
        <w:t>d)</w:t>
      </w:r>
      <w:r w:rsidRPr="00AA456A">
        <w:rPr>
          <w:lang w:val="sk-SK"/>
        </w:rPr>
        <w:tab/>
        <w:t>dokumentáciu k tradičnému plavidlu pozostávajúcu z týchto častí:</w:t>
      </w:r>
    </w:p>
    <w:p w:rsidR="00221291" w:rsidRPr="00AA456A" w:rsidRDefault="00221291" w:rsidP="00221291">
      <w:pPr>
        <w:pStyle w:val="EStiret"/>
        <w:rPr>
          <w:lang w:val="sk-SK"/>
        </w:rPr>
      </w:pPr>
      <w:r w:rsidRPr="00AA456A">
        <w:rPr>
          <w:lang w:val="sk-SK"/>
        </w:rPr>
        <w:t>aa)</w:t>
      </w:r>
      <w:r w:rsidRPr="00AA456A">
        <w:rPr>
          <w:lang w:val="sk-SK"/>
        </w:rPr>
        <w:tab/>
        <w:t>podrobnosti o úrovni stavby, vybavení a zariadeniach plavidla určeného na prehliadku formou príslušných opisov, výkresov, fotografií a ďalšej dokumentácie;</w:t>
      </w:r>
    </w:p>
    <w:p w:rsidR="00221291" w:rsidRPr="00AA456A" w:rsidRDefault="00221291" w:rsidP="00221291">
      <w:pPr>
        <w:pStyle w:val="EStiret"/>
        <w:rPr>
          <w:lang w:val="sk-SK"/>
        </w:rPr>
      </w:pPr>
      <w:r w:rsidRPr="00AA456A">
        <w:rPr>
          <w:lang w:val="sk-SK"/>
        </w:rPr>
        <w:t>bb)</w:t>
      </w:r>
      <w:r w:rsidRPr="00AA456A">
        <w:rPr>
          <w:lang w:val="sk-SK"/>
        </w:rPr>
        <w:tab/>
        <w:t>zoznam požiadaviek platných pre príslušné historické datovanie a ich kópie, ak sú potrebné na odôvodnenie odchýlok od požiadaviek častí II a III tejto normy;</w:t>
      </w:r>
    </w:p>
    <w:p w:rsidR="00221291" w:rsidRPr="00AA456A" w:rsidRDefault="00221291">
      <w:pPr>
        <w:rPr>
          <w:noProof/>
          <w:snapToGrid w:val="0"/>
          <w:color w:val="000000"/>
          <w:lang w:val="sk-SK"/>
        </w:rPr>
      </w:pPr>
      <w:r w:rsidRPr="00AA456A">
        <w:rPr>
          <w:lang w:val="sk-SK"/>
        </w:rPr>
        <w:br w:type="page"/>
      </w:r>
    </w:p>
    <w:p w:rsidR="00221291" w:rsidRPr="00AA456A" w:rsidRDefault="00221291" w:rsidP="00221291">
      <w:pPr>
        <w:pStyle w:val="EStiret"/>
        <w:rPr>
          <w:lang w:val="sk-SK"/>
        </w:rPr>
      </w:pPr>
      <w:r w:rsidRPr="00AA456A">
        <w:rPr>
          <w:lang w:val="sk-SK"/>
        </w:rPr>
        <w:lastRenderedPageBreak/>
        <w:t>cc)</w:t>
      </w:r>
      <w:r w:rsidRPr="00AA456A">
        <w:rPr>
          <w:lang w:val="sk-SK"/>
        </w:rPr>
        <w:tab/>
        <w:t>potvrdenie o tom, že úroveň stavby, vybavenie a zariadenia sú vhodné na prevádzku plavidla ako tradičného plavidla;</w:t>
      </w:r>
    </w:p>
    <w:p w:rsidR="00221291" w:rsidRPr="00AA456A" w:rsidRDefault="00221291" w:rsidP="00221291">
      <w:pPr>
        <w:pStyle w:val="EStiret"/>
        <w:rPr>
          <w:lang w:val="sk-SK"/>
        </w:rPr>
      </w:pPr>
      <w:r w:rsidRPr="00AA456A">
        <w:rPr>
          <w:lang w:val="sk-SK"/>
        </w:rPr>
        <w:t>dd)</w:t>
      </w:r>
      <w:r w:rsidRPr="00AA456A">
        <w:rPr>
          <w:lang w:val="sk-SK"/>
        </w:rPr>
        <w:tab/>
        <w:t>výkresy, plány, výpočty a dôkazy podľa tejto normy. Tie musia byť v súlade s konštrukciou plavidla v čase podania žiadosti;</w:t>
      </w:r>
    </w:p>
    <w:p w:rsidR="00221291" w:rsidRPr="00AA456A" w:rsidRDefault="00221291" w:rsidP="00221291">
      <w:pPr>
        <w:pStyle w:val="EStiret"/>
        <w:rPr>
          <w:lang w:val="sk-SK"/>
        </w:rPr>
      </w:pPr>
      <w:r w:rsidRPr="00AA456A">
        <w:rPr>
          <w:lang w:val="sk-SK"/>
        </w:rPr>
        <w:t>ee)</w:t>
      </w:r>
      <w:r w:rsidRPr="00AA456A">
        <w:rPr>
          <w:lang w:val="sk-SK"/>
        </w:rPr>
        <w:tab/>
        <w:t>zoznam odchýlok v úrovni stavby plavidla, vybavenia a zariadení podľa podrobností v bode aa) od požiadaviek tejto normy platných v čase podania žiadosti;</w:t>
      </w:r>
    </w:p>
    <w:p w:rsidR="00221291" w:rsidRPr="00AA456A" w:rsidRDefault="00221291" w:rsidP="00221291">
      <w:pPr>
        <w:pStyle w:val="EStiret"/>
        <w:rPr>
          <w:lang w:val="sk-SK"/>
        </w:rPr>
      </w:pPr>
      <w:r w:rsidRPr="00AA456A">
        <w:rPr>
          <w:lang w:val="sk-SK"/>
        </w:rPr>
        <w:t>ff)</w:t>
      </w:r>
      <w:r w:rsidRPr="00AA456A">
        <w:rPr>
          <w:lang w:val="sk-SK"/>
        </w:rPr>
        <w:tab/>
        <w:t>údaje o posádke tradičného plavidla v určenej historickej epoche.</w:t>
      </w:r>
    </w:p>
    <w:p w:rsidR="00221291" w:rsidRPr="00AA456A" w:rsidRDefault="00221291" w:rsidP="00221291">
      <w:pPr>
        <w:spacing w:line="240" w:lineRule="atLeast"/>
        <w:ind w:left="567" w:hanging="567"/>
        <w:rPr>
          <w:highlight w:val="lightGray"/>
          <w:lang w:val="sk-SK"/>
        </w:rPr>
      </w:pPr>
    </w:p>
    <w:p w:rsidR="00221291" w:rsidRPr="00AA456A" w:rsidRDefault="00221291" w:rsidP="00221291">
      <w:pPr>
        <w:pStyle w:val="ESch"/>
        <w:rPr>
          <w:lang w:val="sk-SK"/>
        </w:rPr>
      </w:pPr>
      <w:r w:rsidRPr="00AA456A">
        <w:rPr>
          <w:lang w:val="sk-SK"/>
        </w:rPr>
        <w:t>3.</w:t>
      </w:r>
      <w:r w:rsidRPr="00AA456A">
        <w:rPr>
          <w:lang w:val="sk-SK"/>
        </w:rPr>
        <w:tab/>
        <w:t>Žiadateľ požiada o historické datovanie tradičného plavidla; toto datovanie nesmie byť určené pred prvým uvedením plavidla do prevádzky. V prípade repliky tradičného plavidla môže historické datovanie vychádzať zo znaleckého posudku v súlade s odsekom 2 písm. a).</w:t>
      </w:r>
    </w:p>
    <w:p w:rsidR="00221291" w:rsidRPr="00AA456A" w:rsidRDefault="00221291" w:rsidP="00221291">
      <w:pPr>
        <w:pStyle w:val="ESch"/>
        <w:rPr>
          <w:lang w:val="sk-SK"/>
        </w:rPr>
      </w:pPr>
    </w:p>
    <w:p w:rsidR="00221291" w:rsidRPr="00AA456A" w:rsidRDefault="00221291" w:rsidP="00221291">
      <w:pPr>
        <w:pStyle w:val="ESch"/>
        <w:rPr>
          <w:lang w:val="sk-SK"/>
        </w:rPr>
      </w:pPr>
      <w:r w:rsidRPr="00AA456A">
        <w:rPr>
          <w:lang w:val="sk-SK"/>
        </w:rPr>
        <w:t>4.</w:t>
      </w:r>
      <w:r w:rsidRPr="00AA456A">
        <w:rPr>
          <w:lang w:val="sk-SK"/>
        </w:rPr>
        <w:tab/>
        <w:t xml:space="preserve">Na základe uvedenej dokumentácie a prehliadky v súlade s odsekom 1 posúdi inšpekčný orgán súlad s článkom 1.01 (1.29) a článkom 24.01 a uznanie za „tradičné plavidlo“ uvedie v položke 2 osvedčenia plavidla vnútrozemskej plavby. </w:t>
      </w:r>
    </w:p>
    <w:p w:rsidR="00221291" w:rsidRPr="00AA456A" w:rsidRDefault="00221291" w:rsidP="00221291">
      <w:pPr>
        <w:pStyle w:val="ESch"/>
        <w:rPr>
          <w:lang w:val="sk-SK"/>
        </w:rPr>
      </w:pPr>
    </w:p>
    <w:p w:rsidR="00221291" w:rsidRPr="00AA456A" w:rsidRDefault="00221291" w:rsidP="00221291">
      <w:pPr>
        <w:pStyle w:val="ESch"/>
        <w:ind w:firstLine="0"/>
        <w:rPr>
          <w:lang w:val="sk-SK"/>
        </w:rPr>
      </w:pPr>
      <w:r w:rsidRPr="00AA456A">
        <w:rPr>
          <w:lang w:val="sk-SK"/>
        </w:rPr>
        <w:t>Posúdenie zhody nesmie byť vykonané v rozpore s posudkom odborníka na tradičné plavidlá a znaleckým posudkom podľa odseku 2 písm. a).</w:t>
      </w:r>
    </w:p>
    <w:p w:rsidR="00221291" w:rsidRPr="00AA456A" w:rsidRDefault="00221291" w:rsidP="00221291">
      <w:pPr>
        <w:pStyle w:val="ESch"/>
        <w:rPr>
          <w:lang w:val="sk-SK"/>
        </w:rPr>
      </w:pPr>
    </w:p>
    <w:p w:rsidR="00221291" w:rsidRPr="00AA456A" w:rsidRDefault="00221291" w:rsidP="00221291">
      <w:pPr>
        <w:pStyle w:val="ESch"/>
        <w:rPr>
          <w:lang w:val="sk-SK"/>
        </w:rPr>
      </w:pPr>
      <w:r w:rsidRPr="00AA456A">
        <w:rPr>
          <w:lang w:val="sk-SK"/>
        </w:rPr>
        <w:t>5.</w:t>
      </w:r>
      <w:r w:rsidRPr="00AA456A">
        <w:rPr>
          <w:lang w:val="sk-SK"/>
        </w:rPr>
        <w:tab/>
        <w:t>Okrem zápisu „tradičného plavidla“ sa vydá príloha Tradičné plavidlo podľa vzoru z oddielu V prílohy 3. V položke 52 osvedčenia plavidla vnútrozemskej plavby sa uvedie tento zápis:</w:t>
      </w:r>
    </w:p>
    <w:p w:rsidR="00221291" w:rsidRPr="00AA456A" w:rsidRDefault="00221291" w:rsidP="00221291">
      <w:pPr>
        <w:spacing w:line="240" w:lineRule="atLeast"/>
        <w:rPr>
          <w:highlight w:val="lightGray"/>
          <w:lang w:val="sk-SK"/>
        </w:rPr>
      </w:pPr>
    </w:p>
    <w:p w:rsidR="00221291" w:rsidRPr="00AA456A" w:rsidRDefault="00221291" w:rsidP="006B6215">
      <w:pPr>
        <w:pStyle w:val="ESch"/>
        <w:jc w:val="center"/>
        <w:rPr>
          <w:lang w:val="sk-SK"/>
        </w:rPr>
      </w:pPr>
      <w:r w:rsidRPr="00AA456A">
        <w:rPr>
          <w:lang w:val="sk-SK"/>
        </w:rPr>
        <w:t>„Pozri prílohu Tradičné plavidlo“.</w:t>
      </w:r>
    </w:p>
    <w:p w:rsidR="00221291" w:rsidRPr="00AA456A" w:rsidRDefault="00221291" w:rsidP="00221291">
      <w:pPr>
        <w:rPr>
          <w:highlight w:val="lightGray"/>
          <w:lang w:val="sk-SK"/>
        </w:rPr>
      </w:pPr>
    </w:p>
    <w:p w:rsidR="00221291" w:rsidRPr="00AA456A" w:rsidRDefault="00221291" w:rsidP="00221291">
      <w:pPr>
        <w:pStyle w:val="ESch"/>
        <w:rPr>
          <w:lang w:val="sk-SK"/>
        </w:rPr>
      </w:pPr>
      <w:r w:rsidRPr="00AA456A">
        <w:rPr>
          <w:lang w:val="sk-SK"/>
        </w:rPr>
        <w:t>6.</w:t>
      </w:r>
      <w:r w:rsidRPr="00AA456A">
        <w:rPr>
          <w:lang w:val="sk-SK"/>
        </w:rPr>
        <w:tab/>
        <w:t xml:space="preserve">Ak sa v dokumentácii podľa odseku 2 písm. d) bodu </w:t>
      </w:r>
      <w:proofErr w:type="spellStart"/>
      <w:r w:rsidRPr="00AA456A">
        <w:rPr>
          <w:lang w:val="sk-SK"/>
        </w:rPr>
        <w:t>ee</w:t>
      </w:r>
      <w:proofErr w:type="spellEnd"/>
      <w:r w:rsidRPr="00AA456A">
        <w:rPr>
          <w:lang w:val="sk-SK"/>
        </w:rPr>
        <w:t>) alebo počas prehliadky uvedenej v odseku 1 zistia nezrovnalosti vo verzii tejto normy platnej v čase podania žiadosti:</w:t>
      </w:r>
    </w:p>
    <w:p w:rsidR="00221291" w:rsidRPr="00AA456A" w:rsidRDefault="00221291" w:rsidP="00221291">
      <w:pPr>
        <w:pStyle w:val="ESlet"/>
        <w:rPr>
          <w:lang w:val="sk-SK"/>
        </w:rPr>
      </w:pPr>
      <w:r w:rsidRPr="00AA456A">
        <w:rPr>
          <w:lang w:val="sk-SK"/>
        </w:rPr>
        <w:t>a)</w:t>
      </w:r>
      <w:r w:rsidRPr="00AA456A">
        <w:rPr>
          <w:lang w:val="sk-SK"/>
        </w:rPr>
        <w:tab/>
        <w:t>na palube plavidla sa môžu počas plavby zdržiavať iba členovia posádky alebo osoby, ktoré sú na palube pracovne, a</w:t>
      </w:r>
    </w:p>
    <w:p w:rsidR="00221291" w:rsidRPr="00AA456A" w:rsidRDefault="00221291" w:rsidP="00221291">
      <w:pPr>
        <w:pStyle w:val="ESlet"/>
        <w:rPr>
          <w:lang w:val="sk-SK"/>
        </w:rPr>
      </w:pPr>
      <w:r w:rsidRPr="00AA456A">
        <w:rPr>
          <w:lang w:val="sk-SK"/>
        </w:rPr>
        <w:t>b)</w:t>
      </w:r>
      <w:r w:rsidRPr="00AA456A">
        <w:rPr>
          <w:lang w:val="sk-SK"/>
        </w:rPr>
        <w:tab/>
        <w:t>prevádzka jednoducho dostupných strojov alebo mechanických zariadení na palube je povolená len vtedy, ak sa na palube nachádzajú len členovia posádky alebo osoby, ktoré sú na palube pracovne.</w:t>
      </w:r>
    </w:p>
    <w:p w:rsidR="00221291" w:rsidRPr="00AA456A" w:rsidRDefault="00221291" w:rsidP="00221291">
      <w:pPr>
        <w:rPr>
          <w:highlight w:val="lightGray"/>
          <w:lang w:val="sk-SK"/>
        </w:rPr>
      </w:pPr>
    </w:p>
    <w:p w:rsidR="00221291" w:rsidRPr="00AA456A" w:rsidRDefault="00221291" w:rsidP="006B6215">
      <w:pPr>
        <w:pStyle w:val="ESchpar"/>
        <w:rPr>
          <w:lang w:val="sk-SK"/>
        </w:rPr>
      </w:pPr>
      <w:r w:rsidRPr="00AA456A">
        <w:rPr>
          <w:lang w:val="sk-SK"/>
        </w:rPr>
        <w:t>V položke 52 osvedčenia plavidla vnútrozemskej plavby sa uvedie tento zápis.</w:t>
      </w:r>
    </w:p>
    <w:p w:rsidR="00221291" w:rsidRPr="00AA456A" w:rsidRDefault="00221291" w:rsidP="006B6215">
      <w:pPr>
        <w:pStyle w:val="ESchpar"/>
        <w:rPr>
          <w:lang w:val="sk-SK"/>
        </w:rPr>
      </w:pPr>
    </w:p>
    <w:p w:rsidR="00221291" w:rsidRPr="00AA456A" w:rsidRDefault="00221291" w:rsidP="006B6215">
      <w:pPr>
        <w:pStyle w:val="ESchpar"/>
        <w:rPr>
          <w:lang w:val="sk-SK"/>
        </w:rPr>
      </w:pPr>
      <w:r w:rsidRPr="00AA456A">
        <w:rPr>
          <w:lang w:val="sk-SK"/>
        </w:rPr>
        <w:t>„Všetky osoby okrem členov posádky alebo osôb, ktoré sú na palube pracovne, sa môžu na palube zdržiavať len vtedy, ak je plavidlo bezpečne zakotvené a voľne dostupné stroje a mechanické zariadenia nie sú v prevádzke.“</w:t>
      </w:r>
    </w:p>
    <w:p w:rsidR="00221291" w:rsidRPr="00AA456A" w:rsidRDefault="00221291" w:rsidP="006B6215">
      <w:pPr>
        <w:pStyle w:val="ESchpar"/>
        <w:rPr>
          <w:lang w:val="sk-SK"/>
        </w:rPr>
      </w:pPr>
    </w:p>
    <w:p w:rsidR="00221291" w:rsidRPr="00AA456A" w:rsidRDefault="00221291" w:rsidP="006B6215">
      <w:pPr>
        <w:pStyle w:val="ESchpar"/>
        <w:rPr>
          <w:rFonts w:cs="Arial"/>
          <w:color w:val="000000"/>
          <w:szCs w:val="20"/>
          <w:lang w:val="sk-SK"/>
        </w:rPr>
      </w:pPr>
    </w:p>
    <w:p w:rsidR="00221291" w:rsidRPr="00AA456A" w:rsidRDefault="00221291">
      <w:pPr>
        <w:rPr>
          <w:rFonts w:cs="Arial"/>
          <w:b/>
          <w:color w:val="000000"/>
          <w:lang w:val="sk-SK"/>
        </w:rPr>
      </w:pPr>
      <w:r w:rsidRPr="00AA456A">
        <w:rPr>
          <w:lang w:val="sk-SK"/>
        </w:rPr>
        <w:br w:type="page"/>
      </w:r>
    </w:p>
    <w:p w:rsidR="00221291" w:rsidRPr="00AA456A" w:rsidRDefault="00221291" w:rsidP="006B6215">
      <w:pPr>
        <w:pStyle w:val="ESch"/>
        <w:rPr>
          <w:highlight w:val="lightGray"/>
          <w:lang w:val="sk-SK"/>
        </w:rPr>
      </w:pPr>
    </w:p>
    <w:p w:rsidR="00221291" w:rsidRPr="00AA456A" w:rsidRDefault="00221291" w:rsidP="006B6215">
      <w:pPr>
        <w:pStyle w:val="ES-Titre3"/>
        <w:rPr>
          <w:szCs w:val="20"/>
          <w:lang w:val="sk-SK"/>
        </w:rPr>
      </w:pPr>
      <w:bookmarkStart w:id="472" w:name="_Toc491854233"/>
      <w:bookmarkStart w:id="473" w:name="_Toc535580084"/>
      <w:r w:rsidRPr="00AA456A">
        <w:rPr>
          <w:lang w:val="sk-SK"/>
        </w:rPr>
        <w:t>Článok 24.03</w:t>
      </w:r>
      <w:r w:rsidRPr="00AA456A">
        <w:rPr>
          <w:lang w:val="sk-SK"/>
        </w:rPr>
        <w:br/>
      </w:r>
      <w:r w:rsidRPr="00AA456A">
        <w:rPr>
          <w:i/>
          <w:lang w:val="sk-SK"/>
        </w:rPr>
        <w:t>Ďalšie ustanovenia a požiadavky</w:t>
      </w:r>
      <w:bookmarkEnd w:id="472"/>
      <w:bookmarkEnd w:id="473"/>
    </w:p>
    <w:p w:rsidR="00221291" w:rsidRPr="00AA456A" w:rsidRDefault="00221291" w:rsidP="00221291">
      <w:pPr>
        <w:widowControl w:val="0"/>
        <w:outlineLvl w:val="0"/>
        <w:rPr>
          <w:rFonts w:cs="Arial"/>
          <w:color w:val="000000"/>
          <w:szCs w:val="20"/>
          <w:lang w:val="sk-SK"/>
        </w:rPr>
      </w:pPr>
    </w:p>
    <w:p w:rsidR="00221291" w:rsidRPr="00AA456A" w:rsidRDefault="00221291" w:rsidP="00221291">
      <w:pPr>
        <w:pStyle w:val="ESch"/>
        <w:rPr>
          <w:lang w:val="sk-SK"/>
        </w:rPr>
      </w:pPr>
      <w:r w:rsidRPr="00AA456A">
        <w:rPr>
          <w:lang w:val="sk-SK"/>
        </w:rPr>
        <w:t>1.</w:t>
      </w:r>
      <w:r w:rsidRPr="00AA456A">
        <w:rPr>
          <w:lang w:val="sk-SK"/>
        </w:rPr>
        <w:tab/>
        <w:t>Inšpekčný orgán v súlade s koncepciou prevádzky a koncepciou bezpečnosti podľa článku 24.02 ods. 2 písm. b a c), ako aj úrovňou stavby, vybavením a zariadeniami tradičného plavidla, stanoví:</w:t>
      </w:r>
    </w:p>
    <w:p w:rsidR="00221291" w:rsidRPr="00AA456A" w:rsidRDefault="00221291" w:rsidP="00221291">
      <w:pPr>
        <w:pStyle w:val="ESlet"/>
        <w:rPr>
          <w:lang w:val="sk-SK"/>
        </w:rPr>
      </w:pPr>
      <w:r w:rsidRPr="00AA456A">
        <w:rPr>
          <w:lang w:val="sk-SK"/>
        </w:rPr>
        <w:t>a)</w:t>
      </w:r>
      <w:r w:rsidRPr="00AA456A">
        <w:rPr>
          <w:lang w:val="sk-SK"/>
        </w:rPr>
        <w:tab/>
        <w:t>minimálnu úroveň personálnej obsadenosti plavidla a kvalifikácie posádky;</w:t>
      </w:r>
    </w:p>
    <w:p w:rsidR="00221291" w:rsidRPr="00AA456A" w:rsidRDefault="00221291" w:rsidP="00221291">
      <w:pPr>
        <w:pStyle w:val="ESlet"/>
        <w:rPr>
          <w:lang w:val="sk-SK"/>
        </w:rPr>
      </w:pPr>
      <w:r w:rsidRPr="00AA456A">
        <w:rPr>
          <w:lang w:val="sk-SK"/>
        </w:rPr>
        <w:t>b)</w:t>
      </w:r>
      <w:r w:rsidRPr="00AA456A">
        <w:rPr>
          <w:lang w:val="sk-SK"/>
        </w:rPr>
        <w:tab/>
        <w:t>prípustný počet osôb, ktorý možno znížiť na minimálnu úroveň personálnej obsadenosti;</w:t>
      </w:r>
    </w:p>
    <w:p w:rsidR="00221291" w:rsidRPr="00AA456A" w:rsidRDefault="00221291" w:rsidP="00221291">
      <w:pPr>
        <w:pStyle w:val="ESlet"/>
        <w:rPr>
          <w:lang w:val="sk-SK"/>
        </w:rPr>
      </w:pPr>
      <w:r w:rsidRPr="00AA456A">
        <w:rPr>
          <w:lang w:val="sk-SK"/>
        </w:rPr>
        <w:t>c)</w:t>
      </w:r>
      <w:r w:rsidRPr="00AA456A">
        <w:rPr>
          <w:lang w:val="sk-SK"/>
        </w:rPr>
        <w:tab/>
        <w:t>obmedzujúce podmienky pobytu iných osôb ako členov posádky na palube;</w:t>
      </w:r>
    </w:p>
    <w:p w:rsidR="00221291" w:rsidRPr="00AA456A" w:rsidRDefault="00221291" w:rsidP="00221291">
      <w:pPr>
        <w:pStyle w:val="ESlet"/>
        <w:rPr>
          <w:lang w:val="sk-SK"/>
        </w:rPr>
      </w:pPr>
      <w:r w:rsidRPr="00AA456A">
        <w:rPr>
          <w:lang w:val="sk-SK"/>
        </w:rPr>
        <w:t>d)</w:t>
      </w:r>
      <w:r w:rsidRPr="00AA456A">
        <w:rPr>
          <w:lang w:val="sk-SK"/>
        </w:rPr>
        <w:tab/>
        <w:t>prípustné zaťaženie, ktoré možno znížiť na „nulové“;</w:t>
      </w:r>
    </w:p>
    <w:p w:rsidR="00221291" w:rsidRPr="00AA456A" w:rsidRDefault="00221291" w:rsidP="00221291">
      <w:pPr>
        <w:pStyle w:val="ESlet"/>
        <w:rPr>
          <w:lang w:val="sk-SK"/>
        </w:rPr>
      </w:pPr>
      <w:r w:rsidRPr="00AA456A">
        <w:rPr>
          <w:lang w:val="sk-SK"/>
        </w:rPr>
        <w:t>e)</w:t>
      </w:r>
      <w:r w:rsidRPr="00AA456A">
        <w:rPr>
          <w:lang w:val="sk-SK"/>
        </w:rPr>
        <w:tab/>
        <w:t>prípustnú oblasť prevádzky;</w:t>
      </w:r>
    </w:p>
    <w:p w:rsidR="00221291" w:rsidRPr="00AA456A" w:rsidRDefault="00221291" w:rsidP="00221291">
      <w:pPr>
        <w:pStyle w:val="ESlet"/>
        <w:rPr>
          <w:lang w:val="sk-SK"/>
        </w:rPr>
      </w:pPr>
      <w:r w:rsidRPr="00AA456A">
        <w:rPr>
          <w:lang w:val="sk-SK"/>
        </w:rPr>
        <w:t>f)</w:t>
      </w:r>
      <w:r w:rsidRPr="00AA456A">
        <w:rPr>
          <w:lang w:val="sk-SK"/>
        </w:rPr>
        <w:tab/>
        <w:t>meteorologické obmedzenia;</w:t>
      </w:r>
    </w:p>
    <w:p w:rsidR="00221291" w:rsidRPr="00AA456A" w:rsidRDefault="00221291" w:rsidP="00221291">
      <w:pPr>
        <w:pStyle w:val="ESlet"/>
        <w:rPr>
          <w:lang w:val="sk-SK"/>
        </w:rPr>
      </w:pPr>
      <w:r w:rsidRPr="00AA456A">
        <w:rPr>
          <w:lang w:val="sk-SK"/>
        </w:rPr>
        <w:t>g)</w:t>
      </w:r>
      <w:r w:rsidRPr="00AA456A">
        <w:rPr>
          <w:lang w:val="sk-SK"/>
        </w:rPr>
        <w:tab/>
        <w:t>navigačné obmedzenia;</w:t>
      </w:r>
    </w:p>
    <w:p w:rsidR="00221291" w:rsidRPr="00AA456A" w:rsidRDefault="00221291" w:rsidP="00221291">
      <w:pPr>
        <w:pStyle w:val="ESlet"/>
        <w:rPr>
          <w:lang w:val="sk-SK"/>
        </w:rPr>
      </w:pPr>
      <w:r w:rsidRPr="00AA456A">
        <w:rPr>
          <w:lang w:val="sk-SK"/>
        </w:rPr>
        <w:t>h)</w:t>
      </w:r>
      <w:r w:rsidRPr="00AA456A">
        <w:rPr>
          <w:lang w:val="sk-SK"/>
        </w:rPr>
        <w:tab/>
        <w:t>ďalšie obmedzujúce podmienky.</w:t>
      </w:r>
    </w:p>
    <w:p w:rsidR="00221291" w:rsidRPr="00AA456A" w:rsidRDefault="00221291" w:rsidP="00221291">
      <w:pPr>
        <w:widowControl w:val="0"/>
        <w:tabs>
          <w:tab w:val="left" w:pos="1440"/>
        </w:tabs>
        <w:spacing w:line="240" w:lineRule="atLeast"/>
        <w:ind w:left="900"/>
        <w:rPr>
          <w:rFonts w:ascii="Times New Roman" w:hAnsi="Times New Roman"/>
          <w:szCs w:val="20"/>
          <w:lang w:val="sk-SK"/>
        </w:rPr>
      </w:pPr>
    </w:p>
    <w:p w:rsidR="00AE3F86" w:rsidRPr="00AA456A" w:rsidRDefault="00221291" w:rsidP="006B6215">
      <w:pPr>
        <w:pStyle w:val="ESch"/>
        <w:rPr>
          <w:lang w:val="sk-SK"/>
        </w:rPr>
      </w:pPr>
      <w:r w:rsidRPr="00AA456A">
        <w:rPr>
          <w:lang w:val="sk-SK"/>
        </w:rPr>
        <w:t>2.</w:t>
      </w:r>
      <w:r w:rsidRPr="00AA456A">
        <w:rPr>
          <w:lang w:val="sk-SK"/>
        </w:rPr>
        <w:tab/>
        <w:t>V prípade pravidelných prehliadok môže inšpekčný orgán upraviť podmienky v súlade s článkom 24.03 ods. 1 a článkom 24.01 ods. 3 na základe ďalšieho vývoja technických predpisov tejto normy. Tieto úpravy sa uvedú v prílohe Tradičné plavidlo k osvedčeniu plavidla vnútrozemskej plavby.</w:t>
      </w:r>
    </w:p>
    <w:p w:rsidR="00BF049A" w:rsidRPr="00AA456A" w:rsidRDefault="00BF049A" w:rsidP="00973DAA">
      <w:pPr>
        <w:pStyle w:val="ESch"/>
        <w:rPr>
          <w:lang w:val="sk-SK"/>
        </w:rPr>
      </w:pPr>
    </w:p>
    <w:p w:rsidR="00AE3F86" w:rsidRPr="00AA456A" w:rsidRDefault="00AE3F86" w:rsidP="00973DAA">
      <w:pPr>
        <w:pStyle w:val="ESch"/>
        <w:rPr>
          <w:lang w:val="sk-SK"/>
        </w:rPr>
      </w:pPr>
    </w:p>
    <w:p w:rsidR="00A71FF0" w:rsidRPr="00AA456A" w:rsidRDefault="00A71FF0" w:rsidP="00973DAA">
      <w:pPr>
        <w:pStyle w:val="ESch"/>
        <w:rPr>
          <w:lang w:val="sk-SK"/>
        </w:rPr>
      </w:pPr>
      <w:r w:rsidRPr="00AA456A">
        <w:rPr>
          <w:lang w:val="sk-SK"/>
        </w:rPr>
        <w:br w:type="page"/>
      </w:r>
    </w:p>
    <w:p w:rsidR="00AE3F86" w:rsidRPr="00AA456A" w:rsidRDefault="00AE3F86" w:rsidP="00973DAA">
      <w:pPr>
        <w:pStyle w:val="ESch"/>
        <w:rPr>
          <w:lang w:val="sk-SK"/>
        </w:rPr>
      </w:pPr>
    </w:p>
    <w:p w:rsidR="00AE3F86" w:rsidRPr="00AA456A" w:rsidRDefault="00AE3F86" w:rsidP="00973DAA">
      <w:pPr>
        <w:pStyle w:val="ESch"/>
        <w:rPr>
          <w:lang w:val="sk-SK"/>
        </w:rPr>
      </w:pPr>
    </w:p>
    <w:p w:rsidR="00AE3F86" w:rsidRPr="00AA456A" w:rsidRDefault="00AE3F86" w:rsidP="00973DAA">
      <w:pPr>
        <w:pStyle w:val="ESch"/>
        <w:rPr>
          <w:lang w:val="sk-SK"/>
        </w:rPr>
      </w:pPr>
    </w:p>
    <w:p w:rsidR="00BF049A" w:rsidRPr="00AA456A" w:rsidRDefault="00BF049A" w:rsidP="00BF049A">
      <w:pPr>
        <w:pStyle w:val="ES-Titre2"/>
        <w:rPr>
          <w:szCs w:val="24"/>
        </w:rPr>
      </w:pPr>
      <w:bookmarkStart w:id="474" w:name="_Toc491854234"/>
      <w:bookmarkStart w:id="475" w:name="_Toc535580085"/>
      <w:r w:rsidRPr="00AA456A">
        <w:lastRenderedPageBreak/>
        <w:t>Kapitola 25</w:t>
      </w:r>
      <w:r w:rsidRPr="00AA456A">
        <w:br/>
      </w:r>
      <w:r w:rsidRPr="00AA456A">
        <w:rPr>
          <w:noProof/>
          <w:sz w:val="22"/>
        </w:rPr>
        <w:t>Osobitné ustanovenia platné pre námorné plavidlá</w:t>
      </w:r>
      <w:bookmarkEnd w:id="474"/>
      <w:bookmarkEnd w:id="475"/>
    </w:p>
    <w:p w:rsidR="00BF049A" w:rsidRPr="00AA456A" w:rsidRDefault="00BF049A" w:rsidP="00BF049A">
      <w:pPr>
        <w:rPr>
          <w:lang w:val="sk-SK"/>
        </w:rPr>
      </w:pPr>
    </w:p>
    <w:p w:rsidR="00BF049A" w:rsidRPr="00AA456A" w:rsidRDefault="00BF049A" w:rsidP="00BF049A">
      <w:pPr>
        <w:pStyle w:val="ES-Titre3"/>
        <w:rPr>
          <w:lang w:val="sk-SK"/>
        </w:rPr>
      </w:pPr>
      <w:bookmarkStart w:id="476" w:name="_Toc491854235"/>
      <w:bookmarkStart w:id="477" w:name="_Toc535580086"/>
      <w:r w:rsidRPr="00AA456A">
        <w:rPr>
          <w:lang w:val="sk-SK"/>
        </w:rPr>
        <w:t>Článok 25.01</w:t>
      </w:r>
      <w:r w:rsidRPr="00AA456A">
        <w:rPr>
          <w:lang w:val="sk-SK"/>
        </w:rPr>
        <w:br/>
      </w:r>
      <w:r w:rsidRPr="00AA456A">
        <w:rPr>
          <w:i/>
          <w:noProof/>
          <w:lang w:val="sk-SK"/>
        </w:rPr>
        <w:t>Ustanovenia pre Rýn (zóna R)</w:t>
      </w:r>
      <w:bookmarkEnd w:id="476"/>
      <w:bookmarkEnd w:id="477"/>
    </w:p>
    <w:p w:rsidR="00BF049A" w:rsidRPr="00AA456A" w:rsidRDefault="00BF049A" w:rsidP="00BF049A">
      <w:pPr>
        <w:pStyle w:val="ESch"/>
        <w:rPr>
          <w:noProof/>
          <w:lang w:val="sk-SK"/>
        </w:rPr>
      </w:pPr>
    </w:p>
    <w:p w:rsidR="00237080" w:rsidRPr="00AA456A" w:rsidRDefault="00237080" w:rsidP="00237080">
      <w:pPr>
        <w:pStyle w:val="ESch"/>
        <w:rPr>
          <w:lang w:val="sk-SK"/>
        </w:rPr>
      </w:pPr>
      <w:r w:rsidRPr="00AA456A">
        <w:rPr>
          <w:lang w:val="sk-SK"/>
        </w:rPr>
        <w:t xml:space="preserve">1. </w:t>
      </w:r>
      <w:r w:rsidRPr="00AA456A">
        <w:rPr>
          <w:lang w:val="sk-SK"/>
        </w:rPr>
        <w:tab/>
        <w:t xml:space="preserve">Námorné plavidlá, ktoré sa plavia po Rýne, spĺňajú príslušné vnútroštátne a medzinárodné ustanovenia týkajúce sa technických požiadaviek, pokiaľ ide o konštrukciu, zariadenia a prostredie námorných plavidiel, a musia byť schopné doložiť tento súlad potrebnými osvedčeniami. </w:t>
      </w:r>
    </w:p>
    <w:p w:rsidR="00237080" w:rsidRPr="00AA456A" w:rsidRDefault="00237080" w:rsidP="00237080">
      <w:pPr>
        <w:pStyle w:val="ESch"/>
        <w:rPr>
          <w:noProof/>
          <w:lang w:val="sk-SK"/>
        </w:rPr>
      </w:pPr>
    </w:p>
    <w:p w:rsidR="00237080" w:rsidRPr="00AA456A" w:rsidRDefault="00237080" w:rsidP="00237080">
      <w:pPr>
        <w:pStyle w:val="ESch"/>
        <w:rPr>
          <w:noProof/>
          <w:lang w:val="sk-SK"/>
        </w:rPr>
      </w:pPr>
      <w:r w:rsidRPr="00AA456A">
        <w:rPr>
          <w:lang w:val="sk-SK"/>
        </w:rPr>
        <w:t>2.</w:t>
      </w:r>
      <w:r w:rsidRPr="00AA456A">
        <w:rPr>
          <w:lang w:val="sk-SK"/>
        </w:rPr>
        <w:tab/>
        <w:t>Námorné plavidlá sú okrem požiadaviek stanovených v odseku 1 v súlade s týmito ustanoveniami tejto normy:</w:t>
      </w:r>
    </w:p>
    <w:p w:rsidR="00BF049A" w:rsidRPr="00AA456A" w:rsidRDefault="005C7859" w:rsidP="00BF049A">
      <w:pPr>
        <w:pStyle w:val="ESletgauche"/>
        <w:rPr>
          <w:rFonts w:cs="Arial"/>
          <w:szCs w:val="20"/>
          <w:lang w:val="sk-SK"/>
        </w:rPr>
      </w:pPr>
      <w:r w:rsidRPr="00AA456A">
        <w:rPr>
          <w:lang w:val="sk-SK"/>
        </w:rPr>
        <w:t>a)</w:t>
      </w:r>
      <w:r w:rsidRPr="00AA456A">
        <w:rPr>
          <w:lang w:val="sk-SK"/>
        </w:rPr>
        <w:tab/>
        <w:t>kapitolou 5;</w:t>
      </w:r>
    </w:p>
    <w:p w:rsidR="00BF049A" w:rsidRPr="00AA456A" w:rsidRDefault="005C7859" w:rsidP="00BF049A">
      <w:pPr>
        <w:pStyle w:val="ESletgauche"/>
        <w:rPr>
          <w:rFonts w:cs="Arial"/>
          <w:szCs w:val="20"/>
          <w:lang w:val="sk-SK"/>
        </w:rPr>
      </w:pPr>
      <w:r w:rsidRPr="00AA456A">
        <w:rPr>
          <w:lang w:val="sk-SK"/>
        </w:rPr>
        <w:t>b)</w:t>
      </w:r>
      <w:r w:rsidRPr="00AA456A">
        <w:rPr>
          <w:lang w:val="sk-SK"/>
        </w:rPr>
        <w:tab/>
        <w:t>kapitolou 6:</w:t>
      </w:r>
    </w:p>
    <w:p w:rsidR="00BF049A" w:rsidRPr="00AA456A" w:rsidRDefault="00ED0C30" w:rsidP="00BF049A">
      <w:pPr>
        <w:pStyle w:val="Esletgauchepar"/>
        <w:rPr>
          <w:rFonts w:cs="Arial"/>
          <w:szCs w:val="20"/>
        </w:rPr>
      </w:pPr>
      <w:r w:rsidRPr="00AA456A">
        <w:t>článkom 6.01 ods. 1 a článkom 6.02 ods. 1 a 2;</w:t>
      </w:r>
    </w:p>
    <w:p w:rsidR="00BF049A" w:rsidRPr="00AA456A" w:rsidRDefault="005C7859" w:rsidP="00BF049A">
      <w:pPr>
        <w:pStyle w:val="ESletgauche"/>
        <w:rPr>
          <w:rFonts w:cs="Arial"/>
          <w:szCs w:val="20"/>
          <w:lang w:val="sk-SK"/>
        </w:rPr>
      </w:pPr>
      <w:r w:rsidRPr="00AA456A">
        <w:rPr>
          <w:lang w:val="sk-SK"/>
        </w:rPr>
        <w:t>c)</w:t>
      </w:r>
      <w:r w:rsidRPr="00AA456A">
        <w:rPr>
          <w:lang w:val="sk-SK"/>
        </w:rPr>
        <w:tab/>
        <w:t>kapitolou 7:</w:t>
      </w:r>
    </w:p>
    <w:p w:rsidR="00BF049A" w:rsidRPr="00AA456A" w:rsidRDefault="00ED0C30" w:rsidP="00BF049A">
      <w:pPr>
        <w:pStyle w:val="Esletgauchepar"/>
        <w:rPr>
          <w:rFonts w:cs="Arial"/>
        </w:rPr>
      </w:pPr>
      <w:r w:rsidRPr="00AA456A">
        <w:t>článkom 7.01 ods. 2, článkom 7.02 ods. 1 a 3 a článkom 7.05 ods. 2,</w:t>
      </w:r>
    </w:p>
    <w:p w:rsidR="00BF049A" w:rsidRPr="00AA456A" w:rsidRDefault="00ED0C30" w:rsidP="00BF049A">
      <w:pPr>
        <w:pStyle w:val="Esletgauchepar"/>
        <w:rPr>
          <w:rFonts w:cs="Arial"/>
        </w:rPr>
      </w:pPr>
      <w:r w:rsidRPr="00AA456A">
        <w:t>článkom 7.13 pre námorné plavidlá určené na radarovú navigáciu jednou osobou;</w:t>
      </w:r>
    </w:p>
    <w:p w:rsidR="00BF049A" w:rsidRPr="00AA456A" w:rsidRDefault="0029453D" w:rsidP="00BF049A">
      <w:pPr>
        <w:pStyle w:val="ESletgauche"/>
        <w:rPr>
          <w:rFonts w:cs="Arial"/>
          <w:szCs w:val="20"/>
          <w:lang w:val="sk-SK"/>
        </w:rPr>
      </w:pPr>
      <w:r w:rsidRPr="00AA456A">
        <w:rPr>
          <w:lang w:val="sk-SK"/>
        </w:rPr>
        <w:t>d)</w:t>
      </w:r>
      <w:r w:rsidRPr="00AA456A">
        <w:rPr>
          <w:lang w:val="sk-SK"/>
        </w:rPr>
        <w:tab/>
        <w:t>kapitolou 8:</w:t>
      </w:r>
    </w:p>
    <w:p w:rsidR="00BF049A" w:rsidRPr="00AA456A" w:rsidRDefault="00ED0C30" w:rsidP="00BF049A">
      <w:pPr>
        <w:pStyle w:val="Esletgauchepar"/>
        <w:rPr>
          <w:rFonts w:cs="Arial"/>
        </w:rPr>
      </w:pPr>
      <w:r w:rsidRPr="00AA456A">
        <w:t>článkom 8.03 ods. 3 pre námorné plavidlá, keď možno automatické vypínacie zariadenie vypnúť z kormidelného miesta; článkom 8.05 ods. 13, článkom 8.08 ods. 10, článkom 8.09 ods. 1 a 2 a článkom 8.10.</w:t>
      </w:r>
    </w:p>
    <w:p w:rsidR="00BF049A" w:rsidRPr="00AA456A" w:rsidRDefault="00BF049A" w:rsidP="00BF049A">
      <w:pPr>
        <w:pStyle w:val="Esletgauchepar"/>
        <w:rPr>
          <w:rFonts w:cs="Arial"/>
        </w:rPr>
      </w:pPr>
      <w:r w:rsidRPr="00AA456A">
        <w:t>Zaistenie uzáverov v polohe predpísanej v článku 8.08 ods. 10 sa považuje za ekvivalent zapečatenia uzáverov systému drenážneho priestoru, prostredníctvom ktorého možno z plavidla odčerpať vodu s obsahom oleja. Potrebný kľúč alebo kľúče sa uchovávajú na centrálnom mieste, ktoré je príslušne označené.</w:t>
      </w:r>
    </w:p>
    <w:p w:rsidR="00BF049A" w:rsidRPr="00AA456A" w:rsidRDefault="00BF049A" w:rsidP="00BF049A">
      <w:pPr>
        <w:pStyle w:val="Esletgauchepar"/>
        <w:rPr>
          <w:rFonts w:cs="Arial"/>
        </w:rPr>
      </w:pPr>
      <w:r w:rsidRPr="00AA456A">
        <w:t>Monitorovací a kontrolný systém vypúšťania oleja zodpovedajúci pravidlu 16 dohovoru MARPOL 73/78 sa považuje za rovnocenný zaisteniu uzáverov v polohe predpísanej v článku 8.08 ods. 10. Existencia monitorovacieho a kontrolného systému musí byť overená medzinárodným osvedčením o zabránení znečisťovaniu ropou, ktoré je v súlade s dohovorom MARPOL 73/78.</w:t>
      </w:r>
    </w:p>
    <w:p w:rsidR="00BF049A" w:rsidRPr="00AA456A" w:rsidRDefault="00BF049A" w:rsidP="00BF049A">
      <w:pPr>
        <w:pStyle w:val="Esletgauchepar"/>
        <w:rPr>
          <w:rFonts w:cs="Arial"/>
        </w:rPr>
      </w:pPr>
      <w:r w:rsidRPr="00AA456A">
        <w:t>Ak sa pri overovaní medzinárodným osvedčením o zabránení znečisťovaniu ropou zistí, že plavidlo je vybavené zbernými nádržami, ktoré umožňujú ponechanie vody s obsahom oleja a zvyškov olejov na palube, článok 8.09 ods. 2 sa musí považovať za dodržaný v súlade s;</w:t>
      </w:r>
    </w:p>
    <w:p w:rsidR="00BF049A" w:rsidRPr="00AA456A" w:rsidRDefault="0029453D" w:rsidP="00BF049A">
      <w:pPr>
        <w:pStyle w:val="ESletgauche"/>
        <w:rPr>
          <w:rFonts w:cs="Arial"/>
          <w:szCs w:val="20"/>
          <w:lang w:val="sk-SK"/>
        </w:rPr>
      </w:pPr>
      <w:r w:rsidRPr="00AA456A">
        <w:rPr>
          <w:lang w:val="sk-SK"/>
        </w:rPr>
        <w:t>e)</w:t>
      </w:r>
      <w:r w:rsidRPr="00AA456A">
        <w:rPr>
          <w:lang w:val="sk-SK"/>
        </w:rPr>
        <w:tab/>
        <w:t>kapitolou 10:</w:t>
      </w:r>
    </w:p>
    <w:p w:rsidR="00BF049A" w:rsidRPr="00AA456A" w:rsidRDefault="00ED0C30" w:rsidP="00BF049A">
      <w:pPr>
        <w:pStyle w:val="Esletgauchepar"/>
        <w:rPr>
          <w:rFonts w:cs="Arial"/>
        </w:rPr>
      </w:pPr>
      <w:r w:rsidRPr="00AA456A">
        <w:t>článkom 10.17;</w:t>
      </w:r>
    </w:p>
    <w:p w:rsidR="00BF049A" w:rsidRPr="00AA456A" w:rsidRDefault="0029453D" w:rsidP="00BF049A">
      <w:pPr>
        <w:pStyle w:val="ESletgauche"/>
        <w:rPr>
          <w:rFonts w:cs="Arial"/>
          <w:szCs w:val="20"/>
          <w:lang w:val="sk-SK"/>
        </w:rPr>
      </w:pPr>
      <w:r w:rsidRPr="00AA456A">
        <w:rPr>
          <w:lang w:val="sk-SK"/>
        </w:rPr>
        <w:t>f)</w:t>
      </w:r>
      <w:r w:rsidRPr="00AA456A">
        <w:rPr>
          <w:lang w:val="sk-SK"/>
        </w:rPr>
        <w:tab/>
        <w:t>kapitolou 13:</w:t>
      </w:r>
    </w:p>
    <w:p w:rsidR="00BF049A" w:rsidRPr="00AA456A" w:rsidRDefault="00ED0C30" w:rsidP="00BF049A">
      <w:pPr>
        <w:pStyle w:val="Esletgauchepar"/>
        <w:rPr>
          <w:rFonts w:cs="Arial"/>
        </w:rPr>
      </w:pPr>
      <w:r w:rsidRPr="00AA456A">
        <w:t>článkami 13.01 a 13.02 ods. 1;</w:t>
      </w:r>
    </w:p>
    <w:p w:rsidR="00BF049A" w:rsidRPr="00AA456A" w:rsidRDefault="0029453D" w:rsidP="00BF049A">
      <w:pPr>
        <w:pStyle w:val="ESletgauche"/>
        <w:rPr>
          <w:rFonts w:cs="Arial"/>
          <w:szCs w:val="20"/>
          <w:lang w:val="sk-SK"/>
        </w:rPr>
      </w:pPr>
      <w:r w:rsidRPr="00AA456A">
        <w:rPr>
          <w:lang w:val="sk-SK"/>
        </w:rPr>
        <w:t>g)</w:t>
      </w:r>
      <w:r w:rsidRPr="00AA456A">
        <w:rPr>
          <w:lang w:val="sk-SK"/>
        </w:rPr>
        <w:tab/>
        <w:t>kapitolou 21,</w:t>
      </w:r>
    </w:p>
    <w:p w:rsidR="00BF049A" w:rsidRPr="00AA456A" w:rsidRDefault="00BF049A" w:rsidP="00BF049A">
      <w:pPr>
        <w:pStyle w:val="Esletgauchepar"/>
        <w:rPr>
          <w:rFonts w:cs="Arial"/>
        </w:rPr>
      </w:pPr>
      <w:r w:rsidRPr="00AA456A">
        <w:t>pre námorné plavidlá, ktoré môžu byť zaradené do zostáv;</w:t>
      </w:r>
    </w:p>
    <w:p w:rsidR="00BF049A" w:rsidRPr="00AA456A" w:rsidRDefault="0029453D" w:rsidP="00BF049A">
      <w:pPr>
        <w:pStyle w:val="ESletgauche"/>
        <w:rPr>
          <w:rFonts w:cs="Arial"/>
          <w:szCs w:val="20"/>
          <w:lang w:val="sk-SK"/>
        </w:rPr>
      </w:pPr>
      <w:r w:rsidRPr="00AA456A">
        <w:rPr>
          <w:lang w:val="sk-SK"/>
        </w:rPr>
        <w:t>h)</w:t>
      </w:r>
      <w:r w:rsidRPr="00AA456A">
        <w:rPr>
          <w:lang w:val="sk-SK"/>
        </w:rPr>
        <w:tab/>
        <w:t>kapitolou 27:</w:t>
      </w:r>
    </w:p>
    <w:p w:rsidR="00BF049A" w:rsidRPr="00AA456A" w:rsidRDefault="00BF049A" w:rsidP="00BF049A">
      <w:pPr>
        <w:pStyle w:val="Esletgauchepar"/>
        <w:rPr>
          <w:rFonts w:cs="Arial"/>
        </w:rPr>
      </w:pPr>
      <w:r w:rsidRPr="00AA456A">
        <w:t>kapitola 27 sa považuje za dodržanú, ak je stabilita v súlade so súčasnými rezolúciami organizácie IMO, zodpovedajúce dokumenty týkajúce sa stability boli schválené príslušným orgánom a kontajnery sú zabezpečené spôsobom obvyklým pri námornej plavbe.</w:t>
      </w:r>
    </w:p>
    <w:p w:rsidR="00BF049A" w:rsidRPr="00AA456A" w:rsidRDefault="00BF049A" w:rsidP="00BF049A">
      <w:pPr>
        <w:pStyle w:val="Esletgauchepar"/>
      </w:pPr>
    </w:p>
    <w:p w:rsidR="00D96486" w:rsidRPr="00AA456A" w:rsidRDefault="00D96486" w:rsidP="00973DAA">
      <w:pPr>
        <w:pStyle w:val="ESch"/>
        <w:rPr>
          <w:lang w:val="sk-SK"/>
        </w:rPr>
      </w:pPr>
    </w:p>
    <w:p w:rsidR="00A71FF0" w:rsidRPr="00AA456A" w:rsidRDefault="00A71FF0" w:rsidP="00973DAA">
      <w:pPr>
        <w:pStyle w:val="ESch"/>
        <w:rPr>
          <w:lang w:val="sk-SK"/>
        </w:rPr>
      </w:pPr>
      <w:r w:rsidRPr="00AA456A">
        <w:rPr>
          <w:lang w:val="sk-SK"/>
        </w:rPr>
        <w:lastRenderedPageBreak/>
        <w:br w:type="page"/>
      </w:r>
    </w:p>
    <w:p w:rsidR="00A71FF0" w:rsidRPr="00AA456A" w:rsidRDefault="00A71FF0" w:rsidP="00973DAA">
      <w:pPr>
        <w:pStyle w:val="ESch"/>
        <w:rPr>
          <w:lang w:val="sk-SK"/>
        </w:rPr>
      </w:pPr>
    </w:p>
    <w:p w:rsidR="00A71FF0" w:rsidRPr="00AA456A" w:rsidRDefault="00A71FF0" w:rsidP="00973DAA">
      <w:pPr>
        <w:pStyle w:val="ESch"/>
        <w:rPr>
          <w:lang w:val="sk-SK"/>
        </w:rPr>
      </w:pPr>
    </w:p>
    <w:p w:rsidR="00D96486" w:rsidRPr="00AA456A" w:rsidRDefault="00D96486" w:rsidP="00973DAA">
      <w:pPr>
        <w:pStyle w:val="ESch"/>
        <w:rPr>
          <w:lang w:val="sk-SK"/>
        </w:rPr>
      </w:pPr>
    </w:p>
    <w:p w:rsidR="00BF049A" w:rsidRPr="00AA456A" w:rsidRDefault="00BF049A" w:rsidP="00BF049A">
      <w:pPr>
        <w:pStyle w:val="ES-Titre2"/>
        <w:rPr>
          <w:szCs w:val="24"/>
        </w:rPr>
      </w:pPr>
      <w:bookmarkStart w:id="478" w:name="_Toc491854236"/>
      <w:bookmarkStart w:id="479" w:name="_Toc535580087"/>
      <w:r w:rsidRPr="00AA456A">
        <w:lastRenderedPageBreak/>
        <w:t>Kapitola 26</w:t>
      </w:r>
      <w:r w:rsidRPr="00AA456A">
        <w:br/>
      </w:r>
      <w:r w:rsidRPr="00AA456A">
        <w:rPr>
          <w:noProof/>
          <w:sz w:val="22"/>
        </w:rPr>
        <w:t>Osobitné ustanovenia pre rekreačné plavidlá</w:t>
      </w:r>
      <w:bookmarkEnd w:id="478"/>
      <w:bookmarkEnd w:id="479"/>
    </w:p>
    <w:p w:rsidR="00BF049A" w:rsidRPr="00AA456A" w:rsidRDefault="00BF049A" w:rsidP="00BF049A">
      <w:pPr>
        <w:rPr>
          <w:lang w:val="sk-SK"/>
        </w:rPr>
      </w:pPr>
    </w:p>
    <w:p w:rsidR="00BF049A" w:rsidRPr="00AA456A" w:rsidRDefault="00BF049A" w:rsidP="00BF049A">
      <w:pPr>
        <w:pStyle w:val="ES-Titre3"/>
        <w:rPr>
          <w:rFonts w:cs="Arial"/>
          <w:i/>
          <w:szCs w:val="18"/>
          <w:lang w:val="sk-SK"/>
        </w:rPr>
      </w:pPr>
      <w:bookmarkStart w:id="480" w:name="_Toc491854237"/>
      <w:bookmarkStart w:id="481" w:name="_Toc535580088"/>
      <w:r w:rsidRPr="00AA456A">
        <w:rPr>
          <w:lang w:val="sk-SK"/>
        </w:rPr>
        <w:t>Článok 26.01</w:t>
      </w:r>
      <w:r w:rsidRPr="00AA456A">
        <w:rPr>
          <w:lang w:val="sk-SK"/>
        </w:rPr>
        <w:br/>
      </w:r>
      <w:r w:rsidRPr="00AA456A">
        <w:rPr>
          <w:i/>
          <w:noProof/>
          <w:lang w:val="sk-SK"/>
        </w:rPr>
        <w:t>Uplatňovanie časti II</w:t>
      </w:r>
      <w:bookmarkEnd w:id="480"/>
      <w:bookmarkEnd w:id="481"/>
    </w:p>
    <w:p w:rsidR="00BF049A" w:rsidRPr="00AA456A" w:rsidRDefault="00BF049A" w:rsidP="00BF049A">
      <w:pPr>
        <w:pStyle w:val="ESch"/>
        <w:rPr>
          <w:rFonts w:eastAsia="Calibri"/>
          <w:noProof/>
          <w:lang w:val="sk-SK"/>
        </w:rPr>
      </w:pPr>
    </w:p>
    <w:p w:rsidR="00DE2419" w:rsidRPr="00AA456A" w:rsidRDefault="00DE2419" w:rsidP="00DE2419">
      <w:pPr>
        <w:pStyle w:val="ESch"/>
        <w:rPr>
          <w:rFonts w:eastAsia="Calibri" w:cs="Arial"/>
          <w:szCs w:val="18"/>
          <w:lang w:val="sk-SK"/>
        </w:rPr>
      </w:pPr>
      <w:r w:rsidRPr="00AA456A">
        <w:rPr>
          <w:lang w:val="sk-SK"/>
        </w:rPr>
        <w:t xml:space="preserve">1. </w:t>
      </w:r>
      <w:r w:rsidRPr="00AA456A">
        <w:rPr>
          <w:lang w:val="sk-SK"/>
        </w:rPr>
        <w:tab/>
        <w:t>Rekreačné plavidlá musia spĺňať tieto požiadavky:</w:t>
      </w:r>
    </w:p>
    <w:p w:rsidR="00DE2419" w:rsidRPr="00AA456A" w:rsidRDefault="00DE2419" w:rsidP="00DE2419">
      <w:pPr>
        <w:pStyle w:val="ESlet"/>
        <w:rPr>
          <w:rFonts w:eastAsia="Calibri" w:cs="Arial"/>
          <w:szCs w:val="18"/>
          <w:lang w:val="sk-SK"/>
        </w:rPr>
      </w:pPr>
      <w:r w:rsidRPr="00AA456A">
        <w:rPr>
          <w:lang w:val="sk-SK"/>
        </w:rPr>
        <w:t>a)</w:t>
      </w:r>
      <w:r w:rsidRPr="00AA456A">
        <w:rPr>
          <w:lang w:val="sk-SK"/>
        </w:rPr>
        <w:tab/>
        <w:t>z kapitoly 3:</w:t>
      </w:r>
    </w:p>
    <w:p w:rsidR="00DE2419" w:rsidRPr="00AA456A" w:rsidRDefault="00DE2419" w:rsidP="00DE2419">
      <w:pPr>
        <w:pStyle w:val="ESletpar"/>
        <w:rPr>
          <w:rFonts w:eastAsia="Calibri" w:cs="Arial"/>
          <w:szCs w:val="18"/>
          <w:lang w:val="sk-SK"/>
        </w:rPr>
      </w:pPr>
      <w:r w:rsidRPr="00AA456A">
        <w:rPr>
          <w:lang w:val="sk-SK"/>
        </w:rPr>
        <w:t>článok 3.01, článok 3.02 ods. 1 písm. a) a ods. 2, článok 3.03 ods. 1 písm. a) a ods. 6 a článok 3.04 ods. 1;</w:t>
      </w:r>
    </w:p>
    <w:p w:rsidR="00DE2419" w:rsidRPr="00AA456A" w:rsidRDefault="00DE2419" w:rsidP="00DE2419">
      <w:pPr>
        <w:pStyle w:val="ESlet"/>
        <w:rPr>
          <w:rFonts w:eastAsia="Calibri" w:cs="Arial"/>
          <w:szCs w:val="18"/>
          <w:lang w:val="sk-SK"/>
        </w:rPr>
      </w:pPr>
      <w:r w:rsidRPr="00AA456A">
        <w:rPr>
          <w:lang w:val="sk-SK"/>
        </w:rPr>
        <w:t>b)</w:t>
      </w:r>
      <w:r w:rsidRPr="00AA456A">
        <w:rPr>
          <w:lang w:val="sk-SK"/>
        </w:rPr>
        <w:tab/>
        <w:t>kapitola 5;</w:t>
      </w:r>
    </w:p>
    <w:p w:rsidR="00DE2419" w:rsidRPr="00AA456A" w:rsidRDefault="00DE2419" w:rsidP="00DE2419">
      <w:pPr>
        <w:pStyle w:val="ESlet"/>
        <w:rPr>
          <w:rFonts w:eastAsia="Calibri" w:cs="Arial"/>
          <w:szCs w:val="18"/>
          <w:lang w:val="sk-SK"/>
        </w:rPr>
      </w:pPr>
      <w:r w:rsidRPr="00AA456A">
        <w:rPr>
          <w:lang w:val="sk-SK"/>
        </w:rPr>
        <w:t>c)</w:t>
      </w:r>
      <w:r w:rsidRPr="00AA456A">
        <w:rPr>
          <w:lang w:val="sk-SK"/>
        </w:rPr>
        <w:tab/>
        <w:t>z kapitoly 6:</w:t>
      </w:r>
    </w:p>
    <w:p w:rsidR="00DE2419" w:rsidRPr="00AA456A" w:rsidRDefault="00DE2419" w:rsidP="00DE2419">
      <w:pPr>
        <w:pStyle w:val="ESletpar"/>
        <w:rPr>
          <w:rFonts w:eastAsia="Calibri" w:cs="Arial"/>
          <w:szCs w:val="18"/>
          <w:lang w:val="sk-SK"/>
        </w:rPr>
      </w:pPr>
      <w:r w:rsidRPr="00AA456A">
        <w:rPr>
          <w:lang w:val="sk-SK"/>
        </w:rPr>
        <w:t>článok 6.01 ods. 1 a článok 6.08;</w:t>
      </w:r>
    </w:p>
    <w:p w:rsidR="00DE2419" w:rsidRPr="00AA456A" w:rsidRDefault="00DE2419" w:rsidP="00DE2419">
      <w:pPr>
        <w:pStyle w:val="ESlet"/>
        <w:rPr>
          <w:rFonts w:eastAsia="Calibri" w:cs="Arial"/>
          <w:szCs w:val="18"/>
          <w:lang w:val="sk-SK"/>
        </w:rPr>
      </w:pPr>
      <w:r w:rsidRPr="00AA456A">
        <w:rPr>
          <w:lang w:val="sk-SK"/>
        </w:rPr>
        <w:t>d)</w:t>
      </w:r>
      <w:r w:rsidRPr="00AA456A">
        <w:rPr>
          <w:lang w:val="sk-SK"/>
        </w:rPr>
        <w:tab/>
        <w:t>z kapitoly 7:</w:t>
      </w:r>
    </w:p>
    <w:p w:rsidR="00DE2419" w:rsidRPr="00AA456A" w:rsidRDefault="00DE2419" w:rsidP="00DE2419">
      <w:pPr>
        <w:pStyle w:val="ESletpar"/>
        <w:rPr>
          <w:rFonts w:eastAsia="Calibri"/>
          <w:noProof/>
          <w:lang w:val="sk-SK"/>
        </w:rPr>
      </w:pPr>
      <w:r w:rsidRPr="00AA456A">
        <w:rPr>
          <w:lang w:val="sk-SK"/>
        </w:rPr>
        <w:t xml:space="preserve">článok 7.01 ods. 1 a 2, článok 7.02, článok 7.03 ods. 1 a 2, článok 7.04 ods. 1, článok 7.05 ods. 2, </w:t>
      </w:r>
    </w:p>
    <w:p w:rsidR="00DE2419" w:rsidRPr="00AA456A" w:rsidRDefault="00DE2419" w:rsidP="00DE2419">
      <w:pPr>
        <w:pStyle w:val="ESletpar"/>
        <w:rPr>
          <w:rFonts w:eastAsia="Calibri" w:cs="Arial"/>
          <w:szCs w:val="18"/>
          <w:lang w:val="sk-SK"/>
        </w:rPr>
      </w:pPr>
      <w:r w:rsidRPr="00AA456A">
        <w:rPr>
          <w:lang w:val="sk-SK"/>
        </w:rPr>
        <w:t xml:space="preserve">článok 7.13, ak má plavidlo </w:t>
      </w:r>
      <w:proofErr w:type="spellStart"/>
      <w:r w:rsidRPr="00AA456A">
        <w:rPr>
          <w:lang w:val="sk-SK"/>
        </w:rPr>
        <w:t>kormidelňu</w:t>
      </w:r>
      <w:proofErr w:type="spellEnd"/>
      <w:r w:rsidRPr="00AA456A">
        <w:rPr>
          <w:lang w:val="sk-SK"/>
        </w:rPr>
        <w:t xml:space="preserve"> určenú na radarové ovládanie plavidla jednou osobou;</w:t>
      </w:r>
    </w:p>
    <w:p w:rsidR="00DE2419" w:rsidRPr="00AA456A" w:rsidRDefault="00DE2419" w:rsidP="00DE2419">
      <w:pPr>
        <w:pStyle w:val="ESlet"/>
        <w:rPr>
          <w:rFonts w:eastAsia="Calibri" w:cs="Arial"/>
          <w:szCs w:val="18"/>
          <w:lang w:val="sk-SK"/>
        </w:rPr>
      </w:pPr>
      <w:r w:rsidRPr="00AA456A">
        <w:rPr>
          <w:lang w:val="sk-SK"/>
        </w:rPr>
        <w:t>e)</w:t>
      </w:r>
      <w:r w:rsidRPr="00AA456A">
        <w:rPr>
          <w:lang w:val="sk-SK"/>
        </w:rPr>
        <w:tab/>
        <w:t>z kapitoly 8:</w:t>
      </w:r>
    </w:p>
    <w:p w:rsidR="00DE2419" w:rsidRPr="00AA456A" w:rsidRDefault="00DE2419" w:rsidP="00DE2419">
      <w:pPr>
        <w:pStyle w:val="ESletpar"/>
        <w:rPr>
          <w:rFonts w:eastAsia="Calibri"/>
          <w:noProof/>
          <w:lang w:val="sk-SK"/>
        </w:rPr>
      </w:pPr>
      <w:r w:rsidRPr="00AA456A">
        <w:rPr>
          <w:lang w:val="sk-SK"/>
        </w:rPr>
        <w:t>článok 8.01 ods. 1 a 2, článok 8.02 ods. 1 a 2, článok 8.03 ods. 1 a 3, článok 8.04, článok 8.05 ods. 1 až 10 a ods. 13, článok 8.06, článok 8.07, článok 8.08 ods. 1, 2, 5, 7 a 10, článok 8.09 ods. 1 a článok 8.10;</w:t>
      </w:r>
    </w:p>
    <w:p w:rsidR="00DE2419" w:rsidRPr="00AA456A" w:rsidRDefault="00DE2419" w:rsidP="00DE2419">
      <w:pPr>
        <w:pStyle w:val="ESlet"/>
        <w:rPr>
          <w:rFonts w:eastAsia="Calibri" w:cs="Arial"/>
          <w:szCs w:val="18"/>
          <w:lang w:val="sk-SK"/>
        </w:rPr>
      </w:pPr>
      <w:r w:rsidRPr="00AA456A">
        <w:rPr>
          <w:lang w:val="sk-SK"/>
        </w:rPr>
        <w:t>f)</w:t>
      </w:r>
      <w:r w:rsidRPr="00AA456A">
        <w:rPr>
          <w:lang w:val="sk-SK"/>
        </w:rPr>
        <w:tab/>
        <w:t>kapitola 9;</w:t>
      </w:r>
    </w:p>
    <w:p w:rsidR="00DE2419" w:rsidRPr="00AA456A" w:rsidRDefault="00DE2419" w:rsidP="00DE2419">
      <w:pPr>
        <w:pStyle w:val="ESlet"/>
        <w:rPr>
          <w:rFonts w:eastAsia="Calibri" w:cs="Arial"/>
          <w:szCs w:val="18"/>
          <w:lang w:val="sk-SK"/>
        </w:rPr>
      </w:pPr>
      <w:r w:rsidRPr="00AA456A">
        <w:rPr>
          <w:lang w:val="sk-SK"/>
        </w:rPr>
        <w:t>g)</w:t>
      </w:r>
      <w:r w:rsidRPr="00AA456A">
        <w:rPr>
          <w:lang w:val="sk-SK"/>
        </w:rPr>
        <w:tab/>
        <w:t>z kapitoly 10:</w:t>
      </w:r>
    </w:p>
    <w:p w:rsidR="00DE2419" w:rsidRPr="00AA456A" w:rsidRDefault="00DE2419" w:rsidP="00DE2419">
      <w:pPr>
        <w:pStyle w:val="ESletpar"/>
        <w:rPr>
          <w:rFonts w:eastAsia="Calibri" w:cs="Arial"/>
          <w:szCs w:val="18"/>
          <w:lang w:val="sk-SK"/>
        </w:rPr>
      </w:pPr>
      <w:r w:rsidRPr="00AA456A">
        <w:rPr>
          <w:lang w:val="sk-SK"/>
        </w:rPr>
        <w:t xml:space="preserve">článok 10.01 ods. 1 </w:t>
      </w:r>
      <w:r w:rsidRPr="00AA456A">
        <w:rPr>
          <w:i/>
          <w:noProof/>
          <w:lang w:val="sk-SK"/>
        </w:rPr>
        <w:t>mutatis mutandis</w:t>
      </w:r>
      <w:r w:rsidRPr="00AA456A">
        <w:rPr>
          <w:lang w:val="sk-SK"/>
        </w:rPr>
        <w:t>;</w:t>
      </w:r>
    </w:p>
    <w:p w:rsidR="00DE2419" w:rsidRPr="00AA456A" w:rsidRDefault="00DE2419" w:rsidP="00DE2419">
      <w:pPr>
        <w:pStyle w:val="ESlet"/>
        <w:rPr>
          <w:rFonts w:eastAsia="Calibri" w:cs="Arial"/>
          <w:szCs w:val="18"/>
          <w:lang w:val="sk-SK"/>
        </w:rPr>
      </w:pPr>
      <w:r w:rsidRPr="00AA456A">
        <w:rPr>
          <w:lang w:val="sk-SK"/>
        </w:rPr>
        <w:t>h)</w:t>
      </w:r>
      <w:r w:rsidRPr="00AA456A">
        <w:rPr>
          <w:lang w:val="sk-SK"/>
        </w:rPr>
        <w:tab/>
        <w:t>z kapitoly 13:</w:t>
      </w:r>
    </w:p>
    <w:p w:rsidR="00DE2419" w:rsidRPr="00AA456A" w:rsidRDefault="00DE2419" w:rsidP="00DE2419">
      <w:pPr>
        <w:pStyle w:val="ESletpar"/>
        <w:rPr>
          <w:rFonts w:eastAsia="Calibri" w:cs="Arial"/>
          <w:szCs w:val="18"/>
          <w:lang w:val="sk-SK"/>
        </w:rPr>
      </w:pPr>
      <w:r w:rsidRPr="00AA456A">
        <w:rPr>
          <w:lang w:val="sk-SK"/>
        </w:rPr>
        <w:t>článok 13.01 ods. 2, 3 a 5 až 14, článok 13.02 ods. 1 písm. a) až c) a ods. 3 písm. a) a e) až h), článok 13.03 ods. 1 písm. a), b) a d): na palube však musia byť minimálne dva hasiace prístroje; článok 13.03 ods. 2 až 6, článok 13.04, články 13.05, 13.07 a 13.08;</w:t>
      </w:r>
    </w:p>
    <w:p w:rsidR="00DE2419" w:rsidRPr="00AA456A" w:rsidRDefault="00DE2419" w:rsidP="00DE2419">
      <w:pPr>
        <w:pStyle w:val="ESlet"/>
        <w:rPr>
          <w:rFonts w:eastAsia="Calibri" w:cs="Arial"/>
          <w:szCs w:val="18"/>
          <w:lang w:val="sk-SK"/>
        </w:rPr>
      </w:pPr>
      <w:r w:rsidRPr="00AA456A">
        <w:rPr>
          <w:lang w:val="sk-SK"/>
        </w:rPr>
        <w:t>i)</w:t>
      </w:r>
      <w:r w:rsidRPr="00AA456A">
        <w:rPr>
          <w:lang w:val="sk-SK"/>
        </w:rPr>
        <w:tab/>
        <w:t>kapitola 16;</w:t>
      </w:r>
    </w:p>
    <w:p w:rsidR="00DE2419" w:rsidRPr="00AA456A" w:rsidRDefault="00DE2419" w:rsidP="00DE2419">
      <w:pPr>
        <w:pStyle w:val="ESlet"/>
        <w:rPr>
          <w:rFonts w:eastAsia="Calibri" w:cs="Arial"/>
          <w:szCs w:val="18"/>
          <w:lang w:val="sk-SK"/>
        </w:rPr>
      </w:pPr>
      <w:r w:rsidRPr="00AA456A">
        <w:rPr>
          <w:lang w:val="sk-SK"/>
        </w:rPr>
        <w:t>j)</w:t>
      </w:r>
      <w:r w:rsidRPr="00AA456A">
        <w:rPr>
          <w:lang w:val="sk-SK"/>
        </w:rPr>
        <w:tab/>
        <w:t>kapitola 17.</w:t>
      </w:r>
    </w:p>
    <w:p w:rsidR="00BF049A" w:rsidRPr="00AA456A" w:rsidRDefault="00BF049A" w:rsidP="00BF049A">
      <w:pPr>
        <w:pStyle w:val="ESch"/>
        <w:rPr>
          <w:rFonts w:eastAsia="Calibri"/>
          <w:noProof/>
          <w:lang w:val="sk-SK"/>
        </w:rPr>
      </w:pPr>
    </w:p>
    <w:p w:rsidR="00BF049A" w:rsidRPr="00AA456A" w:rsidRDefault="00BF049A" w:rsidP="00BF049A">
      <w:pPr>
        <w:pStyle w:val="ESch"/>
        <w:rPr>
          <w:rFonts w:eastAsia="Calibri" w:cs="Arial"/>
          <w:szCs w:val="18"/>
          <w:lang w:val="sk-SK"/>
        </w:rPr>
      </w:pPr>
      <w:r w:rsidRPr="00AA456A">
        <w:rPr>
          <w:lang w:val="sk-SK"/>
        </w:rPr>
        <w:t>2.</w:t>
      </w:r>
      <w:r w:rsidRPr="00AA456A">
        <w:rPr>
          <w:lang w:val="sk-SK"/>
        </w:rPr>
        <w:tab/>
        <w:t>Pri rekreačných plavidlách, ktoré podliehajú smernici 2013/53/EÚ</w:t>
      </w:r>
      <w:r w:rsidRPr="00AA456A">
        <w:rPr>
          <w:rStyle w:val="FootnoteReference"/>
          <w:noProof/>
          <w:lang w:val="sk-SK"/>
        </w:rPr>
        <w:footnoteReference w:id="22"/>
      </w:r>
      <w:r w:rsidRPr="00AA456A">
        <w:rPr>
          <w:lang w:val="sk-SK"/>
        </w:rPr>
        <w:t>, sa prvotná prehliadka a pravidelné prehliadky týkajú iba týchto ustanovení:</w:t>
      </w:r>
    </w:p>
    <w:p w:rsidR="00BF049A" w:rsidRPr="00AA456A" w:rsidRDefault="005C7859" w:rsidP="00BF049A">
      <w:pPr>
        <w:pStyle w:val="ESlet"/>
        <w:rPr>
          <w:rFonts w:eastAsia="Calibri" w:cs="Arial"/>
          <w:szCs w:val="18"/>
          <w:lang w:val="sk-SK"/>
        </w:rPr>
      </w:pPr>
      <w:r w:rsidRPr="00AA456A">
        <w:rPr>
          <w:lang w:val="sk-SK"/>
        </w:rPr>
        <w:t>a)</w:t>
      </w:r>
      <w:r w:rsidRPr="00AA456A">
        <w:rPr>
          <w:lang w:val="sk-SK"/>
        </w:rPr>
        <w:tab/>
        <w:t>článok 6.08, ak majú regulátor vybočenia;</w:t>
      </w:r>
    </w:p>
    <w:p w:rsidR="00BF049A" w:rsidRPr="00AA456A" w:rsidRDefault="005C7859" w:rsidP="00BF049A">
      <w:pPr>
        <w:pStyle w:val="ESlet"/>
        <w:rPr>
          <w:rFonts w:eastAsia="Calibri" w:cs="Arial"/>
          <w:szCs w:val="18"/>
          <w:lang w:val="sk-SK"/>
        </w:rPr>
      </w:pPr>
      <w:r w:rsidRPr="00AA456A">
        <w:rPr>
          <w:lang w:val="sk-SK"/>
        </w:rPr>
        <w:t>b)</w:t>
      </w:r>
      <w:r w:rsidRPr="00AA456A">
        <w:rPr>
          <w:lang w:val="sk-SK"/>
        </w:rPr>
        <w:tab/>
        <w:t xml:space="preserve">článok 7.01 ods. 2, článok 7.02, článok 7.03 ods. 1 a článok 7.13, ak majú </w:t>
      </w:r>
      <w:proofErr w:type="spellStart"/>
      <w:r w:rsidRPr="00AA456A">
        <w:rPr>
          <w:lang w:val="sk-SK"/>
        </w:rPr>
        <w:t>kormidelňu</w:t>
      </w:r>
      <w:proofErr w:type="spellEnd"/>
      <w:r w:rsidRPr="00AA456A">
        <w:rPr>
          <w:lang w:val="sk-SK"/>
        </w:rPr>
        <w:t xml:space="preserve"> určenú na radarové ovládanie plavidla jednou osobou;</w:t>
      </w:r>
    </w:p>
    <w:p w:rsidR="00BF049A" w:rsidRPr="00AA456A" w:rsidRDefault="005C7859" w:rsidP="00BF049A">
      <w:pPr>
        <w:pStyle w:val="ESlet"/>
        <w:rPr>
          <w:rFonts w:eastAsia="Calibri" w:cs="Arial"/>
          <w:szCs w:val="18"/>
          <w:lang w:val="sk-SK"/>
        </w:rPr>
      </w:pPr>
      <w:r w:rsidRPr="00AA456A">
        <w:rPr>
          <w:lang w:val="sk-SK"/>
        </w:rPr>
        <w:t>c)</w:t>
      </w:r>
      <w:r w:rsidRPr="00AA456A">
        <w:rPr>
          <w:lang w:val="sk-SK"/>
        </w:rPr>
        <w:tab/>
        <w:t>článok 8.01 ods. 2, článok 8.02 ods. 1, článok 8.03 ods. 3, článok 8.05 ods. 5, článok 8.08 ods. 2 a článok 8.10;</w:t>
      </w:r>
    </w:p>
    <w:p w:rsidR="00BF049A" w:rsidRPr="00AA456A" w:rsidRDefault="00BF049A" w:rsidP="00BF049A">
      <w:pPr>
        <w:pStyle w:val="ESlet"/>
        <w:rPr>
          <w:rFonts w:eastAsia="Calibri"/>
          <w:noProof/>
          <w:lang w:val="sk-SK"/>
        </w:rPr>
      </w:pPr>
    </w:p>
    <w:p w:rsidR="00BF049A" w:rsidRPr="00AA456A" w:rsidRDefault="00BF049A" w:rsidP="00BF049A">
      <w:pPr>
        <w:pStyle w:val="ESlet"/>
        <w:rPr>
          <w:rFonts w:eastAsia="Calibri"/>
          <w:noProof/>
          <w:lang w:val="sk-SK"/>
        </w:rPr>
      </w:pPr>
      <w:r w:rsidRPr="00AA456A">
        <w:rPr>
          <w:lang w:val="sk-SK"/>
        </w:rPr>
        <w:br w:type="page"/>
      </w:r>
    </w:p>
    <w:p w:rsidR="00BF049A" w:rsidRPr="00AA456A" w:rsidRDefault="0029453D" w:rsidP="00BF049A">
      <w:pPr>
        <w:pStyle w:val="ESlet"/>
        <w:rPr>
          <w:rFonts w:eastAsia="Calibri" w:cs="Arial"/>
          <w:szCs w:val="18"/>
          <w:lang w:val="sk-SK"/>
        </w:rPr>
      </w:pPr>
      <w:r w:rsidRPr="00AA456A">
        <w:rPr>
          <w:lang w:val="sk-SK"/>
        </w:rPr>
        <w:lastRenderedPageBreak/>
        <w:t>d)</w:t>
      </w:r>
      <w:r w:rsidRPr="00AA456A">
        <w:rPr>
          <w:lang w:val="sk-SK"/>
        </w:rPr>
        <w:tab/>
        <w:t>článok 13.01 ods. 2, 3, 6 a 14, článok 13.02 ods. 1 písm. b) a c), ods. 3 písm. a) a e) až h), článok 13.03 ods. 1 písm. b) a d) a ods. 2 až 6, článok 13.08;</w:t>
      </w:r>
    </w:p>
    <w:p w:rsidR="00BF049A" w:rsidRPr="00AA456A" w:rsidRDefault="0029453D" w:rsidP="00BF049A">
      <w:pPr>
        <w:pStyle w:val="ESlet"/>
        <w:rPr>
          <w:rFonts w:eastAsia="Calibri" w:cs="Arial"/>
          <w:szCs w:val="18"/>
          <w:lang w:val="sk-SK"/>
        </w:rPr>
      </w:pPr>
      <w:r w:rsidRPr="00AA456A">
        <w:rPr>
          <w:lang w:val="sk-SK"/>
        </w:rPr>
        <w:t>e)</w:t>
      </w:r>
      <w:r w:rsidRPr="00AA456A">
        <w:rPr>
          <w:lang w:val="sk-SK"/>
        </w:rPr>
        <w:tab/>
        <w:t>kapitola 16;</w:t>
      </w:r>
    </w:p>
    <w:p w:rsidR="00BF049A" w:rsidRPr="00AA456A" w:rsidRDefault="0029453D" w:rsidP="00BF049A">
      <w:pPr>
        <w:pStyle w:val="ESlet"/>
        <w:rPr>
          <w:rFonts w:eastAsia="Calibri" w:cs="Arial"/>
          <w:szCs w:val="18"/>
          <w:lang w:val="sk-SK"/>
        </w:rPr>
      </w:pPr>
      <w:r w:rsidRPr="00AA456A">
        <w:rPr>
          <w:lang w:val="sk-SK"/>
        </w:rPr>
        <w:t>f)</w:t>
      </w:r>
      <w:r w:rsidRPr="00AA456A">
        <w:rPr>
          <w:lang w:val="sk-SK"/>
        </w:rPr>
        <w:tab/>
        <w:t>z kapitoly 17:</w:t>
      </w:r>
    </w:p>
    <w:p w:rsidR="00BF049A" w:rsidRPr="00AA456A" w:rsidRDefault="0029453D" w:rsidP="00BF049A">
      <w:pPr>
        <w:pStyle w:val="EStiret"/>
        <w:rPr>
          <w:rFonts w:eastAsia="Calibri" w:cs="Arial"/>
          <w:szCs w:val="18"/>
          <w:lang w:val="sk-SK"/>
        </w:rPr>
      </w:pPr>
      <w:r w:rsidRPr="00AA456A">
        <w:rPr>
          <w:lang w:val="sk-SK"/>
        </w:rPr>
        <w:t>aa)</w:t>
      </w:r>
      <w:r w:rsidRPr="00AA456A">
        <w:rPr>
          <w:lang w:val="sk-SK"/>
        </w:rPr>
        <w:tab/>
        <w:t>článok 17.12;</w:t>
      </w:r>
    </w:p>
    <w:p w:rsidR="00BF049A" w:rsidRPr="00AA456A" w:rsidRDefault="0029453D" w:rsidP="00BF049A">
      <w:pPr>
        <w:pStyle w:val="EStiret"/>
        <w:rPr>
          <w:rFonts w:eastAsia="Calibri" w:cs="Arial"/>
          <w:szCs w:val="18"/>
          <w:lang w:val="sk-SK"/>
        </w:rPr>
      </w:pPr>
      <w:r w:rsidRPr="00AA456A">
        <w:rPr>
          <w:lang w:val="sk-SK"/>
        </w:rPr>
        <w:t>bb)</w:t>
      </w:r>
      <w:r w:rsidRPr="00AA456A">
        <w:rPr>
          <w:lang w:val="sk-SK"/>
        </w:rPr>
        <w:tab/>
        <w:t>článok 17.13; schvaľovacia skúška po uvedení inštalácie na skvapalnený plyn do prevádzky sa vykoná v súlade s požiadavkami smernice 2013/53/EÚ a inšpekčnému orgánu sa predloží potvrdenie o kontrole;</w:t>
      </w:r>
    </w:p>
    <w:p w:rsidR="00BF049A" w:rsidRPr="00AA456A" w:rsidRDefault="0029453D" w:rsidP="00BF049A">
      <w:pPr>
        <w:pStyle w:val="EStiret"/>
        <w:rPr>
          <w:rFonts w:eastAsia="Calibri" w:cs="Arial"/>
          <w:szCs w:val="18"/>
          <w:lang w:val="sk-SK"/>
        </w:rPr>
      </w:pPr>
      <w:r w:rsidRPr="00AA456A">
        <w:rPr>
          <w:lang w:val="sk-SK"/>
        </w:rPr>
        <w:t>cc)</w:t>
      </w:r>
      <w:r w:rsidRPr="00AA456A">
        <w:rPr>
          <w:lang w:val="sk-SK"/>
        </w:rPr>
        <w:tab/>
        <w:t>články 17.14 a 17.15; inštalácia na skvapalnený plyn musí byť v súlade s požiadavkami smernice 2013/53/EÚ;</w:t>
      </w:r>
    </w:p>
    <w:p w:rsidR="00BF049A" w:rsidRPr="00AA456A" w:rsidRDefault="00BF049A" w:rsidP="00BF049A">
      <w:pPr>
        <w:pStyle w:val="EStiret"/>
        <w:rPr>
          <w:rFonts w:eastAsia="Calibri" w:cs="Arial"/>
          <w:szCs w:val="18"/>
          <w:lang w:val="sk-SK"/>
        </w:rPr>
      </w:pPr>
      <w:r w:rsidRPr="00AA456A">
        <w:rPr>
          <w:lang w:val="sk-SK"/>
        </w:rPr>
        <w:t>dd)</w:t>
      </w:r>
      <w:r w:rsidRPr="00AA456A">
        <w:rPr>
          <w:lang w:val="sk-SK"/>
        </w:rPr>
        <w:tab/>
        <w:t>kapitola 17 úplne, ak bola inštalácia na skvapalnený plyn namontovaná po uvedení rekreačného plavidla na trh.</w:t>
      </w:r>
    </w:p>
    <w:p w:rsidR="00BF049A" w:rsidRPr="00AA456A" w:rsidRDefault="00BF049A" w:rsidP="00BF049A">
      <w:pPr>
        <w:pStyle w:val="EStiret"/>
        <w:rPr>
          <w:rFonts w:eastAsia="Calibri" w:cs="Arial"/>
          <w:szCs w:val="18"/>
          <w:lang w:val="sk-SK"/>
        </w:rPr>
      </w:pPr>
    </w:p>
    <w:p w:rsidR="00BF049A" w:rsidRPr="00AA456A" w:rsidRDefault="00BF049A" w:rsidP="00973DAA">
      <w:pPr>
        <w:pStyle w:val="ESch"/>
        <w:rPr>
          <w:lang w:val="sk-SK"/>
        </w:rPr>
      </w:pPr>
    </w:p>
    <w:p w:rsidR="00BF049A" w:rsidRPr="00AA456A" w:rsidRDefault="00BF049A" w:rsidP="00973DAA">
      <w:pPr>
        <w:pStyle w:val="ESch"/>
        <w:rPr>
          <w:lang w:val="sk-SK"/>
        </w:rPr>
      </w:pPr>
    </w:p>
    <w:p w:rsidR="00BF049A" w:rsidRPr="00AA456A" w:rsidRDefault="00BF049A" w:rsidP="00BF049A">
      <w:pPr>
        <w:pStyle w:val="ES-Titre2"/>
        <w:rPr>
          <w:szCs w:val="24"/>
        </w:rPr>
      </w:pPr>
      <w:bookmarkStart w:id="482" w:name="_Toc491854238"/>
      <w:bookmarkStart w:id="483" w:name="_Toc535580089"/>
      <w:r w:rsidRPr="00AA456A">
        <w:lastRenderedPageBreak/>
        <w:t>Kapitola 27</w:t>
      </w:r>
      <w:r w:rsidRPr="00AA456A">
        <w:br/>
      </w:r>
      <w:r w:rsidRPr="00AA456A">
        <w:rPr>
          <w:noProof/>
          <w:sz w:val="22"/>
        </w:rPr>
        <w:t>Osobitné ustanovenia pre plavidlá nesúce kontajnery</w:t>
      </w:r>
      <w:bookmarkEnd w:id="482"/>
      <w:bookmarkEnd w:id="483"/>
    </w:p>
    <w:p w:rsidR="00BF049A" w:rsidRPr="00AA456A" w:rsidRDefault="00BF049A" w:rsidP="00BF049A">
      <w:pPr>
        <w:rPr>
          <w:lang w:val="sk-SK"/>
        </w:rPr>
      </w:pPr>
    </w:p>
    <w:p w:rsidR="00BF049A" w:rsidRPr="00AA456A" w:rsidRDefault="00BF049A" w:rsidP="00BF049A">
      <w:pPr>
        <w:pStyle w:val="ES-Titre3"/>
        <w:rPr>
          <w:lang w:val="sk-SK"/>
        </w:rPr>
      </w:pPr>
      <w:bookmarkStart w:id="484" w:name="_Toc491854239"/>
      <w:bookmarkStart w:id="485" w:name="_Toc535580090"/>
      <w:r w:rsidRPr="00AA456A">
        <w:rPr>
          <w:lang w:val="sk-SK"/>
        </w:rPr>
        <w:t>Článok 27.01</w:t>
      </w:r>
      <w:r w:rsidRPr="00AA456A">
        <w:rPr>
          <w:lang w:val="sk-SK"/>
        </w:rPr>
        <w:br/>
      </w:r>
      <w:r w:rsidRPr="00AA456A">
        <w:rPr>
          <w:i/>
          <w:noProof/>
          <w:lang w:val="sk-SK"/>
        </w:rPr>
        <w:t>Všeobecne</w:t>
      </w:r>
      <w:bookmarkEnd w:id="484"/>
      <w:bookmarkEnd w:id="485"/>
    </w:p>
    <w:p w:rsidR="00BF049A" w:rsidRPr="00AA456A" w:rsidRDefault="00BF049A"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 xml:space="preserve">1. </w:t>
      </w:r>
      <w:r w:rsidRPr="00AA456A">
        <w:rPr>
          <w:lang w:val="sk-SK"/>
        </w:rPr>
        <w:tab/>
        <w:t>Ustanovenia tejto kapitoly platia pre plavidlá nesúce kontajnery v prípade požadovania dokladov o stabilite podľa príslušných predpisov plavebných orgánov členských štátov.</w:t>
      </w:r>
    </w:p>
    <w:p w:rsidR="00BF049A" w:rsidRPr="00AA456A" w:rsidRDefault="00BF049A" w:rsidP="00BF049A">
      <w:pPr>
        <w:pStyle w:val="ESch"/>
        <w:rPr>
          <w:noProof/>
          <w:lang w:val="sk-SK"/>
        </w:rPr>
      </w:pPr>
    </w:p>
    <w:p w:rsidR="00BF049A" w:rsidRPr="00AA456A" w:rsidRDefault="00BF049A" w:rsidP="00BF049A">
      <w:pPr>
        <w:pStyle w:val="ESchpar"/>
        <w:rPr>
          <w:rFonts w:cs="Arial"/>
          <w:szCs w:val="18"/>
          <w:lang w:val="sk-SK"/>
        </w:rPr>
      </w:pPr>
      <w:r w:rsidRPr="00AA456A">
        <w:rPr>
          <w:lang w:val="sk-SK"/>
        </w:rPr>
        <w:t>Doklady o stabilite skontroluje (alebo sa predložia na kontrolu inde) a riadne opečiatkuje inšpekčný orgán.</w:t>
      </w:r>
    </w:p>
    <w:p w:rsidR="00BF049A" w:rsidRPr="00AA456A" w:rsidRDefault="00BF049A"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 xml:space="preserve">2. </w:t>
      </w:r>
      <w:r w:rsidRPr="00AA456A">
        <w:rPr>
          <w:lang w:val="sk-SK"/>
        </w:rPr>
        <w:tab/>
        <w:t>Doklady o stabilite musia kapitánovi poskytovať zrozumiteľné informácie o stabilite plavidla pri všetkých záťažových podmienkach.</w:t>
      </w:r>
    </w:p>
    <w:p w:rsidR="00BF049A" w:rsidRPr="00AA456A" w:rsidRDefault="00BF049A" w:rsidP="00BF049A">
      <w:pPr>
        <w:pStyle w:val="ESch"/>
        <w:rPr>
          <w:noProof/>
          <w:lang w:val="sk-SK"/>
        </w:rPr>
      </w:pPr>
    </w:p>
    <w:p w:rsidR="00BF049A" w:rsidRPr="00AA456A" w:rsidRDefault="00BF049A" w:rsidP="00BF049A">
      <w:pPr>
        <w:pStyle w:val="ESchpar"/>
        <w:rPr>
          <w:rFonts w:cs="Arial"/>
          <w:szCs w:val="18"/>
          <w:lang w:val="sk-SK"/>
        </w:rPr>
      </w:pPr>
      <w:r w:rsidRPr="00AA456A">
        <w:rPr>
          <w:lang w:val="sk-SK"/>
        </w:rPr>
        <w:t>Doklady o stabilite musia obsahovať aspoň:</w:t>
      </w:r>
    </w:p>
    <w:p w:rsidR="00BF049A" w:rsidRPr="00AA456A" w:rsidRDefault="005C7859" w:rsidP="00E370BE">
      <w:pPr>
        <w:pStyle w:val="ESlet"/>
        <w:rPr>
          <w:rFonts w:cs="Arial"/>
          <w:szCs w:val="18"/>
          <w:lang w:val="sk-SK"/>
        </w:rPr>
      </w:pPr>
      <w:r w:rsidRPr="00AA456A">
        <w:rPr>
          <w:lang w:val="sk-SK"/>
        </w:rPr>
        <w:t>a)</w:t>
      </w:r>
      <w:r w:rsidRPr="00AA456A">
        <w:rPr>
          <w:lang w:val="sk-SK"/>
        </w:rPr>
        <w:tab/>
        <w:t xml:space="preserve">údaje o prípustných koeficientoch stability, prípustných hodnotách </w:t>
      </w:r>
      <m:oMath>
        <m:acc>
          <m:accPr>
            <m:chr m:val="̅"/>
            <m:ctrlPr>
              <w:rPr>
                <w:rFonts w:ascii="Cambria Math" w:hAnsi="Cambria Math"/>
                <w:i/>
                <w:noProof/>
                <w:lang w:val="sk-SK"/>
              </w:rPr>
            </m:ctrlPr>
          </m:accPr>
          <m:e>
            <m:r>
              <w:rPr>
                <w:rFonts w:ascii="Cambria Math" w:hAnsi="Cambria Math"/>
                <w:noProof/>
                <w:lang w:val="sk-SK"/>
              </w:rPr>
              <m:t>KG</m:t>
            </m:r>
          </m:e>
        </m:acc>
      </m:oMath>
      <w:r w:rsidRPr="00AA456A">
        <w:rPr>
          <w:lang w:val="sk-SK"/>
        </w:rPr>
        <w:t xml:space="preserve"> alebo prípustných výškach pre ťažisko nákladu;</w:t>
      </w:r>
    </w:p>
    <w:p w:rsidR="00BF049A" w:rsidRPr="00AA456A" w:rsidRDefault="005C7859" w:rsidP="00E370BE">
      <w:pPr>
        <w:pStyle w:val="ESlet"/>
        <w:rPr>
          <w:rFonts w:cs="Arial"/>
          <w:szCs w:val="18"/>
          <w:lang w:val="sk-SK"/>
        </w:rPr>
      </w:pPr>
      <w:r w:rsidRPr="00AA456A">
        <w:rPr>
          <w:lang w:val="sk-SK"/>
        </w:rPr>
        <w:t>b)</w:t>
      </w:r>
      <w:r w:rsidRPr="00AA456A">
        <w:rPr>
          <w:lang w:val="sk-SK"/>
        </w:rPr>
        <w:tab/>
        <w:t xml:space="preserve">údaje o priestoroch, ktoré možno naplniť </w:t>
      </w:r>
      <w:proofErr w:type="spellStart"/>
      <w:r w:rsidRPr="00AA456A">
        <w:rPr>
          <w:lang w:val="sk-SK"/>
        </w:rPr>
        <w:t>balastovou</w:t>
      </w:r>
      <w:proofErr w:type="spellEnd"/>
      <w:r w:rsidRPr="00AA456A">
        <w:rPr>
          <w:lang w:val="sk-SK"/>
        </w:rPr>
        <w:t xml:space="preserve"> vodou;</w:t>
      </w:r>
    </w:p>
    <w:p w:rsidR="00BF049A" w:rsidRPr="00AA456A" w:rsidRDefault="005C7859" w:rsidP="00E370BE">
      <w:pPr>
        <w:pStyle w:val="ESlet"/>
        <w:rPr>
          <w:rFonts w:cs="Arial"/>
          <w:szCs w:val="18"/>
          <w:lang w:val="sk-SK"/>
        </w:rPr>
      </w:pPr>
      <w:r w:rsidRPr="00AA456A">
        <w:rPr>
          <w:lang w:val="sk-SK"/>
        </w:rPr>
        <w:t>c)</w:t>
      </w:r>
      <w:r w:rsidRPr="00AA456A">
        <w:rPr>
          <w:lang w:val="sk-SK"/>
        </w:rPr>
        <w:tab/>
        <w:t>formuláre na kontrolu stability;</w:t>
      </w:r>
    </w:p>
    <w:p w:rsidR="00BF049A" w:rsidRPr="00AA456A" w:rsidRDefault="0029453D" w:rsidP="00E370BE">
      <w:pPr>
        <w:pStyle w:val="ESlet"/>
        <w:rPr>
          <w:rFonts w:cs="Arial"/>
          <w:szCs w:val="18"/>
          <w:lang w:val="sk-SK"/>
        </w:rPr>
      </w:pPr>
      <w:r w:rsidRPr="00AA456A">
        <w:rPr>
          <w:lang w:val="sk-SK"/>
        </w:rPr>
        <w:t>d)</w:t>
      </w:r>
      <w:r w:rsidRPr="00AA456A">
        <w:rPr>
          <w:lang w:val="sk-SK"/>
        </w:rPr>
        <w:tab/>
        <w:t>pokyny na použitie výpočtu alebo príklad výpočtu pre kapitána.</w:t>
      </w:r>
    </w:p>
    <w:p w:rsidR="00BF049A" w:rsidRPr="00AA456A" w:rsidRDefault="00BF049A"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 xml:space="preserve">3. </w:t>
      </w:r>
      <w:r w:rsidRPr="00AA456A">
        <w:rPr>
          <w:lang w:val="sk-SK"/>
        </w:rPr>
        <w:tab/>
        <w:t>Pri plavidlách, kde je voliteľné, či sa kontajnery budú prepravovať zaistené alebo bez zaistenia, sa na preukázanie stability použijú osobitné výpočtové metódy pre prepravu zaistených aj nezaistených kontajnerov.</w:t>
      </w:r>
    </w:p>
    <w:p w:rsidR="00BF049A" w:rsidRPr="00AA456A" w:rsidRDefault="00BF049A"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4.</w:t>
      </w:r>
      <w:r w:rsidRPr="00AA456A">
        <w:rPr>
          <w:lang w:val="sk-SK"/>
        </w:rPr>
        <w:tab/>
        <w:t>Kontajnerový náklad sa považuje za zaistený iba vtedy, ak je každý samostatný kontajner pevne pripevnený k trupu plavidla kontajnerovými koľajničkami alebo zaisťovacím zariadením a jeho poloha sa počas plavby nemôže zmeniť.</w:t>
      </w:r>
    </w:p>
    <w:p w:rsidR="00BF049A" w:rsidRPr="00AA456A" w:rsidRDefault="00BF049A" w:rsidP="00BF049A">
      <w:pPr>
        <w:pStyle w:val="ESch"/>
        <w:rPr>
          <w:rFonts w:eastAsia="Calibri" w:cs="Arial"/>
          <w:szCs w:val="18"/>
          <w:lang w:val="sk-SK"/>
        </w:rPr>
      </w:pPr>
    </w:p>
    <w:p w:rsidR="00BF049A" w:rsidRPr="00AA456A" w:rsidRDefault="00BF049A" w:rsidP="00BF049A">
      <w:pPr>
        <w:pStyle w:val="ESch"/>
        <w:rPr>
          <w:rFonts w:eastAsia="Calibri" w:cs="Arial"/>
          <w:szCs w:val="18"/>
          <w:lang w:val="sk-SK"/>
        </w:rPr>
      </w:pPr>
    </w:p>
    <w:p w:rsidR="00BF049A" w:rsidRPr="00AA456A" w:rsidRDefault="00BF049A" w:rsidP="00BF049A">
      <w:pPr>
        <w:pStyle w:val="ES-Titre3"/>
        <w:rPr>
          <w:rFonts w:cs="Arial"/>
          <w:i/>
          <w:szCs w:val="18"/>
          <w:lang w:val="sk-SK"/>
        </w:rPr>
      </w:pPr>
      <w:bookmarkStart w:id="486" w:name="_Toc491854240"/>
      <w:bookmarkStart w:id="487" w:name="_Toc535580091"/>
      <w:r w:rsidRPr="00AA456A">
        <w:rPr>
          <w:rStyle w:val="ES-Titre3Car"/>
          <w:b/>
          <w:lang w:val="sk-SK"/>
        </w:rPr>
        <w:t>Článok 27.02</w:t>
      </w:r>
      <w:r w:rsidRPr="00AA456A">
        <w:rPr>
          <w:rStyle w:val="ES-Titre3Car"/>
          <w:b/>
          <w:lang w:val="sk-SK"/>
        </w:rPr>
        <w:br/>
      </w:r>
      <w:r w:rsidRPr="00AA456A">
        <w:rPr>
          <w:rStyle w:val="ES-Titre3Car"/>
          <w:b/>
          <w:i/>
          <w:lang w:val="sk-SK"/>
        </w:rPr>
        <w:t>Medzné podmienky a metóda výpočtu na preukázanie stability</w:t>
      </w:r>
      <w:r w:rsidRPr="00AA456A">
        <w:rPr>
          <w:rStyle w:val="ES-Titre3Car"/>
          <w:b/>
          <w:i/>
          <w:lang w:val="sk-SK"/>
        </w:rPr>
        <w:br/>
      </w:r>
      <w:r w:rsidRPr="00AA456A">
        <w:rPr>
          <w:i/>
          <w:noProof/>
          <w:lang w:val="sk-SK"/>
        </w:rPr>
        <w:t>pri preprave nezaistených kontajnerov</w:t>
      </w:r>
      <w:bookmarkEnd w:id="486"/>
      <w:bookmarkEnd w:id="487"/>
    </w:p>
    <w:p w:rsidR="00BF049A" w:rsidRPr="00AA456A" w:rsidRDefault="00BF049A"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 xml:space="preserve">1. </w:t>
      </w:r>
      <w:r w:rsidRPr="00AA456A">
        <w:rPr>
          <w:lang w:val="sk-SK"/>
        </w:rPr>
        <w:tab/>
        <w:t>Všetky metódy výpočtu stability plavidla v prípade nezaistených kontajnerov musia spĺňať tieto medzné podmienky:</w:t>
      </w:r>
    </w:p>
    <w:p w:rsidR="00BF049A" w:rsidRPr="00AA456A" w:rsidRDefault="005C7859" w:rsidP="00E370BE">
      <w:pPr>
        <w:pStyle w:val="ESlet"/>
        <w:rPr>
          <w:rFonts w:cs="Arial"/>
          <w:szCs w:val="18"/>
          <w:lang w:val="sk-SK"/>
        </w:rPr>
      </w:pPr>
      <w:r w:rsidRPr="00AA456A">
        <w:rPr>
          <w:lang w:val="sk-SK"/>
        </w:rPr>
        <w:t>a)</w:t>
      </w:r>
      <w:r w:rsidRPr="00AA456A">
        <w:rPr>
          <w:lang w:val="sk-SK"/>
        </w:rPr>
        <w:tab/>
      </w:r>
      <w:proofErr w:type="spellStart"/>
      <w:r w:rsidRPr="00AA456A">
        <w:rPr>
          <w:lang w:val="sk-SK"/>
        </w:rPr>
        <w:t>Metacentrická</w:t>
      </w:r>
      <w:proofErr w:type="spellEnd"/>
      <w:r w:rsidRPr="00AA456A">
        <w:rPr>
          <w:lang w:val="sk-SK"/>
        </w:rPr>
        <w:t xml:space="preserve"> výška </w:t>
      </w:r>
      <m:oMath>
        <m:acc>
          <m:accPr>
            <m:chr m:val="̅"/>
            <m:ctrlPr>
              <w:rPr>
                <w:rFonts w:ascii="Cambria Math" w:hAnsi="Cambria Math"/>
                <w:i/>
                <w:noProof/>
                <w:lang w:val="sk-SK"/>
              </w:rPr>
            </m:ctrlPr>
          </m:accPr>
          <m:e>
            <m:r>
              <w:rPr>
                <w:rFonts w:ascii="Cambria Math" w:hAnsi="Cambria Math"/>
                <w:noProof/>
                <w:lang w:val="sk-SK"/>
              </w:rPr>
              <m:t>MG</m:t>
            </m:r>
          </m:e>
        </m:acc>
      </m:oMath>
      <w:r w:rsidRPr="00AA456A">
        <w:rPr>
          <w:lang w:val="sk-SK"/>
        </w:rPr>
        <w:t xml:space="preserve"> musí byť najmenej 1,00 m.</w:t>
      </w:r>
    </w:p>
    <w:p w:rsidR="00BF049A" w:rsidRPr="00AA456A" w:rsidRDefault="005C7859" w:rsidP="00E370BE">
      <w:pPr>
        <w:pStyle w:val="ESlet"/>
        <w:rPr>
          <w:rFonts w:cs="Arial"/>
          <w:szCs w:val="18"/>
          <w:lang w:val="sk-SK"/>
        </w:rPr>
      </w:pPr>
      <w:r w:rsidRPr="00AA456A">
        <w:rPr>
          <w:lang w:val="sk-SK"/>
        </w:rPr>
        <w:t>b)</w:t>
      </w:r>
      <w:r w:rsidRPr="00AA456A">
        <w:rPr>
          <w:lang w:val="sk-SK"/>
        </w:rPr>
        <w:tab/>
        <w:t>Pri spoločnom pôsobení odstredivej sily vyplývajúcej z otáčania plavidla, tlaku vetra a voľných hladín tekutín uhol náklonu nesmie presiahnuť 5° a okraj paluby sa nesmie ponoriť.</w:t>
      </w:r>
    </w:p>
    <w:p w:rsidR="00BF049A" w:rsidRPr="00AA456A" w:rsidRDefault="005C7859" w:rsidP="00E370BE">
      <w:pPr>
        <w:pStyle w:val="ESlet"/>
        <w:rPr>
          <w:rFonts w:cs="Arial"/>
          <w:szCs w:val="18"/>
          <w:lang w:val="sk-SK"/>
        </w:rPr>
      </w:pPr>
      <w:r w:rsidRPr="00AA456A">
        <w:rPr>
          <w:lang w:val="sk-SK"/>
        </w:rPr>
        <w:t>c)</w:t>
      </w:r>
      <w:r w:rsidRPr="00AA456A">
        <w:rPr>
          <w:lang w:val="sk-SK"/>
        </w:rPr>
        <w:tab/>
      </w:r>
      <w:proofErr w:type="spellStart"/>
      <w:r w:rsidRPr="00AA456A">
        <w:rPr>
          <w:lang w:val="sk-SK"/>
        </w:rPr>
        <w:t>Klopné</w:t>
      </w:r>
      <w:proofErr w:type="spellEnd"/>
      <w:r w:rsidRPr="00AA456A">
        <w:rPr>
          <w:lang w:val="sk-SK"/>
        </w:rPr>
        <w:t xml:space="preserve"> rameno vyplývajúce z odstredivej sily vyvolanej otáčaním plavidla sa stanoví podľa tohto vzorca:</w:t>
      </w:r>
    </w:p>
    <w:p w:rsidR="00BF049A" w:rsidRPr="00AA456A" w:rsidRDefault="00DA0EE1" w:rsidP="005833A6">
      <w:pPr>
        <w:pStyle w:val="ESlet"/>
        <w:ind w:left="0"/>
        <w:rPr>
          <w:rFonts w:eastAsia="Calibri" w:cs="Arial"/>
          <w:szCs w:val="18"/>
          <w:lang w:val="sk-SK"/>
        </w:rPr>
      </w:pPr>
      <m:oMathPara>
        <m:oMath>
          <m:sSub>
            <m:sSubPr>
              <m:ctrlPr>
                <w:rPr>
                  <w:rFonts w:ascii="Cambria Math" w:eastAsia="Calibri" w:hAnsi="Cambria Math" w:cs="Arial"/>
                  <w:i/>
                  <w:szCs w:val="18"/>
                  <w:lang w:val="sk-SK"/>
                </w:rPr>
              </m:ctrlPr>
            </m:sSubPr>
            <m:e>
              <m:r>
                <w:rPr>
                  <w:rFonts w:ascii="Cambria Math" w:eastAsia="Calibri" w:hAnsi="Cambria Math" w:cs="Arial"/>
                  <w:szCs w:val="18"/>
                  <w:lang w:val="sk-SK"/>
                </w:rPr>
                <m:t>h</m:t>
              </m:r>
            </m:e>
            <m:sub>
              <m:r>
                <w:rPr>
                  <w:rFonts w:ascii="Cambria Math" w:eastAsia="Calibri" w:hAnsi="Cambria Math" w:cs="Arial"/>
                  <w:szCs w:val="18"/>
                  <w:lang w:val="sk-SK"/>
                </w:rPr>
                <m:t>KZ</m:t>
              </m:r>
            </m:sub>
          </m:sSub>
          <m:r>
            <w:rPr>
              <w:rFonts w:ascii="Cambria Math" w:eastAsia="Calibri" w:hAnsi="Cambria Math" w:cs="Arial"/>
              <w:szCs w:val="18"/>
              <w:lang w:val="sk-SK"/>
            </w:rPr>
            <m:t xml:space="preserve">= </m:t>
          </m:r>
          <m:sSub>
            <m:sSubPr>
              <m:ctrlPr>
                <w:rPr>
                  <w:rFonts w:ascii="Cambria Math" w:eastAsia="Calibri" w:hAnsi="Cambria Math" w:cs="Arial"/>
                  <w:i/>
                  <w:szCs w:val="18"/>
                  <w:lang w:val="sk-SK"/>
                </w:rPr>
              </m:ctrlPr>
            </m:sSubPr>
            <m:e>
              <m:r>
                <w:rPr>
                  <w:rFonts w:ascii="Cambria Math" w:eastAsia="Calibri" w:hAnsi="Cambria Math" w:cs="Arial"/>
                  <w:szCs w:val="18"/>
                  <w:lang w:val="sk-SK"/>
                </w:rPr>
                <m:t>c</m:t>
              </m:r>
            </m:e>
            <m:sub>
              <m:r>
                <w:rPr>
                  <w:rFonts w:ascii="Cambria Math" w:eastAsia="Calibri" w:hAnsi="Cambria Math" w:cs="Arial"/>
                  <w:szCs w:val="18"/>
                  <w:lang w:val="sk-SK"/>
                </w:rPr>
                <m:t>KZ</m:t>
              </m:r>
            </m:sub>
          </m:sSub>
          <m:r>
            <w:rPr>
              <w:rFonts w:ascii="Cambria Math" w:eastAsia="Calibri" w:hAnsi="Cambria Math" w:cs="Arial"/>
              <w:szCs w:val="18"/>
              <w:lang w:val="sk-SK"/>
            </w:rPr>
            <m:t xml:space="preserve"> ∙ </m:t>
          </m:r>
          <m:f>
            <m:fPr>
              <m:ctrlPr>
                <w:rPr>
                  <w:rFonts w:ascii="Cambria Math" w:eastAsia="Calibri" w:hAnsi="Cambria Math" w:cs="Arial"/>
                  <w:i/>
                  <w:szCs w:val="18"/>
                  <w:lang w:val="sk-SK"/>
                </w:rPr>
              </m:ctrlPr>
            </m:fPr>
            <m:num>
              <m:sSup>
                <m:sSupPr>
                  <m:ctrlPr>
                    <w:rPr>
                      <w:rFonts w:ascii="Cambria Math" w:eastAsia="Calibri" w:hAnsi="Cambria Math" w:cs="Arial"/>
                      <w:i/>
                      <w:szCs w:val="18"/>
                      <w:lang w:val="sk-SK"/>
                    </w:rPr>
                  </m:ctrlPr>
                </m:sSupPr>
                <m:e>
                  <m:r>
                    <w:rPr>
                      <w:rFonts w:ascii="Cambria Math" w:eastAsia="Calibri" w:hAnsi="Cambria Math" w:cs="Arial"/>
                      <w:szCs w:val="18"/>
                      <w:lang w:val="sk-SK"/>
                    </w:rPr>
                    <m:t>v</m:t>
                  </m:r>
                </m:e>
                <m:sup>
                  <m:r>
                    <w:rPr>
                      <w:rFonts w:ascii="Cambria Math" w:eastAsia="Calibri" w:hAnsi="Cambria Math" w:cs="Arial"/>
                      <w:szCs w:val="18"/>
                      <w:lang w:val="sk-SK"/>
                    </w:rPr>
                    <m:t>2</m:t>
                  </m:r>
                </m:sup>
              </m:sSup>
            </m:num>
            <m:den>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WL</m:t>
                  </m:r>
                </m:sub>
              </m:sSub>
            </m:den>
          </m:f>
          <m:r>
            <w:rPr>
              <w:rFonts w:ascii="Cambria Math" w:eastAsia="Calibri" w:hAnsi="Cambria Math" w:cs="Arial"/>
              <w:szCs w:val="18"/>
              <w:lang w:val="sk-SK"/>
            </w:rPr>
            <m:t xml:space="preserve"> ∙ </m:t>
          </m:r>
          <m:d>
            <m:dPr>
              <m:ctrlPr>
                <w:rPr>
                  <w:rFonts w:ascii="Cambria Math" w:eastAsia="Calibri" w:hAnsi="Cambria Math" w:cs="Arial"/>
                  <w:i/>
                  <w:szCs w:val="18"/>
                  <w:lang w:val="sk-SK"/>
                </w:rPr>
              </m:ctrlPr>
            </m:dPr>
            <m:e>
              <m:acc>
                <m:accPr>
                  <m:chr m:val="̅"/>
                  <m:ctrlPr>
                    <w:rPr>
                      <w:rFonts w:ascii="Cambria Math" w:eastAsia="Calibri" w:hAnsi="Cambria Math" w:cs="Arial"/>
                      <w:i/>
                      <w:szCs w:val="18"/>
                      <w:lang w:val="sk-SK"/>
                    </w:rPr>
                  </m:ctrlPr>
                </m:accPr>
                <m:e>
                  <m:r>
                    <w:rPr>
                      <w:rFonts w:ascii="Cambria Math" w:eastAsia="Calibri" w:hAnsi="Cambria Math" w:cs="Arial"/>
                      <w:szCs w:val="18"/>
                      <w:lang w:val="sk-SK"/>
                    </w:rPr>
                    <m:t>KG</m:t>
                  </m:r>
                </m:e>
              </m:acc>
              <m:r>
                <w:rPr>
                  <w:rFonts w:ascii="Cambria Math" w:eastAsia="Calibri" w:hAnsi="Cambria Math" w:cs="Arial"/>
                  <w:szCs w:val="18"/>
                  <w:lang w:val="sk-SK"/>
                </w:rPr>
                <m:t xml:space="preserve">- </m:t>
              </m:r>
              <m:f>
                <m:fPr>
                  <m:ctrlPr>
                    <w:rPr>
                      <w:rFonts w:ascii="Cambria Math" w:eastAsia="Calibri" w:hAnsi="Cambria Math" w:cs="Arial"/>
                      <w:i/>
                      <w:szCs w:val="18"/>
                      <w:lang w:val="sk-SK"/>
                    </w:rPr>
                  </m:ctrlPr>
                </m:fPr>
                <m:num>
                  <m:sSup>
                    <m:sSupPr>
                      <m:ctrlPr>
                        <w:rPr>
                          <w:rFonts w:ascii="Cambria Math" w:eastAsia="Calibri" w:hAnsi="Cambria Math" w:cs="Arial"/>
                          <w:i/>
                          <w:szCs w:val="18"/>
                          <w:lang w:val="sk-SK"/>
                        </w:rPr>
                      </m:ctrlPr>
                    </m:sSupPr>
                    <m:e>
                      <m:r>
                        <w:rPr>
                          <w:rFonts w:ascii="Cambria Math" w:eastAsia="Calibri" w:hAnsi="Cambria Math" w:cs="Arial"/>
                          <w:szCs w:val="18"/>
                          <w:lang w:val="sk-SK"/>
                        </w:rPr>
                        <m:t>T</m:t>
                      </m:r>
                    </m:e>
                    <m:sup>
                      <m:r>
                        <w:rPr>
                          <w:rFonts w:ascii="Cambria Math" w:eastAsia="Calibri" w:hAnsi="Cambria Math" w:cs="Arial"/>
                          <w:szCs w:val="18"/>
                          <w:lang w:val="sk-SK"/>
                        </w:rPr>
                        <m:t>'</m:t>
                      </m:r>
                    </m:sup>
                  </m:sSup>
                </m:num>
                <m:den>
                  <m:r>
                    <w:rPr>
                      <w:rFonts w:ascii="Cambria Math" w:eastAsia="Calibri" w:hAnsi="Cambria Math" w:cs="Arial"/>
                      <w:szCs w:val="18"/>
                      <w:lang w:val="sk-SK"/>
                    </w:rPr>
                    <m:t>2</m:t>
                  </m:r>
                </m:den>
              </m:f>
            </m:e>
          </m:d>
          <m:r>
            <w:rPr>
              <w:rFonts w:ascii="Cambria Math" w:eastAsia="Calibri" w:hAnsi="Cambria Math" w:cs="Arial"/>
              <w:szCs w:val="18"/>
              <w:lang w:val="sk-SK"/>
            </w:rPr>
            <m:t xml:space="preserve"> </m:t>
          </m:r>
          <m:d>
            <m:dPr>
              <m:begChr m:val="["/>
              <m:endChr m:val="]"/>
              <m:ctrlPr>
                <w:rPr>
                  <w:rFonts w:ascii="Cambria Math" w:eastAsia="Calibri" w:hAnsi="Cambria Math" w:cs="Arial"/>
                  <w:i/>
                  <w:szCs w:val="18"/>
                  <w:lang w:val="sk-SK"/>
                </w:rPr>
              </m:ctrlPr>
            </m:dPr>
            <m:e>
              <m:r>
                <w:rPr>
                  <w:rFonts w:ascii="Cambria Math" w:eastAsia="Calibri" w:hAnsi="Cambria Math" w:cs="Arial"/>
                  <w:szCs w:val="18"/>
                  <w:lang w:val="sk-SK"/>
                </w:rPr>
                <m:t>m</m:t>
              </m:r>
            </m:e>
          </m:d>
        </m:oMath>
      </m:oMathPara>
    </w:p>
    <w:p w:rsidR="00AB4321" w:rsidRPr="00AA456A" w:rsidRDefault="00AB4321" w:rsidP="00AB4321">
      <w:pPr>
        <w:pStyle w:val="EStiret"/>
        <w:rPr>
          <w:lang w:val="sk-SK"/>
        </w:rPr>
      </w:pPr>
    </w:p>
    <w:p w:rsidR="00AB4321" w:rsidRPr="00AA456A" w:rsidRDefault="00AB4321" w:rsidP="00AB4321">
      <w:pPr>
        <w:pStyle w:val="EStiret"/>
        <w:rPr>
          <w:lang w:val="sk-SK"/>
        </w:rPr>
      </w:pPr>
      <w:r w:rsidRPr="00AA456A">
        <w:rPr>
          <w:lang w:val="sk-SK"/>
        </w:rPr>
        <w:br w:type="page"/>
      </w:r>
    </w:p>
    <w:p w:rsidR="00BF049A" w:rsidRPr="00AA456A" w:rsidRDefault="00BF049A" w:rsidP="00AB4321">
      <w:pPr>
        <w:pStyle w:val="EStiret"/>
        <w:rPr>
          <w:rFonts w:cs="Arial"/>
          <w:szCs w:val="18"/>
          <w:lang w:val="sk-SK"/>
        </w:rPr>
      </w:pPr>
      <w:r w:rsidRPr="00AA456A">
        <w:rPr>
          <w:lang w:val="sk-SK"/>
        </w:rPr>
        <w:lastRenderedPageBreak/>
        <w:t>kde:</w:t>
      </w:r>
    </w:p>
    <w:p w:rsidR="00BF049A" w:rsidRPr="00AA456A" w:rsidRDefault="00DA0EE1" w:rsidP="000153B3">
      <w:pPr>
        <w:pStyle w:val="EStiret"/>
        <w:ind w:left="1701" w:hanging="709"/>
        <w:rPr>
          <w:rFonts w:eastAsia="Calibri"/>
          <w:lang w:val="sk-SK"/>
        </w:rPr>
      </w:pPr>
      <m:oMath>
        <m:sSub>
          <m:sSubPr>
            <m:ctrlPr>
              <w:rPr>
                <w:rFonts w:ascii="Cambria Math" w:eastAsia="Calibri" w:hAnsi="Cambria Math"/>
                <w:i/>
                <w:lang w:val="sk-SK"/>
              </w:rPr>
            </m:ctrlPr>
          </m:sSubPr>
          <m:e>
            <m:r>
              <w:rPr>
                <w:rFonts w:ascii="Cambria Math" w:eastAsia="Calibri" w:hAnsi="Cambria Math"/>
                <w:lang w:val="sk-SK"/>
              </w:rPr>
              <m:t>c</m:t>
            </m:r>
          </m:e>
          <m:sub>
            <m:r>
              <w:rPr>
                <w:rFonts w:ascii="Cambria Math" w:eastAsia="Calibri" w:hAnsi="Cambria Math"/>
                <w:lang w:val="sk-SK"/>
              </w:rPr>
              <m:t>KZ</m:t>
            </m:r>
          </m:sub>
        </m:sSub>
      </m:oMath>
      <w:r w:rsidR="007B1046" w:rsidRPr="00AA456A">
        <w:rPr>
          <w:lang w:val="sk-SK"/>
        </w:rPr>
        <w:tab/>
        <w:t xml:space="preserve">parameter </w:t>
      </w:r>
      <m:oMath>
        <m:d>
          <m:dPr>
            <m:ctrlPr>
              <w:rPr>
                <w:rFonts w:ascii="Cambria Math" w:eastAsia="Calibri" w:hAnsi="Cambria Math"/>
                <w:i/>
                <w:szCs w:val="16"/>
                <w:lang w:val="sk-SK"/>
              </w:rPr>
            </m:ctrlPr>
          </m:dPr>
          <m:e>
            <m:sSub>
              <m:sSubPr>
                <m:ctrlPr>
                  <w:rPr>
                    <w:rFonts w:ascii="Cambria Math" w:eastAsia="Calibri" w:hAnsi="Cambria Math"/>
                    <w:i/>
                    <w:szCs w:val="16"/>
                    <w:lang w:val="sk-SK"/>
                  </w:rPr>
                </m:ctrlPr>
              </m:sSubPr>
              <m:e>
                <m:r>
                  <w:rPr>
                    <w:rFonts w:ascii="Cambria Math" w:eastAsia="Calibri" w:hAnsi="Cambria Math"/>
                    <w:szCs w:val="16"/>
                    <w:lang w:val="sk-SK"/>
                  </w:rPr>
                  <m:t>c</m:t>
                </m:r>
              </m:e>
              <m:sub>
                <m:r>
                  <w:rPr>
                    <w:rFonts w:ascii="Cambria Math" w:eastAsia="Calibri" w:hAnsi="Cambria Math"/>
                    <w:szCs w:val="16"/>
                    <w:lang w:val="sk-SK"/>
                  </w:rPr>
                  <m:t>KZ</m:t>
                </m:r>
              </m:sub>
            </m:sSub>
            <m:r>
              <w:rPr>
                <w:rFonts w:ascii="Cambria Math" w:eastAsia="Calibri" w:hAnsi="Cambria Math"/>
                <w:szCs w:val="16"/>
                <w:lang w:val="sk-SK"/>
              </w:rPr>
              <m:t>=0,04</m:t>
            </m:r>
          </m:e>
        </m:d>
      </m:oMath>
      <w:r w:rsidR="007B1046" w:rsidRPr="00AA456A">
        <w:rPr>
          <w:lang w:val="sk-SK"/>
        </w:rPr>
        <w:t xml:space="preserve"> [s</w:t>
      </w:r>
      <w:r w:rsidR="007B1046" w:rsidRPr="00AA456A">
        <w:rPr>
          <w:vertAlign w:val="superscript"/>
          <w:lang w:val="sk-SK"/>
        </w:rPr>
        <w:t>2</w:t>
      </w:r>
      <w:r w:rsidR="007B1046" w:rsidRPr="00AA456A">
        <w:rPr>
          <w:lang w:val="sk-SK"/>
        </w:rPr>
        <w:t>/m],</w:t>
      </w:r>
    </w:p>
    <w:p w:rsidR="00BF049A" w:rsidRPr="00AA456A" w:rsidRDefault="005833A6" w:rsidP="000153B3">
      <w:pPr>
        <w:pStyle w:val="EStiret"/>
        <w:ind w:left="1701" w:hanging="709"/>
        <w:rPr>
          <w:rFonts w:eastAsia="Calibri"/>
          <w:lang w:val="sk-SK"/>
        </w:rPr>
      </w:pPr>
      <m:oMath>
        <m:r>
          <w:rPr>
            <w:rFonts w:ascii="Cambria Math" w:eastAsia="Calibri" w:hAnsi="Cambria Math"/>
            <w:lang w:val="sk-SK"/>
          </w:rPr>
          <m:t>v</m:t>
        </m:r>
      </m:oMath>
      <w:r w:rsidRPr="00AA456A">
        <w:rPr>
          <w:lang w:val="sk-SK"/>
        </w:rPr>
        <w:tab/>
        <w:t>maximálna rýchlosť plavidla vzhľadom na vodu [m/s],</w:t>
      </w:r>
    </w:p>
    <w:p w:rsidR="00BF049A" w:rsidRPr="00AA456A" w:rsidRDefault="00DA0EE1" w:rsidP="000153B3">
      <w:pPr>
        <w:pStyle w:val="EStiret"/>
        <w:ind w:left="1701" w:hanging="709"/>
        <w:rPr>
          <w:rFonts w:eastAsia="Calibri"/>
          <w:lang w:val="sk-SK"/>
        </w:rPr>
      </w:pPr>
      <m:oMath>
        <m:acc>
          <m:accPr>
            <m:chr m:val="̅"/>
            <m:ctrlPr>
              <w:rPr>
                <w:rFonts w:ascii="Cambria Math" w:eastAsia="Calibri" w:hAnsi="Cambria Math"/>
                <w:i/>
                <w:lang w:val="sk-SK"/>
              </w:rPr>
            </m:ctrlPr>
          </m:accPr>
          <m:e>
            <m:r>
              <w:rPr>
                <w:rFonts w:ascii="Cambria Math" w:eastAsia="Calibri" w:hAnsi="Cambria Math"/>
                <w:lang w:val="sk-SK"/>
              </w:rPr>
              <m:t>KG</m:t>
            </m:r>
          </m:e>
        </m:acc>
      </m:oMath>
      <w:r w:rsidR="007B1046" w:rsidRPr="00AA456A">
        <w:rPr>
          <w:lang w:val="sk-SK"/>
        </w:rPr>
        <w:tab/>
        <w:t>výška ťažiska naloženého plavidla nad jeho základňou [m],</w:t>
      </w:r>
    </w:p>
    <w:p w:rsidR="00BF049A" w:rsidRPr="00AA456A" w:rsidRDefault="00333A30" w:rsidP="000153B3">
      <w:pPr>
        <w:pStyle w:val="EStiret"/>
        <w:ind w:left="1701" w:hanging="709"/>
        <w:rPr>
          <w:rFonts w:eastAsia="Calibri"/>
          <w:lang w:val="sk-SK"/>
        </w:rPr>
      </w:pPr>
      <m:oMath>
        <m:r>
          <w:rPr>
            <w:rFonts w:ascii="Cambria Math" w:eastAsia="Calibri" w:hAnsi="Cambria Math"/>
            <w:lang w:val="sk-SK"/>
          </w:rPr>
          <m:t>T'</m:t>
        </m:r>
      </m:oMath>
      <w:r w:rsidRPr="00AA456A">
        <w:rPr>
          <w:lang w:val="sk-SK"/>
        </w:rPr>
        <w:tab/>
        <w:t>ponor naloženého plavidla [m].</w:t>
      </w:r>
    </w:p>
    <w:p w:rsidR="00AB4321" w:rsidRPr="00AA456A" w:rsidRDefault="00AB4321" w:rsidP="00E370BE">
      <w:pPr>
        <w:pStyle w:val="ESlet"/>
        <w:rPr>
          <w:noProof/>
          <w:lang w:val="sk-SK"/>
        </w:rPr>
      </w:pPr>
    </w:p>
    <w:p w:rsidR="00BF049A" w:rsidRPr="00AA456A" w:rsidRDefault="0029453D" w:rsidP="00E370BE">
      <w:pPr>
        <w:pStyle w:val="ESlet"/>
        <w:rPr>
          <w:noProof/>
          <w:lang w:val="sk-SK"/>
        </w:rPr>
      </w:pPr>
      <w:r w:rsidRPr="00AA456A">
        <w:rPr>
          <w:lang w:val="sk-SK"/>
        </w:rPr>
        <w:t>d)</w:t>
      </w:r>
      <w:r w:rsidRPr="00AA456A">
        <w:rPr>
          <w:lang w:val="sk-SK"/>
        </w:rPr>
        <w:tab/>
      </w:r>
      <w:proofErr w:type="spellStart"/>
      <w:r w:rsidRPr="00AA456A">
        <w:rPr>
          <w:lang w:val="sk-SK"/>
        </w:rPr>
        <w:t>Klopné</w:t>
      </w:r>
      <w:proofErr w:type="spellEnd"/>
      <w:r w:rsidRPr="00AA456A">
        <w:rPr>
          <w:lang w:val="sk-SK"/>
        </w:rPr>
        <w:t xml:space="preserve"> rameno spôsobené tlakom vetra sa stanoví podľa tohto vzorca:</w:t>
      </w:r>
    </w:p>
    <w:p w:rsidR="00333A30" w:rsidRPr="00AA456A" w:rsidRDefault="00DA0EE1" w:rsidP="00333A30">
      <w:pPr>
        <w:pStyle w:val="ESlet"/>
        <w:ind w:left="0"/>
        <w:rPr>
          <w:rFonts w:cs="Arial"/>
          <w:szCs w:val="18"/>
          <w:lang w:val="sk-SK"/>
        </w:rPr>
      </w:pPr>
      <m:oMathPara>
        <m:oMath>
          <m:sSub>
            <m:sSubPr>
              <m:ctrlPr>
                <w:rPr>
                  <w:rFonts w:ascii="Cambria Math" w:hAnsi="Cambria Math" w:cs="Arial"/>
                  <w:i/>
                  <w:szCs w:val="18"/>
                  <w:lang w:val="sk-SK"/>
                </w:rPr>
              </m:ctrlPr>
            </m:sSubPr>
            <m:e>
              <m:r>
                <w:rPr>
                  <w:rFonts w:ascii="Cambria Math" w:hAnsi="Cambria Math" w:cs="Arial"/>
                  <w:szCs w:val="18"/>
                  <w:lang w:val="sk-SK"/>
                </w:rPr>
                <m:t>h</m:t>
              </m:r>
            </m:e>
            <m:sub>
              <m:r>
                <w:rPr>
                  <w:rFonts w:ascii="Cambria Math" w:hAnsi="Cambria Math" w:cs="Arial"/>
                  <w:szCs w:val="18"/>
                  <w:lang w:val="sk-SK"/>
                </w:rPr>
                <m:t>KW</m:t>
              </m:r>
            </m:sub>
          </m:sSub>
          <m:r>
            <w:rPr>
              <w:rFonts w:ascii="Cambria Math" w:hAnsi="Cambria Math" w:cs="Arial"/>
              <w:szCs w:val="18"/>
              <w:lang w:val="sk-SK"/>
            </w:rPr>
            <m:t xml:space="preserve">= </m:t>
          </m:r>
          <m:sSub>
            <m:sSubPr>
              <m:ctrlPr>
                <w:rPr>
                  <w:rFonts w:ascii="Cambria Math" w:hAnsi="Cambria Math" w:cs="Arial"/>
                  <w:i/>
                  <w:szCs w:val="18"/>
                  <w:lang w:val="sk-SK"/>
                </w:rPr>
              </m:ctrlPr>
            </m:sSubPr>
            <m:e>
              <m:r>
                <w:rPr>
                  <w:rFonts w:ascii="Cambria Math" w:hAnsi="Cambria Math" w:cs="Arial"/>
                  <w:szCs w:val="18"/>
                  <w:lang w:val="sk-SK"/>
                </w:rPr>
                <m:t>c</m:t>
              </m:r>
            </m:e>
            <m:sub>
              <m:r>
                <w:rPr>
                  <w:rFonts w:ascii="Cambria Math" w:hAnsi="Cambria Math" w:cs="Arial"/>
                  <w:szCs w:val="18"/>
                  <w:lang w:val="sk-SK"/>
                </w:rPr>
                <m:t>KW</m:t>
              </m:r>
            </m:sub>
          </m:sSub>
          <m:r>
            <w:rPr>
              <w:rFonts w:ascii="Cambria Math" w:hAnsi="Cambria Math" w:cs="Arial"/>
              <w:szCs w:val="18"/>
              <w:lang w:val="sk-SK"/>
            </w:rPr>
            <m:t xml:space="preserve"> ∙ </m:t>
          </m:r>
          <m:f>
            <m:fPr>
              <m:ctrlPr>
                <w:rPr>
                  <w:rFonts w:ascii="Cambria Math" w:hAnsi="Cambria Math" w:cs="Arial"/>
                  <w:i/>
                  <w:szCs w:val="18"/>
                  <w:lang w:val="sk-SK"/>
                </w:rPr>
              </m:ctrlPr>
            </m:fPr>
            <m:num>
              <m:sSup>
                <m:sSupPr>
                  <m:ctrlPr>
                    <w:rPr>
                      <w:rFonts w:ascii="Cambria Math" w:hAnsi="Cambria Math" w:cs="Arial"/>
                      <w:i/>
                      <w:szCs w:val="18"/>
                      <w:lang w:val="sk-SK"/>
                    </w:rPr>
                  </m:ctrlPr>
                </m:sSupPr>
                <m:e>
                  <m:r>
                    <w:rPr>
                      <w:rFonts w:ascii="Cambria Math" w:hAnsi="Cambria Math" w:cs="Arial"/>
                      <w:szCs w:val="18"/>
                      <w:lang w:val="sk-SK"/>
                    </w:rPr>
                    <m:t>A</m:t>
                  </m:r>
                </m:e>
                <m:sup>
                  <m:r>
                    <w:rPr>
                      <w:rFonts w:ascii="Cambria Math" w:hAnsi="Cambria Math" w:cs="Arial"/>
                      <w:szCs w:val="18"/>
                      <w:lang w:val="sk-SK"/>
                    </w:rPr>
                    <m:t>'</m:t>
                  </m:r>
                </m:sup>
              </m:sSup>
            </m:num>
            <m:den>
              <m:sSup>
                <m:sSupPr>
                  <m:ctrlPr>
                    <w:rPr>
                      <w:rFonts w:ascii="Cambria Math" w:hAnsi="Cambria Math" w:cs="Arial"/>
                      <w:i/>
                      <w:szCs w:val="18"/>
                      <w:lang w:val="sk-SK"/>
                    </w:rPr>
                  </m:ctrlPr>
                </m:sSupPr>
                <m:e>
                  <m:r>
                    <w:rPr>
                      <w:rFonts w:ascii="Cambria Math" w:hAnsi="Cambria Math" w:cs="Arial"/>
                      <w:szCs w:val="18"/>
                      <w:lang w:val="sk-SK"/>
                    </w:rPr>
                    <m:t>D</m:t>
                  </m:r>
                </m:e>
                <m:sup>
                  <m:r>
                    <w:rPr>
                      <w:rFonts w:ascii="Cambria Math" w:hAnsi="Cambria Math" w:cs="Arial"/>
                      <w:szCs w:val="18"/>
                      <w:lang w:val="sk-SK"/>
                    </w:rPr>
                    <m:t>'</m:t>
                  </m:r>
                </m:sup>
              </m:sSup>
            </m:den>
          </m:f>
          <m:r>
            <w:rPr>
              <w:rFonts w:ascii="Cambria Math" w:hAnsi="Cambria Math" w:cs="Arial"/>
              <w:szCs w:val="18"/>
              <w:lang w:val="sk-SK"/>
            </w:rPr>
            <m:t xml:space="preserve"> ∙ </m:t>
          </m:r>
          <m:d>
            <m:dPr>
              <m:ctrlPr>
                <w:rPr>
                  <w:rFonts w:ascii="Cambria Math" w:hAnsi="Cambria Math" w:cs="Arial"/>
                  <w:i/>
                  <w:szCs w:val="18"/>
                  <w:lang w:val="sk-SK"/>
                </w:rPr>
              </m:ctrlPr>
            </m:dPr>
            <m:e>
              <m:sSub>
                <m:sSubPr>
                  <m:ctrlPr>
                    <w:rPr>
                      <w:rFonts w:ascii="Cambria Math" w:hAnsi="Cambria Math" w:cs="Arial"/>
                      <w:i/>
                      <w:szCs w:val="18"/>
                      <w:lang w:val="sk-SK"/>
                    </w:rPr>
                  </m:ctrlPr>
                </m:sSubPr>
                <m:e>
                  <m:r>
                    <w:rPr>
                      <w:rFonts w:ascii="Cambria Math" w:hAnsi="Cambria Math" w:cs="Arial"/>
                      <w:szCs w:val="18"/>
                      <w:lang w:val="sk-SK"/>
                    </w:rPr>
                    <m:t>l</m:t>
                  </m:r>
                </m:e>
                <m:sub>
                  <m:r>
                    <w:rPr>
                      <w:rFonts w:ascii="Cambria Math" w:hAnsi="Cambria Math" w:cs="Arial"/>
                      <w:szCs w:val="18"/>
                      <w:lang w:val="sk-SK"/>
                    </w:rPr>
                    <m:t>W</m:t>
                  </m:r>
                </m:sub>
              </m:sSub>
              <m:r>
                <w:rPr>
                  <w:rFonts w:ascii="Cambria Math" w:hAnsi="Cambria Math" w:cs="Arial"/>
                  <w:szCs w:val="18"/>
                  <w:lang w:val="sk-SK"/>
                </w:rPr>
                <m:t xml:space="preserve">+ </m:t>
              </m:r>
              <m:f>
                <m:fPr>
                  <m:ctrlPr>
                    <w:rPr>
                      <w:rFonts w:ascii="Cambria Math" w:hAnsi="Cambria Math" w:cs="Arial"/>
                      <w:i/>
                      <w:szCs w:val="18"/>
                      <w:lang w:val="sk-SK"/>
                    </w:rPr>
                  </m:ctrlPr>
                </m:fPr>
                <m:num>
                  <m:sSup>
                    <m:sSupPr>
                      <m:ctrlPr>
                        <w:rPr>
                          <w:rFonts w:ascii="Cambria Math" w:hAnsi="Cambria Math" w:cs="Arial"/>
                          <w:i/>
                          <w:szCs w:val="18"/>
                          <w:lang w:val="sk-SK"/>
                        </w:rPr>
                      </m:ctrlPr>
                    </m:sSupPr>
                    <m:e>
                      <m:r>
                        <w:rPr>
                          <w:rFonts w:ascii="Cambria Math" w:hAnsi="Cambria Math" w:cs="Arial"/>
                          <w:szCs w:val="18"/>
                          <w:lang w:val="sk-SK"/>
                        </w:rPr>
                        <m:t>T</m:t>
                      </m:r>
                    </m:e>
                    <m:sup>
                      <m:r>
                        <w:rPr>
                          <w:rFonts w:ascii="Cambria Math" w:hAnsi="Cambria Math" w:cs="Arial"/>
                          <w:szCs w:val="18"/>
                          <w:lang w:val="sk-SK"/>
                        </w:rPr>
                        <m:t>'</m:t>
                      </m:r>
                    </m:sup>
                  </m:sSup>
                </m:num>
                <m:den>
                  <m:r>
                    <w:rPr>
                      <w:rFonts w:ascii="Cambria Math" w:hAnsi="Cambria Math" w:cs="Arial"/>
                      <w:szCs w:val="18"/>
                      <w:lang w:val="sk-SK"/>
                    </w:rPr>
                    <m:t>2</m:t>
                  </m:r>
                </m:den>
              </m:f>
            </m:e>
          </m:d>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oMath>
      </m:oMathPara>
    </w:p>
    <w:p w:rsidR="00BF049A" w:rsidRPr="00AA456A" w:rsidRDefault="00BF049A" w:rsidP="00AB4321">
      <w:pPr>
        <w:pStyle w:val="EStiret"/>
        <w:rPr>
          <w:rFonts w:eastAsia="Calibri"/>
          <w:szCs w:val="20"/>
          <w:lang w:val="sk-SK"/>
        </w:rPr>
      </w:pPr>
      <w:r w:rsidRPr="00AA456A">
        <w:rPr>
          <w:lang w:val="sk-SK"/>
        </w:rPr>
        <w:t>kde:</w:t>
      </w:r>
    </w:p>
    <w:p w:rsidR="00BF049A" w:rsidRPr="00AA456A" w:rsidRDefault="00DA0EE1" w:rsidP="000153B3">
      <w:pPr>
        <w:pStyle w:val="EStiret"/>
        <w:ind w:left="1701" w:hanging="709"/>
        <w:rPr>
          <w:rFonts w:eastAsia="Calibri"/>
          <w:szCs w:val="20"/>
          <w:lang w:val="sk-SK"/>
        </w:rPr>
      </w:pPr>
      <m:oMath>
        <m:sSub>
          <m:sSubPr>
            <m:ctrlPr>
              <w:rPr>
                <w:rFonts w:ascii="Cambria Math" w:eastAsia="Calibri" w:hAnsi="Cambria Math"/>
                <w:i/>
                <w:lang w:val="sk-SK"/>
              </w:rPr>
            </m:ctrlPr>
          </m:sSubPr>
          <m:e>
            <m:r>
              <w:rPr>
                <w:rFonts w:ascii="Cambria Math" w:eastAsia="Calibri" w:hAnsi="Cambria Math"/>
                <w:lang w:val="sk-SK"/>
              </w:rPr>
              <m:t>c</m:t>
            </m:r>
          </m:e>
          <m:sub>
            <m:r>
              <w:rPr>
                <w:rFonts w:ascii="Cambria Math" w:eastAsia="Calibri" w:hAnsi="Cambria Math"/>
                <w:lang w:val="sk-SK"/>
              </w:rPr>
              <m:t>KW</m:t>
            </m:r>
          </m:sub>
        </m:sSub>
      </m:oMath>
      <w:r w:rsidR="007B1046" w:rsidRPr="00AA456A">
        <w:rPr>
          <w:lang w:val="sk-SK"/>
        </w:rPr>
        <w:tab/>
        <w:t xml:space="preserve">parameter </w:t>
      </w:r>
      <m:oMath>
        <m:d>
          <m:dPr>
            <m:ctrlPr>
              <w:rPr>
                <w:rFonts w:ascii="Cambria Math" w:eastAsia="Calibri" w:hAnsi="Cambria Math"/>
                <w:i/>
                <w:szCs w:val="16"/>
                <w:lang w:val="sk-SK"/>
              </w:rPr>
            </m:ctrlPr>
          </m:dPr>
          <m:e>
            <m:sSub>
              <m:sSubPr>
                <m:ctrlPr>
                  <w:rPr>
                    <w:rFonts w:ascii="Cambria Math" w:eastAsia="Calibri" w:hAnsi="Cambria Math"/>
                    <w:i/>
                    <w:szCs w:val="16"/>
                    <w:lang w:val="sk-SK"/>
                  </w:rPr>
                </m:ctrlPr>
              </m:sSubPr>
              <m:e>
                <m:r>
                  <w:rPr>
                    <w:rFonts w:ascii="Cambria Math" w:eastAsia="Calibri" w:hAnsi="Cambria Math"/>
                    <w:szCs w:val="16"/>
                    <w:lang w:val="sk-SK"/>
                  </w:rPr>
                  <m:t>c</m:t>
                </m:r>
              </m:e>
              <m:sub>
                <m:r>
                  <w:rPr>
                    <w:rFonts w:ascii="Cambria Math" w:eastAsia="Calibri" w:hAnsi="Cambria Math"/>
                    <w:szCs w:val="16"/>
                    <w:lang w:val="sk-SK"/>
                  </w:rPr>
                  <m:t>KW</m:t>
                </m:r>
              </m:sub>
            </m:sSub>
            <m:r>
              <w:rPr>
                <w:rFonts w:ascii="Cambria Math" w:eastAsia="Calibri" w:hAnsi="Cambria Math"/>
                <w:szCs w:val="16"/>
                <w:lang w:val="sk-SK"/>
              </w:rPr>
              <m:t>=0,025</m:t>
            </m:r>
          </m:e>
        </m:d>
      </m:oMath>
      <w:r w:rsidR="007B1046" w:rsidRPr="00AA456A">
        <w:rPr>
          <w:lang w:val="sk-SK"/>
        </w:rPr>
        <w:t xml:space="preserve"> [t/m</w:t>
      </w:r>
      <w:r w:rsidR="007B1046" w:rsidRPr="00AA456A">
        <w:rPr>
          <w:position w:val="6"/>
          <w:sz w:val="16"/>
          <w:lang w:val="sk-SK"/>
        </w:rPr>
        <w:t>2</w:t>
      </w:r>
      <w:r w:rsidR="007B1046" w:rsidRPr="00AA456A">
        <w:rPr>
          <w:lang w:val="sk-SK"/>
        </w:rPr>
        <w:t>],</w:t>
      </w:r>
    </w:p>
    <w:p w:rsidR="00BF049A" w:rsidRPr="00AA456A" w:rsidRDefault="00333A30" w:rsidP="000153B3">
      <w:pPr>
        <w:pStyle w:val="EStiret"/>
        <w:ind w:left="1701" w:hanging="709"/>
        <w:rPr>
          <w:rFonts w:eastAsia="Calibri"/>
          <w:szCs w:val="20"/>
          <w:lang w:val="sk-SK"/>
        </w:rPr>
      </w:pPr>
      <m:oMath>
        <m:r>
          <w:rPr>
            <w:rFonts w:ascii="Cambria Math" w:eastAsia="Calibri" w:hAnsi="Cambria Math"/>
            <w:szCs w:val="20"/>
            <w:lang w:val="sk-SK"/>
          </w:rPr>
          <m:t>A'</m:t>
        </m:r>
      </m:oMath>
      <w:r w:rsidRPr="00AA456A">
        <w:rPr>
          <w:lang w:val="sk-SK"/>
        </w:rPr>
        <w:tab/>
        <w:t>nadvodná bočná plocha naloženého plavidla [m</w:t>
      </w:r>
      <w:r w:rsidRPr="00AA456A">
        <w:rPr>
          <w:vertAlign w:val="superscript"/>
          <w:lang w:val="sk-SK"/>
        </w:rPr>
        <w:t>2</w:t>
      </w:r>
      <w:r w:rsidRPr="00AA456A">
        <w:rPr>
          <w:lang w:val="sk-SK"/>
        </w:rPr>
        <w:t xml:space="preserve">], </w:t>
      </w:r>
    </w:p>
    <w:p w:rsidR="00BF049A" w:rsidRPr="00AA456A" w:rsidRDefault="00333A30" w:rsidP="000153B3">
      <w:pPr>
        <w:pStyle w:val="EStiret"/>
        <w:ind w:left="1701" w:hanging="709"/>
        <w:rPr>
          <w:rFonts w:eastAsia="Calibri"/>
          <w:szCs w:val="20"/>
          <w:lang w:val="sk-SK"/>
        </w:rPr>
      </w:pPr>
      <m:oMath>
        <m:r>
          <w:rPr>
            <w:rFonts w:ascii="Cambria Math" w:eastAsia="Calibri" w:hAnsi="Cambria Math"/>
            <w:szCs w:val="20"/>
            <w:lang w:val="sk-SK"/>
          </w:rPr>
          <m:t>D'</m:t>
        </m:r>
      </m:oMath>
      <w:r w:rsidRPr="00AA456A">
        <w:rPr>
          <w:lang w:val="sk-SK"/>
        </w:rPr>
        <w:tab/>
        <w:t>výtlak naloženého plavidla [t],</w:t>
      </w:r>
    </w:p>
    <w:p w:rsidR="00BF049A" w:rsidRPr="00AA456A" w:rsidRDefault="00DA0EE1" w:rsidP="000153B3">
      <w:pPr>
        <w:pStyle w:val="EStiret"/>
        <w:ind w:left="1701" w:hanging="709"/>
        <w:rPr>
          <w:rFonts w:eastAsia="Calibri"/>
          <w:szCs w:val="20"/>
          <w:lang w:val="sk-SK"/>
        </w:rPr>
      </w:pPr>
      <m:oMath>
        <m:sSub>
          <m:sSubPr>
            <m:ctrlPr>
              <w:rPr>
                <w:rFonts w:ascii="Cambria Math" w:eastAsia="Calibri" w:hAnsi="Cambria Math"/>
                <w:i/>
                <w:szCs w:val="20"/>
                <w:lang w:val="sk-SK"/>
              </w:rPr>
            </m:ctrlPr>
          </m:sSubPr>
          <m:e>
            <m:r>
              <w:rPr>
                <w:rFonts w:ascii="Cambria Math" w:eastAsia="Calibri" w:hAnsi="Cambria Math"/>
                <w:szCs w:val="20"/>
                <w:lang w:val="sk-SK"/>
              </w:rPr>
              <m:t>l</m:t>
            </m:r>
          </m:e>
          <m:sub>
            <m:r>
              <w:rPr>
                <w:rFonts w:ascii="Cambria Math" w:eastAsia="Calibri" w:hAnsi="Cambria Math"/>
                <w:szCs w:val="20"/>
                <w:lang w:val="sk-SK"/>
              </w:rPr>
              <m:t>W</m:t>
            </m:r>
          </m:sub>
        </m:sSub>
      </m:oMath>
      <w:r w:rsidR="007B1046" w:rsidRPr="00AA456A">
        <w:rPr>
          <w:lang w:val="sk-SK"/>
        </w:rPr>
        <w:tab/>
        <w:t>výška ťažiska bočnej plochy A' nad príslušnou vodoryskou [m],</w:t>
      </w:r>
    </w:p>
    <w:p w:rsidR="00BF049A" w:rsidRPr="00AA456A" w:rsidRDefault="007C7C40" w:rsidP="000153B3">
      <w:pPr>
        <w:pStyle w:val="EStiret"/>
        <w:ind w:left="1701" w:hanging="709"/>
        <w:rPr>
          <w:rFonts w:eastAsia="Calibri"/>
          <w:szCs w:val="20"/>
          <w:lang w:val="sk-SK"/>
        </w:rPr>
      </w:pPr>
      <m:oMath>
        <m:r>
          <w:rPr>
            <w:rFonts w:ascii="Cambria Math" w:eastAsia="Calibri" w:hAnsi="Cambria Math"/>
            <w:szCs w:val="20"/>
            <w:lang w:val="sk-SK"/>
          </w:rPr>
          <m:t>T'</m:t>
        </m:r>
      </m:oMath>
      <w:r w:rsidRPr="00AA456A">
        <w:rPr>
          <w:lang w:val="sk-SK"/>
        </w:rPr>
        <w:tab/>
        <w:t>ponor naloženého plavidla [m].</w:t>
      </w:r>
    </w:p>
    <w:p w:rsidR="00AB4321" w:rsidRPr="00AA456A" w:rsidRDefault="00AB4321" w:rsidP="00BF049A">
      <w:pPr>
        <w:pStyle w:val="ESch"/>
        <w:rPr>
          <w:noProof/>
          <w:lang w:val="sk-SK"/>
        </w:rPr>
      </w:pPr>
    </w:p>
    <w:p w:rsidR="00BF049A" w:rsidRPr="00AA456A" w:rsidRDefault="00BF049A" w:rsidP="00AB4321">
      <w:pPr>
        <w:pStyle w:val="ESlet"/>
        <w:rPr>
          <w:noProof/>
          <w:lang w:val="sk-SK"/>
        </w:rPr>
      </w:pPr>
      <w:r w:rsidRPr="00AA456A">
        <w:rPr>
          <w:lang w:val="sk-SK"/>
        </w:rPr>
        <w:t>e)</w:t>
      </w:r>
      <w:r w:rsidRPr="00AA456A">
        <w:rPr>
          <w:lang w:val="sk-SK"/>
        </w:rPr>
        <w:tab/>
      </w:r>
      <w:proofErr w:type="spellStart"/>
      <w:r w:rsidRPr="00AA456A">
        <w:rPr>
          <w:lang w:val="sk-SK"/>
        </w:rPr>
        <w:t>Klopné</w:t>
      </w:r>
      <w:proofErr w:type="spellEnd"/>
      <w:r w:rsidRPr="00AA456A">
        <w:rPr>
          <w:lang w:val="sk-SK"/>
        </w:rPr>
        <w:t xml:space="preserve"> rameno vyplývajúce z voľných hladín dažďovej vody a zvyškovej vody v nákladovom priestore alebo dvojitom dne sa stanoví podľa tohto vzorca:</w:t>
      </w:r>
    </w:p>
    <w:p w:rsidR="008F61C4" w:rsidRPr="00AA456A" w:rsidRDefault="00DA0EE1" w:rsidP="008F61C4">
      <w:pPr>
        <w:pStyle w:val="ESlet"/>
        <w:ind w:left="0"/>
        <w:rPr>
          <w:rFonts w:cs="Arial"/>
          <w:szCs w:val="18"/>
          <w:lang w:val="sk-SK"/>
        </w:rPr>
      </w:pPr>
      <m:oMathPara>
        <m:oMath>
          <m:sSub>
            <m:sSubPr>
              <m:ctrlPr>
                <w:rPr>
                  <w:rFonts w:ascii="Cambria Math" w:hAnsi="Cambria Math" w:cs="Arial"/>
                  <w:i/>
                  <w:szCs w:val="18"/>
                  <w:lang w:val="sk-SK"/>
                </w:rPr>
              </m:ctrlPr>
            </m:sSubPr>
            <m:e>
              <m:r>
                <w:rPr>
                  <w:rFonts w:ascii="Cambria Math" w:hAnsi="Cambria Math" w:cs="Arial"/>
                  <w:szCs w:val="18"/>
                  <w:lang w:val="sk-SK"/>
                </w:rPr>
                <m:t>h</m:t>
              </m:r>
            </m:e>
            <m:sub>
              <m:r>
                <w:rPr>
                  <w:rFonts w:ascii="Cambria Math" w:hAnsi="Cambria Math" w:cs="Arial"/>
                  <w:szCs w:val="18"/>
                  <w:lang w:val="sk-SK"/>
                </w:rPr>
                <m:t>KfO</m:t>
              </m:r>
            </m:sub>
          </m:sSub>
          <m:r>
            <w:rPr>
              <w:rFonts w:ascii="Cambria Math" w:hAnsi="Cambria Math" w:cs="Arial"/>
              <w:szCs w:val="18"/>
              <w:lang w:val="sk-SK"/>
            </w:rPr>
            <m:t xml:space="preserve">=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c</m:t>
                  </m:r>
                </m:e>
                <m:sub>
                  <m:r>
                    <w:rPr>
                      <w:rFonts w:ascii="Cambria Math" w:hAnsi="Cambria Math" w:cs="Arial"/>
                      <w:szCs w:val="18"/>
                      <w:lang w:val="sk-SK"/>
                    </w:rPr>
                    <m:t>KfO</m:t>
                  </m:r>
                </m:sub>
              </m:sSub>
            </m:num>
            <m:den>
              <m:r>
                <w:rPr>
                  <w:rFonts w:ascii="Cambria Math" w:hAnsi="Cambria Math" w:cs="Arial"/>
                  <w:szCs w:val="18"/>
                  <w:lang w:val="sk-SK"/>
                </w:rPr>
                <m:t>D'</m:t>
              </m:r>
            </m:den>
          </m:f>
          <m:r>
            <w:rPr>
              <w:rFonts w:ascii="Cambria Math" w:hAnsi="Cambria Math" w:cs="Arial"/>
              <w:szCs w:val="18"/>
              <w:lang w:val="sk-SK"/>
            </w:rPr>
            <m:t xml:space="preserve"> ∙ </m:t>
          </m:r>
          <m:nary>
            <m:naryPr>
              <m:chr m:val="∑"/>
              <m:limLoc m:val="undOvr"/>
              <m:subHide m:val="1"/>
              <m:supHide m:val="1"/>
              <m:ctrlPr>
                <w:rPr>
                  <w:rFonts w:ascii="Cambria Math" w:hAnsi="Cambria Math" w:cs="Arial"/>
                  <w:i/>
                  <w:szCs w:val="18"/>
                  <w:lang w:val="sk-SK"/>
                </w:rPr>
              </m:ctrlPr>
            </m:naryPr>
            <m:sub/>
            <m:sup/>
            <m:e>
              <m:d>
                <m:dPr>
                  <m:ctrlPr>
                    <w:rPr>
                      <w:rFonts w:ascii="Cambria Math" w:hAnsi="Cambria Math" w:cs="Arial"/>
                      <w:i/>
                      <w:szCs w:val="18"/>
                      <w:lang w:val="sk-SK"/>
                    </w:rPr>
                  </m:ctrlPr>
                </m:dPr>
                <m:e>
                  <m:r>
                    <w:rPr>
                      <w:rFonts w:ascii="Cambria Math" w:hAnsi="Cambria Math" w:cs="Arial"/>
                      <w:szCs w:val="18"/>
                      <w:lang w:val="sk-SK"/>
                    </w:rPr>
                    <m:t xml:space="preserve">b ∙l ∙ </m:t>
                  </m:r>
                  <m:d>
                    <m:dPr>
                      <m:ctrlPr>
                        <w:rPr>
                          <w:rFonts w:ascii="Cambria Math" w:hAnsi="Cambria Math" w:cs="Arial"/>
                          <w:i/>
                          <w:szCs w:val="18"/>
                          <w:lang w:val="sk-SK"/>
                        </w:rPr>
                      </m:ctrlPr>
                    </m:dPr>
                    <m:e>
                      <m:r>
                        <w:rPr>
                          <w:rFonts w:ascii="Cambria Math" w:hAnsi="Cambria Math" w:cs="Arial"/>
                          <w:szCs w:val="18"/>
                          <w:lang w:val="sk-SK"/>
                        </w:rPr>
                        <m:t xml:space="preserve">b-0,55 </m:t>
                      </m:r>
                      <m:rad>
                        <m:radPr>
                          <m:degHide m:val="1"/>
                          <m:ctrlPr>
                            <w:rPr>
                              <w:rFonts w:ascii="Cambria Math" w:hAnsi="Cambria Math" w:cs="Arial"/>
                              <w:i/>
                              <w:szCs w:val="18"/>
                              <w:lang w:val="sk-SK"/>
                            </w:rPr>
                          </m:ctrlPr>
                        </m:radPr>
                        <m:deg/>
                        <m:e>
                          <m:r>
                            <w:rPr>
                              <w:rFonts w:ascii="Cambria Math" w:hAnsi="Cambria Math" w:cs="Arial"/>
                              <w:szCs w:val="18"/>
                              <w:lang w:val="sk-SK"/>
                            </w:rPr>
                            <m:t>b</m:t>
                          </m:r>
                        </m:e>
                      </m:rad>
                    </m:e>
                  </m:d>
                </m:e>
              </m:d>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e>
          </m:nary>
        </m:oMath>
      </m:oMathPara>
    </w:p>
    <w:p w:rsidR="00BF049A" w:rsidRPr="00AA456A" w:rsidRDefault="00BF049A" w:rsidP="00AB4321">
      <w:pPr>
        <w:pStyle w:val="EStiret"/>
        <w:rPr>
          <w:rFonts w:cs="Arial"/>
          <w:szCs w:val="20"/>
          <w:lang w:val="sk-SK"/>
        </w:rPr>
      </w:pPr>
      <w:r w:rsidRPr="00AA456A">
        <w:rPr>
          <w:lang w:val="sk-SK"/>
        </w:rPr>
        <w:t>kde:</w:t>
      </w:r>
    </w:p>
    <w:p w:rsidR="00BF049A" w:rsidRPr="00AA456A" w:rsidRDefault="00DA0EE1" w:rsidP="000153B3">
      <w:pPr>
        <w:pStyle w:val="EStiret"/>
        <w:ind w:left="1701" w:hanging="709"/>
        <w:rPr>
          <w:rFonts w:eastAsia="Calibri" w:cs="Arial"/>
          <w:szCs w:val="20"/>
          <w:lang w:val="sk-SK"/>
        </w:rPr>
      </w:pPr>
      <m:oMath>
        <m:sSub>
          <m:sSubPr>
            <m:ctrlPr>
              <w:rPr>
                <w:rFonts w:ascii="Cambria Math" w:eastAsia="Calibri" w:hAnsi="Cambria Math"/>
                <w:i/>
                <w:lang w:val="sk-SK"/>
              </w:rPr>
            </m:ctrlPr>
          </m:sSubPr>
          <m:e>
            <m:r>
              <w:rPr>
                <w:rFonts w:ascii="Cambria Math" w:eastAsia="Calibri" w:hAnsi="Cambria Math"/>
                <w:lang w:val="sk-SK"/>
              </w:rPr>
              <m:t>c</m:t>
            </m:r>
          </m:e>
          <m:sub>
            <m:r>
              <w:rPr>
                <w:rFonts w:ascii="Cambria Math" w:eastAsia="Calibri" w:hAnsi="Cambria Math"/>
                <w:lang w:val="sk-SK"/>
              </w:rPr>
              <m:t>KfO</m:t>
            </m:r>
          </m:sub>
        </m:sSub>
      </m:oMath>
      <w:r w:rsidR="007B1046" w:rsidRPr="00AA456A">
        <w:rPr>
          <w:lang w:val="sk-SK"/>
        </w:rPr>
        <w:tab/>
        <w:t xml:space="preserve">parameter </w:t>
      </w:r>
      <m:oMath>
        <m:d>
          <m:dPr>
            <m:ctrlPr>
              <w:rPr>
                <w:rFonts w:ascii="Cambria Math" w:eastAsia="Calibri" w:hAnsi="Cambria Math"/>
                <w:i/>
                <w:szCs w:val="16"/>
                <w:lang w:val="sk-SK"/>
              </w:rPr>
            </m:ctrlPr>
          </m:dPr>
          <m:e>
            <m:sSub>
              <m:sSubPr>
                <m:ctrlPr>
                  <w:rPr>
                    <w:rFonts w:ascii="Cambria Math" w:eastAsia="Calibri" w:hAnsi="Cambria Math"/>
                    <w:i/>
                    <w:szCs w:val="16"/>
                    <w:lang w:val="sk-SK"/>
                  </w:rPr>
                </m:ctrlPr>
              </m:sSubPr>
              <m:e>
                <m:r>
                  <w:rPr>
                    <w:rFonts w:ascii="Cambria Math" w:eastAsia="Calibri" w:hAnsi="Cambria Math"/>
                    <w:szCs w:val="16"/>
                    <w:lang w:val="sk-SK"/>
                  </w:rPr>
                  <m:t>c</m:t>
                </m:r>
              </m:e>
              <m:sub>
                <m:r>
                  <w:rPr>
                    <w:rFonts w:ascii="Cambria Math" w:eastAsia="Calibri" w:hAnsi="Cambria Math"/>
                    <w:szCs w:val="16"/>
                    <w:lang w:val="sk-SK"/>
                  </w:rPr>
                  <m:t>KfO</m:t>
                </m:r>
              </m:sub>
            </m:sSub>
            <m:r>
              <w:rPr>
                <w:rFonts w:ascii="Cambria Math" w:eastAsia="Calibri" w:hAnsi="Cambria Math"/>
                <w:szCs w:val="16"/>
                <w:lang w:val="sk-SK"/>
              </w:rPr>
              <m:t>=0,015</m:t>
            </m:r>
          </m:e>
        </m:d>
      </m:oMath>
      <w:r w:rsidR="007B1046" w:rsidRPr="00AA456A">
        <w:rPr>
          <w:lang w:val="sk-SK"/>
        </w:rPr>
        <w:t xml:space="preserve"> [t/m</w:t>
      </w:r>
      <w:r w:rsidR="007B1046" w:rsidRPr="00AA456A">
        <w:rPr>
          <w:position w:val="6"/>
          <w:sz w:val="16"/>
          <w:lang w:val="sk-SK"/>
        </w:rPr>
        <w:t>2</w:t>
      </w:r>
      <w:r w:rsidR="007B1046" w:rsidRPr="00AA456A">
        <w:rPr>
          <w:lang w:val="sk-SK"/>
        </w:rPr>
        <w:t>],</w:t>
      </w:r>
    </w:p>
    <w:p w:rsidR="00BF049A" w:rsidRPr="00AA456A" w:rsidRDefault="007C7C40" w:rsidP="000153B3">
      <w:pPr>
        <w:pStyle w:val="EStiret"/>
        <w:ind w:left="1701" w:hanging="709"/>
        <w:rPr>
          <w:rFonts w:eastAsia="Calibri" w:cs="Arial"/>
          <w:szCs w:val="20"/>
          <w:lang w:val="sk-SK"/>
        </w:rPr>
      </w:pPr>
      <m:oMath>
        <m:r>
          <w:rPr>
            <w:rFonts w:ascii="Cambria Math" w:eastAsia="Calibri" w:hAnsi="Cambria Math" w:cs="Arial"/>
            <w:szCs w:val="20"/>
            <w:lang w:val="sk-SK"/>
          </w:rPr>
          <m:t>b</m:t>
        </m:r>
      </m:oMath>
      <w:r w:rsidRPr="00AA456A">
        <w:rPr>
          <w:lang w:val="sk-SK"/>
        </w:rPr>
        <w:tab/>
        <w:t>šírka nákladového priestoru alebo jeho príslušnej sekcie [m],</w:t>
      </w:r>
      <w:r w:rsidRPr="00AA456A">
        <w:rPr>
          <w:rStyle w:val="FootnoteReference"/>
          <w:lang w:val="sk-SK"/>
        </w:rPr>
        <w:footnoteReference w:customMarkFollows="1" w:id="23"/>
        <w:t>*</w:t>
      </w:r>
    </w:p>
    <w:p w:rsidR="00BF049A" w:rsidRPr="00AA456A" w:rsidRDefault="007C7C40" w:rsidP="000153B3">
      <w:pPr>
        <w:pStyle w:val="EStiret"/>
        <w:ind w:left="1701" w:hanging="709"/>
        <w:rPr>
          <w:rFonts w:eastAsia="Calibri" w:cs="Arial"/>
          <w:szCs w:val="20"/>
          <w:vertAlign w:val="superscript"/>
          <w:lang w:val="sk-SK"/>
        </w:rPr>
      </w:pPr>
      <m:oMath>
        <m:r>
          <w:rPr>
            <w:rFonts w:ascii="Cambria Math" w:eastAsia="Calibri" w:hAnsi="Cambria Math" w:cs="Arial"/>
            <w:szCs w:val="20"/>
            <w:lang w:val="sk-SK"/>
          </w:rPr>
          <m:t>l</m:t>
        </m:r>
      </m:oMath>
      <w:r w:rsidRPr="00AA456A">
        <w:rPr>
          <w:lang w:val="sk-SK"/>
        </w:rPr>
        <w:tab/>
        <w:t>dĺžka nákladového priestoru alebo jeho príslušnej sekcie [m],</w:t>
      </w:r>
      <w:r w:rsidRPr="00AA456A">
        <w:rPr>
          <w:vertAlign w:val="superscript"/>
          <w:lang w:val="sk-SK"/>
        </w:rPr>
        <w:t>*</w:t>
      </w:r>
    </w:p>
    <w:p w:rsidR="00BF049A" w:rsidRPr="00AA456A" w:rsidRDefault="007C7C40" w:rsidP="000153B3">
      <w:pPr>
        <w:pStyle w:val="EStiret"/>
        <w:ind w:left="1701" w:hanging="709"/>
        <w:rPr>
          <w:rFonts w:eastAsia="Calibri" w:cs="Arial"/>
          <w:szCs w:val="20"/>
          <w:lang w:val="sk-SK"/>
        </w:rPr>
      </w:pPr>
      <m:oMath>
        <m:r>
          <w:rPr>
            <w:rFonts w:ascii="Cambria Math" w:eastAsia="Calibri" w:hAnsi="Cambria Math" w:cs="Arial"/>
            <w:szCs w:val="20"/>
            <w:lang w:val="sk-SK"/>
          </w:rPr>
          <m:t>D'</m:t>
        </m:r>
      </m:oMath>
      <w:r w:rsidRPr="00AA456A">
        <w:rPr>
          <w:lang w:val="sk-SK"/>
        </w:rPr>
        <w:tab/>
        <w:t>výtlak naloženého plavidla [t].</w:t>
      </w:r>
    </w:p>
    <w:p w:rsidR="00AB4321" w:rsidRPr="00AA456A" w:rsidRDefault="00AB4321" w:rsidP="00BF049A">
      <w:pPr>
        <w:pStyle w:val="ESch"/>
        <w:rPr>
          <w:noProof/>
          <w:lang w:val="sk-SK"/>
        </w:rPr>
      </w:pPr>
    </w:p>
    <w:p w:rsidR="00BF049A" w:rsidRPr="00AA456A" w:rsidRDefault="00BF049A" w:rsidP="00AB4321">
      <w:pPr>
        <w:pStyle w:val="ESlet"/>
        <w:rPr>
          <w:rFonts w:cs="Arial"/>
          <w:szCs w:val="18"/>
          <w:lang w:val="sk-SK"/>
        </w:rPr>
      </w:pPr>
      <w:r w:rsidRPr="00AA456A">
        <w:rPr>
          <w:lang w:val="sk-SK"/>
        </w:rPr>
        <w:t>f)</w:t>
      </w:r>
      <w:r w:rsidRPr="00AA456A">
        <w:rPr>
          <w:lang w:val="sk-SK"/>
        </w:rPr>
        <w:tab/>
        <w:t>Pri každej podmienke zaťaženia sa do úvahy berie polovica paliva a pitnej vody.</w:t>
      </w:r>
    </w:p>
    <w:p w:rsidR="00AB4321" w:rsidRPr="00AA456A" w:rsidRDefault="00AB4321" w:rsidP="00BF049A">
      <w:pPr>
        <w:pStyle w:val="ESch"/>
        <w:rPr>
          <w:noProof/>
          <w:lang w:val="sk-SK"/>
        </w:rPr>
      </w:pPr>
    </w:p>
    <w:p w:rsidR="00BF049A" w:rsidRPr="00AA456A" w:rsidRDefault="00BF049A" w:rsidP="00BF049A">
      <w:pPr>
        <w:pStyle w:val="ESch"/>
        <w:rPr>
          <w:noProof/>
          <w:lang w:val="sk-SK"/>
        </w:rPr>
      </w:pPr>
      <w:r w:rsidRPr="00AA456A">
        <w:rPr>
          <w:lang w:val="sk-SK"/>
        </w:rPr>
        <w:t>2.</w:t>
      </w:r>
      <w:r w:rsidRPr="00AA456A">
        <w:rPr>
          <w:lang w:val="sk-SK"/>
        </w:rPr>
        <w:tab/>
        <w:t xml:space="preserve">Stabilita plavidla prevážajúceho nezaistené kontajnery sa považuje za dostatočnú, ak skutočná hodnota </w:t>
      </w:r>
      <m:oMath>
        <m:acc>
          <m:accPr>
            <m:chr m:val="̅"/>
            <m:ctrlPr>
              <w:rPr>
                <w:rFonts w:ascii="Cambria Math" w:hAnsi="Cambria Math"/>
                <w:i/>
                <w:noProof/>
                <w:lang w:val="sk-SK"/>
              </w:rPr>
            </m:ctrlPr>
          </m:accPr>
          <m:e>
            <m:r>
              <w:rPr>
                <w:rFonts w:ascii="Cambria Math" w:hAnsi="Cambria Math"/>
                <w:noProof/>
                <w:lang w:val="sk-SK"/>
              </w:rPr>
              <m:t>KG</m:t>
            </m:r>
          </m:e>
        </m:acc>
      </m:oMath>
      <w:r w:rsidRPr="00AA456A">
        <w:rPr>
          <w:lang w:val="sk-SK"/>
        </w:rPr>
        <w:t xml:space="preserve"> neprevyšuje hodnotu </w:t>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oMath>
      <w:r w:rsidRPr="00AA456A">
        <w:rPr>
          <w:lang w:val="sk-SK"/>
        </w:rPr>
        <w:t xml:space="preserve"> vyplývajúcu z nasledujúcich vzorcov. Hodn</w:t>
      </w:r>
      <w:proofErr w:type="spellStart"/>
      <w:r w:rsidRPr="00AA456A">
        <w:rPr>
          <w:lang w:val="sk-SK"/>
        </w:rPr>
        <w:t>ota</w:t>
      </w:r>
      <w:proofErr w:type="spellEnd"/>
      <w:r w:rsidRPr="00AA456A">
        <w:rPr>
          <w:lang w:val="sk-SK"/>
        </w:rPr>
        <w:t xml:space="preserve"> </w:t>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oMath>
      <w:r w:rsidRPr="00AA456A">
        <w:rPr>
          <w:lang w:val="sk-SK"/>
        </w:rPr>
        <w:t xml:space="preserve"> sa vypočíta pre rôzne výtlaky pokrývajúce celý rozsah ponoru:</w:t>
      </w:r>
    </w:p>
    <w:p w:rsidR="00487BDA" w:rsidRPr="00AA456A" w:rsidRDefault="00487BDA" w:rsidP="00BF049A">
      <w:pPr>
        <w:pStyle w:val="ESch"/>
        <w:rPr>
          <w:noProof/>
          <w:lang w:val="sk-SK"/>
        </w:rPr>
      </w:pPr>
    </w:p>
    <w:p w:rsidR="00487BDA" w:rsidRPr="00AA456A" w:rsidRDefault="00487BDA" w:rsidP="00BF049A">
      <w:pPr>
        <w:pStyle w:val="ESch"/>
        <w:rPr>
          <w:rFonts w:cs="Arial"/>
          <w:szCs w:val="18"/>
          <w:lang w:val="sk-SK"/>
        </w:rPr>
      </w:pPr>
      <w:r w:rsidRPr="00AA456A">
        <w:rPr>
          <w:lang w:val="sk-SK"/>
        </w:rPr>
        <w:br w:type="page"/>
      </w:r>
    </w:p>
    <w:p w:rsidR="00487BDA" w:rsidRPr="00AA456A" w:rsidRDefault="005C7859" w:rsidP="00487BDA">
      <w:pPr>
        <w:pStyle w:val="ESlet"/>
        <w:rPr>
          <w:rFonts w:eastAsia="Calibri"/>
          <w:noProof/>
          <w:lang w:val="sk-SK"/>
        </w:rPr>
      </w:pPr>
      <w:r w:rsidRPr="00AA456A">
        <w:rPr>
          <w:lang w:val="sk-SK"/>
        </w:rPr>
        <w:lastRenderedPageBreak/>
        <w:t>a)</w:t>
      </w:r>
    </w:p>
    <w:p w:rsidR="001C29FD" w:rsidRPr="00AA456A" w:rsidRDefault="00DA0EE1" w:rsidP="001C29FD">
      <w:pPr>
        <w:pStyle w:val="ESlet"/>
        <w:ind w:left="0"/>
        <w:rPr>
          <w:rFonts w:eastAsia="Calibri"/>
          <w:lang w:val="sk-SK"/>
        </w:rPr>
      </w:pPr>
      <m:oMathPara>
        <m:oMath>
          <m:sSub>
            <m:sSubPr>
              <m:ctrlPr>
                <w:rPr>
                  <w:rFonts w:ascii="Cambria Math" w:eastAsia="Calibri" w:hAnsi="Cambria Math"/>
                  <w:i/>
                  <w:lang w:val="sk-SK"/>
                </w:rPr>
              </m:ctrlPr>
            </m:sSubPr>
            <m:e>
              <m:acc>
                <m:accPr>
                  <m:chr m:val="̅"/>
                  <m:ctrlPr>
                    <w:rPr>
                      <w:rFonts w:ascii="Cambria Math" w:eastAsia="Calibri" w:hAnsi="Cambria Math"/>
                      <w:i/>
                      <w:lang w:val="sk-SK"/>
                    </w:rPr>
                  </m:ctrlPr>
                </m:accPr>
                <m:e>
                  <m:r>
                    <w:rPr>
                      <w:rFonts w:ascii="Cambria Math" w:eastAsia="Calibri" w:hAnsi="Cambria Math"/>
                      <w:lang w:val="sk-SK"/>
                    </w:rPr>
                    <m:t>KG</m:t>
                  </m:r>
                </m:e>
              </m:acc>
            </m:e>
            <m:sub>
              <m:r>
                <w:rPr>
                  <w:rFonts w:ascii="Cambria Math" w:eastAsia="Calibri" w:hAnsi="Cambria Math"/>
                  <w:lang w:val="sk-SK"/>
                </w:rPr>
                <m:t>zul</m:t>
              </m:r>
            </m:sub>
          </m:sSub>
          <m:r>
            <w:rPr>
              <w:rFonts w:ascii="Cambria Math" w:eastAsia="Calibri" w:hAnsi="Cambria Math"/>
              <w:lang w:val="sk-SK"/>
            </w:rPr>
            <m:t xml:space="preserve">= </m:t>
          </m:r>
          <m:f>
            <m:fPr>
              <m:ctrlPr>
                <w:rPr>
                  <w:rFonts w:ascii="Cambria Math" w:eastAsia="Calibri" w:hAnsi="Cambria Math"/>
                  <w:i/>
                  <w:lang w:val="sk-SK"/>
                </w:rPr>
              </m:ctrlPr>
            </m:fPr>
            <m:num>
              <m:acc>
                <m:accPr>
                  <m:chr m:val="̅"/>
                  <m:ctrlPr>
                    <w:rPr>
                      <w:rFonts w:ascii="Cambria Math" w:eastAsia="Calibri" w:hAnsi="Cambria Math"/>
                      <w:i/>
                      <w:lang w:val="sk-SK"/>
                    </w:rPr>
                  </m:ctrlPr>
                </m:accPr>
                <m:e>
                  <m:r>
                    <w:rPr>
                      <w:rFonts w:ascii="Cambria Math" w:eastAsia="Calibri" w:hAnsi="Cambria Math"/>
                      <w:lang w:val="sk-SK"/>
                    </w:rPr>
                    <m:t>KM</m:t>
                  </m:r>
                </m:e>
              </m:acc>
              <m:r>
                <w:rPr>
                  <w:rFonts w:ascii="Cambria Math" w:eastAsia="Calibri" w:hAnsi="Cambria Math"/>
                  <w:lang w:val="sk-SK"/>
                </w:rPr>
                <m:t xml:space="preserve">+ </m:t>
              </m:r>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num>
                <m:den>
                  <m:r>
                    <w:rPr>
                      <w:rFonts w:ascii="Cambria Math" w:eastAsia="Calibri" w:hAnsi="Cambria Math"/>
                      <w:lang w:val="sk-SK"/>
                    </w:rPr>
                    <m:t>2F</m:t>
                  </m:r>
                </m:den>
              </m:f>
              <m:r>
                <w:rPr>
                  <w:rFonts w:ascii="Cambria Math" w:eastAsia="Calibri" w:hAnsi="Cambria Math"/>
                  <w:lang w:val="sk-SK"/>
                </w:rPr>
                <m:t xml:space="preserve"> ∙ </m:t>
              </m:r>
              <m:d>
                <m:dPr>
                  <m:ctrlPr>
                    <w:rPr>
                      <w:rFonts w:ascii="Cambria Math" w:eastAsia="Calibri" w:hAnsi="Cambria Math"/>
                      <w:i/>
                      <w:lang w:val="sk-SK"/>
                    </w:rPr>
                  </m:ctrlPr>
                </m:dPr>
                <m:e>
                  <m:r>
                    <w:rPr>
                      <w:rFonts w:ascii="Cambria Math" w:eastAsia="Calibri" w:hAnsi="Cambria Math"/>
                      <w:lang w:val="sk-SK"/>
                    </w:rPr>
                    <m:t xml:space="preserve">Z ∙ </m:t>
                  </m:r>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num>
                    <m:den>
                      <m:r>
                        <w:rPr>
                          <w:rFonts w:ascii="Cambria Math" w:eastAsia="Calibri" w:hAnsi="Cambria Math"/>
                          <w:lang w:val="sk-SK"/>
                        </w:rPr>
                        <m:t>2</m:t>
                      </m:r>
                    </m:den>
                  </m:f>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h</m:t>
                      </m:r>
                    </m:e>
                    <m:sub>
                      <m:r>
                        <w:rPr>
                          <w:rFonts w:ascii="Cambria Math" w:eastAsia="Calibri" w:hAnsi="Cambria Math"/>
                          <w:lang w:val="sk-SK"/>
                        </w:rPr>
                        <m:t>KW</m:t>
                      </m:r>
                    </m:sub>
                  </m:sSub>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h</m:t>
                      </m:r>
                    </m:e>
                    <m:sub>
                      <m:r>
                        <w:rPr>
                          <w:rFonts w:ascii="Cambria Math" w:eastAsia="Calibri" w:hAnsi="Cambria Math"/>
                          <w:lang w:val="sk-SK"/>
                        </w:rPr>
                        <m:t>kFO</m:t>
                      </m:r>
                    </m:sub>
                  </m:sSub>
                </m:e>
              </m:d>
            </m:num>
            <m:den>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num>
                <m:den>
                  <m:r>
                    <w:rPr>
                      <w:rFonts w:ascii="Cambria Math" w:eastAsia="Calibri" w:hAnsi="Cambria Math"/>
                      <w:lang w:val="sk-SK"/>
                    </w:rPr>
                    <m:t>2F</m:t>
                  </m:r>
                </m:den>
              </m:f>
              <m:r>
                <w:rPr>
                  <w:rFonts w:ascii="Cambria Math" w:eastAsia="Calibri" w:hAnsi="Cambria Math"/>
                  <w:lang w:val="sk-SK"/>
                </w:rPr>
                <m:t xml:space="preserve"> ∙Z+1</m:t>
              </m:r>
            </m:den>
          </m:f>
          <m:r>
            <w:rPr>
              <w:rFonts w:ascii="Cambria Math" w:eastAsia="Calibri" w:hAnsi="Cambria Math"/>
              <w:lang w:val="sk-SK"/>
            </w:rPr>
            <m:t xml:space="preserve"> </m:t>
          </m:r>
          <m:d>
            <m:dPr>
              <m:begChr m:val="["/>
              <m:endChr m:val="]"/>
              <m:ctrlPr>
                <w:rPr>
                  <w:rFonts w:ascii="Cambria Math" w:eastAsia="Calibri" w:hAnsi="Cambria Math"/>
                  <w:i/>
                  <w:lang w:val="sk-SK"/>
                </w:rPr>
              </m:ctrlPr>
            </m:dPr>
            <m:e>
              <m:r>
                <w:rPr>
                  <w:rFonts w:ascii="Cambria Math" w:eastAsia="Calibri" w:hAnsi="Cambria Math"/>
                  <w:lang w:val="sk-SK"/>
                </w:rPr>
                <m:t>m</m:t>
              </m:r>
            </m:e>
          </m:d>
        </m:oMath>
      </m:oMathPara>
    </w:p>
    <w:p w:rsidR="00BF049A" w:rsidRPr="00AA456A" w:rsidRDefault="00BF049A" w:rsidP="00487BDA">
      <w:pPr>
        <w:pStyle w:val="ESletpar"/>
        <w:rPr>
          <w:rFonts w:cs="Arial"/>
          <w:szCs w:val="18"/>
          <w:lang w:val="sk-SK"/>
        </w:rPr>
      </w:pPr>
      <w:r w:rsidRPr="00AA456A">
        <w:rPr>
          <w:lang w:val="sk-SK"/>
        </w:rPr>
        <w:t xml:space="preserve">Hodnoty menšie ako 11,5 (11,5 = 1/tan5°) sa neprijímajú pre </w:t>
      </w:r>
      <m:oMath>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B</m:t>
                </m:r>
              </m:e>
              <m:sub>
                <m:r>
                  <w:rPr>
                    <w:rFonts w:ascii="Cambria Math" w:hAnsi="Cambria Math"/>
                    <w:noProof/>
                    <w:lang w:val="sk-SK"/>
                  </w:rPr>
                  <m:t>WL</m:t>
                </m:r>
              </m:sub>
            </m:sSub>
          </m:num>
          <m:den>
            <m:r>
              <w:rPr>
                <w:rFonts w:ascii="Cambria Math" w:hAnsi="Cambria Math"/>
                <w:noProof/>
                <w:lang w:val="sk-SK"/>
              </w:rPr>
              <m:t>2F</m:t>
            </m:r>
          </m:den>
        </m:f>
      </m:oMath>
      <w:r w:rsidRPr="00AA456A">
        <w:rPr>
          <w:lang w:val="sk-SK"/>
        </w:rPr>
        <w:t xml:space="preserve"> </w:t>
      </w:r>
    </w:p>
    <w:p w:rsidR="00BF049A" w:rsidRPr="00AA456A" w:rsidRDefault="005C7859" w:rsidP="00487BDA">
      <w:pPr>
        <w:pStyle w:val="ESlet"/>
        <w:rPr>
          <w:rFonts w:cs="Arial"/>
          <w:szCs w:val="18"/>
          <w:lang w:val="sk-SK"/>
        </w:rPr>
      </w:pPr>
      <w:r w:rsidRPr="00AA456A">
        <w:rPr>
          <w:lang w:val="sk-SK"/>
        </w:rPr>
        <w:t>b)</w:t>
      </w:r>
      <w:r w:rsidRPr="00AA456A">
        <w:rPr>
          <w:lang w:val="sk-SK"/>
        </w:rPr>
        <w:tab/>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r>
          <w:rPr>
            <w:rFonts w:ascii="Cambria Math" w:hAnsi="Cambria Math"/>
            <w:noProof/>
            <w:lang w:val="sk-SK"/>
          </w:rPr>
          <m:t xml:space="preserve">= </m:t>
        </m:r>
        <m:acc>
          <m:accPr>
            <m:chr m:val="̅"/>
            <m:ctrlPr>
              <w:rPr>
                <w:rFonts w:ascii="Cambria Math" w:hAnsi="Cambria Math"/>
                <w:i/>
                <w:noProof/>
                <w:lang w:val="sk-SK"/>
              </w:rPr>
            </m:ctrlPr>
          </m:accPr>
          <m:e>
            <m:r>
              <w:rPr>
                <w:rFonts w:ascii="Cambria Math" w:hAnsi="Cambria Math"/>
                <w:noProof/>
                <w:lang w:val="sk-SK"/>
              </w:rPr>
              <m:t>KM</m:t>
            </m:r>
          </m:e>
        </m:acc>
        <m:r>
          <w:rPr>
            <w:rFonts w:ascii="Cambria Math" w:hAnsi="Cambria Math"/>
            <w:noProof/>
            <w:lang w:val="sk-SK"/>
          </w:rPr>
          <m:t xml:space="preserve">-1,00 </m:t>
        </m:r>
        <m:d>
          <m:dPr>
            <m:begChr m:val="["/>
            <m:endChr m:val="]"/>
            <m:ctrlPr>
              <w:rPr>
                <w:rFonts w:ascii="Cambria Math" w:hAnsi="Cambria Math"/>
                <w:i/>
                <w:noProof/>
                <w:lang w:val="sk-SK"/>
              </w:rPr>
            </m:ctrlPr>
          </m:dPr>
          <m:e>
            <m:r>
              <w:rPr>
                <w:rFonts w:ascii="Cambria Math" w:hAnsi="Cambria Math"/>
                <w:noProof/>
                <w:lang w:val="sk-SK"/>
              </w:rPr>
              <m:t>m</m:t>
            </m:r>
          </m:e>
        </m:d>
      </m:oMath>
    </w:p>
    <w:p w:rsidR="00BF049A" w:rsidRPr="00AA456A" w:rsidRDefault="00BF049A" w:rsidP="00487BDA">
      <w:pPr>
        <w:pStyle w:val="ESletpar"/>
        <w:rPr>
          <w:rFonts w:cs="Arial"/>
          <w:szCs w:val="18"/>
          <w:lang w:val="sk-SK"/>
        </w:rPr>
      </w:pPr>
      <w:r w:rsidRPr="00AA456A">
        <w:rPr>
          <w:lang w:val="sk-SK"/>
        </w:rPr>
        <w:t xml:space="preserve">Rozhodujúca je najnižšia hodnota </w:t>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oMath>
      <w:r w:rsidRPr="00AA456A">
        <w:rPr>
          <w:lang w:val="sk-SK"/>
        </w:rPr>
        <w:t xml:space="preserve"> podľa vzorca a) alebo b).</w:t>
      </w:r>
    </w:p>
    <w:p w:rsidR="00BF049A" w:rsidRPr="00AA456A" w:rsidRDefault="00BF049A" w:rsidP="00487BDA">
      <w:pPr>
        <w:pStyle w:val="ESletpar"/>
        <w:rPr>
          <w:rFonts w:cs="Arial"/>
          <w:szCs w:val="18"/>
          <w:lang w:val="sk-SK"/>
        </w:rPr>
      </w:pPr>
      <w:r w:rsidRPr="00AA456A">
        <w:rPr>
          <w:lang w:val="sk-SK"/>
        </w:rPr>
        <w:t>Vo vzorcoch:</w:t>
      </w:r>
    </w:p>
    <w:p w:rsidR="00487BDA" w:rsidRPr="00AA456A" w:rsidRDefault="00DA0EE1" w:rsidP="00487BDA">
      <w:pPr>
        <w:pStyle w:val="EStiret"/>
        <w:ind w:left="1701" w:hanging="709"/>
        <w:rPr>
          <w:rFonts w:eastAsia="Calibri"/>
          <w:lang w:val="sk-SK"/>
        </w:rPr>
      </w:pPr>
      <m:oMath>
        <m:sSub>
          <m:sSubPr>
            <m:ctrlPr>
              <w:rPr>
                <w:rFonts w:ascii="Cambria Math" w:hAnsi="Cambria Math"/>
                <w:i/>
                <w:snapToGrid/>
                <w:color w:val="auto"/>
                <w:lang w:val="sk-SK"/>
              </w:rPr>
            </m:ctrlPr>
          </m:sSubPr>
          <m:e>
            <m:acc>
              <m:accPr>
                <m:chr m:val="̅"/>
                <m:ctrlPr>
                  <w:rPr>
                    <w:rFonts w:ascii="Cambria Math" w:hAnsi="Cambria Math"/>
                    <w:i/>
                    <w:snapToGrid/>
                    <w:color w:val="auto"/>
                    <w:lang w:val="sk-SK"/>
                  </w:rPr>
                </m:ctrlPr>
              </m:accPr>
              <m:e>
                <m:r>
                  <w:rPr>
                    <w:rFonts w:ascii="Cambria Math" w:hAnsi="Cambria Math"/>
                    <w:lang w:val="sk-SK"/>
                  </w:rPr>
                  <m:t>KG</m:t>
                </m:r>
              </m:e>
            </m:acc>
          </m:e>
          <m:sub>
            <m:r>
              <w:rPr>
                <w:rFonts w:ascii="Cambria Math" w:hAnsi="Cambria Math"/>
                <w:lang w:val="sk-SK"/>
              </w:rPr>
              <m:t>zul</m:t>
            </m:r>
          </m:sub>
        </m:sSub>
      </m:oMath>
      <w:r w:rsidR="007B1046" w:rsidRPr="00AA456A">
        <w:rPr>
          <w:lang w:val="sk-SK"/>
        </w:rPr>
        <w:tab/>
        <w:t>maximálna prípustná výška ťažiska naloženého plavidla nad jeho základňou [m],</w:t>
      </w:r>
    </w:p>
    <w:p w:rsidR="00BF049A" w:rsidRPr="00AA456A" w:rsidRDefault="00DA0EE1" w:rsidP="00487BDA">
      <w:pPr>
        <w:pStyle w:val="EStiret"/>
        <w:ind w:left="1701" w:hanging="709"/>
        <w:rPr>
          <w:rFonts w:eastAsia="Calibri"/>
          <w:lang w:val="sk-SK"/>
        </w:rPr>
      </w:pPr>
      <m:oMath>
        <m:acc>
          <m:accPr>
            <m:chr m:val="̅"/>
            <m:ctrlPr>
              <w:rPr>
                <w:rFonts w:ascii="Cambria Math" w:eastAsia="Calibri" w:hAnsi="Cambria Math"/>
                <w:i/>
                <w:lang w:val="sk-SK"/>
              </w:rPr>
            </m:ctrlPr>
          </m:accPr>
          <m:e>
            <m:r>
              <w:rPr>
                <w:rFonts w:ascii="Cambria Math" w:eastAsia="Calibri" w:hAnsi="Cambria Math"/>
                <w:lang w:val="sk-SK"/>
              </w:rPr>
              <m:t>KM</m:t>
            </m:r>
          </m:e>
        </m:acc>
      </m:oMath>
      <w:r w:rsidR="007B1046" w:rsidRPr="00AA456A">
        <w:rPr>
          <w:lang w:val="sk-SK"/>
        </w:rPr>
        <w:tab/>
        <w:t>výška metacentra nad základňou [m] podľa aproximačného vzorca v odseku 3,</w:t>
      </w:r>
    </w:p>
    <w:p w:rsidR="00BF049A" w:rsidRPr="00AA456A" w:rsidRDefault="00056313" w:rsidP="00487BDA">
      <w:pPr>
        <w:pStyle w:val="EStiret"/>
        <w:ind w:left="1701" w:hanging="709"/>
        <w:rPr>
          <w:rFonts w:eastAsia="Calibri"/>
          <w:lang w:val="sk-SK"/>
        </w:rPr>
      </w:pPr>
      <m:oMath>
        <m:r>
          <w:rPr>
            <w:rFonts w:ascii="Cambria Math" w:eastAsia="Calibri" w:hAnsi="Cambria Math"/>
            <w:lang w:val="sk-SK"/>
          </w:rPr>
          <m:t>F</m:t>
        </m:r>
      </m:oMath>
      <w:r w:rsidRPr="00AA456A">
        <w:rPr>
          <w:lang w:val="sk-SK"/>
        </w:rPr>
        <w:tab/>
        <w:t xml:space="preserve">príslušný skutočný voľný bok v </w:t>
      </w:r>
      <m:oMath>
        <m:f>
          <m:fPr>
            <m:ctrlPr>
              <w:rPr>
                <w:rFonts w:ascii="Cambria Math" w:eastAsia="Calibri" w:hAnsi="Cambria Math"/>
                <w:i/>
                <w:lang w:val="sk-SK"/>
              </w:rPr>
            </m:ctrlPr>
          </m:fPr>
          <m:num>
            <m:r>
              <w:rPr>
                <w:rFonts w:ascii="Cambria Math" w:eastAsia="Calibri" w:hAnsi="Cambria Math"/>
                <w:lang w:val="sk-SK"/>
              </w:rPr>
              <m:t>1</m:t>
            </m:r>
          </m:num>
          <m:den>
            <m:r>
              <w:rPr>
                <w:rFonts w:ascii="Cambria Math" w:eastAsia="Calibri" w:hAnsi="Cambria Math"/>
                <w:lang w:val="sk-SK"/>
              </w:rPr>
              <m:t>2</m:t>
            </m:r>
          </m:den>
        </m:f>
        <m:r>
          <w:rPr>
            <w:rFonts w:ascii="Cambria Math" w:eastAsia="Calibri" w:hAnsi="Cambria Math"/>
            <w:lang w:val="sk-SK"/>
          </w:rPr>
          <m:t xml:space="preserve"> L</m:t>
        </m:r>
      </m:oMath>
      <w:r w:rsidRPr="00AA456A">
        <w:rPr>
          <w:lang w:val="sk-SK"/>
        </w:rPr>
        <w:t xml:space="preserve"> [m];</w:t>
      </w:r>
    </w:p>
    <w:p w:rsidR="00BF049A" w:rsidRPr="00AA456A" w:rsidRDefault="00056313" w:rsidP="00487BDA">
      <w:pPr>
        <w:pStyle w:val="EStiret"/>
        <w:ind w:left="1701" w:hanging="709"/>
        <w:rPr>
          <w:lang w:val="sk-SK"/>
        </w:rPr>
      </w:pPr>
      <m:oMath>
        <m:r>
          <w:rPr>
            <w:rFonts w:ascii="Cambria Math" w:hAnsi="Cambria Math"/>
            <w:lang w:val="sk-SK"/>
          </w:rPr>
          <m:t>Z</m:t>
        </m:r>
      </m:oMath>
      <w:r w:rsidRPr="00AA456A">
        <w:rPr>
          <w:lang w:val="sk-SK"/>
        </w:rPr>
        <w:tab/>
        <w:t>parameter pre odstredivú silu vyplývajúcu z otáčania,</w:t>
      </w:r>
    </w:p>
    <w:p w:rsidR="004B5897" w:rsidRPr="00AA456A" w:rsidRDefault="004B5897" w:rsidP="00F670A2">
      <w:pPr>
        <w:pStyle w:val="ESch"/>
        <w:spacing w:before="60"/>
        <w:ind w:left="0" w:firstLine="0"/>
        <w:rPr>
          <w:rFonts w:eastAsia="Calibri" w:cs="Arial"/>
          <w:szCs w:val="18"/>
          <w:lang w:val="sk-SK"/>
        </w:rPr>
      </w:pPr>
      <m:oMathPara>
        <m:oMath>
          <m:r>
            <w:rPr>
              <w:rFonts w:ascii="Cambria Math" w:eastAsia="Calibri" w:hAnsi="Cambria Math" w:cs="Arial"/>
              <w:szCs w:val="18"/>
              <w:lang w:val="sk-SK"/>
            </w:rPr>
            <m:t xml:space="preserve">Z= </m:t>
          </m:r>
          <m:f>
            <m:fPr>
              <m:ctrlPr>
                <w:rPr>
                  <w:rFonts w:ascii="Cambria Math" w:eastAsia="Calibri" w:hAnsi="Cambria Math" w:cs="Arial"/>
                  <w:i/>
                  <w:szCs w:val="18"/>
                  <w:lang w:val="sk-SK"/>
                </w:rPr>
              </m:ctrlPr>
            </m:fPr>
            <m:num>
              <m:sSup>
                <m:sSupPr>
                  <m:ctrlPr>
                    <w:rPr>
                      <w:rFonts w:ascii="Cambria Math" w:eastAsia="Calibri" w:hAnsi="Cambria Math" w:cs="Arial"/>
                      <w:i/>
                      <w:szCs w:val="18"/>
                      <w:lang w:val="sk-SK"/>
                    </w:rPr>
                  </m:ctrlPr>
                </m:sSupPr>
                <m:e>
                  <m:d>
                    <m:dPr>
                      <m:ctrlPr>
                        <w:rPr>
                          <w:rFonts w:ascii="Cambria Math" w:eastAsia="Calibri" w:hAnsi="Cambria Math" w:cs="Arial"/>
                          <w:i/>
                          <w:szCs w:val="18"/>
                          <w:lang w:val="sk-SK"/>
                        </w:rPr>
                      </m:ctrlPr>
                    </m:dPr>
                    <m:e>
                      <m:r>
                        <w:rPr>
                          <w:rFonts w:ascii="Cambria Math" w:eastAsia="Calibri" w:hAnsi="Cambria Math" w:cs="Arial"/>
                          <w:szCs w:val="18"/>
                          <w:lang w:val="sk-SK"/>
                        </w:rPr>
                        <m:t>0,7 ∙v</m:t>
                      </m:r>
                    </m:e>
                  </m:d>
                </m:e>
                <m:sup>
                  <m:r>
                    <w:rPr>
                      <w:rFonts w:ascii="Cambria Math" w:eastAsia="Calibri" w:hAnsi="Cambria Math" w:cs="Arial"/>
                      <w:szCs w:val="18"/>
                      <w:lang w:val="sk-SK"/>
                    </w:rPr>
                    <m:t>2</m:t>
                  </m:r>
                </m:sup>
              </m:sSup>
            </m:num>
            <m:den>
              <m:r>
                <w:rPr>
                  <w:rFonts w:ascii="Cambria Math" w:eastAsia="Calibri" w:hAnsi="Cambria Math" w:cs="Arial"/>
                  <w:szCs w:val="18"/>
                  <w:lang w:val="sk-SK"/>
                </w:rPr>
                <m:t xml:space="preserve">9,81 ∙1,25 </m:t>
              </m:r>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WL</m:t>
                  </m:r>
                </m:sub>
              </m:sSub>
            </m:den>
          </m:f>
          <m:r>
            <w:rPr>
              <w:rFonts w:ascii="Cambria Math" w:eastAsia="Calibri" w:hAnsi="Cambria Math" w:cs="Arial"/>
              <w:szCs w:val="18"/>
              <w:lang w:val="sk-SK"/>
            </w:rPr>
            <m:t xml:space="preserve">=0,04 ∙ </m:t>
          </m:r>
          <m:f>
            <m:fPr>
              <m:ctrlPr>
                <w:rPr>
                  <w:rFonts w:ascii="Cambria Math" w:eastAsia="Calibri" w:hAnsi="Cambria Math" w:cs="Arial"/>
                  <w:i/>
                  <w:szCs w:val="18"/>
                  <w:lang w:val="sk-SK"/>
                </w:rPr>
              </m:ctrlPr>
            </m:fPr>
            <m:num>
              <m:sSup>
                <m:sSupPr>
                  <m:ctrlPr>
                    <w:rPr>
                      <w:rFonts w:ascii="Cambria Math" w:eastAsia="Calibri" w:hAnsi="Cambria Math" w:cs="Arial"/>
                      <w:i/>
                      <w:szCs w:val="18"/>
                      <w:lang w:val="sk-SK"/>
                    </w:rPr>
                  </m:ctrlPr>
                </m:sSupPr>
                <m:e>
                  <m:r>
                    <w:rPr>
                      <w:rFonts w:ascii="Cambria Math" w:eastAsia="Calibri" w:hAnsi="Cambria Math" w:cs="Arial"/>
                      <w:szCs w:val="18"/>
                      <w:lang w:val="sk-SK"/>
                    </w:rPr>
                    <m:t>v</m:t>
                  </m:r>
                </m:e>
                <m:sup>
                  <m:r>
                    <w:rPr>
                      <w:rFonts w:ascii="Cambria Math" w:eastAsia="Calibri" w:hAnsi="Cambria Math" w:cs="Arial"/>
                      <w:szCs w:val="18"/>
                      <w:lang w:val="sk-SK"/>
                    </w:rPr>
                    <m:t>2</m:t>
                  </m:r>
                </m:sup>
              </m:sSup>
            </m:num>
            <m:den>
              <m:sSub>
                <m:sSubPr>
                  <m:ctrlPr>
                    <w:rPr>
                      <w:rFonts w:ascii="Cambria Math" w:eastAsia="Calibri" w:hAnsi="Cambria Math" w:cs="Arial"/>
                      <w:i/>
                      <w:szCs w:val="18"/>
                      <w:lang w:val="sk-SK"/>
                    </w:rPr>
                  </m:ctrlPr>
                </m:sSubPr>
                <m:e>
                  <m:r>
                    <w:rPr>
                      <w:rFonts w:ascii="Cambria Math" w:eastAsia="Calibri" w:hAnsi="Cambria Math" w:cs="Arial"/>
                      <w:szCs w:val="18"/>
                      <w:lang w:val="sk-SK"/>
                    </w:rPr>
                    <m:t>L</m:t>
                  </m:r>
                </m:e>
                <m:sub>
                  <m:r>
                    <w:rPr>
                      <w:rFonts w:ascii="Cambria Math" w:eastAsia="Calibri" w:hAnsi="Cambria Math" w:cs="Arial"/>
                      <w:szCs w:val="18"/>
                      <w:lang w:val="sk-SK"/>
                    </w:rPr>
                    <m:t>WL</m:t>
                  </m:r>
                </m:sub>
              </m:sSub>
            </m:den>
          </m:f>
        </m:oMath>
      </m:oMathPara>
    </w:p>
    <w:p w:rsidR="00487BDA" w:rsidRPr="00AA456A" w:rsidRDefault="00487BDA" w:rsidP="00BF049A">
      <w:pPr>
        <w:pStyle w:val="ESch"/>
        <w:rPr>
          <w:rFonts w:eastAsia="Calibri" w:cs="Arial"/>
          <w:szCs w:val="18"/>
          <w:lang w:val="sk-SK"/>
        </w:rPr>
      </w:pPr>
    </w:p>
    <w:p w:rsidR="00BF049A" w:rsidRPr="00AA456A" w:rsidRDefault="00056313" w:rsidP="00487BDA">
      <w:pPr>
        <w:pStyle w:val="EStiret"/>
        <w:ind w:left="1701" w:hanging="709"/>
        <w:rPr>
          <w:rFonts w:cs="Arial"/>
          <w:lang w:val="sk-SK"/>
        </w:rPr>
      </w:pPr>
      <m:oMath>
        <m:r>
          <w:rPr>
            <w:rFonts w:ascii="Cambria Math" w:hAnsi="Cambria Math" w:cs="Arial"/>
            <w:lang w:val="sk-SK"/>
          </w:rPr>
          <m:t>v</m:t>
        </m:r>
      </m:oMath>
      <w:r w:rsidRPr="00AA456A">
        <w:rPr>
          <w:lang w:val="sk-SK"/>
        </w:rPr>
        <w:tab/>
        <w:t>maximálna rýchlosť plavidla vzhľadom na vodu [m/s],</w:t>
      </w:r>
    </w:p>
    <w:p w:rsidR="00BF049A" w:rsidRPr="00AA456A" w:rsidRDefault="00DA0EE1" w:rsidP="00487BDA">
      <w:pPr>
        <w:pStyle w:val="EStiret"/>
        <w:ind w:left="1701" w:hanging="709"/>
        <w:rPr>
          <w:rFonts w:cs="Arial"/>
          <w:lang w:val="sk-SK"/>
        </w:rPr>
      </w:pPr>
      <m:oMath>
        <m:sSub>
          <m:sSubPr>
            <m:ctrlPr>
              <w:rPr>
                <w:rFonts w:ascii="Cambria Math" w:hAnsi="Cambria Math" w:cs="Arial"/>
                <w:i/>
                <w:lang w:val="sk-SK"/>
              </w:rPr>
            </m:ctrlPr>
          </m:sSubPr>
          <m:e>
            <m:r>
              <w:rPr>
                <w:rFonts w:ascii="Cambria Math" w:hAnsi="Cambria Math" w:cs="Arial"/>
                <w:lang w:val="sk-SK"/>
              </w:rPr>
              <m:t>T</m:t>
            </m:r>
          </m:e>
          <m:sub>
            <m:r>
              <w:rPr>
                <w:rFonts w:ascii="Cambria Math" w:hAnsi="Cambria Math" w:cs="Arial"/>
                <w:lang w:val="sk-SK"/>
              </w:rPr>
              <m:t>m</m:t>
            </m:r>
          </m:sub>
        </m:sSub>
      </m:oMath>
      <w:r w:rsidR="007B1046" w:rsidRPr="00AA456A">
        <w:rPr>
          <w:lang w:val="sk-SK"/>
        </w:rPr>
        <w:t xml:space="preserve"> </w:t>
      </w:r>
      <w:r w:rsidR="007B1046" w:rsidRPr="00AA456A">
        <w:rPr>
          <w:lang w:val="sk-SK"/>
        </w:rPr>
        <w:tab/>
        <w:t>príslušný priemerný ponor [m],</w:t>
      </w:r>
    </w:p>
    <w:p w:rsidR="00BF049A" w:rsidRPr="00AA456A" w:rsidRDefault="00DA0EE1" w:rsidP="00487BDA">
      <w:pPr>
        <w:pStyle w:val="EStiret"/>
        <w:ind w:left="1701" w:hanging="709"/>
        <w:rPr>
          <w:rFonts w:cs="Arial"/>
          <w:lang w:val="sk-SK"/>
        </w:rPr>
      </w:pPr>
      <m:oMath>
        <m:sSub>
          <m:sSubPr>
            <m:ctrlPr>
              <w:rPr>
                <w:rFonts w:ascii="Cambria Math" w:hAnsi="Cambria Math" w:cs="Arial"/>
                <w:i/>
                <w:lang w:val="sk-SK"/>
              </w:rPr>
            </m:ctrlPr>
          </m:sSubPr>
          <m:e>
            <m:r>
              <w:rPr>
                <w:rFonts w:ascii="Cambria Math" w:hAnsi="Cambria Math" w:cs="Arial"/>
                <w:lang w:val="sk-SK"/>
              </w:rPr>
              <m:t>h</m:t>
            </m:r>
          </m:e>
          <m:sub>
            <m:r>
              <w:rPr>
                <w:rFonts w:ascii="Cambria Math" w:hAnsi="Cambria Math" w:cs="Arial"/>
                <w:lang w:val="sk-SK"/>
              </w:rPr>
              <m:t>KW</m:t>
            </m:r>
          </m:sub>
        </m:sSub>
      </m:oMath>
      <w:r w:rsidR="007B1046" w:rsidRPr="00AA456A">
        <w:rPr>
          <w:lang w:val="sk-SK"/>
        </w:rPr>
        <w:tab/>
        <w:t>klopné rameno spôsobené tlakom bočného vetra podľa odseku 1 písm. d) [m],</w:t>
      </w:r>
    </w:p>
    <w:p w:rsidR="00BF049A" w:rsidRPr="00AA456A" w:rsidRDefault="00DA0EE1" w:rsidP="00056313">
      <w:pPr>
        <w:pStyle w:val="EStiret"/>
        <w:ind w:left="1701" w:hanging="709"/>
        <w:rPr>
          <w:rFonts w:cs="Arial"/>
          <w:lang w:val="sk-SK"/>
        </w:rPr>
      </w:pPr>
      <m:oMath>
        <m:sSub>
          <m:sSubPr>
            <m:ctrlPr>
              <w:rPr>
                <w:rFonts w:ascii="Cambria Math" w:hAnsi="Cambria Math" w:cs="Arial"/>
                <w:i/>
                <w:lang w:val="sk-SK"/>
              </w:rPr>
            </m:ctrlPr>
          </m:sSubPr>
          <m:e>
            <m:r>
              <w:rPr>
                <w:rFonts w:ascii="Cambria Math" w:hAnsi="Cambria Math" w:cs="Arial"/>
                <w:lang w:val="sk-SK"/>
              </w:rPr>
              <m:t>h</m:t>
            </m:r>
          </m:e>
          <m:sub>
            <m:r>
              <w:rPr>
                <w:rFonts w:ascii="Cambria Math" w:hAnsi="Cambria Math" w:cs="Arial"/>
                <w:lang w:val="sk-SK"/>
              </w:rPr>
              <m:t>KfO</m:t>
            </m:r>
          </m:sub>
        </m:sSub>
      </m:oMath>
      <w:r w:rsidR="007B1046" w:rsidRPr="00AA456A">
        <w:rPr>
          <w:lang w:val="sk-SK"/>
        </w:rPr>
        <w:tab/>
        <w:t>súčet klopných ramien vyplývajúcich z voľných hladín tekutín podľa odseku 1 písm. e) [m].</w:t>
      </w:r>
    </w:p>
    <w:p w:rsidR="00BF049A" w:rsidRPr="00AA456A" w:rsidRDefault="00BF049A" w:rsidP="00BF049A">
      <w:pPr>
        <w:pStyle w:val="ESch"/>
        <w:rPr>
          <w:noProof/>
          <w:szCs w:val="18"/>
          <w:lang w:val="sk-SK"/>
        </w:rPr>
      </w:pPr>
    </w:p>
    <w:p w:rsidR="00BF049A" w:rsidRPr="00AA456A" w:rsidRDefault="00BF049A" w:rsidP="00BF049A">
      <w:pPr>
        <w:pStyle w:val="ESch"/>
        <w:rPr>
          <w:rFonts w:cs="Arial"/>
          <w:szCs w:val="18"/>
          <w:lang w:val="sk-SK"/>
        </w:rPr>
      </w:pPr>
      <w:r w:rsidRPr="00AA456A">
        <w:rPr>
          <w:lang w:val="sk-SK"/>
        </w:rPr>
        <w:t>3.</w:t>
      </w:r>
      <w:r w:rsidRPr="00AA456A">
        <w:rPr>
          <w:lang w:val="sk-SK"/>
        </w:rPr>
        <w:tab/>
        <w:t xml:space="preserve">Aproximačný vzorec pre </w:t>
      </w:r>
      <m:oMath>
        <m:acc>
          <m:accPr>
            <m:chr m:val="̅"/>
            <m:ctrlPr>
              <w:rPr>
                <w:rFonts w:ascii="Cambria Math" w:eastAsia="Calibri" w:hAnsi="Cambria Math"/>
                <w:i/>
                <w:noProof/>
                <w:snapToGrid w:val="0"/>
                <w:color w:val="000000"/>
                <w:lang w:val="sk-SK"/>
              </w:rPr>
            </m:ctrlPr>
          </m:accPr>
          <m:e>
            <m:r>
              <w:rPr>
                <w:rFonts w:ascii="Cambria Math" w:eastAsia="Calibri" w:hAnsi="Cambria Math"/>
                <w:lang w:val="sk-SK"/>
              </w:rPr>
              <m:t>KM</m:t>
            </m:r>
          </m:e>
        </m:acc>
      </m:oMath>
      <w:r w:rsidRPr="00AA456A">
        <w:rPr>
          <w:lang w:val="sk-SK"/>
        </w:rPr>
        <w:t>:</w:t>
      </w:r>
    </w:p>
    <w:p w:rsidR="003F1CB4" w:rsidRPr="00AA456A" w:rsidRDefault="003F1CB4" w:rsidP="003F1CB4">
      <w:pPr>
        <w:pStyle w:val="ESchpar"/>
        <w:rPr>
          <w:noProof/>
          <w:lang w:val="sk-SK"/>
        </w:rPr>
      </w:pPr>
    </w:p>
    <w:p w:rsidR="00BF049A" w:rsidRPr="00AA456A" w:rsidRDefault="00BF049A" w:rsidP="003F1CB4">
      <w:pPr>
        <w:pStyle w:val="ESchpar"/>
        <w:rPr>
          <w:rFonts w:cs="Arial"/>
          <w:szCs w:val="18"/>
          <w:lang w:val="sk-SK"/>
        </w:rPr>
      </w:pPr>
      <w:r w:rsidRPr="00AA456A">
        <w:rPr>
          <w:lang w:val="sk-SK"/>
        </w:rPr>
        <w:t xml:space="preserve">Ak nie sú k dispozícii hydrostatické krivky, hodnota </w:t>
      </w:r>
      <m:oMath>
        <m:acc>
          <m:accPr>
            <m:chr m:val="̅"/>
            <m:ctrlPr>
              <w:rPr>
                <w:rFonts w:ascii="Cambria Math" w:eastAsia="Calibri" w:hAnsi="Cambria Math"/>
                <w:i/>
                <w:noProof/>
                <w:snapToGrid w:val="0"/>
                <w:color w:val="000000"/>
                <w:lang w:val="sk-SK"/>
              </w:rPr>
            </m:ctrlPr>
          </m:accPr>
          <m:e>
            <m:r>
              <w:rPr>
                <w:rFonts w:ascii="Cambria Math" w:eastAsia="Calibri" w:hAnsi="Cambria Math"/>
                <w:lang w:val="sk-SK"/>
              </w:rPr>
              <m:t>KM</m:t>
            </m:r>
          </m:e>
        </m:acc>
      </m:oMath>
      <w:r w:rsidRPr="00AA456A">
        <w:rPr>
          <w:lang w:val="sk-SK"/>
        </w:rPr>
        <w:t xml:space="preserve"> pre výpočet podľa odseku 2 a článku 27.03 ods. 2 sa môže stanoviť pomocou týchto aproximačných vzorcov:</w:t>
      </w:r>
    </w:p>
    <w:p w:rsidR="00BF049A" w:rsidRPr="00AA456A" w:rsidRDefault="005C7859" w:rsidP="003F1CB4">
      <w:pPr>
        <w:pStyle w:val="ESlet"/>
        <w:rPr>
          <w:noProof/>
          <w:lang w:val="sk-SK"/>
        </w:rPr>
      </w:pPr>
      <w:r w:rsidRPr="00AA456A">
        <w:rPr>
          <w:lang w:val="sk-SK"/>
        </w:rPr>
        <w:t>a)</w:t>
      </w:r>
      <w:r w:rsidRPr="00AA456A">
        <w:rPr>
          <w:lang w:val="sk-SK"/>
        </w:rPr>
        <w:tab/>
        <w:t>pre plavidlá v tvare pontónu</w:t>
      </w:r>
    </w:p>
    <w:p w:rsidR="00EE69C0" w:rsidRPr="00AA456A" w:rsidRDefault="00DA0EE1" w:rsidP="006B5BE0">
      <w:pPr>
        <w:pStyle w:val="ESlet"/>
        <w:ind w:left="0"/>
        <w:rPr>
          <w:rFonts w:cs="Arial"/>
          <w:szCs w:val="18"/>
          <w:lang w:val="sk-SK"/>
        </w:rPr>
      </w:pPr>
      <m:oMathPara>
        <m:oMath>
          <m:acc>
            <m:accPr>
              <m:chr m:val="̅"/>
              <m:ctrlPr>
                <w:rPr>
                  <w:rFonts w:ascii="Cambria Math" w:hAnsi="Cambria Math" w:cs="Arial"/>
                  <w:i/>
                  <w:szCs w:val="18"/>
                  <w:lang w:val="sk-SK"/>
                </w:rPr>
              </m:ctrlPr>
            </m:accPr>
            <m:e>
              <m:r>
                <w:rPr>
                  <w:rFonts w:ascii="Cambria Math" w:hAnsi="Cambria Math" w:cs="Arial"/>
                  <w:szCs w:val="18"/>
                  <w:lang w:val="sk-SK"/>
                </w:rPr>
                <m:t>KM</m:t>
              </m:r>
            </m:e>
          </m:acc>
          <m:r>
            <w:rPr>
              <w:rFonts w:ascii="Cambria Math" w:hAnsi="Cambria Math" w:cs="Arial"/>
              <w:szCs w:val="18"/>
              <w:lang w:val="sk-SK"/>
            </w:rPr>
            <m:t xml:space="preserve">= </m:t>
          </m:r>
          <m:f>
            <m:fPr>
              <m:ctrlPr>
                <w:rPr>
                  <w:rFonts w:ascii="Cambria Math" w:hAnsi="Cambria Math" w:cs="Arial"/>
                  <w:i/>
                  <w:szCs w:val="18"/>
                  <w:lang w:val="sk-SK"/>
                </w:rPr>
              </m:ctrlPr>
            </m:fPr>
            <m:num>
              <m:sSub>
                <m:sSubPr>
                  <m:ctrlPr>
                    <w:rPr>
                      <w:rFonts w:ascii="Cambria Math" w:hAnsi="Cambria Math" w:cs="Arial"/>
                      <w:i/>
                      <w:szCs w:val="18"/>
                      <w:lang w:val="sk-SK"/>
                    </w:rPr>
                  </m:ctrlPr>
                </m:sSubPr>
                <m:e>
                  <m:sSup>
                    <m:sSupPr>
                      <m:ctrlPr>
                        <w:rPr>
                          <w:rFonts w:ascii="Cambria Math" w:hAnsi="Cambria Math" w:cs="Arial"/>
                          <w:i/>
                          <w:szCs w:val="18"/>
                          <w:lang w:val="sk-SK"/>
                        </w:rPr>
                      </m:ctrlPr>
                    </m:sSupPr>
                    <m:e>
                      <m:r>
                        <w:rPr>
                          <w:rFonts w:ascii="Cambria Math" w:hAnsi="Cambria Math" w:cs="Arial"/>
                          <w:szCs w:val="18"/>
                          <w:lang w:val="sk-SK"/>
                        </w:rPr>
                        <m:t>B</m:t>
                      </m:r>
                    </m:e>
                    <m:sup>
                      <m:r>
                        <w:rPr>
                          <w:rFonts w:ascii="Cambria Math" w:hAnsi="Cambria Math" w:cs="Arial"/>
                          <w:szCs w:val="18"/>
                          <w:lang w:val="sk-SK"/>
                        </w:rPr>
                        <m:t>2</m:t>
                      </m:r>
                    </m:sup>
                  </m:sSup>
                </m:e>
                <m:sub>
                  <m:r>
                    <w:rPr>
                      <w:rFonts w:ascii="Cambria Math" w:hAnsi="Cambria Math" w:cs="Arial"/>
                      <w:szCs w:val="18"/>
                      <w:lang w:val="sk-SK"/>
                    </w:rPr>
                    <m:t>WL</m:t>
                  </m:r>
                </m:sub>
              </m:sSub>
            </m:num>
            <m:den>
              <m:d>
                <m:dPr>
                  <m:ctrlPr>
                    <w:rPr>
                      <w:rFonts w:ascii="Cambria Math" w:hAnsi="Cambria Math" w:cs="Arial"/>
                      <w:i/>
                      <w:szCs w:val="18"/>
                      <w:lang w:val="sk-SK"/>
                    </w:rPr>
                  </m:ctrlPr>
                </m:dPr>
                <m:e>
                  <m:r>
                    <w:rPr>
                      <w:rFonts w:ascii="Cambria Math" w:hAnsi="Cambria Math" w:cs="Arial"/>
                      <w:szCs w:val="18"/>
                      <w:lang w:val="sk-SK"/>
                    </w:rPr>
                    <m:t xml:space="preserve">12,5-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H</m:t>
                      </m:r>
                    </m:den>
                  </m:f>
                </m:e>
              </m:d>
              <m:r>
                <w:rPr>
                  <w:rFonts w:ascii="Cambria Math" w:hAnsi="Cambria Math" w:cs="Arial"/>
                  <w:szCs w:val="18"/>
                  <w:lang w:val="sk-SK"/>
                </w:rPr>
                <m:t xml:space="preserve"> ∙ </m:t>
              </m:r>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den>
          </m:f>
          <m:r>
            <w:rPr>
              <w:rFonts w:ascii="Cambria Math" w:hAnsi="Cambria Math" w:cs="Arial"/>
              <w:szCs w:val="18"/>
              <w:lang w:val="sk-SK"/>
            </w:rPr>
            <m:t xml:space="preserve">+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2</m:t>
              </m:r>
            </m:den>
          </m:f>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oMath>
      </m:oMathPara>
    </w:p>
    <w:p w:rsidR="00EE69C0" w:rsidRPr="00AA456A" w:rsidRDefault="00EE69C0" w:rsidP="00EE69C0">
      <w:pPr>
        <w:pStyle w:val="ESlet"/>
        <w:ind w:left="0"/>
        <w:rPr>
          <w:rFonts w:cs="Arial"/>
          <w:szCs w:val="18"/>
          <w:lang w:val="sk-SK"/>
        </w:rPr>
      </w:pPr>
    </w:p>
    <w:p w:rsidR="00BF049A" w:rsidRPr="00AA456A" w:rsidRDefault="005C7859" w:rsidP="003F1CB4">
      <w:pPr>
        <w:pStyle w:val="ESlet"/>
        <w:rPr>
          <w:noProof/>
          <w:lang w:val="sk-SK"/>
        </w:rPr>
      </w:pPr>
      <w:r w:rsidRPr="00AA456A">
        <w:rPr>
          <w:lang w:val="sk-SK"/>
        </w:rPr>
        <w:t>b)</w:t>
      </w:r>
      <w:r w:rsidRPr="00AA456A">
        <w:rPr>
          <w:lang w:val="sk-SK"/>
        </w:rPr>
        <w:tab/>
        <w:t>pre ostatné plavidlá</w:t>
      </w:r>
    </w:p>
    <w:p w:rsidR="006B5BE0" w:rsidRPr="00AA456A" w:rsidRDefault="00DA0EE1" w:rsidP="006B5BE0">
      <w:pPr>
        <w:pStyle w:val="ESlet"/>
        <w:ind w:left="0"/>
        <w:rPr>
          <w:rFonts w:cs="Arial"/>
          <w:szCs w:val="18"/>
          <w:lang w:val="sk-SK"/>
        </w:rPr>
      </w:pPr>
      <m:oMathPara>
        <m:oMath>
          <m:acc>
            <m:accPr>
              <m:chr m:val="̅"/>
              <m:ctrlPr>
                <w:rPr>
                  <w:rFonts w:ascii="Cambria Math" w:hAnsi="Cambria Math" w:cs="Arial"/>
                  <w:i/>
                  <w:szCs w:val="18"/>
                  <w:lang w:val="sk-SK"/>
                </w:rPr>
              </m:ctrlPr>
            </m:accPr>
            <m:e>
              <m:r>
                <w:rPr>
                  <w:rFonts w:ascii="Cambria Math" w:hAnsi="Cambria Math" w:cs="Arial"/>
                  <w:szCs w:val="18"/>
                  <w:lang w:val="sk-SK"/>
                </w:rPr>
                <m:t>KM</m:t>
              </m:r>
            </m:e>
          </m:acc>
          <m:r>
            <w:rPr>
              <w:rFonts w:ascii="Cambria Math" w:hAnsi="Cambria Math" w:cs="Arial"/>
              <w:szCs w:val="18"/>
              <w:lang w:val="sk-SK"/>
            </w:rPr>
            <m:t xml:space="preserve">= </m:t>
          </m:r>
          <m:f>
            <m:fPr>
              <m:ctrlPr>
                <w:rPr>
                  <w:rFonts w:ascii="Cambria Math" w:hAnsi="Cambria Math" w:cs="Arial"/>
                  <w:i/>
                  <w:szCs w:val="18"/>
                  <w:lang w:val="sk-SK"/>
                </w:rPr>
              </m:ctrlPr>
            </m:fPr>
            <m:num>
              <m:sSub>
                <m:sSubPr>
                  <m:ctrlPr>
                    <w:rPr>
                      <w:rFonts w:ascii="Cambria Math" w:hAnsi="Cambria Math" w:cs="Arial"/>
                      <w:i/>
                      <w:szCs w:val="18"/>
                      <w:lang w:val="sk-SK"/>
                    </w:rPr>
                  </m:ctrlPr>
                </m:sSubPr>
                <m:e>
                  <m:sSup>
                    <m:sSupPr>
                      <m:ctrlPr>
                        <w:rPr>
                          <w:rFonts w:ascii="Cambria Math" w:hAnsi="Cambria Math" w:cs="Arial"/>
                          <w:i/>
                          <w:szCs w:val="18"/>
                          <w:lang w:val="sk-SK"/>
                        </w:rPr>
                      </m:ctrlPr>
                    </m:sSupPr>
                    <m:e>
                      <m:r>
                        <w:rPr>
                          <w:rFonts w:ascii="Cambria Math" w:hAnsi="Cambria Math" w:cs="Arial"/>
                          <w:szCs w:val="18"/>
                          <w:lang w:val="sk-SK"/>
                        </w:rPr>
                        <m:t>B</m:t>
                      </m:r>
                    </m:e>
                    <m:sup>
                      <m:r>
                        <w:rPr>
                          <w:rFonts w:ascii="Cambria Math" w:hAnsi="Cambria Math" w:cs="Arial"/>
                          <w:szCs w:val="18"/>
                          <w:lang w:val="sk-SK"/>
                        </w:rPr>
                        <m:t>2</m:t>
                      </m:r>
                    </m:sup>
                  </m:sSup>
                </m:e>
                <m:sub>
                  <m:r>
                    <w:rPr>
                      <w:rFonts w:ascii="Cambria Math" w:hAnsi="Cambria Math" w:cs="Arial"/>
                      <w:szCs w:val="18"/>
                      <w:lang w:val="sk-SK"/>
                    </w:rPr>
                    <m:t>WL</m:t>
                  </m:r>
                </m:sub>
              </m:sSub>
            </m:num>
            <m:den>
              <m:d>
                <m:dPr>
                  <m:ctrlPr>
                    <w:rPr>
                      <w:rFonts w:ascii="Cambria Math" w:hAnsi="Cambria Math" w:cs="Arial"/>
                      <w:i/>
                      <w:szCs w:val="18"/>
                      <w:lang w:val="sk-SK"/>
                    </w:rPr>
                  </m:ctrlPr>
                </m:dPr>
                <m:e>
                  <m:r>
                    <w:rPr>
                      <w:rFonts w:ascii="Cambria Math" w:hAnsi="Cambria Math" w:cs="Arial"/>
                      <w:szCs w:val="18"/>
                      <w:lang w:val="sk-SK"/>
                    </w:rPr>
                    <m:t xml:space="preserve">12,7-1,2 ∙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H</m:t>
                      </m:r>
                    </m:den>
                  </m:f>
                </m:e>
              </m:d>
              <m:r>
                <w:rPr>
                  <w:rFonts w:ascii="Cambria Math" w:hAnsi="Cambria Math" w:cs="Arial"/>
                  <w:szCs w:val="18"/>
                  <w:lang w:val="sk-SK"/>
                </w:rPr>
                <m:t xml:space="preserve"> ∙ </m:t>
              </m:r>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den>
          </m:f>
          <m:r>
            <w:rPr>
              <w:rFonts w:ascii="Cambria Math" w:hAnsi="Cambria Math" w:cs="Arial"/>
              <w:szCs w:val="18"/>
              <w:lang w:val="sk-SK"/>
            </w:rPr>
            <m:t xml:space="preserve">+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2</m:t>
              </m:r>
            </m:den>
          </m:f>
          <m:r>
            <w:rPr>
              <w:rFonts w:ascii="Cambria Math" w:hAnsi="Cambria Math" w:cs="Arial"/>
              <w:szCs w:val="18"/>
              <w:lang w:val="sk-SK"/>
            </w:rPr>
            <m:t xml:space="preserve"> </m:t>
          </m:r>
          <m:d>
            <m:dPr>
              <m:begChr m:val="["/>
              <m:endChr m:val="]"/>
              <m:ctrlPr>
                <w:rPr>
                  <w:rFonts w:ascii="Cambria Math" w:hAnsi="Cambria Math" w:cs="Arial"/>
                  <w:i/>
                  <w:szCs w:val="18"/>
                  <w:lang w:val="sk-SK"/>
                </w:rPr>
              </m:ctrlPr>
            </m:dPr>
            <m:e>
              <m:r>
                <w:rPr>
                  <w:rFonts w:ascii="Cambria Math" w:hAnsi="Cambria Math" w:cs="Arial"/>
                  <w:szCs w:val="18"/>
                  <w:lang w:val="sk-SK"/>
                </w:rPr>
                <m:t>m</m:t>
              </m:r>
            </m:e>
          </m:d>
        </m:oMath>
      </m:oMathPara>
    </w:p>
    <w:p w:rsidR="006B5BE0" w:rsidRPr="00AA456A" w:rsidRDefault="006B5BE0" w:rsidP="006B5BE0">
      <w:pPr>
        <w:pStyle w:val="ESlet"/>
        <w:ind w:left="0"/>
        <w:rPr>
          <w:rFonts w:cs="Arial"/>
          <w:szCs w:val="18"/>
          <w:lang w:val="sk-SK"/>
        </w:rPr>
      </w:pPr>
    </w:p>
    <w:p w:rsidR="00487BDA" w:rsidRPr="00AA456A" w:rsidRDefault="00487BDA" w:rsidP="00BF049A">
      <w:pPr>
        <w:pStyle w:val="ESch"/>
        <w:rPr>
          <w:rFonts w:eastAsia="Calibri" w:cs="Arial"/>
          <w:szCs w:val="18"/>
          <w:lang w:val="sk-SK"/>
        </w:rPr>
      </w:pPr>
      <w:r w:rsidRPr="00AA456A">
        <w:rPr>
          <w:lang w:val="sk-SK"/>
        </w:rPr>
        <w:br w:type="page"/>
      </w:r>
    </w:p>
    <w:p w:rsidR="00BF049A" w:rsidRPr="00AA456A" w:rsidRDefault="00BF049A" w:rsidP="003F1CB4">
      <w:pPr>
        <w:pStyle w:val="ES-Titre3"/>
        <w:rPr>
          <w:rFonts w:cs="Arial"/>
          <w:i/>
          <w:szCs w:val="18"/>
          <w:lang w:val="sk-SK"/>
        </w:rPr>
      </w:pPr>
      <w:bookmarkStart w:id="488" w:name="_Toc491854241"/>
      <w:bookmarkStart w:id="489" w:name="_Toc535580092"/>
      <w:r w:rsidRPr="00AA456A">
        <w:rPr>
          <w:lang w:val="sk-SK"/>
        </w:rPr>
        <w:lastRenderedPageBreak/>
        <w:t>Článok 27.03</w:t>
      </w:r>
      <w:r w:rsidRPr="00AA456A">
        <w:rPr>
          <w:lang w:val="sk-SK"/>
        </w:rPr>
        <w:br/>
      </w:r>
      <w:r w:rsidRPr="00AA456A">
        <w:rPr>
          <w:i/>
          <w:noProof/>
          <w:lang w:val="sk-SK"/>
        </w:rPr>
        <w:t>Medzné podmienky a metóda výpočtu na preukázanie stability</w:t>
      </w:r>
      <w:r w:rsidRPr="00AA456A">
        <w:rPr>
          <w:i/>
          <w:noProof/>
          <w:lang w:val="sk-SK"/>
        </w:rPr>
        <w:br/>
        <w:t>pri preprave zaistených kontajnerov</w:t>
      </w:r>
      <w:bookmarkEnd w:id="488"/>
      <w:bookmarkEnd w:id="489"/>
    </w:p>
    <w:p w:rsidR="003F1CB4" w:rsidRPr="00AA456A" w:rsidRDefault="003F1CB4" w:rsidP="00BF049A">
      <w:pPr>
        <w:pStyle w:val="ESch"/>
        <w:rPr>
          <w:noProof/>
          <w:lang w:val="sk-SK"/>
        </w:rPr>
      </w:pPr>
    </w:p>
    <w:p w:rsidR="00BF049A" w:rsidRPr="00AA456A" w:rsidRDefault="00BF049A" w:rsidP="00BF049A">
      <w:pPr>
        <w:pStyle w:val="ESch"/>
        <w:rPr>
          <w:rFonts w:cs="Arial"/>
          <w:szCs w:val="18"/>
          <w:lang w:val="sk-SK"/>
        </w:rPr>
      </w:pPr>
      <w:r w:rsidRPr="00AA456A">
        <w:rPr>
          <w:lang w:val="sk-SK"/>
        </w:rPr>
        <w:t>1.</w:t>
      </w:r>
      <w:r w:rsidRPr="00AA456A">
        <w:rPr>
          <w:lang w:val="sk-SK"/>
        </w:rPr>
        <w:tab/>
        <w:t>Všetky metódy výpočtu stability plavidla v prípade zaistených kontajnerov musia spĺňať tieto medzné podmienky:</w:t>
      </w:r>
    </w:p>
    <w:p w:rsidR="00BF049A" w:rsidRPr="00AA456A" w:rsidRDefault="005C7859" w:rsidP="00F6695F">
      <w:pPr>
        <w:pStyle w:val="ESlet"/>
        <w:rPr>
          <w:rFonts w:cs="Arial"/>
          <w:szCs w:val="18"/>
          <w:lang w:val="sk-SK"/>
        </w:rPr>
      </w:pPr>
      <w:r w:rsidRPr="00AA456A">
        <w:rPr>
          <w:lang w:val="sk-SK"/>
        </w:rPr>
        <w:t>a)</w:t>
      </w:r>
      <w:r w:rsidRPr="00AA456A">
        <w:rPr>
          <w:lang w:val="sk-SK"/>
        </w:rPr>
        <w:tab/>
      </w:r>
      <w:proofErr w:type="spellStart"/>
      <w:r w:rsidRPr="00AA456A">
        <w:rPr>
          <w:lang w:val="sk-SK"/>
        </w:rPr>
        <w:t>Metacentrická</w:t>
      </w:r>
      <w:proofErr w:type="spellEnd"/>
      <w:r w:rsidRPr="00AA456A">
        <w:rPr>
          <w:lang w:val="sk-SK"/>
        </w:rPr>
        <w:t xml:space="preserve"> výška </w:t>
      </w:r>
      <m:oMath>
        <m:acc>
          <m:accPr>
            <m:chr m:val="̅"/>
            <m:ctrlPr>
              <w:rPr>
                <w:rFonts w:ascii="Cambria Math" w:hAnsi="Cambria Math"/>
                <w:i/>
                <w:noProof/>
                <w:lang w:val="sk-SK"/>
              </w:rPr>
            </m:ctrlPr>
          </m:accPr>
          <m:e>
            <m:r>
              <w:rPr>
                <w:rFonts w:ascii="Cambria Math" w:hAnsi="Cambria Math"/>
                <w:noProof/>
                <w:lang w:val="sk-SK"/>
              </w:rPr>
              <m:t>MG</m:t>
            </m:r>
          </m:e>
        </m:acc>
      </m:oMath>
      <w:r w:rsidRPr="00AA456A">
        <w:rPr>
          <w:lang w:val="sk-SK"/>
        </w:rPr>
        <w:t xml:space="preserve"> musí byť najmenej 0,50 m.</w:t>
      </w:r>
    </w:p>
    <w:p w:rsidR="00BF049A" w:rsidRPr="00AA456A" w:rsidRDefault="005C7859" w:rsidP="00F6695F">
      <w:pPr>
        <w:pStyle w:val="ESlet"/>
        <w:rPr>
          <w:rFonts w:cs="Arial"/>
          <w:szCs w:val="18"/>
          <w:lang w:val="sk-SK"/>
        </w:rPr>
      </w:pPr>
      <w:r w:rsidRPr="00AA456A">
        <w:rPr>
          <w:lang w:val="sk-SK"/>
        </w:rPr>
        <w:t>b)</w:t>
      </w:r>
      <w:r w:rsidRPr="00AA456A">
        <w:rPr>
          <w:lang w:val="sk-SK"/>
        </w:rPr>
        <w:tab/>
        <w:t>Pri spoločnom pôsobení odstredivej sily vyplývajúcej z otáčania plavidla, tlaku vetra a voľných hladín tekutín sa nesmie zaplaviť žiaden otvor v trupe.</w:t>
      </w:r>
    </w:p>
    <w:p w:rsidR="00BF049A" w:rsidRPr="00AA456A" w:rsidRDefault="005C7859" w:rsidP="00F6695F">
      <w:pPr>
        <w:pStyle w:val="ESlet"/>
        <w:rPr>
          <w:rFonts w:cs="Arial"/>
          <w:szCs w:val="18"/>
          <w:lang w:val="sk-SK"/>
        </w:rPr>
      </w:pPr>
      <w:r w:rsidRPr="00AA456A">
        <w:rPr>
          <w:lang w:val="sk-SK"/>
        </w:rPr>
        <w:t>c)</w:t>
      </w:r>
      <w:r w:rsidRPr="00AA456A">
        <w:rPr>
          <w:lang w:val="sk-SK"/>
        </w:rPr>
        <w:tab/>
      </w:r>
      <w:proofErr w:type="spellStart"/>
      <w:r w:rsidRPr="00AA456A">
        <w:rPr>
          <w:lang w:val="sk-SK"/>
        </w:rPr>
        <w:t>Klopné</w:t>
      </w:r>
      <w:proofErr w:type="spellEnd"/>
      <w:r w:rsidRPr="00AA456A">
        <w:rPr>
          <w:lang w:val="sk-SK"/>
        </w:rPr>
        <w:t xml:space="preserve"> ramená vyplývajúce z odstredivej sily spôsobenej otáčaním plavidla, tlakom vetra a voľnými hladinami tekutín sa určia podľa vzorcov uvedených v článku 27.02 ods. 1 písm. c) až e).</w:t>
      </w:r>
    </w:p>
    <w:p w:rsidR="00BF049A" w:rsidRPr="00AA456A" w:rsidRDefault="0029453D" w:rsidP="00F6695F">
      <w:pPr>
        <w:pStyle w:val="ESlet"/>
        <w:rPr>
          <w:rFonts w:cs="Arial"/>
          <w:szCs w:val="18"/>
          <w:lang w:val="sk-SK"/>
        </w:rPr>
      </w:pPr>
      <w:r w:rsidRPr="00AA456A">
        <w:rPr>
          <w:lang w:val="sk-SK"/>
        </w:rPr>
        <w:t>d)</w:t>
      </w:r>
      <w:r w:rsidRPr="00AA456A">
        <w:rPr>
          <w:lang w:val="sk-SK"/>
        </w:rPr>
        <w:tab/>
        <w:t>Pri každej podmienke zaťaženia sa do úvahy berie polovica paliva a pitnej vody.</w:t>
      </w:r>
    </w:p>
    <w:p w:rsidR="003F1CB4" w:rsidRPr="00AA456A" w:rsidRDefault="003F1CB4" w:rsidP="00BF049A">
      <w:pPr>
        <w:pStyle w:val="ESch"/>
        <w:rPr>
          <w:noProof/>
          <w:lang w:val="sk-SK"/>
        </w:rPr>
      </w:pPr>
    </w:p>
    <w:p w:rsidR="00BF049A" w:rsidRPr="00AA456A" w:rsidRDefault="00BF049A" w:rsidP="00BF049A">
      <w:pPr>
        <w:pStyle w:val="ESch"/>
        <w:rPr>
          <w:noProof/>
          <w:lang w:val="sk-SK"/>
        </w:rPr>
      </w:pPr>
      <w:r w:rsidRPr="00AA456A">
        <w:rPr>
          <w:lang w:val="sk-SK"/>
        </w:rPr>
        <w:t>2.</w:t>
      </w:r>
      <w:r w:rsidRPr="00AA456A">
        <w:rPr>
          <w:lang w:val="sk-SK"/>
        </w:rPr>
        <w:tab/>
        <w:t xml:space="preserve">Stabilita plavidla prevážajúceho zaistené kontajnery sa považuje za dostatočnú, ak skutočná hodnota </w:t>
      </w:r>
      <m:oMath>
        <m:acc>
          <m:accPr>
            <m:chr m:val="̅"/>
            <m:ctrlPr>
              <w:rPr>
                <w:rFonts w:ascii="Cambria Math" w:eastAsia="Calibri" w:hAnsi="Cambria Math"/>
                <w:i/>
                <w:lang w:val="sk-SK"/>
              </w:rPr>
            </m:ctrlPr>
          </m:accPr>
          <m:e>
            <m:r>
              <w:rPr>
                <w:rFonts w:ascii="Cambria Math" w:eastAsia="Calibri" w:hAnsi="Cambria Math"/>
                <w:lang w:val="sk-SK"/>
              </w:rPr>
              <m:t>KG</m:t>
            </m:r>
          </m:e>
        </m:acc>
      </m:oMath>
      <w:r w:rsidRPr="00AA456A">
        <w:rPr>
          <w:lang w:val="sk-SK"/>
        </w:rPr>
        <w:t xml:space="preserve"> neprevyšuje hodnotu </w:t>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oMath>
      <w:r w:rsidRPr="00AA456A">
        <w:rPr>
          <w:lang w:val="sk-SK"/>
        </w:rPr>
        <w:t xml:space="preserve"> vyplývajú</w:t>
      </w:r>
      <w:proofErr w:type="spellStart"/>
      <w:r w:rsidRPr="00AA456A">
        <w:rPr>
          <w:lang w:val="sk-SK"/>
        </w:rPr>
        <w:t>cu</w:t>
      </w:r>
      <w:proofErr w:type="spellEnd"/>
      <w:r w:rsidRPr="00AA456A">
        <w:rPr>
          <w:lang w:val="sk-SK"/>
        </w:rPr>
        <w:t xml:space="preserve"> z nasledujúcich vzorcov, ktorá bola vypočítaná pre jednotlivé výtlaky v celej škále ponoru.</w:t>
      </w:r>
    </w:p>
    <w:p w:rsidR="000526B5" w:rsidRPr="00AA456A" w:rsidRDefault="000526B5" w:rsidP="00BF049A">
      <w:pPr>
        <w:pStyle w:val="ESch"/>
        <w:rPr>
          <w:rFonts w:cs="Arial"/>
          <w:szCs w:val="18"/>
          <w:lang w:val="sk-SK"/>
        </w:rPr>
      </w:pPr>
    </w:p>
    <w:p w:rsidR="000525EE" w:rsidRPr="00AA456A" w:rsidRDefault="005C7859" w:rsidP="000526B5">
      <w:pPr>
        <w:pStyle w:val="ESlet"/>
        <w:rPr>
          <w:rFonts w:eastAsia="Calibri"/>
          <w:lang w:val="sk-SK"/>
        </w:rPr>
      </w:pPr>
      <w:r w:rsidRPr="00AA456A">
        <w:rPr>
          <w:lang w:val="sk-SK"/>
        </w:rPr>
        <w:t>a)</w:t>
      </w:r>
      <w:r w:rsidRPr="00AA456A">
        <w:rPr>
          <w:lang w:val="sk-SK"/>
        </w:rPr>
        <w:tab/>
      </w:r>
      <m:oMath>
        <m:sSub>
          <m:sSubPr>
            <m:ctrlPr>
              <w:rPr>
                <w:rFonts w:ascii="Cambria Math" w:eastAsia="Calibri" w:hAnsi="Cambria Math"/>
                <w:i/>
                <w:lang w:val="sk-SK"/>
              </w:rPr>
            </m:ctrlPr>
          </m:sSubPr>
          <m:e>
            <m:acc>
              <m:accPr>
                <m:chr m:val="̅"/>
                <m:ctrlPr>
                  <w:rPr>
                    <w:rFonts w:ascii="Cambria Math" w:eastAsia="Calibri" w:hAnsi="Cambria Math"/>
                    <w:i/>
                    <w:lang w:val="sk-SK"/>
                  </w:rPr>
                </m:ctrlPr>
              </m:accPr>
              <m:e>
                <m:r>
                  <w:rPr>
                    <w:rFonts w:ascii="Cambria Math" w:eastAsia="Calibri" w:hAnsi="Cambria Math"/>
                    <w:sz w:val="24"/>
                    <w:lang w:val="sk-SK"/>
                  </w:rPr>
                  <m:t>KG</m:t>
                </m:r>
              </m:e>
            </m:acc>
          </m:e>
          <m:sub>
            <m:r>
              <w:rPr>
                <w:rFonts w:ascii="Cambria Math" w:eastAsia="Calibri" w:hAnsi="Cambria Math"/>
                <w:lang w:val="sk-SK"/>
              </w:rPr>
              <m:t>zul</m:t>
            </m:r>
          </m:sub>
        </m:sSub>
        <m:r>
          <w:rPr>
            <w:rFonts w:ascii="Cambria Math" w:eastAsia="Calibri" w:hAnsi="Cambria Math"/>
            <w:lang w:val="sk-SK"/>
          </w:rPr>
          <m:t xml:space="preserve">= </m:t>
        </m:r>
        <m:f>
          <m:fPr>
            <m:ctrlPr>
              <w:rPr>
                <w:rFonts w:ascii="Cambria Math" w:eastAsia="Calibri" w:hAnsi="Cambria Math"/>
                <w:i/>
                <w:lang w:val="sk-SK"/>
              </w:rPr>
            </m:ctrlPr>
          </m:fPr>
          <m:num>
            <m:acc>
              <m:accPr>
                <m:chr m:val="̅"/>
                <m:ctrlPr>
                  <w:rPr>
                    <w:rFonts w:ascii="Cambria Math" w:eastAsia="Calibri" w:hAnsi="Cambria Math"/>
                    <w:i/>
                    <w:lang w:val="sk-SK"/>
                  </w:rPr>
                </m:ctrlPr>
              </m:accPr>
              <m:e>
                <m:r>
                  <w:rPr>
                    <w:rFonts w:ascii="Cambria Math" w:eastAsia="Calibri" w:hAnsi="Cambria Math"/>
                    <w:lang w:val="sk-SK"/>
                  </w:rPr>
                  <m:t>KM</m:t>
                </m:r>
              </m:e>
            </m:acc>
            <m:r>
              <w:rPr>
                <w:rFonts w:ascii="Cambria Math" w:eastAsia="Calibri" w:hAnsi="Cambria Math"/>
                <w:lang w:val="sk-SK"/>
              </w:rPr>
              <m:t xml:space="preserve">- </m:t>
            </m:r>
            <m:f>
              <m:fPr>
                <m:ctrlPr>
                  <w:rPr>
                    <w:rFonts w:ascii="Cambria Math" w:eastAsia="Calibri" w:hAnsi="Cambria Math"/>
                    <w:i/>
                    <w:lang w:val="sk-SK"/>
                  </w:rPr>
                </m:ctrlPr>
              </m:fPr>
              <m:num>
                <m:r>
                  <w:rPr>
                    <w:rFonts w:ascii="Cambria Math" w:eastAsia="Calibri" w:hAnsi="Cambria Math"/>
                    <w:lang w:val="sk-SK"/>
                  </w:rPr>
                  <m:t>I-i</m:t>
                </m:r>
              </m:num>
              <m:den>
                <m:r>
                  <w:rPr>
                    <w:rFonts w:ascii="Cambria Math" w:eastAsia="Calibri" w:hAnsi="Cambria Math"/>
                    <w:lang w:val="sk-SK"/>
                  </w:rPr>
                  <m:t>2 ∀</m:t>
                </m:r>
              </m:den>
            </m:f>
            <m:r>
              <w:rPr>
                <w:rFonts w:ascii="Cambria Math" w:eastAsia="Calibri" w:hAnsi="Cambria Math"/>
                <w:lang w:val="sk-SK"/>
              </w:rPr>
              <m:t xml:space="preserve"> </m:t>
            </m:r>
            <m:d>
              <m:dPr>
                <m:ctrlPr>
                  <w:rPr>
                    <w:rFonts w:ascii="Cambria Math" w:eastAsia="Calibri" w:hAnsi="Cambria Math"/>
                    <w:i/>
                    <w:lang w:val="sk-SK"/>
                  </w:rPr>
                </m:ctrlPr>
              </m:dPr>
              <m:e>
                <m:r>
                  <w:rPr>
                    <w:rFonts w:ascii="Cambria Math" w:eastAsia="Calibri" w:hAnsi="Cambria Math"/>
                    <w:lang w:val="sk-SK"/>
                  </w:rPr>
                  <m:t xml:space="preserve">1-1,5 </m:t>
                </m:r>
                <m:f>
                  <m:fPr>
                    <m:ctrlPr>
                      <w:rPr>
                        <w:rFonts w:ascii="Cambria Math" w:eastAsia="Calibri" w:hAnsi="Cambria Math"/>
                        <w:i/>
                        <w:lang w:val="sk-SK"/>
                      </w:rPr>
                    </m:ctrlPr>
                  </m:fPr>
                  <m:num>
                    <m:r>
                      <w:rPr>
                        <w:rFonts w:ascii="Cambria Math" w:eastAsia="Calibri" w:hAnsi="Cambria Math"/>
                        <w:lang w:val="sk-SK"/>
                      </w:rPr>
                      <m:t>F</m:t>
                    </m:r>
                  </m:num>
                  <m:den>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den>
                </m:f>
              </m:e>
            </m:d>
            <m:r>
              <w:rPr>
                <w:rFonts w:ascii="Cambria Math" w:eastAsia="Calibri" w:hAnsi="Cambria Math"/>
                <w:lang w:val="sk-SK"/>
              </w:rPr>
              <m:t xml:space="preserve">+0,75 </m:t>
            </m:r>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num>
              <m:den>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den>
            </m:f>
            <m:r>
              <w:rPr>
                <w:rFonts w:ascii="Cambria Math" w:eastAsia="Calibri" w:hAnsi="Cambria Math"/>
                <w:lang w:val="sk-SK"/>
              </w:rPr>
              <m:t xml:space="preserve"> </m:t>
            </m:r>
            <m:d>
              <m:dPr>
                <m:ctrlPr>
                  <w:rPr>
                    <w:rFonts w:ascii="Cambria Math" w:eastAsia="Calibri" w:hAnsi="Cambria Math"/>
                    <w:i/>
                    <w:lang w:val="sk-SK"/>
                  </w:rPr>
                </m:ctrlPr>
              </m:dPr>
              <m:e>
                <m:r>
                  <w:rPr>
                    <w:rFonts w:ascii="Cambria Math" w:eastAsia="Calibri" w:hAnsi="Cambria Math"/>
                    <w:lang w:val="sk-SK"/>
                  </w:rPr>
                  <m:t xml:space="preserve">Z ∙ </m:t>
                </m:r>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num>
                  <m:den>
                    <m:r>
                      <w:rPr>
                        <w:rFonts w:ascii="Cambria Math" w:eastAsia="Calibri" w:hAnsi="Cambria Math"/>
                        <w:lang w:val="sk-SK"/>
                      </w:rPr>
                      <m:t>2</m:t>
                    </m:r>
                  </m:den>
                </m:f>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h</m:t>
                    </m:r>
                  </m:e>
                  <m:sub>
                    <m:r>
                      <w:rPr>
                        <w:rFonts w:ascii="Cambria Math" w:eastAsia="Calibri" w:hAnsi="Cambria Math"/>
                        <w:lang w:val="sk-SK"/>
                      </w:rPr>
                      <m:t>KW</m:t>
                    </m:r>
                  </m:sub>
                </m:sSub>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h</m:t>
                    </m:r>
                  </m:e>
                  <m:sub>
                    <m:r>
                      <w:rPr>
                        <w:rFonts w:ascii="Cambria Math" w:eastAsia="Calibri" w:hAnsi="Cambria Math"/>
                        <w:lang w:val="sk-SK"/>
                      </w:rPr>
                      <m:t>KfO</m:t>
                    </m:r>
                  </m:sub>
                </m:sSub>
              </m:e>
            </m:d>
          </m:num>
          <m:den>
            <m:r>
              <w:rPr>
                <w:rFonts w:ascii="Cambria Math" w:eastAsia="Calibri" w:hAnsi="Cambria Math"/>
                <w:lang w:val="sk-SK"/>
              </w:rPr>
              <m:t xml:space="preserve">0,75 ∙ </m:t>
            </m:r>
            <m:f>
              <m:fPr>
                <m:ctrlPr>
                  <w:rPr>
                    <w:rFonts w:ascii="Cambria Math" w:eastAsia="Calibri" w:hAnsi="Cambria Math"/>
                    <w:i/>
                    <w:lang w:val="sk-SK"/>
                  </w:rPr>
                </m:ctrlPr>
              </m:fPr>
              <m:num>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num>
              <m:den>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den>
            </m:f>
            <m:r>
              <w:rPr>
                <w:rFonts w:ascii="Cambria Math" w:eastAsia="Calibri" w:hAnsi="Cambria Math"/>
                <w:lang w:val="sk-SK"/>
              </w:rPr>
              <m:t xml:space="preserve"> ∙  Z+1</m:t>
            </m:r>
          </m:den>
        </m:f>
        <m:r>
          <w:rPr>
            <w:rFonts w:ascii="Cambria Math" w:eastAsia="Calibri" w:hAnsi="Cambria Math"/>
            <w:lang w:val="sk-SK"/>
          </w:rPr>
          <m:t xml:space="preserve"> </m:t>
        </m:r>
        <m:d>
          <m:dPr>
            <m:begChr m:val="["/>
            <m:endChr m:val="]"/>
            <m:ctrlPr>
              <w:rPr>
                <w:rFonts w:ascii="Cambria Math" w:eastAsia="Calibri" w:hAnsi="Cambria Math"/>
                <w:i/>
                <w:lang w:val="sk-SK"/>
              </w:rPr>
            </m:ctrlPr>
          </m:dPr>
          <m:e>
            <m:r>
              <w:rPr>
                <w:rFonts w:ascii="Cambria Math" w:eastAsia="Calibri" w:hAnsi="Cambria Math"/>
                <w:lang w:val="sk-SK"/>
              </w:rPr>
              <m:t>m</m:t>
            </m:r>
          </m:e>
        </m:d>
      </m:oMath>
    </w:p>
    <w:p w:rsidR="000525EE" w:rsidRPr="00AA456A" w:rsidRDefault="000525EE" w:rsidP="000526B5">
      <w:pPr>
        <w:pStyle w:val="ESlet"/>
        <w:rPr>
          <w:rFonts w:eastAsia="Calibri"/>
          <w:lang w:val="sk-SK"/>
        </w:rPr>
      </w:pPr>
    </w:p>
    <w:p w:rsidR="00BF049A" w:rsidRPr="00AA456A" w:rsidRDefault="00BF049A" w:rsidP="000526B5">
      <w:pPr>
        <w:pStyle w:val="ESletpar"/>
        <w:rPr>
          <w:rFonts w:cs="Arial"/>
          <w:szCs w:val="18"/>
          <w:lang w:val="sk-SK"/>
        </w:rPr>
      </w:pPr>
      <w:r w:rsidRPr="00AA456A">
        <w:rPr>
          <w:lang w:val="sk-SK"/>
        </w:rPr>
        <w:t xml:space="preserve">Menšia hodnota ako 6,6 sa neprijíma pre </w:t>
      </w:r>
      <m:oMath>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B</m:t>
                </m:r>
              </m:e>
              <m:sub>
                <m:r>
                  <w:rPr>
                    <w:rFonts w:ascii="Cambria Math" w:hAnsi="Cambria Math"/>
                    <w:noProof/>
                    <w:lang w:val="sk-SK"/>
                  </w:rPr>
                  <m:t>WL</m:t>
                </m:r>
              </m:sub>
            </m:sSub>
          </m:num>
          <m:den>
            <m:r>
              <w:rPr>
                <w:rFonts w:ascii="Cambria Math" w:hAnsi="Cambria Math"/>
                <w:noProof/>
                <w:lang w:val="sk-SK"/>
              </w:rPr>
              <m:t>F'</m:t>
            </m:r>
          </m:den>
        </m:f>
      </m:oMath>
      <w:r w:rsidRPr="00AA456A">
        <w:rPr>
          <w:lang w:val="sk-SK"/>
        </w:rPr>
        <w:t xml:space="preserve"> a</w:t>
      </w:r>
    </w:p>
    <w:p w:rsidR="00BF049A" w:rsidRPr="00AA456A" w:rsidRDefault="00BF049A" w:rsidP="000526B5">
      <w:pPr>
        <w:pStyle w:val="ESletpar"/>
        <w:rPr>
          <w:rFonts w:cs="Arial"/>
          <w:szCs w:val="18"/>
          <w:lang w:val="sk-SK"/>
        </w:rPr>
      </w:pPr>
      <w:r w:rsidRPr="00AA456A">
        <w:rPr>
          <w:lang w:val="sk-SK"/>
        </w:rPr>
        <w:t xml:space="preserve">menšia hodnota ako 0 pre  </w:t>
      </w:r>
      <m:oMath>
        <m:f>
          <m:fPr>
            <m:ctrlPr>
              <w:rPr>
                <w:rFonts w:ascii="Cambria Math" w:hAnsi="Cambria Math"/>
                <w:i/>
                <w:noProof/>
                <w:lang w:val="sk-SK"/>
              </w:rPr>
            </m:ctrlPr>
          </m:fPr>
          <m:num>
            <m:r>
              <w:rPr>
                <w:rFonts w:ascii="Cambria Math" w:hAnsi="Cambria Math"/>
                <w:noProof/>
                <w:lang w:val="sk-SK"/>
              </w:rPr>
              <m:t>I-i</m:t>
            </m:r>
          </m:num>
          <m:den>
            <m:r>
              <w:rPr>
                <w:rFonts w:ascii="Cambria Math" w:hAnsi="Cambria Math"/>
                <w:noProof/>
                <w:lang w:val="sk-SK"/>
              </w:rPr>
              <m:t>2 ∀</m:t>
            </m:r>
          </m:den>
        </m:f>
        <m:r>
          <w:rPr>
            <w:rFonts w:ascii="Cambria Math" w:hAnsi="Cambria Math"/>
            <w:noProof/>
            <w:lang w:val="sk-SK"/>
          </w:rPr>
          <m:t xml:space="preserve"> ∙ </m:t>
        </m:r>
        <m:d>
          <m:dPr>
            <m:ctrlPr>
              <w:rPr>
                <w:rFonts w:ascii="Cambria Math" w:hAnsi="Cambria Math"/>
                <w:i/>
                <w:noProof/>
                <w:lang w:val="sk-SK"/>
              </w:rPr>
            </m:ctrlPr>
          </m:dPr>
          <m:e>
            <m:r>
              <w:rPr>
                <w:rFonts w:ascii="Cambria Math" w:hAnsi="Cambria Math"/>
                <w:noProof/>
                <w:lang w:val="sk-SK"/>
              </w:rPr>
              <m:t xml:space="preserve">1-1,5 </m:t>
            </m:r>
            <m:f>
              <m:fPr>
                <m:ctrlPr>
                  <w:rPr>
                    <w:rFonts w:ascii="Cambria Math" w:hAnsi="Cambria Math"/>
                    <w:i/>
                    <w:noProof/>
                    <w:lang w:val="sk-SK"/>
                  </w:rPr>
                </m:ctrlPr>
              </m:fPr>
              <m:num>
                <m:r>
                  <w:rPr>
                    <w:rFonts w:ascii="Cambria Math" w:hAnsi="Cambria Math"/>
                    <w:noProof/>
                    <w:lang w:val="sk-SK"/>
                  </w:rPr>
                  <m:t>F</m:t>
                </m:r>
              </m:num>
              <m:den>
                <m:r>
                  <w:rPr>
                    <w:rFonts w:ascii="Cambria Math" w:hAnsi="Cambria Math"/>
                    <w:noProof/>
                    <w:lang w:val="sk-SK"/>
                  </w:rPr>
                  <m:t>F'</m:t>
                </m:r>
              </m:den>
            </m:f>
          </m:e>
        </m:d>
      </m:oMath>
    </w:p>
    <w:p w:rsidR="00BF049A" w:rsidRPr="00AA456A" w:rsidRDefault="005C7859" w:rsidP="000526B5">
      <w:pPr>
        <w:pStyle w:val="ESlet"/>
        <w:rPr>
          <w:rFonts w:cs="Arial"/>
          <w:szCs w:val="18"/>
          <w:lang w:val="sk-SK"/>
        </w:rPr>
      </w:pPr>
      <w:r w:rsidRPr="00AA456A">
        <w:rPr>
          <w:lang w:val="sk-SK"/>
        </w:rPr>
        <w:t>b)</w:t>
      </w:r>
      <w:r w:rsidRPr="00AA456A">
        <w:rPr>
          <w:lang w:val="sk-SK"/>
        </w:rPr>
        <w:tab/>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r>
          <w:rPr>
            <w:rFonts w:ascii="Cambria Math" w:hAnsi="Cambria Math"/>
            <w:noProof/>
            <w:lang w:val="sk-SK"/>
          </w:rPr>
          <m:t xml:space="preserve">= </m:t>
        </m:r>
        <m:acc>
          <m:accPr>
            <m:chr m:val="̅"/>
            <m:ctrlPr>
              <w:rPr>
                <w:rFonts w:ascii="Cambria Math" w:hAnsi="Cambria Math"/>
                <w:i/>
                <w:noProof/>
                <w:lang w:val="sk-SK"/>
              </w:rPr>
            </m:ctrlPr>
          </m:accPr>
          <m:e>
            <m:r>
              <w:rPr>
                <w:rFonts w:ascii="Cambria Math" w:hAnsi="Cambria Math"/>
                <w:noProof/>
                <w:lang w:val="sk-SK"/>
              </w:rPr>
              <m:t>KM</m:t>
            </m:r>
          </m:e>
        </m:acc>
        <m:r>
          <w:rPr>
            <w:rFonts w:ascii="Cambria Math" w:hAnsi="Cambria Math"/>
            <w:noProof/>
            <w:lang w:val="sk-SK"/>
          </w:rPr>
          <m:t xml:space="preserve">-0,50 </m:t>
        </m:r>
        <m:d>
          <m:dPr>
            <m:begChr m:val="["/>
            <m:endChr m:val="]"/>
            <m:ctrlPr>
              <w:rPr>
                <w:rFonts w:ascii="Cambria Math" w:hAnsi="Cambria Math"/>
                <w:i/>
                <w:noProof/>
                <w:lang w:val="sk-SK"/>
              </w:rPr>
            </m:ctrlPr>
          </m:dPr>
          <m:e>
            <m:r>
              <w:rPr>
                <w:rFonts w:ascii="Cambria Math" w:hAnsi="Cambria Math"/>
                <w:noProof/>
                <w:lang w:val="sk-SK"/>
              </w:rPr>
              <m:t>m</m:t>
            </m:r>
          </m:e>
        </m:d>
      </m:oMath>
    </w:p>
    <w:p w:rsidR="00BF049A" w:rsidRPr="00AA456A" w:rsidRDefault="00BF049A" w:rsidP="000526B5">
      <w:pPr>
        <w:pStyle w:val="ESletpar"/>
        <w:rPr>
          <w:rFonts w:cs="Arial"/>
          <w:szCs w:val="18"/>
          <w:lang w:val="sk-SK"/>
        </w:rPr>
      </w:pPr>
      <w:r w:rsidRPr="00AA456A">
        <w:rPr>
          <w:lang w:val="sk-SK"/>
        </w:rPr>
        <w:t xml:space="preserve">Rozhodujúca je najnižšia hodnota </w:t>
      </w:r>
      <m:oMath>
        <m:sSub>
          <m:sSubPr>
            <m:ctrlPr>
              <w:rPr>
                <w:rFonts w:ascii="Cambria Math" w:hAnsi="Cambria Math"/>
                <w:i/>
                <w:noProof/>
                <w:lang w:val="sk-SK"/>
              </w:rPr>
            </m:ctrlPr>
          </m:sSubPr>
          <m:e>
            <m:acc>
              <m:accPr>
                <m:chr m:val="̅"/>
                <m:ctrlPr>
                  <w:rPr>
                    <w:rFonts w:ascii="Cambria Math" w:hAnsi="Cambria Math"/>
                    <w:i/>
                    <w:noProof/>
                    <w:lang w:val="sk-SK"/>
                  </w:rPr>
                </m:ctrlPr>
              </m:accPr>
              <m:e>
                <m:r>
                  <w:rPr>
                    <w:rFonts w:ascii="Cambria Math" w:hAnsi="Cambria Math"/>
                    <w:noProof/>
                    <w:lang w:val="sk-SK"/>
                  </w:rPr>
                  <m:t>KG</m:t>
                </m:r>
              </m:e>
            </m:acc>
          </m:e>
          <m:sub>
            <m:r>
              <w:rPr>
                <w:rFonts w:ascii="Cambria Math" w:hAnsi="Cambria Math"/>
                <w:noProof/>
                <w:lang w:val="sk-SK"/>
              </w:rPr>
              <m:t>zul</m:t>
            </m:r>
          </m:sub>
        </m:sSub>
      </m:oMath>
      <w:r w:rsidRPr="00AA456A">
        <w:rPr>
          <w:lang w:val="sk-SK"/>
        </w:rPr>
        <w:t xml:space="preserve"> podľa vzorca a) alebo b).</w:t>
      </w:r>
    </w:p>
    <w:p w:rsidR="00BF049A" w:rsidRPr="00AA456A" w:rsidRDefault="00BF049A" w:rsidP="000526B5">
      <w:pPr>
        <w:pStyle w:val="ESletpar"/>
        <w:rPr>
          <w:rFonts w:cs="Arial"/>
          <w:szCs w:val="18"/>
          <w:lang w:val="sk-SK"/>
        </w:rPr>
      </w:pPr>
      <w:r w:rsidRPr="00AA456A">
        <w:rPr>
          <w:lang w:val="sk-SK"/>
        </w:rPr>
        <w:t>V týchto vzorcoch okrem už zadefinovaných pojmov platí:</w:t>
      </w:r>
    </w:p>
    <w:p w:rsidR="00BF049A" w:rsidRPr="00AA456A" w:rsidRDefault="00851A17" w:rsidP="000526B5">
      <w:pPr>
        <w:pStyle w:val="EStiret"/>
        <w:rPr>
          <w:rFonts w:eastAsia="Calibri"/>
          <w:lang w:val="sk-SK"/>
        </w:rPr>
      </w:pPr>
      <m:oMath>
        <m:r>
          <w:rPr>
            <w:rFonts w:ascii="Cambria Math" w:eastAsia="Calibri" w:hAnsi="Cambria Math"/>
            <w:lang w:val="sk-SK"/>
          </w:rPr>
          <m:t>I</m:t>
        </m:r>
      </m:oMath>
      <w:r w:rsidRPr="00AA456A">
        <w:rPr>
          <w:lang w:val="sk-SK"/>
        </w:rPr>
        <w:tab/>
        <w:t xml:space="preserve">priečny moment zotrvačnosti plochy vodorysky pri </w:t>
      </w:r>
      <m:oMath>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oMath>
      <w:r w:rsidRPr="00AA456A">
        <w:rPr>
          <w:lang w:val="sk-SK"/>
        </w:rPr>
        <w:t xml:space="preserve"> [m</w:t>
      </w:r>
      <w:r w:rsidRPr="00AA456A">
        <w:rPr>
          <w:vertAlign w:val="superscript"/>
          <w:lang w:val="sk-SK"/>
        </w:rPr>
        <w:t>4</w:t>
      </w:r>
      <w:r w:rsidRPr="00AA456A">
        <w:rPr>
          <w:lang w:val="sk-SK"/>
        </w:rPr>
        <w:t>] (aproximačný vzorec sa uvádza v odseku 3),</w:t>
      </w:r>
    </w:p>
    <w:p w:rsidR="00851A17" w:rsidRPr="00AA456A" w:rsidRDefault="00851A17" w:rsidP="000526B5">
      <w:pPr>
        <w:pStyle w:val="EStiret"/>
        <w:rPr>
          <w:rFonts w:eastAsia="Calibri"/>
          <w:lang w:val="sk-SK"/>
        </w:rPr>
      </w:pPr>
      <m:oMath>
        <m:r>
          <w:rPr>
            <w:rFonts w:ascii="Cambria Math" w:eastAsia="Calibri" w:hAnsi="Cambria Math"/>
            <w:lang w:val="sk-SK"/>
          </w:rPr>
          <m:t>i</m:t>
        </m:r>
      </m:oMath>
      <w:r w:rsidRPr="00AA456A">
        <w:rPr>
          <w:lang w:val="sk-SK"/>
        </w:rPr>
        <w:tab/>
        <w:t>priečny moment zotrvačnosti plochy vodorysky rovnobežne so základňou vo výške</w:t>
      </w:r>
    </w:p>
    <w:p w:rsidR="00851A17" w:rsidRPr="00AA456A" w:rsidRDefault="00DA0EE1" w:rsidP="00851A17">
      <w:pPr>
        <w:pStyle w:val="EStiret"/>
        <w:ind w:left="0"/>
        <w:rPr>
          <w:rFonts w:eastAsia="Calibri"/>
          <w:lang w:val="sk-SK"/>
        </w:rPr>
      </w:pPr>
      <m:oMathPara>
        <m:oMath>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r>
            <w:rPr>
              <w:rFonts w:ascii="Cambria Math" w:eastAsia="Calibri" w:hAnsi="Cambria Math"/>
              <w:lang w:val="sk-SK"/>
            </w:rPr>
            <m:t xml:space="preserve">+ </m:t>
          </m:r>
          <m:f>
            <m:fPr>
              <m:ctrlPr>
                <w:rPr>
                  <w:rFonts w:ascii="Cambria Math" w:eastAsia="Calibri" w:hAnsi="Cambria Math"/>
                  <w:i/>
                  <w:lang w:val="sk-SK"/>
                </w:rPr>
              </m:ctrlPr>
            </m:fPr>
            <m:num>
              <m:r>
                <w:rPr>
                  <w:rFonts w:ascii="Cambria Math" w:eastAsia="Calibri" w:hAnsi="Cambria Math"/>
                  <w:lang w:val="sk-SK"/>
                </w:rPr>
                <m:t>2</m:t>
              </m:r>
            </m:num>
            <m:den>
              <m:r>
                <w:rPr>
                  <w:rFonts w:ascii="Cambria Math" w:eastAsia="Calibri" w:hAnsi="Cambria Math"/>
                  <w:lang w:val="sk-SK"/>
                </w:rPr>
                <m:t>3</m:t>
              </m:r>
            </m:den>
          </m:f>
          <m:r>
            <w:rPr>
              <w:rFonts w:ascii="Cambria Math" w:eastAsia="Calibri" w:hAnsi="Cambria Math"/>
              <w:lang w:val="sk-SK"/>
            </w:rPr>
            <m:t xml:space="preserve"> </m:t>
          </m:r>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d>
            <m:dPr>
              <m:begChr m:val="["/>
              <m:endChr m:val="]"/>
              <m:ctrlPr>
                <w:rPr>
                  <w:rFonts w:ascii="Cambria Math" w:eastAsia="Calibri" w:hAnsi="Cambria Math"/>
                  <w:i/>
                  <w:lang w:val="sk-SK"/>
                </w:rPr>
              </m:ctrlPr>
            </m:dPr>
            <m:e>
              <m:sSup>
                <m:sSupPr>
                  <m:ctrlPr>
                    <w:rPr>
                      <w:rFonts w:ascii="Cambria Math" w:eastAsia="Calibri" w:hAnsi="Cambria Math"/>
                      <w:i/>
                      <w:lang w:val="sk-SK"/>
                    </w:rPr>
                  </m:ctrlPr>
                </m:sSupPr>
                <m:e>
                  <m:r>
                    <w:rPr>
                      <w:rFonts w:ascii="Cambria Math" w:eastAsia="Calibri" w:hAnsi="Cambria Math"/>
                      <w:lang w:val="sk-SK"/>
                    </w:rPr>
                    <m:t>m</m:t>
                  </m:r>
                </m:e>
                <m:sup>
                  <m:r>
                    <w:rPr>
                      <w:rFonts w:ascii="Cambria Math" w:eastAsia="Calibri" w:hAnsi="Cambria Math"/>
                      <w:lang w:val="sk-SK"/>
                    </w:rPr>
                    <m:t>4</m:t>
                  </m:r>
                </m:sup>
              </m:sSup>
            </m:e>
          </m:d>
        </m:oMath>
      </m:oMathPara>
    </w:p>
    <w:p w:rsidR="00BF049A" w:rsidRPr="00AA456A" w:rsidRDefault="00851A17" w:rsidP="000526B5">
      <w:pPr>
        <w:pStyle w:val="EStiret"/>
        <w:rPr>
          <w:rFonts w:eastAsia="Calibri"/>
          <w:lang w:val="sk-SK"/>
        </w:rPr>
      </w:pPr>
      <m:oMath>
        <m:r>
          <w:rPr>
            <w:rFonts w:ascii="Cambria Math" w:eastAsia="Calibri" w:hAnsi="Cambria Math"/>
            <w:lang w:val="sk-SK"/>
          </w:rPr>
          <m:t>∀</m:t>
        </m:r>
      </m:oMath>
      <w:r w:rsidRPr="00AA456A">
        <w:rPr>
          <w:lang w:val="sk-SK"/>
        </w:rPr>
        <w:tab/>
        <w:t xml:space="preserve">výtlak plavidla pri </w:t>
      </w:r>
      <m:oMath>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oMath>
      <w:r w:rsidRPr="00AA456A">
        <w:rPr>
          <w:lang w:val="sk-SK"/>
        </w:rPr>
        <w:t xml:space="preserve"> [m</w:t>
      </w:r>
      <w:r w:rsidRPr="00AA456A">
        <w:rPr>
          <w:vertAlign w:val="superscript"/>
          <w:lang w:val="sk-SK"/>
        </w:rPr>
        <w:t>3</w:t>
      </w:r>
      <w:r w:rsidRPr="00AA456A">
        <w:rPr>
          <w:lang w:val="sk-SK"/>
        </w:rPr>
        <w:t>],</w:t>
      </w:r>
    </w:p>
    <w:p w:rsidR="0067550D" w:rsidRPr="00AA456A" w:rsidRDefault="00851A17" w:rsidP="000526B5">
      <w:pPr>
        <w:pStyle w:val="EStiret"/>
        <w:rPr>
          <w:rFonts w:eastAsia="Calibri"/>
          <w:lang w:val="sk-SK"/>
        </w:rPr>
      </w:pPr>
      <m:oMath>
        <m:r>
          <w:rPr>
            <w:rFonts w:ascii="Cambria Math" w:eastAsia="Calibri" w:hAnsi="Cambria Math"/>
            <w:lang w:val="sk-SK"/>
          </w:rPr>
          <m:t>F'</m:t>
        </m:r>
      </m:oMath>
      <w:r w:rsidRPr="00AA456A">
        <w:rPr>
          <w:lang w:val="sk-SK"/>
        </w:rPr>
        <w:tab/>
        <w:t xml:space="preserve">ideálny voľný bok </w:t>
      </w:r>
    </w:p>
    <w:p w:rsidR="00BF049A" w:rsidRPr="00AA456A" w:rsidRDefault="00DA0EE1" w:rsidP="0067550D">
      <w:pPr>
        <w:pStyle w:val="EStiret"/>
        <w:ind w:firstLine="1"/>
        <w:rPr>
          <w:rFonts w:eastAsia="Calibri"/>
          <w:lang w:val="sk-SK"/>
        </w:rPr>
      </w:pPr>
      <m:oMath>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r>
          <w:rPr>
            <w:rFonts w:ascii="Cambria Math" w:eastAsia="Calibri" w:hAnsi="Cambria Math"/>
            <w:lang w:val="sk-SK"/>
          </w:rPr>
          <m:t>=</m:t>
        </m:r>
        <m:sSup>
          <m:sSupPr>
            <m:ctrlPr>
              <w:rPr>
                <w:rFonts w:ascii="Cambria Math" w:eastAsia="Calibri" w:hAnsi="Cambria Math"/>
                <w:i/>
                <w:lang w:val="sk-SK"/>
              </w:rPr>
            </m:ctrlPr>
          </m:sSupPr>
          <m:e>
            <m:r>
              <w:rPr>
                <w:rFonts w:ascii="Cambria Math" w:eastAsia="Calibri" w:hAnsi="Cambria Math"/>
                <w:lang w:val="sk-SK"/>
              </w:rPr>
              <m:t>H</m:t>
            </m:r>
          </m:e>
          <m:sup>
            <m:r>
              <w:rPr>
                <w:rFonts w:ascii="Cambria Math" w:eastAsia="Calibri" w:hAnsi="Cambria Math"/>
                <w:lang w:val="sk-SK"/>
              </w:rPr>
              <m:t>'</m:t>
            </m:r>
          </m:sup>
        </m:sSup>
        <m:r>
          <w:rPr>
            <w:rFonts w:ascii="Cambria Math" w:eastAsia="Calibri" w:hAnsi="Cambria Math"/>
            <w:lang w:val="sk-SK"/>
          </w:rPr>
          <m:t xml:space="preserve">- </m:t>
        </m:r>
        <m:sSub>
          <m:sSubPr>
            <m:ctrlPr>
              <w:rPr>
                <w:rFonts w:ascii="Cambria Math" w:eastAsia="Calibri" w:hAnsi="Cambria Math"/>
                <w:i/>
                <w:lang w:val="sk-SK"/>
              </w:rPr>
            </m:ctrlPr>
          </m:sSubPr>
          <m:e>
            <m:r>
              <w:rPr>
                <w:rFonts w:ascii="Cambria Math" w:eastAsia="Calibri" w:hAnsi="Cambria Math"/>
                <w:lang w:val="sk-SK"/>
              </w:rPr>
              <m:t>T</m:t>
            </m:r>
          </m:e>
          <m:sub>
            <m:r>
              <w:rPr>
                <w:rFonts w:ascii="Cambria Math" w:eastAsia="Calibri" w:hAnsi="Cambria Math"/>
                <w:lang w:val="sk-SK"/>
              </w:rPr>
              <m:t>m</m:t>
            </m:r>
          </m:sub>
        </m:sSub>
        <m:r>
          <w:rPr>
            <w:rFonts w:ascii="Cambria Math" w:eastAsia="Calibri" w:hAnsi="Cambria Math"/>
            <w:lang w:val="sk-SK"/>
          </w:rPr>
          <m:t xml:space="preserve"> </m:t>
        </m:r>
        <m:d>
          <m:dPr>
            <m:begChr m:val="["/>
            <m:endChr m:val="]"/>
            <m:ctrlPr>
              <w:rPr>
                <w:rFonts w:ascii="Cambria Math" w:eastAsia="Calibri" w:hAnsi="Cambria Math"/>
                <w:i/>
                <w:lang w:val="sk-SK"/>
              </w:rPr>
            </m:ctrlPr>
          </m:dPr>
          <m:e>
            <m:r>
              <w:rPr>
                <w:rFonts w:ascii="Cambria Math" w:eastAsia="Calibri" w:hAnsi="Cambria Math"/>
                <w:lang w:val="sk-SK"/>
              </w:rPr>
              <m:t>m</m:t>
            </m:r>
          </m:e>
        </m:d>
      </m:oMath>
      <w:r w:rsidR="007B1046" w:rsidRPr="00AA456A">
        <w:rPr>
          <w:lang w:val="sk-SK"/>
        </w:rPr>
        <w:t xml:space="preserve"> alebo </w:t>
      </w:r>
      <m:oMath>
        <m:sSup>
          <m:sSupPr>
            <m:ctrlPr>
              <w:rPr>
                <w:rFonts w:ascii="Cambria Math" w:eastAsia="Calibri" w:hAnsi="Cambria Math"/>
                <w:i/>
                <w:lang w:val="sk-SK"/>
              </w:rPr>
            </m:ctrlPr>
          </m:sSupPr>
          <m:e>
            <m:r>
              <w:rPr>
                <w:rFonts w:ascii="Cambria Math" w:eastAsia="Calibri" w:hAnsi="Cambria Math"/>
                <w:lang w:val="sk-SK"/>
              </w:rPr>
              <m:t>F</m:t>
            </m:r>
          </m:e>
          <m:sup>
            <m:r>
              <w:rPr>
                <w:rFonts w:ascii="Cambria Math" w:eastAsia="Calibri" w:hAnsi="Cambria Math"/>
                <w:lang w:val="sk-SK"/>
              </w:rPr>
              <m:t>'</m:t>
            </m:r>
          </m:sup>
        </m:sSup>
        <m:r>
          <w:rPr>
            <w:rFonts w:ascii="Cambria Math" w:eastAsia="Calibri" w:hAnsi="Cambria Math"/>
            <w:lang w:val="sk-SK"/>
          </w:rPr>
          <m:t xml:space="preserve">= </m:t>
        </m:r>
        <m:f>
          <m:fPr>
            <m:ctrlPr>
              <w:rPr>
                <w:rFonts w:ascii="Cambria Math" w:eastAsia="Calibri" w:hAnsi="Cambria Math"/>
                <w:i/>
                <w:lang w:val="sk-SK"/>
              </w:rPr>
            </m:ctrlPr>
          </m:fPr>
          <m:num>
            <m:r>
              <w:rPr>
                <w:rFonts w:ascii="Cambria Math" w:eastAsia="Calibri" w:hAnsi="Cambria Math"/>
                <w:lang w:val="sk-SK"/>
              </w:rPr>
              <m:t xml:space="preserve">a ∙ </m:t>
            </m:r>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num>
          <m:den>
            <m:r>
              <w:rPr>
                <w:rFonts w:ascii="Cambria Math" w:eastAsia="Calibri" w:hAnsi="Cambria Math"/>
                <w:lang w:val="sk-SK"/>
              </w:rPr>
              <m:t>2 ∙b</m:t>
            </m:r>
          </m:den>
        </m:f>
        <m:r>
          <w:rPr>
            <w:rFonts w:ascii="Cambria Math" w:eastAsia="Calibri" w:hAnsi="Cambria Math"/>
            <w:lang w:val="sk-SK"/>
          </w:rPr>
          <m:t xml:space="preserve"> </m:t>
        </m:r>
        <m:d>
          <m:dPr>
            <m:begChr m:val="["/>
            <m:endChr m:val="]"/>
            <m:ctrlPr>
              <w:rPr>
                <w:rFonts w:ascii="Cambria Math" w:eastAsia="Calibri" w:hAnsi="Cambria Math"/>
                <w:i/>
                <w:lang w:val="sk-SK"/>
              </w:rPr>
            </m:ctrlPr>
          </m:dPr>
          <m:e>
            <m:r>
              <w:rPr>
                <w:rFonts w:ascii="Cambria Math" w:eastAsia="Calibri" w:hAnsi="Cambria Math"/>
                <w:lang w:val="sk-SK"/>
              </w:rPr>
              <m:t>m</m:t>
            </m:r>
          </m:e>
        </m:d>
      </m:oMath>
      <w:r w:rsidR="007B1046" w:rsidRPr="00AA456A">
        <w:rPr>
          <w:lang w:val="sk-SK"/>
        </w:rPr>
        <w:t>, rozhoduje najnižšia hodnota.</w:t>
      </w:r>
    </w:p>
    <w:p w:rsidR="000526B5" w:rsidRPr="00AA456A" w:rsidRDefault="000526B5" w:rsidP="000526B5">
      <w:pPr>
        <w:pStyle w:val="EStiret"/>
        <w:rPr>
          <w:rFonts w:eastAsia="Calibri"/>
          <w:lang w:val="sk-SK"/>
        </w:rPr>
      </w:pPr>
    </w:p>
    <w:p w:rsidR="000526B5" w:rsidRPr="00AA456A" w:rsidRDefault="000526B5" w:rsidP="000526B5">
      <w:pPr>
        <w:pStyle w:val="EStiret"/>
        <w:rPr>
          <w:rFonts w:eastAsia="Calibri"/>
          <w:lang w:val="sk-SK"/>
        </w:rPr>
      </w:pPr>
      <w:r w:rsidRPr="00AA456A">
        <w:rPr>
          <w:lang w:val="sk-SK"/>
        </w:rPr>
        <w:br w:type="page"/>
      </w:r>
    </w:p>
    <w:p w:rsidR="00BF049A" w:rsidRPr="00AA456A" w:rsidRDefault="004F13FC" w:rsidP="000526B5">
      <w:pPr>
        <w:pStyle w:val="EStiret"/>
        <w:rPr>
          <w:rFonts w:eastAsia="Calibri"/>
          <w:lang w:val="sk-SK"/>
        </w:rPr>
      </w:pPr>
      <m:oMath>
        <m:r>
          <w:rPr>
            <w:rFonts w:ascii="Cambria Math" w:eastAsia="Calibri" w:hAnsi="Cambria Math"/>
            <w:lang w:val="sk-SK"/>
          </w:rPr>
          <w:lastRenderedPageBreak/>
          <m:t>a</m:t>
        </m:r>
      </m:oMath>
      <w:r w:rsidRPr="00AA456A">
        <w:rPr>
          <w:lang w:val="sk-SK"/>
        </w:rPr>
        <w:tab/>
        <w:t>zvislá vzdialenosť medzi spodným okrajom otvoru, ktorý sa zaplaví ako prvý v prípade náklonu, a vodoryskou v rovnej polohe plavidla [m],</w:t>
      </w:r>
    </w:p>
    <w:p w:rsidR="00BF049A" w:rsidRPr="00AA456A" w:rsidRDefault="004F13FC" w:rsidP="000526B5">
      <w:pPr>
        <w:pStyle w:val="EStiret"/>
        <w:rPr>
          <w:rFonts w:eastAsia="Calibri"/>
          <w:lang w:val="sk-SK"/>
        </w:rPr>
      </w:pPr>
      <m:oMath>
        <m:r>
          <w:rPr>
            <w:rFonts w:ascii="Cambria Math" w:eastAsia="Calibri" w:hAnsi="Cambria Math"/>
            <w:lang w:val="sk-SK"/>
          </w:rPr>
          <m:t>b</m:t>
        </m:r>
      </m:oMath>
      <w:r w:rsidRPr="00AA456A">
        <w:rPr>
          <w:lang w:val="sk-SK"/>
        </w:rPr>
        <w:tab/>
        <w:t>vzdialenosť tohto otvoru od stredu plavidla [m],</w:t>
      </w:r>
    </w:p>
    <w:p w:rsidR="00BF049A" w:rsidRPr="00AA456A" w:rsidRDefault="004F13FC" w:rsidP="000526B5">
      <w:pPr>
        <w:pStyle w:val="EStiret"/>
        <w:rPr>
          <w:rFonts w:eastAsia="Calibri"/>
          <w:lang w:val="sk-SK"/>
        </w:rPr>
      </w:pPr>
      <m:oMath>
        <m:r>
          <w:rPr>
            <w:rFonts w:ascii="Cambria Math" w:eastAsia="Calibri" w:hAnsi="Cambria Math"/>
            <w:lang w:val="sk-SK"/>
          </w:rPr>
          <m:t>H'</m:t>
        </m:r>
      </m:oMath>
      <w:r w:rsidRPr="00AA456A">
        <w:rPr>
          <w:lang w:val="sk-SK"/>
        </w:rPr>
        <w:tab/>
        <w:t xml:space="preserve">ideálna bočná výška </w:t>
      </w:r>
      <m:oMath>
        <m:sSup>
          <m:sSupPr>
            <m:ctrlPr>
              <w:rPr>
                <w:rFonts w:ascii="Cambria Math" w:eastAsia="Calibri" w:hAnsi="Cambria Math"/>
                <w:i/>
                <w:lang w:val="sk-SK"/>
              </w:rPr>
            </m:ctrlPr>
          </m:sSupPr>
          <m:e>
            <m:r>
              <w:rPr>
                <w:rFonts w:ascii="Cambria Math" w:eastAsia="Calibri" w:hAnsi="Cambria Math"/>
                <w:lang w:val="sk-SK"/>
              </w:rPr>
              <m:t>H</m:t>
            </m:r>
          </m:e>
          <m:sup>
            <m:r>
              <w:rPr>
                <w:rFonts w:ascii="Cambria Math" w:eastAsia="Calibri" w:hAnsi="Cambria Math"/>
                <w:lang w:val="sk-SK"/>
              </w:rPr>
              <m:t>'</m:t>
            </m:r>
          </m:sup>
        </m:sSup>
        <m:r>
          <w:rPr>
            <w:rFonts w:ascii="Cambria Math" w:eastAsia="Calibri" w:hAnsi="Cambria Math"/>
            <w:lang w:val="sk-SK"/>
          </w:rPr>
          <m:t xml:space="preserve">=H+ </m:t>
        </m:r>
        <m:f>
          <m:fPr>
            <m:ctrlPr>
              <w:rPr>
                <w:rFonts w:ascii="Cambria Math" w:eastAsia="Calibri" w:hAnsi="Cambria Math"/>
                <w:i/>
                <w:lang w:val="sk-SK"/>
              </w:rPr>
            </m:ctrlPr>
          </m:fPr>
          <m:num>
            <m:r>
              <w:rPr>
                <w:rFonts w:ascii="Cambria Math" w:eastAsia="Calibri" w:hAnsi="Cambria Math"/>
                <w:lang w:val="sk-SK"/>
              </w:rPr>
              <m:t>q</m:t>
            </m:r>
          </m:num>
          <m:den>
            <m:r>
              <w:rPr>
                <w:rFonts w:ascii="Cambria Math" w:eastAsia="Calibri" w:hAnsi="Cambria Math"/>
                <w:lang w:val="sk-SK"/>
              </w:rPr>
              <m:t xml:space="preserve">0,9 ∙L ∙ </m:t>
            </m:r>
            <m:sSub>
              <m:sSubPr>
                <m:ctrlPr>
                  <w:rPr>
                    <w:rFonts w:ascii="Cambria Math" w:eastAsia="Calibri" w:hAnsi="Cambria Math"/>
                    <w:i/>
                    <w:lang w:val="sk-SK"/>
                  </w:rPr>
                </m:ctrlPr>
              </m:sSubPr>
              <m:e>
                <m:r>
                  <w:rPr>
                    <w:rFonts w:ascii="Cambria Math" w:eastAsia="Calibri" w:hAnsi="Cambria Math"/>
                    <w:lang w:val="sk-SK"/>
                  </w:rPr>
                  <m:t>B</m:t>
                </m:r>
              </m:e>
              <m:sub>
                <m:r>
                  <w:rPr>
                    <w:rFonts w:ascii="Cambria Math" w:eastAsia="Calibri" w:hAnsi="Cambria Math"/>
                    <w:lang w:val="sk-SK"/>
                  </w:rPr>
                  <m:t>WL</m:t>
                </m:r>
              </m:sub>
            </m:sSub>
          </m:den>
        </m:f>
        <m:r>
          <w:rPr>
            <w:rFonts w:ascii="Cambria Math" w:eastAsia="Calibri" w:hAnsi="Cambria Math"/>
            <w:lang w:val="sk-SK"/>
          </w:rPr>
          <m:t xml:space="preserve"> </m:t>
        </m:r>
        <m:d>
          <m:dPr>
            <m:begChr m:val="["/>
            <m:endChr m:val="]"/>
            <m:ctrlPr>
              <w:rPr>
                <w:rFonts w:ascii="Cambria Math" w:eastAsia="Calibri" w:hAnsi="Cambria Math"/>
                <w:i/>
                <w:lang w:val="sk-SK"/>
              </w:rPr>
            </m:ctrlPr>
          </m:dPr>
          <m:e>
            <m:r>
              <w:rPr>
                <w:rFonts w:ascii="Cambria Math" w:eastAsia="Calibri" w:hAnsi="Cambria Math"/>
                <w:lang w:val="sk-SK"/>
              </w:rPr>
              <m:t>m</m:t>
            </m:r>
          </m:e>
        </m:d>
        <m:r>
          <w:rPr>
            <w:rFonts w:ascii="Cambria Math" w:eastAsia="Calibri" w:hAnsi="Cambria Math"/>
            <w:lang w:val="sk-SK"/>
          </w:rPr>
          <m:t>;</m:t>
        </m:r>
      </m:oMath>
    </w:p>
    <w:p w:rsidR="00BF049A" w:rsidRPr="00AA456A" w:rsidRDefault="004F13FC" w:rsidP="000526B5">
      <w:pPr>
        <w:pStyle w:val="EStiret"/>
        <w:rPr>
          <w:rFonts w:eastAsia="Calibri"/>
          <w:lang w:val="sk-SK"/>
        </w:rPr>
      </w:pPr>
      <m:oMath>
        <m:r>
          <w:rPr>
            <w:rFonts w:ascii="Cambria Math" w:eastAsia="Calibri" w:hAnsi="Cambria Math"/>
            <w:szCs w:val="16"/>
            <w:lang w:val="sk-SK"/>
          </w:rPr>
          <m:t>q</m:t>
        </m:r>
      </m:oMath>
      <w:r w:rsidRPr="00AA456A">
        <w:rPr>
          <w:lang w:val="sk-SK"/>
        </w:rPr>
        <w:tab/>
        <w:t xml:space="preserve">súčet objemov palubných prístreškov, otvorov, žľabových palúb a iných nadstavieb až do výšky maximálne 1,0 m nad </w:t>
      </w:r>
      <m:oMath>
        <m:r>
          <w:rPr>
            <w:rFonts w:ascii="Cambria Math" w:eastAsia="Calibri" w:hAnsi="Cambria Math"/>
            <w:szCs w:val="16"/>
            <w:lang w:val="sk-SK"/>
          </w:rPr>
          <m:t>H</m:t>
        </m:r>
      </m:oMath>
      <w:r w:rsidRPr="00AA456A">
        <w:rPr>
          <w:lang w:val="sk-SK"/>
        </w:rPr>
        <w:t xml:space="preserve"> alebo po najnižší otvor v zohľadňovanom objeme podľa toho, ktorá hodnota je nižšia. Časti objemov nachádzajúcich sa v rozsahu </w:t>
      </w:r>
      <m:oMath>
        <m:r>
          <w:rPr>
            <w:rFonts w:ascii="Cambria Math" w:eastAsia="Calibri" w:hAnsi="Cambria Math"/>
            <w:szCs w:val="16"/>
            <w:lang w:val="sk-SK"/>
          </w:rPr>
          <m:t>0,05 L</m:t>
        </m:r>
      </m:oMath>
      <w:r w:rsidRPr="00AA456A">
        <w:rPr>
          <w:lang w:val="sk-SK"/>
        </w:rPr>
        <w:t xml:space="preserve"> od koncových častí plavidla sa neberú do úvahy [m</w:t>
      </w:r>
      <w:r w:rsidRPr="00AA456A">
        <w:rPr>
          <w:vertAlign w:val="superscript"/>
          <w:lang w:val="sk-SK"/>
        </w:rPr>
        <w:t>3</w:t>
      </w:r>
      <w:r w:rsidRPr="00AA456A">
        <w:rPr>
          <w:lang w:val="sk-SK"/>
        </w:rPr>
        <w:t>].</w:t>
      </w:r>
    </w:p>
    <w:p w:rsidR="00BD3403" w:rsidRPr="00AA456A" w:rsidRDefault="00BD3403" w:rsidP="00BF049A">
      <w:pPr>
        <w:pStyle w:val="ESch"/>
        <w:rPr>
          <w:rFonts w:eastAsia="Calibri" w:cs="Arial"/>
          <w:szCs w:val="18"/>
          <w:lang w:val="sk-SK"/>
        </w:rPr>
      </w:pPr>
    </w:p>
    <w:p w:rsidR="00BF049A" w:rsidRPr="00AA456A" w:rsidRDefault="00BD3403" w:rsidP="00BF049A">
      <w:pPr>
        <w:pStyle w:val="ESch"/>
        <w:rPr>
          <w:rFonts w:eastAsia="Calibri" w:cs="Arial"/>
          <w:szCs w:val="18"/>
          <w:lang w:val="sk-SK"/>
        </w:rPr>
      </w:pPr>
      <w:r w:rsidRPr="00AA456A">
        <w:rPr>
          <w:lang w:val="sk-SK"/>
        </w:rPr>
        <w:t>3.</w:t>
      </w:r>
      <w:r w:rsidRPr="00AA456A">
        <w:rPr>
          <w:lang w:val="sk-SK"/>
        </w:rPr>
        <w:tab/>
        <w:t>Aproximačný vzorec pre I</w:t>
      </w:r>
    </w:p>
    <w:p w:rsidR="003F1CB4" w:rsidRPr="00AA456A" w:rsidRDefault="003F1CB4" w:rsidP="003F1CB4">
      <w:pPr>
        <w:pStyle w:val="ESchpar"/>
        <w:rPr>
          <w:noProof/>
          <w:lang w:val="sk-SK"/>
        </w:rPr>
      </w:pPr>
    </w:p>
    <w:p w:rsidR="00BF049A" w:rsidRPr="00AA456A" w:rsidRDefault="00BF049A" w:rsidP="003F1CB4">
      <w:pPr>
        <w:pStyle w:val="ESchpar"/>
        <w:rPr>
          <w:rFonts w:cs="Arial"/>
          <w:szCs w:val="18"/>
          <w:lang w:val="sk-SK"/>
        </w:rPr>
      </w:pPr>
      <w:r w:rsidRPr="00AA456A">
        <w:rPr>
          <w:lang w:val="sk-SK"/>
        </w:rPr>
        <w:t>Ak nie sú k dispozícii hydrostatické krivky, hodnota priečneho momentu zotrvačnosti I plochy vodorysky sa môže vypočítať týmito aproximačnými vzorcami:</w:t>
      </w:r>
    </w:p>
    <w:p w:rsidR="00BF049A" w:rsidRPr="00AA456A" w:rsidRDefault="005C7859" w:rsidP="003F1CB4">
      <w:pPr>
        <w:pStyle w:val="ESlet"/>
        <w:rPr>
          <w:noProof/>
          <w:lang w:val="sk-SK"/>
        </w:rPr>
      </w:pPr>
      <w:r w:rsidRPr="00AA456A">
        <w:rPr>
          <w:lang w:val="sk-SK"/>
        </w:rPr>
        <w:t>a)</w:t>
      </w:r>
      <w:r w:rsidRPr="00AA456A">
        <w:rPr>
          <w:lang w:val="sk-SK"/>
        </w:rPr>
        <w:tab/>
        <w:t>pre plavidlá v tvare pontónu</w:t>
      </w:r>
    </w:p>
    <w:p w:rsidR="003F1CB4" w:rsidRPr="00AA456A" w:rsidRDefault="003F1CB4" w:rsidP="003F1CB4">
      <w:pPr>
        <w:pStyle w:val="ESlet"/>
        <w:rPr>
          <w:rFonts w:cs="Arial"/>
          <w:szCs w:val="18"/>
          <w:lang w:val="sk-SK"/>
        </w:rPr>
      </w:pPr>
    </w:p>
    <w:p w:rsidR="004F13FC" w:rsidRPr="00AA456A" w:rsidRDefault="004F13FC" w:rsidP="004F13FC">
      <w:pPr>
        <w:pStyle w:val="ESlet"/>
        <w:ind w:left="0"/>
        <w:rPr>
          <w:rFonts w:cs="Arial"/>
          <w:szCs w:val="18"/>
          <w:lang w:val="sk-SK"/>
        </w:rPr>
      </w:pPr>
      <m:oMathPara>
        <m:oMath>
          <m:r>
            <w:rPr>
              <w:rFonts w:ascii="Cambria Math" w:hAnsi="Cambria Math" w:cs="Arial"/>
              <w:szCs w:val="18"/>
              <w:lang w:val="sk-SK"/>
            </w:rPr>
            <m:t xml:space="preserve">I= </m:t>
          </m:r>
          <m:f>
            <m:fPr>
              <m:ctrlPr>
                <w:rPr>
                  <w:rFonts w:ascii="Cambria Math" w:hAnsi="Cambria Math" w:cs="Arial"/>
                  <w:i/>
                  <w:szCs w:val="18"/>
                  <w:lang w:val="sk-SK"/>
                </w:rPr>
              </m:ctrlPr>
            </m:fPr>
            <m:num>
              <m:sSub>
                <m:sSubPr>
                  <m:ctrlPr>
                    <w:rPr>
                      <w:rFonts w:ascii="Cambria Math" w:hAnsi="Cambria Math" w:cs="Arial"/>
                      <w:i/>
                      <w:szCs w:val="18"/>
                      <w:lang w:val="sk-SK"/>
                    </w:rPr>
                  </m:ctrlPr>
                </m:sSubPr>
                <m:e>
                  <m:sSup>
                    <m:sSupPr>
                      <m:ctrlPr>
                        <w:rPr>
                          <w:rFonts w:ascii="Cambria Math" w:hAnsi="Cambria Math" w:cs="Arial"/>
                          <w:i/>
                          <w:szCs w:val="18"/>
                          <w:lang w:val="sk-SK"/>
                        </w:rPr>
                      </m:ctrlPr>
                    </m:sSupPr>
                    <m:e>
                      <m:r>
                        <w:rPr>
                          <w:rFonts w:ascii="Cambria Math" w:hAnsi="Cambria Math" w:cs="Arial"/>
                          <w:szCs w:val="18"/>
                          <w:lang w:val="sk-SK"/>
                        </w:rPr>
                        <m:t>B</m:t>
                      </m:r>
                    </m:e>
                    <m:sup>
                      <m:r>
                        <w:rPr>
                          <w:rFonts w:ascii="Cambria Math" w:hAnsi="Cambria Math" w:cs="Arial"/>
                          <w:szCs w:val="18"/>
                          <w:lang w:val="sk-SK"/>
                        </w:rPr>
                        <m:t>2</m:t>
                      </m:r>
                    </m:sup>
                  </m:sSup>
                </m:e>
                <m:sub>
                  <m:r>
                    <w:rPr>
                      <w:rFonts w:ascii="Cambria Math" w:hAnsi="Cambria Math" w:cs="Arial"/>
                      <w:szCs w:val="18"/>
                      <w:lang w:val="sk-SK"/>
                    </w:rPr>
                    <m:t>WL</m:t>
                  </m:r>
                </m:sub>
              </m:sSub>
              <m:r>
                <w:rPr>
                  <w:rFonts w:ascii="Cambria Math" w:hAnsi="Cambria Math" w:cs="Arial"/>
                  <w:szCs w:val="18"/>
                  <w:lang w:val="sk-SK"/>
                </w:rPr>
                <m:t xml:space="preserve"> ∙ ∀</m:t>
              </m:r>
            </m:num>
            <m:den>
              <m:d>
                <m:dPr>
                  <m:ctrlPr>
                    <w:rPr>
                      <w:rFonts w:ascii="Cambria Math" w:hAnsi="Cambria Math" w:cs="Arial"/>
                      <w:i/>
                      <w:szCs w:val="18"/>
                      <w:lang w:val="sk-SK"/>
                    </w:rPr>
                  </m:ctrlPr>
                </m:dPr>
                <m:e>
                  <m:r>
                    <w:rPr>
                      <w:rFonts w:ascii="Cambria Math" w:hAnsi="Cambria Math" w:cs="Arial"/>
                      <w:szCs w:val="18"/>
                      <w:lang w:val="sk-SK"/>
                    </w:rPr>
                    <m:t xml:space="preserve">12,5-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H</m:t>
                      </m:r>
                    </m:den>
                  </m:f>
                </m:e>
              </m:d>
              <m:r>
                <w:rPr>
                  <w:rFonts w:ascii="Cambria Math" w:hAnsi="Cambria Math" w:cs="Arial"/>
                  <w:szCs w:val="18"/>
                  <w:lang w:val="sk-SK"/>
                </w:rPr>
                <m:t xml:space="preserve"> ∙ </m:t>
              </m:r>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den>
          </m:f>
          <m:r>
            <w:rPr>
              <w:rFonts w:ascii="Cambria Math" w:hAnsi="Cambria Math" w:cs="Arial"/>
              <w:szCs w:val="18"/>
              <w:lang w:val="sk-SK"/>
            </w:rPr>
            <m:t xml:space="preserve"> </m:t>
          </m:r>
          <m:d>
            <m:dPr>
              <m:begChr m:val="["/>
              <m:endChr m:val="]"/>
              <m:ctrlPr>
                <w:rPr>
                  <w:rFonts w:ascii="Cambria Math" w:hAnsi="Cambria Math" w:cs="Arial"/>
                  <w:i/>
                  <w:szCs w:val="18"/>
                  <w:lang w:val="sk-SK"/>
                </w:rPr>
              </m:ctrlPr>
            </m:dPr>
            <m:e>
              <m:sSup>
                <m:sSupPr>
                  <m:ctrlPr>
                    <w:rPr>
                      <w:rFonts w:ascii="Cambria Math" w:hAnsi="Cambria Math" w:cs="Arial"/>
                      <w:i/>
                      <w:szCs w:val="18"/>
                      <w:lang w:val="sk-SK"/>
                    </w:rPr>
                  </m:ctrlPr>
                </m:sSupPr>
                <m:e>
                  <m:r>
                    <w:rPr>
                      <w:rFonts w:ascii="Cambria Math" w:hAnsi="Cambria Math" w:cs="Arial"/>
                      <w:szCs w:val="18"/>
                      <w:lang w:val="sk-SK"/>
                    </w:rPr>
                    <m:t>m</m:t>
                  </m:r>
                </m:e>
                <m:sup>
                  <m:r>
                    <w:rPr>
                      <w:rFonts w:ascii="Cambria Math" w:hAnsi="Cambria Math" w:cs="Arial"/>
                      <w:szCs w:val="18"/>
                      <w:lang w:val="sk-SK"/>
                    </w:rPr>
                    <m:t>4</m:t>
                  </m:r>
                </m:sup>
              </m:sSup>
            </m:e>
          </m:d>
        </m:oMath>
      </m:oMathPara>
    </w:p>
    <w:p w:rsidR="003F1CB4" w:rsidRPr="00AA456A" w:rsidRDefault="003F1CB4" w:rsidP="003F1CB4">
      <w:pPr>
        <w:pStyle w:val="ESlet"/>
        <w:rPr>
          <w:rFonts w:eastAsia="Calibri"/>
          <w:lang w:val="sk-SK"/>
        </w:rPr>
      </w:pPr>
    </w:p>
    <w:p w:rsidR="00BF049A" w:rsidRPr="00AA456A" w:rsidRDefault="005C7859" w:rsidP="003F1CB4">
      <w:pPr>
        <w:pStyle w:val="ESlet"/>
        <w:rPr>
          <w:rFonts w:eastAsia="Calibri"/>
          <w:lang w:val="sk-SK"/>
        </w:rPr>
      </w:pPr>
      <w:r w:rsidRPr="00AA456A">
        <w:rPr>
          <w:lang w:val="sk-SK"/>
        </w:rPr>
        <w:t>b)</w:t>
      </w:r>
      <w:r w:rsidRPr="00AA456A">
        <w:rPr>
          <w:lang w:val="sk-SK"/>
        </w:rPr>
        <w:tab/>
        <w:t>pre ostatné plavidlá</w:t>
      </w:r>
    </w:p>
    <w:p w:rsidR="003F1CB4" w:rsidRPr="00AA456A" w:rsidRDefault="003F1CB4" w:rsidP="003F1CB4">
      <w:pPr>
        <w:pStyle w:val="ESlet"/>
        <w:rPr>
          <w:rFonts w:eastAsia="Calibri"/>
          <w:lang w:val="sk-SK"/>
        </w:rPr>
      </w:pPr>
    </w:p>
    <w:p w:rsidR="001179E7" w:rsidRPr="00AA456A" w:rsidRDefault="001179E7" w:rsidP="001179E7">
      <w:pPr>
        <w:pStyle w:val="ESlet"/>
        <w:ind w:left="0"/>
        <w:rPr>
          <w:rFonts w:cs="Arial"/>
          <w:szCs w:val="18"/>
          <w:lang w:val="sk-SK"/>
        </w:rPr>
      </w:pPr>
      <m:oMathPara>
        <m:oMath>
          <m:r>
            <w:rPr>
              <w:rFonts w:ascii="Cambria Math" w:hAnsi="Cambria Math" w:cs="Arial"/>
              <w:szCs w:val="18"/>
              <w:lang w:val="sk-SK"/>
            </w:rPr>
            <m:t xml:space="preserve">I= </m:t>
          </m:r>
          <m:f>
            <m:fPr>
              <m:ctrlPr>
                <w:rPr>
                  <w:rFonts w:ascii="Cambria Math" w:hAnsi="Cambria Math" w:cs="Arial"/>
                  <w:i/>
                  <w:szCs w:val="18"/>
                  <w:lang w:val="sk-SK"/>
                </w:rPr>
              </m:ctrlPr>
            </m:fPr>
            <m:num>
              <m:sSub>
                <m:sSubPr>
                  <m:ctrlPr>
                    <w:rPr>
                      <w:rFonts w:ascii="Cambria Math" w:hAnsi="Cambria Math" w:cs="Arial"/>
                      <w:i/>
                      <w:szCs w:val="18"/>
                      <w:lang w:val="sk-SK"/>
                    </w:rPr>
                  </m:ctrlPr>
                </m:sSubPr>
                <m:e>
                  <m:sSup>
                    <m:sSupPr>
                      <m:ctrlPr>
                        <w:rPr>
                          <w:rFonts w:ascii="Cambria Math" w:hAnsi="Cambria Math" w:cs="Arial"/>
                          <w:i/>
                          <w:szCs w:val="18"/>
                          <w:lang w:val="sk-SK"/>
                        </w:rPr>
                      </m:ctrlPr>
                    </m:sSupPr>
                    <m:e>
                      <m:r>
                        <w:rPr>
                          <w:rFonts w:ascii="Cambria Math" w:hAnsi="Cambria Math" w:cs="Arial"/>
                          <w:szCs w:val="18"/>
                          <w:lang w:val="sk-SK"/>
                        </w:rPr>
                        <m:t>B</m:t>
                      </m:r>
                    </m:e>
                    <m:sup>
                      <m:r>
                        <w:rPr>
                          <w:rFonts w:ascii="Cambria Math" w:hAnsi="Cambria Math" w:cs="Arial"/>
                          <w:szCs w:val="18"/>
                          <w:lang w:val="sk-SK"/>
                        </w:rPr>
                        <m:t>2</m:t>
                      </m:r>
                    </m:sup>
                  </m:sSup>
                </m:e>
                <m:sub>
                  <m:r>
                    <w:rPr>
                      <w:rFonts w:ascii="Cambria Math" w:hAnsi="Cambria Math" w:cs="Arial"/>
                      <w:szCs w:val="18"/>
                      <w:lang w:val="sk-SK"/>
                    </w:rPr>
                    <m:t>WL</m:t>
                  </m:r>
                </m:sub>
              </m:sSub>
              <m:r>
                <w:rPr>
                  <w:rFonts w:ascii="Cambria Math" w:hAnsi="Cambria Math" w:cs="Arial"/>
                  <w:szCs w:val="18"/>
                  <w:lang w:val="sk-SK"/>
                </w:rPr>
                <m:t xml:space="preserve"> ∙ ∀</m:t>
              </m:r>
            </m:num>
            <m:den>
              <m:d>
                <m:dPr>
                  <m:ctrlPr>
                    <w:rPr>
                      <w:rFonts w:ascii="Cambria Math" w:hAnsi="Cambria Math" w:cs="Arial"/>
                      <w:i/>
                      <w:szCs w:val="18"/>
                      <w:lang w:val="sk-SK"/>
                    </w:rPr>
                  </m:ctrlPr>
                </m:dPr>
                <m:e>
                  <m:r>
                    <w:rPr>
                      <w:rFonts w:ascii="Cambria Math" w:hAnsi="Cambria Math" w:cs="Arial"/>
                      <w:szCs w:val="18"/>
                      <w:lang w:val="sk-SK"/>
                    </w:rPr>
                    <m:t xml:space="preserve">12,7-1,2 ∙ </m:t>
                  </m:r>
                  <m:f>
                    <m:fPr>
                      <m:ctrlPr>
                        <w:rPr>
                          <w:rFonts w:ascii="Cambria Math" w:hAnsi="Cambria Math" w:cs="Arial"/>
                          <w:i/>
                          <w:szCs w:val="18"/>
                          <w:lang w:val="sk-SK"/>
                        </w:rPr>
                      </m:ctrlPr>
                    </m:fPr>
                    <m:num>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num>
                    <m:den>
                      <m:r>
                        <w:rPr>
                          <w:rFonts w:ascii="Cambria Math" w:hAnsi="Cambria Math" w:cs="Arial"/>
                          <w:szCs w:val="18"/>
                          <w:lang w:val="sk-SK"/>
                        </w:rPr>
                        <m:t>H</m:t>
                      </m:r>
                    </m:den>
                  </m:f>
                </m:e>
              </m:d>
              <m:r>
                <w:rPr>
                  <w:rFonts w:ascii="Cambria Math" w:hAnsi="Cambria Math" w:cs="Arial"/>
                  <w:szCs w:val="18"/>
                  <w:lang w:val="sk-SK"/>
                </w:rPr>
                <m:t xml:space="preserve"> ∙ </m:t>
              </m:r>
              <m:sSub>
                <m:sSubPr>
                  <m:ctrlPr>
                    <w:rPr>
                      <w:rFonts w:ascii="Cambria Math" w:hAnsi="Cambria Math" w:cs="Arial"/>
                      <w:i/>
                      <w:szCs w:val="18"/>
                      <w:lang w:val="sk-SK"/>
                    </w:rPr>
                  </m:ctrlPr>
                </m:sSubPr>
                <m:e>
                  <m:r>
                    <w:rPr>
                      <w:rFonts w:ascii="Cambria Math" w:hAnsi="Cambria Math" w:cs="Arial"/>
                      <w:szCs w:val="18"/>
                      <w:lang w:val="sk-SK"/>
                    </w:rPr>
                    <m:t>T</m:t>
                  </m:r>
                </m:e>
                <m:sub>
                  <m:r>
                    <w:rPr>
                      <w:rFonts w:ascii="Cambria Math" w:hAnsi="Cambria Math" w:cs="Arial"/>
                      <w:szCs w:val="18"/>
                      <w:lang w:val="sk-SK"/>
                    </w:rPr>
                    <m:t>m</m:t>
                  </m:r>
                </m:sub>
              </m:sSub>
            </m:den>
          </m:f>
          <m:r>
            <w:rPr>
              <w:rFonts w:ascii="Cambria Math" w:hAnsi="Cambria Math" w:cs="Arial"/>
              <w:szCs w:val="18"/>
              <w:lang w:val="sk-SK"/>
            </w:rPr>
            <m:t xml:space="preserve"> </m:t>
          </m:r>
          <m:d>
            <m:dPr>
              <m:begChr m:val="["/>
              <m:endChr m:val="]"/>
              <m:ctrlPr>
                <w:rPr>
                  <w:rFonts w:ascii="Cambria Math" w:hAnsi="Cambria Math" w:cs="Arial"/>
                  <w:i/>
                  <w:szCs w:val="18"/>
                  <w:lang w:val="sk-SK"/>
                </w:rPr>
              </m:ctrlPr>
            </m:dPr>
            <m:e>
              <m:sSup>
                <m:sSupPr>
                  <m:ctrlPr>
                    <w:rPr>
                      <w:rFonts w:ascii="Cambria Math" w:hAnsi="Cambria Math" w:cs="Arial"/>
                      <w:i/>
                      <w:szCs w:val="18"/>
                      <w:lang w:val="sk-SK"/>
                    </w:rPr>
                  </m:ctrlPr>
                </m:sSupPr>
                <m:e>
                  <m:r>
                    <w:rPr>
                      <w:rFonts w:ascii="Cambria Math" w:hAnsi="Cambria Math" w:cs="Arial"/>
                      <w:szCs w:val="18"/>
                      <w:lang w:val="sk-SK"/>
                    </w:rPr>
                    <m:t>m</m:t>
                  </m:r>
                </m:e>
                <m:sup>
                  <m:r>
                    <w:rPr>
                      <w:rFonts w:ascii="Cambria Math" w:hAnsi="Cambria Math" w:cs="Arial"/>
                      <w:szCs w:val="18"/>
                      <w:lang w:val="sk-SK"/>
                    </w:rPr>
                    <m:t>4</m:t>
                  </m:r>
                </m:sup>
              </m:sSup>
            </m:e>
          </m:d>
        </m:oMath>
      </m:oMathPara>
    </w:p>
    <w:p w:rsidR="00BF049A" w:rsidRPr="00AA456A" w:rsidRDefault="00BF049A" w:rsidP="00BF049A">
      <w:pPr>
        <w:pStyle w:val="ESch"/>
        <w:rPr>
          <w:rFonts w:eastAsia="Calibri" w:cs="Arial"/>
          <w:szCs w:val="18"/>
          <w:lang w:val="sk-SK"/>
        </w:rPr>
      </w:pPr>
    </w:p>
    <w:p w:rsidR="00BD3403" w:rsidRPr="00AA456A" w:rsidRDefault="00BD3403" w:rsidP="00BF049A">
      <w:pPr>
        <w:pStyle w:val="ESch"/>
        <w:rPr>
          <w:rFonts w:eastAsia="Calibri" w:cs="Arial"/>
          <w:szCs w:val="18"/>
          <w:lang w:val="sk-SK"/>
        </w:rPr>
      </w:pPr>
    </w:p>
    <w:p w:rsidR="00BF049A" w:rsidRPr="00AA456A" w:rsidRDefault="00BF049A" w:rsidP="00BD3403">
      <w:pPr>
        <w:pStyle w:val="ES-Titre3"/>
        <w:rPr>
          <w:rFonts w:cs="Arial"/>
          <w:i/>
          <w:szCs w:val="18"/>
          <w:lang w:val="sk-SK"/>
        </w:rPr>
      </w:pPr>
      <w:bookmarkStart w:id="490" w:name="_Toc491854242"/>
      <w:bookmarkStart w:id="491" w:name="_Toc535580093"/>
      <w:r w:rsidRPr="00AA456A">
        <w:rPr>
          <w:lang w:val="sk-SK"/>
        </w:rPr>
        <w:t>Článok 27.04</w:t>
      </w:r>
      <w:r w:rsidRPr="00AA456A">
        <w:rPr>
          <w:lang w:val="sk-SK"/>
        </w:rPr>
        <w:br/>
      </w:r>
      <w:r w:rsidRPr="00AA456A">
        <w:rPr>
          <w:i/>
          <w:noProof/>
          <w:lang w:val="sk-SK"/>
        </w:rPr>
        <w:t>Postup posudzovania stability na palube</w:t>
      </w:r>
      <w:bookmarkEnd w:id="490"/>
      <w:bookmarkEnd w:id="491"/>
    </w:p>
    <w:p w:rsidR="00BD3403" w:rsidRPr="00AA456A" w:rsidRDefault="00BD3403" w:rsidP="00BF049A">
      <w:pPr>
        <w:pStyle w:val="ESch"/>
        <w:rPr>
          <w:noProof/>
          <w:lang w:val="sk-SK"/>
        </w:rPr>
      </w:pPr>
    </w:p>
    <w:p w:rsidR="00BF049A" w:rsidRPr="00AA456A" w:rsidRDefault="00BF049A" w:rsidP="00BD3403">
      <w:pPr>
        <w:pStyle w:val="ESgauche"/>
        <w:rPr>
          <w:rFonts w:cs="Arial"/>
          <w:szCs w:val="18"/>
          <w:lang w:val="sk-SK"/>
        </w:rPr>
      </w:pPr>
      <w:r w:rsidRPr="00AA456A">
        <w:rPr>
          <w:lang w:val="sk-SK"/>
        </w:rPr>
        <w:t>Postup posudzovania stability možno stanoviť podľa dokladov uvedených v článku 27.01 ods. 2.</w:t>
      </w:r>
    </w:p>
    <w:p w:rsidR="00BF049A" w:rsidRPr="00AA456A" w:rsidRDefault="00BF049A" w:rsidP="00973DAA">
      <w:pPr>
        <w:pStyle w:val="ESch"/>
        <w:rPr>
          <w:lang w:val="sk-SK"/>
        </w:rPr>
      </w:pPr>
    </w:p>
    <w:p w:rsidR="000526B5" w:rsidRPr="00AA456A" w:rsidRDefault="000526B5" w:rsidP="00973DAA">
      <w:pPr>
        <w:pStyle w:val="ESch"/>
        <w:rPr>
          <w:lang w:val="sk-SK"/>
        </w:rPr>
      </w:pPr>
    </w:p>
    <w:p w:rsidR="00A71FF0" w:rsidRPr="00AA456A" w:rsidRDefault="00A71FF0" w:rsidP="00973DAA">
      <w:pPr>
        <w:pStyle w:val="ESch"/>
        <w:rPr>
          <w:lang w:val="sk-SK"/>
        </w:rPr>
      </w:pPr>
      <w:r w:rsidRPr="00AA456A">
        <w:rPr>
          <w:lang w:val="sk-SK"/>
        </w:rPr>
        <w:br w:type="page"/>
      </w:r>
    </w:p>
    <w:p w:rsidR="00A71FF0" w:rsidRPr="00AA456A" w:rsidRDefault="00A71FF0" w:rsidP="00973DAA">
      <w:pPr>
        <w:pStyle w:val="ESch"/>
        <w:rPr>
          <w:lang w:val="sk-SK"/>
        </w:rPr>
      </w:pPr>
    </w:p>
    <w:p w:rsidR="00A71FF0" w:rsidRPr="00AA456A" w:rsidRDefault="00A71FF0" w:rsidP="00973DAA">
      <w:pPr>
        <w:pStyle w:val="ESch"/>
        <w:rPr>
          <w:lang w:val="sk-SK"/>
        </w:rPr>
      </w:pPr>
    </w:p>
    <w:p w:rsidR="005B2F7E" w:rsidRPr="00AA456A" w:rsidRDefault="005B2F7E" w:rsidP="00973DAA">
      <w:pPr>
        <w:pStyle w:val="ESch"/>
        <w:rPr>
          <w:lang w:val="sk-SK"/>
        </w:rPr>
      </w:pPr>
    </w:p>
    <w:p w:rsidR="005B2F7E" w:rsidRPr="00AA456A" w:rsidRDefault="005B2F7E" w:rsidP="005B2F7E">
      <w:pPr>
        <w:pStyle w:val="ES-Titre2"/>
        <w:rPr>
          <w:szCs w:val="24"/>
        </w:rPr>
      </w:pPr>
      <w:bookmarkStart w:id="492" w:name="_Toc491854243"/>
      <w:bookmarkStart w:id="493" w:name="_Toc535580094"/>
      <w:r w:rsidRPr="00AA456A">
        <w:lastRenderedPageBreak/>
        <w:t>Kapitola 28</w:t>
      </w:r>
      <w:r w:rsidRPr="00AA456A">
        <w:br/>
      </w:r>
      <w:r w:rsidRPr="00AA456A">
        <w:rPr>
          <w:noProof/>
          <w:sz w:val="22"/>
        </w:rPr>
        <w:t>Osobitné ustanovenia pre stroje/plavidlá dlhšie než 110 m</w:t>
      </w:r>
      <w:bookmarkEnd w:id="492"/>
      <w:bookmarkEnd w:id="493"/>
    </w:p>
    <w:p w:rsidR="005B2F7E" w:rsidRPr="00AA456A" w:rsidRDefault="005B2F7E" w:rsidP="005B2F7E">
      <w:pPr>
        <w:rPr>
          <w:lang w:val="sk-SK"/>
        </w:rPr>
      </w:pPr>
    </w:p>
    <w:p w:rsidR="005B2F7E" w:rsidRPr="00AA456A" w:rsidRDefault="005B2F7E" w:rsidP="005B2F7E">
      <w:pPr>
        <w:pStyle w:val="ES-Titre3"/>
        <w:rPr>
          <w:lang w:val="sk-SK"/>
        </w:rPr>
      </w:pPr>
      <w:bookmarkStart w:id="494" w:name="_Toc491854244"/>
      <w:bookmarkStart w:id="495" w:name="_Toc535580095"/>
      <w:r w:rsidRPr="00AA456A">
        <w:rPr>
          <w:lang w:val="sk-SK"/>
        </w:rPr>
        <w:t>Článok 28.01</w:t>
      </w:r>
      <w:r w:rsidRPr="00AA456A">
        <w:rPr>
          <w:lang w:val="sk-SK"/>
        </w:rPr>
        <w:br/>
      </w:r>
      <w:r w:rsidRPr="00AA456A">
        <w:rPr>
          <w:i/>
          <w:noProof/>
          <w:lang w:val="sk-SK"/>
        </w:rPr>
        <w:t>Uplatňovanie časti II</w:t>
      </w:r>
      <w:bookmarkEnd w:id="494"/>
      <w:bookmarkEnd w:id="495"/>
    </w:p>
    <w:p w:rsidR="005B2F7E" w:rsidRPr="00AA456A" w:rsidRDefault="005B2F7E" w:rsidP="005B2F7E">
      <w:pPr>
        <w:pStyle w:val="ESch"/>
        <w:rPr>
          <w:noProof/>
          <w:lang w:val="sk-SK"/>
        </w:rPr>
      </w:pPr>
    </w:p>
    <w:p w:rsidR="0090753B" w:rsidRPr="00AA456A" w:rsidRDefault="0090753B" w:rsidP="0090753B">
      <w:pPr>
        <w:pStyle w:val="ESgauche"/>
        <w:rPr>
          <w:lang w:val="sk-SK"/>
        </w:rPr>
      </w:pPr>
      <w:r w:rsidRPr="00AA456A">
        <w:rPr>
          <w:lang w:val="sk-SK"/>
        </w:rPr>
        <w:t xml:space="preserve">Na stroje/plavidlá s dĺžkou </w:t>
      </w:r>
      <m:oMath>
        <m:r>
          <w:rPr>
            <w:rFonts w:ascii="Cambria Math" w:hAnsi="Cambria Math"/>
            <w:lang w:val="sk-SK"/>
          </w:rPr>
          <m:t>L</m:t>
        </m:r>
      </m:oMath>
      <w:r w:rsidRPr="00AA456A">
        <w:rPr>
          <w:lang w:val="sk-SK"/>
        </w:rPr>
        <w:t xml:space="preserve"> presahujúcou 110 m sa okrem častí II a III vzťahujú aj články 28.02 až 28.04.</w:t>
      </w:r>
    </w:p>
    <w:p w:rsidR="0090753B" w:rsidRPr="00AA456A" w:rsidRDefault="0090753B" w:rsidP="0090753B">
      <w:pPr>
        <w:pStyle w:val="ESch"/>
        <w:rPr>
          <w:noProof/>
          <w:szCs w:val="20"/>
          <w:lang w:val="sk-SK"/>
        </w:rPr>
      </w:pPr>
    </w:p>
    <w:p w:rsidR="0090753B" w:rsidRPr="00AA456A" w:rsidRDefault="0090753B" w:rsidP="0090753B">
      <w:pPr>
        <w:pStyle w:val="ESch"/>
        <w:rPr>
          <w:noProof/>
          <w:szCs w:val="20"/>
          <w:lang w:val="sk-SK"/>
        </w:rPr>
      </w:pPr>
    </w:p>
    <w:p w:rsidR="0090753B" w:rsidRPr="00AA456A" w:rsidRDefault="0090753B" w:rsidP="0090753B">
      <w:pPr>
        <w:pStyle w:val="ES-Titre3"/>
        <w:rPr>
          <w:i/>
          <w:noProof/>
          <w:lang w:val="sk-SK"/>
        </w:rPr>
      </w:pPr>
      <w:bookmarkStart w:id="496" w:name="_Toc491854245"/>
      <w:bookmarkStart w:id="497" w:name="_Toc535580096"/>
      <w:r w:rsidRPr="00AA456A">
        <w:rPr>
          <w:lang w:val="sk-SK"/>
        </w:rPr>
        <w:t>Článok 28.02</w:t>
      </w:r>
      <w:r w:rsidRPr="00AA456A">
        <w:rPr>
          <w:lang w:val="sk-SK"/>
        </w:rPr>
        <w:br/>
      </w:r>
      <w:r w:rsidRPr="00AA456A">
        <w:rPr>
          <w:i/>
          <w:noProof/>
          <w:lang w:val="sk-SK"/>
        </w:rPr>
        <w:t>Pevnosť</w:t>
      </w:r>
      <w:bookmarkEnd w:id="496"/>
      <w:bookmarkEnd w:id="497"/>
    </w:p>
    <w:p w:rsidR="0090753B" w:rsidRPr="00AA456A" w:rsidRDefault="0090753B" w:rsidP="0090753B">
      <w:pPr>
        <w:pStyle w:val="ESgauche"/>
        <w:rPr>
          <w:lang w:val="sk-SK"/>
        </w:rPr>
      </w:pPr>
    </w:p>
    <w:p w:rsidR="0090753B" w:rsidRPr="00AA456A" w:rsidRDefault="0090753B" w:rsidP="0090753B">
      <w:pPr>
        <w:pStyle w:val="ESgauche"/>
        <w:rPr>
          <w:lang w:val="sk-SK"/>
        </w:rPr>
      </w:pPr>
      <w:r w:rsidRPr="00AA456A">
        <w:rPr>
          <w:lang w:val="sk-SK"/>
        </w:rPr>
        <w:t>Dostatočná pevnosť trupu v súlade s článkom 3.02 ods. 1 písm. a) (pozdĺžna, bočná a lokálna) sa overí potvrdením vydaným uznanou klasifikačnou spoločnosťou.</w:t>
      </w:r>
    </w:p>
    <w:p w:rsidR="0090753B" w:rsidRPr="00AA456A" w:rsidRDefault="0090753B" w:rsidP="0090753B">
      <w:pPr>
        <w:pStyle w:val="ESch"/>
        <w:rPr>
          <w:rFonts w:cs="Arial"/>
          <w:szCs w:val="20"/>
          <w:lang w:val="sk-SK"/>
        </w:rPr>
      </w:pPr>
    </w:p>
    <w:p w:rsidR="0090753B" w:rsidRPr="00AA456A" w:rsidRDefault="0090753B" w:rsidP="0090753B">
      <w:pPr>
        <w:pStyle w:val="ESch"/>
        <w:rPr>
          <w:rFonts w:cs="Arial"/>
          <w:szCs w:val="20"/>
          <w:lang w:val="sk-SK"/>
        </w:rPr>
      </w:pPr>
    </w:p>
    <w:p w:rsidR="0090753B" w:rsidRPr="00AA456A" w:rsidRDefault="0090753B" w:rsidP="0090753B">
      <w:pPr>
        <w:pStyle w:val="ES-Titre3"/>
        <w:rPr>
          <w:i/>
          <w:noProof/>
          <w:lang w:val="sk-SK"/>
        </w:rPr>
      </w:pPr>
      <w:bookmarkStart w:id="498" w:name="_Toc491854246"/>
      <w:bookmarkStart w:id="499" w:name="_Toc535580097"/>
      <w:r w:rsidRPr="00AA456A">
        <w:rPr>
          <w:i/>
          <w:noProof/>
          <w:lang w:val="sk-SK"/>
        </w:rPr>
        <w:t>Článok 28.03</w:t>
      </w:r>
      <w:r w:rsidRPr="00AA456A">
        <w:rPr>
          <w:lang w:val="sk-SK"/>
        </w:rPr>
        <w:br/>
      </w:r>
      <w:r w:rsidRPr="00AA456A">
        <w:rPr>
          <w:i/>
          <w:noProof/>
          <w:lang w:val="sk-SK"/>
        </w:rPr>
        <w:t>Plávateľnosť a stabilita</w:t>
      </w:r>
      <w:bookmarkEnd w:id="498"/>
      <w:bookmarkEnd w:id="499"/>
    </w:p>
    <w:p w:rsidR="0090753B" w:rsidRPr="00AA456A" w:rsidRDefault="0090753B"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1.</w:t>
      </w:r>
      <w:r w:rsidRPr="00AA456A">
        <w:rPr>
          <w:lang w:val="sk-SK"/>
        </w:rPr>
        <w:tab/>
        <w:t xml:space="preserve">Odseky 2 až 10 platia pre stroje/plavidlá s dĺžkou </w:t>
      </w:r>
      <m:oMath>
        <m:r>
          <w:rPr>
            <w:rFonts w:ascii="Cambria Math" w:hAnsi="Cambria Math"/>
            <w:noProof/>
            <w:szCs w:val="20"/>
            <w:lang w:val="sk-SK"/>
          </w:rPr>
          <m:t>L</m:t>
        </m:r>
      </m:oMath>
      <w:r w:rsidRPr="00AA456A">
        <w:rPr>
          <w:lang w:val="sk-SK"/>
        </w:rPr>
        <w:t xml:space="preserve"> presahujúcou 110 m, s výnimkou osobných lodí.</w:t>
      </w:r>
    </w:p>
    <w:p w:rsidR="0090753B" w:rsidRPr="00AA456A" w:rsidRDefault="0090753B"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2.</w:t>
      </w:r>
      <w:r w:rsidRPr="00AA456A">
        <w:rPr>
          <w:lang w:val="sk-SK"/>
        </w:rPr>
        <w:tab/>
        <w:t>Základné hodnoty pre výpočet stability, hmotnosť prázdneho plavidla a umiestnenie ťažiska sa stanovia skúškou náklonu v súlade s prílohou 1 k rezolúcii IMO MSC.267 (85).</w:t>
      </w:r>
      <w:r w:rsidRPr="00AA456A">
        <w:rPr>
          <w:rStyle w:val="FootnoteReference"/>
          <w:noProof/>
          <w:lang w:val="sk-SK"/>
        </w:rPr>
        <w:footnoteReference w:id="24"/>
      </w:r>
    </w:p>
    <w:p w:rsidR="0090753B" w:rsidRPr="00AA456A" w:rsidRDefault="0090753B" w:rsidP="0090753B">
      <w:pPr>
        <w:pStyle w:val="ESch"/>
        <w:rPr>
          <w:szCs w:val="20"/>
          <w:lang w:val="sk-SK"/>
        </w:rPr>
      </w:pPr>
    </w:p>
    <w:p w:rsidR="0090753B" w:rsidRPr="00AA456A" w:rsidRDefault="0090753B" w:rsidP="0090753B">
      <w:pPr>
        <w:pStyle w:val="ESch"/>
        <w:rPr>
          <w:rFonts w:cs="Arial"/>
          <w:szCs w:val="20"/>
          <w:lang w:val="sk-SK"/>
        </w:rPr>
      </w:pPr>
      <w:r w:rsidRPr="00AA456A">
        <w:rPr>
          <w:lang w:val="sk-SK"/>
        </w:rPr>
        <w:t>3.</w:t>
      </w:r>
      <w:r w:rsidRPr="00AA456A">
        <w:rPr>
          <w:lang w:val="sk-SK"/>
        </w:rPr>
        <w:tab/>
        <w:t xml:space="preserve">Žiadateľ výpočtom preukáže, že poškodená stabilita plavidla je primeraná. Výpočet konečného stavu zaplavenia by mal vychádzať z metódy „stratenej </w:t>
      </w:r>
      <w:proofErr w:type="spellStart"/>
      <w:r w:rsidRPr="00AA456A">
        <w:rPr>
          <w:lang w:val="sk-SK"/>
        </w:rPr>
        <w:t>plávateľnosti</w:t>
      </w:r>
      <w:proofErr w:type="spellEnd"/>
      <w:r w:rsidRPr="00AA456A">
        <w:rPr>
          <w:lang w:val="sk-SK"/>
        </w:rPr>
        <w:t>“ a jednotlivé prechodné stavy zaplavenia by sa mali vypočítať na základe metódy „pridanej hmotnosti“. Všetky výpočty sa vykonávajú bez obmedzení sklonu a poklesu (</w:t>
      </w:r>
      <w:proofErr w:type="spellStart"/>
      <w:r w:rsidRPr="00AA456A">
        <w:rPr>
          <w:i/>
          <w:lang w:val="sk-SK"/>
        </w:rPr>
        <w:t>free</w:t>
      </w:r>
      <w:proofErr w:type="spellEnd"/>
      <w:r w:rsidRPr="00AA456A">
        <w:rPr>
          <w:i/>
          <w:lang w:val="sk-SK"/>
        </w:rPr>
        <w:t xml:space="preserve"> to </w:t>
      </w:r>
      <w:proofErr w:type="spellStart"/>
      <w:r w:rsidRPr="00AA456A">
        <w:rPr>
          <w:i/>
          <w:lang w:val="sk-SK"/>
        </w:rPr>
        <w:t>trim</w:t>
      </w:r>
      <w:proofErr w:type="spellEnd"/>
      <w:r w:rsidRPr="00AA456A">
        <w:rPr>
          <w:i/>
          <w:lang w:val="sk-SK"/>
        </w:rPr>
        <w:t xml:space="preserve"> and </w:t>
      </w:r>
      <w:proofErr w:type="spellStart"/>
      <w:r w:rsidRPr="00AA456A">
        <w:rPr>
          <w:i/>
          <w:lang w:val="sk-SK"/>
        </w:rPr>
        <w:t>sinkage</w:t>
      </w:r>
      <w:proofErr w:type="spellEnd"/>
      <w:r w:rsidRPr="00AA456A">
        <w:rPr>
          <w:lang w:val="sk-SK"/>
        </w:rPr>
        <w:t>).</w:t>
      </w:r>
    </w:p>
    <w:p w:rsidR="0090753B" w:rsidRPr="00AA456A" w:rsidRDefault="0090753B" w:rsidP="0090753B">
      <w:pPr>
        <w:pStyle w:val="ESchpar"/>
        <w:rPr>
          <w:noProof/>
          <w:lang w:val="sk-SK"/>
        </w:rPr>
      </w:pPr>
    </w:p>
    <w:p w:rsidR="0090753B" w:rsidRPr="00AA456A" w:rsidRDefault="0090753B" w:rsidP="0090753B">
      <w:pPr>
        <w:pStyle w:val="ESchpar"/>
        <w:rPr>
          <w:noProof/>
          <w:lang w:val="sk-SK"/>
        </w:rPr>
      </w:pPr>
      <w:r w:rsidRPr="00AA456A">
        <w:rPr>
          <w:lang w:val="sk-SK"/>
        </w:rPr>
        <w:t xml:space="preserve">Dostatočná </w:t>
      </w:r>
      <w:proofErr w:type="spellStart"/>
      <w:r w:rsidRPr="00AA456A">
        <w:rPr>
          <w:lang w:val="sk-SK"/>
        </w:rPr>
        <w:t>plávateľnosť</w:t>
      </w:r>
      <w:proofErr w:type="spellEnd"/>
      <w:r w:rsidRPr="00AA456A">
        <w:rPr>
          <w:lang w:val="sk-SK"/>
        </w:rPr>
        <w:t xml:space="preserve"> a stabilita plavidla v prípade zaplavenia sa preukáže s nákladom, ktorý zodpovedá jeho najväčšiemu ponoru a ktorý je rovnomerne rozmiestnený vo všetkých nákladných priestoroch, s maximálnymi zásobami a s plnou nádržou pohonných hmôt.</w:t>
      </w:r>
    </w:p>
    <w:p w:rsidR="0090753B" w:rsidRPr="00AA456A" w:rsidRDefault="0090753B" w:rsidP="0090753B">
      <w:pPr>
        <w:pStyle w:val="ESchpar"/>
        <w:rPr>
          <w:noProof/>
          <w:lang w:val="sk-SK"/>
        </w:rPr>
      </w:pPr>
    </w:p>
    <w:p w:rsidR="0090753B" w:rsidRPr="00AA456A" w:rsidRDefault="0090753B" w:rsidP="0090753B">
      <w:pPr>
        <w:pStyle w:val="ESchpar"/>
        <w:rPr>
          <w:noProof/>
          <w:lang w:val="sk-SK"/>
        </w:rPr>
      </w:pPr>
      <w:r w:rsidRPr="00AA456A">
        <w:rPr>
          <w:lang w:val="sk-SK"/>
        </w:rPr>
        <w:t>V prípade rôznorodého tovaru sa stabilita vypočíta pre najnepriaznivejšie podmienky zaťaženia. Tento výpočet stability sa vykoná na palube.</w:t>
      </w:r>
    </w:p>
    <w:p w:rsidR="0090753B" w:rsidRPr="00AA456A" w:rsidRDefault="0090753B" w:rsidP="0090753B">
      <w:pPr>
        <w:pStyle w:val="ESchpar"/>
        <w:rPr>
          <w:noProof/>
          <w:lang w:val="sk-SK"/>
        </w:rPr>
      </w:pPr>
    </w:p>
    <w:p w:rsidR="0090753B" w:rsidRPr="00AA456A" w:rsidRDefault="0090753B" w:rsidP="0090753B">
      <w:pPr>
        <w:pStyle w:val="ESchpar"/>
        <w:rPr>
          <w:noProof/>
          <w:lang w:val="sk-SK"/>
        </w:rPr>
      </w:pPr>
      <w:r w:rsidRPr="00AA456A">
        <w:rPr>
          <w:lang w:val="sk-SK"/>
        </w:rPr>
        <w:t>Na tento účel sa matematický dôkaz dostatočnej stability určí pre prechodné fázy zaplavenia (25 %, 50 % a 75 % konečnej fázy zaplavenia, a podľa potreby pre fázu tesne pred dosiahnutím priečnej rovnováhy) a pre konečnú fázu zaplavenia, pri uvedených podmienkach zaťaženia.</w:t>
      </w:r>
    </w:p>
    <w:p w:rsidR="00894C4D" w:rsidRPr="00AA456A" w:rsidRDefault="00894C4D"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4.</w:t>
      </w:r>
      <w:r w:rsidRPr="00AA456A">
        <w:rPr>
          <w:lang w:val="sk-SK"/>
        </w:rPr>
        <w:tab/>
        <w:t>V prípade poškodeného stavu sa zohľadnia tieto predpoklady:</w:t>
      </w:r>
    </w:p>
    <w:p w:rsidR="0090753B" w:rsidRPr="00AA456A" w:rsidRDefault="005C7859" w:rsidP="00894C4D">
      <w:pPr>
        <w:pStyle w:val="ESlet"/>
        <w:rPr>
          <w:noProof/>
          <w:lang w:val="sk-SK"/>
        </w:rPr>
      </w:pPr>
      <w:r w:rsidRPr="00AA456A">
        <w:rPr>
          <w:lang w:val="sk-SK"/>
        </w:rPr>
        <w:t>a)</w:t>
      </w:r>
      <w:r w:rsidRPr="00AA456A">
        <w:rPr>
          <w:lang w:val="sk-SK"/>
        </w:rPr>
        <w:tab/>
        <w:t>Rozsah bočného poškodenia:</w:t>
      </w:r>
    </w:p>
    <w:p w:rsidR="0090753B" w:rsidRPr="00AA456A" w:rsidRDefault="00894C4D" w:rsidP="00894C4D">
      <w:pPr>
        <w:pStyle w:val="ESletpar"/>
        <w:rPr>
          <w:noProof/>
          <w:lang w:val="sk-SK"/>
        </w:rPr>
      </w:pPr>
      <w:r w:rsidRPr="00AA456A">
        <w:rPr>
          <w:lang w:val="sk-SK"/>
        </w:rPr>
        <w:t>pozdĺžny rozsah:</w:t>
      </w:r>
      <w:r w:rsidRPr="00AA456A">
        <w:rPr>
          <w:lang w:val="sk-SK"/>
        </w:rPr>
        <w:tab/>
        <w:t xml:space="preserve">minimálne 0,10 </w:t>
      </w:r>
      <m:oMath>
        <m:r>
          <w:rPr>
            <w:rFonts w:ascii="Cambria Math" w:hAnsi="Cambria Math"/>
            <w:noProof/>
            <w:lang w:val="sk-SK"/>
          </w:rPr>
          <m:t xml:space="preserve">L </m:t>
        </m:r>
      </m:oMath>
      <w:r w:rsidRPr="00AA456A">
        <w:rPr>
          <w:lang w:val="sk-SK"/>
        </w:rPr>
        <w:t>,</w:t>
      </w:r>
    </w:p>
    <w:p w:rsidR="0090753B" w:rsidRPr="00AA456A" w:rsidRDefault="00894C4D" w:rsidP="00894C4D">
      <w:pPr>
        <w:pStyle w:val="ESletpar"/>
        <w:rPr>
          <w:noProof/>
          <w:lang w:val="sk-SK"/>
        </w:rPr>
      </w:pPr>
      <w:r w:rsidRPr="00AA456A">
        <w:rPr>
          <w:lang w:val="sk-SK"/>
        </w:rPr>
        <w:t>priečny rozsah:</w:t>
      </w:r>
      <w:r w:rsidRPr="00AA456A">
        <w:rPr>
          <w:lang w:val="sk-SK"/>
        </w:rPr>
        <w:tab/>
        <w:t>0,59 m,</w:t>
      </w:r>
    </w:p>
    <w:p w:rsidR="0090753B" w:rsidRPr="00AA456A" w:rsidRDefault="00894C4D" w:rsidP="00894C4D">
      <w:pPr>
        <w:pStyle w:val="ESletpar"/>
        <w:rPr>
          <w:noProof/>
          <w:lang w:val="sk-SK"/>
        </w:rPr>
      </w:pPr>
      <w:r w:rsidRPr="00AA456A">
        <w:rPr>
          <w:lang w:val="sk-SK"/>
        </w:rPr>
        <w:t>vertikálny rozsah:</w:t>
      </w:r>
      <w:r w:rsidRPr="00AA456A">
        <w:rPr>
          <w:lang w:val="sk-SK"/>
        </w:rPr>
        <w:tab/>
        <w:t>od dna nahor bez obmedzenia.</w:t>
      </w:r>
    </w:p>
    <w:p w:rsidR="00894C4D" w:rsidRPr="00AA456A" w:rsidRDefault="00894C4D" w:rsidP="00894C4D">
      <w:pPr>
        <w:pStyle w:val="ESlet"/>
        <w:rPr>
          <w:noProof/>
          <w:lang w:val="sk-SK"/>
        </w:rPr>
      </w:pPr>
    </w:p>
    <w:p w:rsidR="00894C4D" w:rsidRPr="00AA456A" w:rsidRDefault="00894C4D" w:rsidP="00894C4D">
      <w:pPr>
        <w:pStyle w:val="ESlet"/>
        <w:rPr>
          <w:noProof/>
          <w:lang w:val="sk-SK"/>
        </w:rPr>
      </w:pPr>
      <w:r w:rsidRPr="00AA456A">
        <w:rPr>
          <w:lang w:val="sk-SK"/>
        </w:rPr>
        <w:br w:type="page"/>
      </w:r>
    </w:p>
    <w:p w:rsidR="0090753B" w:rsidRPr="00AA456A" w:rsidRDefault="005C7859" w:rsidP="00894C4D">
      <w:pPr>
        <w:pStyle w:val="ESlet"/>
        <w:rPr>
          <w:noProof/>
          <w:lang w:val="sk-SK"/>
        </w:rPr>
      </w:pPr>
      <w:r w:rsidRPr="00AA456A">
        <w:rPr>
          <w:lang w:val="sk-SK"/>
        </w:rPr>
        <w:lastRenderedPageBreak/>
        <w:t>b)</w:t>
      </w:r>
      <w:r w:rsidRPr="00AA456A">
        <w:rPr>
          <w:lang w:val="sk-SK"/>
        </w:rPr>
        <w:tab/>
        <w:t>Rozsah poškodenia dna:</w:t>
      </w:r>
    </w:p>
    <w:p w:rsidR="0090753B" w:rsidRPr="00AA456A" w:rsidRDefault="00894C4D" w:rsidP="00894C4D">
      <w:pPr>
        <w:pStyle w:val="ESletpar"/>
        <w:rPr>
          <w:noProof/>
          <w:lang w:val="sk-SK"/>
        </w:rPr>
      </w:pPr>
      <w:r w:rsidRPr="00AA456A">
        <w:rPr>
          <w:lang w:val="sk-SK"/>
        </w:rPr>
        <w:t>pozdĺžny rozsah:</w:t>
      </w:r>
      <w:r w:rsidRPr="00AA456A">
        <w:rPr>
          <w:lang w:val="sk-SK"/>
        </w:rPr>
        <w:tab/>
        <w:t xml:space="preserve">minimálne </w:t>
      </w:r>
      <m:oMath>
        <m:r>
          <w:rPr>
            <w:rFonts w:ascii="Cambria Math" w:hAnsi="Cambria Math"/>
            <w:noProof/>
            <w:lang w:val="sk-SK"/>
          </w:rPr>
          <m:t>0,10 L</m:t>
        </m:r>
      </m:oMath>
      <w:r w:rsidRPr="00AA456A">
        <w:rPr>
          <w:lang w:val="sk-SK"/>
        </w:rPr>
        <w:t>,</w:t>
      </w:r>
    </w:p>
    <w:p w:rsidR="0090753B" w:rsidRPr="00AA456A" w:rsidRDefault="00894C4D" w:rsidP="00894C4D">
      <w:pPr>
        <w:pStyle w:val="ESletpar"/>
        <w:rPr>
          <w:noProof/>
          <w:lang w:val="sk-SK"/>
        </w:rPr>
      </w:pPr>
      <w:r w:rsidRPr="00AA456A">
        <w:rPr>
          <w:lang w:val="sk-SK"/>
        </w:rPr>
        <w:t>priečny rozsah:</w:t>
      </w:r>
      <w:r w:rsidRPr="00AA456A">
        <w:rPr>
          <w:lang w:val="sk-SK"/>
        </w:rPr>
        <w:tab/>
        <w:t>3,00 m,</w:t>
      </w:r>
    </w:p>
    <w:p w:rsidR="0090753B" w:rsidRPr="00AA456A" w:rsidRDefault="00894C4D" w:rsidP="00894C4D">
      <w:pPr>
        <w:pStyle w:val="ESletpar"/>
        <w:rPr>
          <w:noProof/>
          <w:lang w:val="sk-SK"/>
        </w:rPr>
      </w:pPr>
      <w:r w:rsidRPr="00AA456A">
        <w:rPr>
          <w:lang w:val="sk-SK"/>
        </w:rPr>
        <w:t>vertikálny rozsah:</w:t>
      </w:r>
      <w:r w:rsidRPr="00AA456A">
        <w:rPr>
          <w:lang w:val="sk-SK"/>
        </w:rPr>
        <w:tab/>
        <w:t>od základne 0,39 m nahor, okrem lapača.</w:t>
      </w:r>
    </w:p>
    <w:p w:rsidR="0090753B" w:rsidRPr="00AA456A" w:rsidRDefault="005C7859" w:rsidP="00894C4D">
      <w:pPr>
        <w:pStyle w:val="ESlet"/>
        <w:rPr>
          <w:noProof/>
          <w:lang w:val="sk-SK"/>
        </w:rPr>
      </w:pPr>
      <w:r w:rsidRPr="00AA456A">
        <w:rPr>
          <w:lang w:val="sk-SK"/>
        </w:rPr>
        <w:t>c)</w:t>
      </w:r>
      <w:r w:rsidRPr="00AA456A">
        <w:rPr>
          <w:lang w:val="sk-SK"/>
        </w:rPr>
        <w:tab/>
        <w:t xml:space="preserve">Všetky predely v rámci poškodenej plochy sa považujú za poškodené, čo znamená, že delenie sa zvolí tak, aby si plavidlo zachovalo </w:t>
      </w:r>
      <w:proofErr w:type="spellStart"/>
      <w:r w:rsidRPr="00AA456A">
        <w:rPr>
          <w:lang w:val="sk-SK"/>
        </w:rPr>
        <w:t>plávateľnosť</w:t>
      </w:r>
      <w:proofErr w:type="spellEnd"/>
      <w:r w:rsidRPr="00AA456A">
        <w:rPr>
          <w:lang w:val="sk-SK"/>
        </w:rPr>
        <w:t xml:space="preserve"> aj po zaplavení dvoch alebo viacerých priľahlých oddelení v pozdĺžnom smere. Pri hlavnej strojovni stačí zohľadniť iba štandard s jedným oddelením, t. j. koncové predely strojovne sa považujú za nepoškodené.</w:t>
      </w:r>
    </w:p>
    <w:p w:rsidR="0090753B" w:rsidRPr="00AA456A" w:rsidRDefault="0090753B" w:rsidP="00894C4D">
      <w:pPr>
        <w:pStyle w:val="ESletpar"/>
        <w:rPr>
          <w:rFonts w:cs="Arial"/>
          <w:lang w:val="sk-SK"/>
        </w:rPr>
      </w:pPr>
      <w:r w:rsidRPr="00AA456A">
        <w:rPr>
          <w:lang w:val="sk-SK"/>
        </w:rPr>
        <w:t>Pri poškodení dna sa za zaplavené považujú aj priľahlé oddelenia v priečnom smere.</w:t>
      </w:r>
    </w:p>
    <w:p w:rsidR="0090753B" w:rsidRPr="00AA456A" w:rsidRDefault="0029453D" w:rsidP="00894C4D">
      <w:pPr>
        <w:pStyle w:val="ESlet"/>
        <w:rPr>
          <w:noProof/>
          <w:lang w:val="sk-SK"/>
        </w:rPr>
      </w:pPr>
      <w:r w:rsidRPr="00AA456A">
        <w:rPr>
          <w:lang w:val="sk-SK"/>
        </w:rPr>
        <w:t>d)</w:t>
      </w:r>
      <w:r w:rsidRPr="00AA456A">
        <w:rPr>
          <w:lang w:val="sk-SK"/>
        </w:rPr>
        <w:tab/>
        <w:t>Priepustnosť</w:t>
      </w:r>
    </w:p>
    <w:p w:rsidR="0090753B" w:rsidRPr="00AA456A" w:rsidRDefault="0090753B" w:rsidP="00894C4D">
      <w:pPr>
        <w:pStyle w:val="ESletpar"/>
        <w:rPr>
          <w:noProof/>
          <w:lang w:val="sk-SK"/>
        </w:rPr>
      </w:pPr>
      <w:r w:rsidRPr="00AA456A">
        <w:rPr>
          <w:lang w:val="sk-SK"/>
        </w:rPr>
        <w:t>Predpokladá sa, že priepustnosť je 95 %.</w:t>
      </w:r>
    </w:p>
    <w:p w:rsidR="0090753B" w:rsidRPr="00AA456A" w:rsidRDefault="0090753B" w:rsidP="00894C4D">
      <w:pPr>
        <w:pStyle w:val="ESletpar"/>
        <w:rPr>
          <w:noProof/>
          <w:lang w:val="sk-SK"/>
        </w:rPr>
      </w:pPr>
      <w:r w:rsidRPr="00AA456A">
        <w:rPr>
          <w:lang w:val="sk-SK"/>
        </w:rPr>
        <w:t>Ak výpočet ukáže, že priemerná priepustnosť oddelenia je nižšia než 95 %, potom je namiesto toho možné použiť vypočítanú hodnotu.</w:t>
      </w:r>
    </w:p>
    <w:p w:rsidR="0090753B" w:rsidRPr="00AA456A" w:rsidRDefault="0090753B" w:rsidP="00894C4D">
      <w:pPr>
        <w:pStyle w:val="ESletpar"/>
        <w:rPr>
          <w:noProof/>
          <w:lang w:val="sk-SK"/>
        </w:rPr>
      </w:pPr>
      <w:r w:rsidRPr="00AA456A">
        <w:rPr>
          <w:lang w:val="sk-SK"/>
        </w:rPr>
        <w:t>Použité hodnoty nesmú byť nižšie než:</w:t>
      </w:r>
    </w:p>
    <w:p w:rsidR="00241CDC" w:rsidRPr="00AA456A" w:rsidRDefault="00241CDC" w:rsidP="00241CDC">
      <w:pPr>
        <w:pStyle w:val="ESch"/>
        <w:rPr>
          <w:noProof/>
          <w:lang w:val="sk-SK"/>
        </w:rPr>
      </w:pPr>
    </w:p>
    <w:tbl>
      <w:tblPr>
        <w:tblW w:w="0" w:type="auto"/>
        <w:tblInd w:w="9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47"/>
        <w:gridCol w:w="1418"/>
      </w:tblGrid>
      <w:tr w:rsidR="00241CDC" w:rsidRPr="00AA456A" w:rsidTr="00DB6EC2">
        <w:tc>
          <w:tcPr>
            <w:tcW w:w="6747" w:type="dxa"/>
            <w:shd w:val="clear" w:color="auto" w:fill="auto"/>
            <w:vAlign w:val="center"/>
          </w:tcPr>
          <w:p w:rsidR="00241CDC" w:rsidRPr="00AA456A" w:rsidRDefault="00241CDC" w:rsidP="00DB6EC2">
            <w:pPr>
              <w:pStyle w:val="ESletpar"/>
              <w:spacing w:after="60"/>
              <w:ind w:left="0"/>
              <w:rPr>
                <w:rFonts w:eastAsia="Batang"/>
                <w:lang w:val="sk-SK"/>
              </w:rPr>
            </w:pPr>
            <w:r w:rsidRPr="00AA456A">
              <w:rPr>
                <w:lang w:val="sk-SK"/>
              </w:rPr>
              <w:t>strojovne a prevádzkové priestory</w:t>
            </w:r>
          </w:p>
        </w:tc>
        <w:tc>
          <w:tcPr>
            <w:tcW w:w="1418" w:type="dxa"/>
            <w:shd w:val="clear" w:color="auto" w:fill="auto"/>
            <w:vAlign w:val="center"/>
          </w:tcPr>
          <w:p w:rsidR="00241CDC" w:rsidRPr="00AA456A" w:rsidRDefault="00241CDC" w:rsidP="00DA4114">
            <w:pPr>
              <w:pStyle w:val="ESletpar"/>
              <w:spacing w:after="60"/>
              <w:ind w:left="0"/>
              <w:jc w:val="center"/>
              <w:rPr>
                <w:rFonts w:eastAsia="Batang"/>
                <w:lang w:val="sk-SK"/>
              </w:rPr>
            </w:pPr>
            <w:r w:rsidRPr="00AA456A">
              <w:rPr>
                <w:lang w:val="sk-SK"/>
              </w:rPr>
              <w:t>85 %</w:t>
            </w:r>
          </w:p>
        </w:tc>
      </w:tr>
      <w:tr w:rsidR="00241CDC" w:rsidRPr="00AA456A" w:rsidTr="00DB6EC2">
        <w:tc>
          <w:tcPr>
            <w:tcW w:w="6747" w:type="dxa"/>
            <w:shd w:val="clear" w:color="auto" w:fill="auto"/>
            <w:vAlign w:val="center"/>
          </w:tcPr>
          <w:p w:rsidR="00241CDC" w:rsidRPr="00AA456A" w:rsidRDefault="00241CDC" w:rsidP="00DB6EC2">
            <w:pPr>
              <w:pStyle w:val="ESletpar"/>
              <w:spacing w:after="60"/>
              <w:ind w:left="0"/>
              <w:rPr>
                <w:rFonts w:eastAsia="Batang"/>
                <w:lang w:val="sk-SK"/>
              </w:rPr>
            </w:pPr>
            <w:r w:rsidRPr="00AA456A">
              <w:rPr>
                <w:lang w:val="sk-SK"/>
              </w:rPr>
              <w:t>nákladové priestory</w:t>
            </w:r>
          </w:p>
        </w:tc>
        <w:tc>
          <w:tcPr>
            <w:tcW w:w="1418" w:type="dxa"/>
            <w:shd w:val="clear" w:color="auto" w:fill="auto"/>
            <w:vAlign w:val="center"/>
          </w:tcPr>
          <w:p w:rsidR="00241CDC" w:rsidRPr="00AA456A" w:rsidRDefault="00241CDC" w:rsidP="00DA4114">
            <w:pPr>
              <w:pStyle w:val="ESletpar"/>
              <w:spacing w:after="60"/>
              <w:ind w:left="0"/>
              <w:jc w:val="center"/>
              <w:rPr>
                <w:rFonts w:eastAsia="Batang"/>
                <w:lang w:val="sk-SK"/>
              </w:rPr>
            </w:pPr>
            <w:r w:rsidRPr="00AA456A">
              <w:rPr>
                <w:lang w:val="sk-SK"/>
              </w:rPr>
              <w:t>70 %</w:t>
            </w:r>
          </w:p>
        </w:tc>
      </w:tr>
      <w:tr w:rsidR="00241CDC" w:rsidRPr="00AA456A" w:rsidTr="00DB6EC2">
        <w:tc>
          <w:tcPr>
            <w:tcW w:w="6747" w:type="dxa"/>
            <w:shd w:val="clear" w:color="auto" w:fill="auto"/>
            <w:vAlign w:val="center"/>
          </w:tcPr>
          <w:p w:rsidR="00241CDC" w:rsidRPr="00AA456A" w:rsidRDefault="00241CDC" w:rsidP="00DB6EC2">
            <w:pPr>
              <w:pStyle w:val="ESletpar"/>
              <w:spacing w:after="60"/>
              <w:ind w:left="0"/>
              <w:rPr>
                <w:rFonts w:eastAsia="Batang"/>
                <w:lang w:val="sk-SK"/>
              </w:rPr>
            </w:pPr>
            <w:r w:rsidRPr="00AA456A">
              <w:rPr>
                <w:lang w:val="sk-SK"/>
              </w:rPr>
              <w:t xml:space="preserve">dvojité dná, palivové nádrže, </w:t>
            </w:r>
            <w:proofErr w:type="spellStart"/>
            <w:r w:rsidRPr="00AA456A">
              <w:rPr>
                <w:lang w:val="sk-SK"/>
              </w:rPr>
              <w:t>balastové</w:t>
            </w:r>
            <w:proofErr w:type="spellEnd"/>
            <w:r w:rsidRPr="00AA456A">
              <w:rPr>
                <w:lang w:val="sk-SK"/>
              </w:rPr>
              <w:t xml:space="preserve"> nádrže atď. v závislosti od toho, či ich vzhľadom na funkciu treba považovať za plné alebo prázdne, keď sa plavidlo plaví pri maximálnom povolenom ponore</w:t>
            </w:r>
          </w:p>
        </w:tc>
        <w:tc>
          <w:tcPr>
            <w:tcW w:w="1418" w:type="dxa"/>
            <w:shd w:val="clear" w:color="auto" w:fill="auto"/>
            <w:vAlign w:val="center"/>
          </w:tcPr>
          <w:p w:rsidR="00241CDC" w:rsidRPr="00AA456A" w:rsidRDefault="00241CDC" w:rsidP="00DA4114">
            <w:pPr>
              <w:pStyle w:val="ESletpar"/>
              <w:spacing w:after="60"/>
              <w:ind w:left="0"/>
              <w:jc w:val="center"/>
              <w:rPr>
                <w:rFonts w:eastAsia="Batang"/>
                <w:lang w:val="sk-SK"/>
              </w:rPr>
            </w:pPr>
            <w:r w:rsidRPr="00AA456A">
              <w:rPr>
                <w:lang w:val="sk-SK"/>
              </w:rPr>
              <w:t>0 alebo 95 %.</w:t>
            </w:r>
          </w:p>
        </w:tc>
      </w:tr>
    </w:tbl>
    <w:p w:rsidR="00241CDC" w:rsidRPr="00AA456A" w:rsidRDefault="00241CDC" w:rsidP="00241CDC">
      <w:pPr>
        <w:pStyle w:val="ESch"/>
        <w:rPr>
          <w:noProof/>
          <w:lang w:val="sk-SK"/>
        </w:rPr>
      </w:pPr>
    </w:p>
    <w:p w:rsidR="0090753B" w:rsidRPr="00AA456A" w:rsidRDefault="0029453D" w:rsidP="00894C4D">
      <w:pPr>
        <w:pStyle w:val="ESlet"/>
        <w:rPr>
          <w:rFonts w:cs="Arial"/>
          <w:lang w:val="sk-SK"/>
        </w:rPr>
      </w:pPr>
      <w:r w:rsidRPr="00AA456A">
        <w:rPr>
          <w:lang w:val="sk-SK"/>
        </w:rPr>
        <w:t>e)</w:t>
      </w:r>
      <w:r w:rsidRPr="00AA456A">
        <w:rPr>
          <w:lang w:val="sk-SK"/>
        </w:rPr>
        <w:tab/>
        <w:t>Výpočet efektu voľných hladín pri prechodných fázach zaplavenia musí vychádzať z hrubej plochy poškodených oddelení.</w:t>
      </w:r>
    </w:p>
    <w:p w:rsidR="00894C4D" w:rsidRPr="00AA456A" w:rsidRDefault="00894C4D"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5.</w:t>
      </w:r>
      <w:r w:rsidRPr="00AA456A">
        <w:rPr>
          <w:lang w:val="sk-SK"/>
        </w:rPr>
        <w:tab/>
        <w:t>Vo všetkých prechodných fázach zaplavenia uvedených v odseku 3 musia byť splnené tieto kritériá:</w:t>
      </w:r>
    </w:p>
    <w:p w:rsidR="0090753B" w:rsidRPr="00AA456A" w:rsidRDefault="005C7859" w:rsidP="00894C4D">
      <w:pPr>
        <w:pStyle w:val="ESlet"/>
        <w:rPr>
          <w:noProof/>
          <w:lang w:val="sk-SK"/>
        </w:rPr>
      </w:pPr>
      <w:r w:rsidRPr="00AA456A">
        <w:rPr>
          <w:lang w:val="sk-SK"/>
        </w:rPr>
        <w:t>a)</w:t>
      </w:r>
      <w:r w:rsidRPr="00AA456A">
        <w:rPr>
          <w:lang w:val="sk-SK"/>
        </w:rPr>
        <w:tab/>
        <w:t xml:space="preserve">Uhol náklonu </w:t>
      </w:r>
      <m:oMath>
        <m:r>
          <w:rPr>
            <w:rFonts w:ascii="Cambria Math" w:hAnsi="Cambria Math"/>
            <w:noProof/>
            <w:lang w:val="sk-SK"/>
          </w:rPr>
          <m:t>φ</m:t>
        </m:r>
      </m:oMath>
      <w:r w:rsidRPr="00AA456A">
        <w:rPr>
          <w:lang w:val="sk-SK"/>
        </w:rPr>
        <w:t xml:space="preserve"> v rovnovážnej polohe danej prechodnej fázy nepresiahne 15° (resp. 5°, keď kontajn</w:t>
      </w:r>
      <w:proofErr w:type="spellStart"/>
      <w:r w:rsidRPr="00AA456A">
        <w:rPr>
          <w:lang w:val="sk-SK"/>
        </w:rPr>
        <w:t>ery</w:t>
      </w:r>
      <w:proofErr w:type="spellEnd"/>
      <w:r w:rsidRPr="00AA456A">
        <w:rPr>
          <w:lang w:val="sk-SK"/>
        </w:rPr>
        <w:t xml:space="preserve"> nie sú zaistené).</w:t>
      </w:r>
    </w:p>
    <w:p w:rsidR="0090753B" w:rsidRPr="00AA456A" w:rsidRDefault="005C7859" w:rsidP="00894C4D">
      <w:pPr>
        <w:pStyle w:val="ESlet"/>
        <w:rPr>
          <w:rFonts w:cs="Arial"/>
          <w:lang w:val="sk-SK"/>
        </w:rPr>
      </w:pPr>
      <w:r w:rsidRPr="00AA456A">
        <w:rPr>
          <w:lang w:val="sk-SK"/>
        </w:rPr>
        <w:t>b)</w:t>
      </w:r>
      <w:r w:rsidRPr="00AA456A">
        <w:rPr>
          <w:lang w:val="sk-SK"/>
        </w:rPr>
        <w:tab/>
        <w:t xml:space="preserve">Poza náklon v rovnovážnej polohe danej prechodnej fázy musí kladná časť krivky vratného ramena vykazovať hodnotu vratného ramena </w:t>
      </w:r>
      <m:oMath>
        <m:r>
          <w:rPr>
            <w:rFonts w:ascii="Cambria Math" w:hAnsi="Cambria Math"/>
            <w:noProof/>
            <w:lang w:val="sk-SK"/>
          </w:rPr>
          <m:t>GZ ≥0,02 m</m:t>
        </m:r>
      </m:oMath>
      <w:r w:rsidRPr="00AA456A">
        <w:rPr>
          <w:lang w:val="sk-SK"/>
        </w:rPr>
        <w:t xml:space="preserve"> (0,03 m, keď kontajnery nie sú zaistené) pred zaplavením prvého nechráneného otvoru alebo dosiahnutím uhla náklonu </w:t>
      </w:r>
      <m:oMath>
        <m:r>
          <w:rPr>
            <w:rFonts w:ascii="Cambria Math" w:hAnsi="Cambria Math"/>
            <w:noProof/>
            <w:lang w:val="sk-SK"/>
          </w:rPr>
          <m:t>φ</m:t>
        </m:r>
      </m:oMath>
      <w:r w:rsidRPr="00AA456A">
        <w:rPr>
          <w:lang w:val="sk-SK"/>
        </w:rPr>
        <w:t xml:space="preserve"> v hodnote 27° (15°, keď kontajnery nie sú zaistené).</w:t>
      </w:r>
    </w:p>
    <w:p w:rsidR="0090753B" w:rsidRPr="00AA456A" w:rsidRDefault="005C7859" w:rsidP="00894C4D">
      <w:pPr>
        <w:pStyle w:val="ESlet"/>
        <w:rPr>
          <w:noProof/>
          <w:lang w:val="sk-SK"/>
        </w:rPr>
      </w:pPr>
      <w:r w:rsidRPr="00AA456A">
        <w:rPr>
          <w:lang w:val="sk-SK"/>
        </w:rPr>
        <w:t>c)</w:t>
      </w:r>
      <w:r w:rsidRPr="00AA456A">
        <w:rPr>
          <w:lang w:val="sk-SK"/>
        </w:rPr>
        <w:tab/>
        <w:t>Nevodotesné otvory sa nesmú zaplaviť skôr, než sa dosiahne náklon v rovnovážnej polohe danej prechodnej fázy.</w:t>
      </w:r>
    </w:p>
    <w:p w:rsidR="00894C4D" w:rsidRPr="00AA456A" w:rsidRDefault="00894C4D"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6.</w:t>
      </w:r>
      <w:r w:rsidRPr="00AA456A">
        <w:rPr>
          <w:lang w:val="sk-SK"/>
        </w:rPr>
        <w:tab/>
        <w:t>V konečnej fáze zaplavenia musia byť splnené tieto kritériá:</w:t>
      </w:r>
    </w:p>
    <w:p w:rsidR="0090753B" w:rsidRPr="00AA456A" w:rsidRDefault="005C7859" w:rsidP="00894C4D">
      <w:pPr>
        <w:pStyle w:val="ESlet"/>
        <w:rPr>
          <w:noProof/>
          <w:lang w:val="sk-SK"/>
        </w:rPr>
      </w:pPr>
      <w:r w:rsidRPr="00AA456A">
        <w:rPr>
          <w:lang w:val="sk-SK"/>
        </w:rPr>
        <w:t>a)</w:t>
      </w:r>
      <w:r w:rsidRPr="00AA456A">
        <w:rPr>
          <w:lang w:val="sk-SK"/>
        </w:rPr>
        <w:tab/>
        <w:t>Spodný okraj nevodotesných otvorov (napr. dverí, okien, prístupových otvorov) nesmie byť nižšie než 0,10 m nad poškodenou vodoryskou.</w:t>
      </w:r>
    </w:p>
    <w:p w:rsidR="0090753B" w:rsidRPr="00AA456A" w:rsidRDefault="005C7859" w:rsidP="00894C4D">
      <w:pPr>
        <w:pStyle w:val="ESlet"/>
        <w:rPr>
          <w:noProof/>
          <w:lang w:val="sk-SK"/>
        </w:rPr>
      </w:pPr>
      <w:r w:rsidRPr="00AA456A">
        <w:rPr>
          <w:lang w:val="sk-SK"/>
        </w:rPr>
        <w:t>b)</w:t>
      </w:r>
      <w:r w:rsidRPr="00AA456A">
        <w:rPr>
          <w:lang w:val="sk-SK"/>
        </w:rPr>
        <w:tab/>
        <w:t xml:space="preserve">Uhol náklonu </w:t>
      </w:r>
      <m:oMath>
        <m:r>
          <w:rPr>
            <w:rFonts w:ascii="Cambria Math" w:hAnsi="Cambria Math"/>
            <w:noProof/>
            <w:lang w:val="sk-SK"/>
          </w:rPr>
          <m:t>φ</m:t>
        </m:r>
      </m:oMath>
      <w:r w:rsidRPr="00AA456A">
        <w:rPr>
          <w:lang w:val="sk-SK"/>
        </w:rPr>
        <w:t xml:space="preserve"> v rovnovážnej polohe nepresiahne 12° (5°, keď kontajnery nie sú zaistené).</w:t>
      </w:r>
    </w:p>
    <w:p w:rsidR="00894C4D" w:rsidRPr="00AA456A" w:rsidRDefault="00894C4D" w:rsidP="00894C4D">
      <w:pPr>
        <w:pStyle w:val="ESlet"/>
        <w:rPr>
          <w:noProof/>
          <w:lang w:val="sk-SK"/>
        </w:rPr>
      </w:pPr>
    </w:p>
    <w:p w:rsidR="00894C4D" w:rsidRPr="00AA456A" w:rsidRDefault="00894C4D" w:rsidP="00894C4D">
      <w:pPr>
        <w:pStyle w:val="ESlet"/>
        <w:rPr>
          <w:noProof/>
          <w:lang w:val="sk-SK"/>
        </w:rPr>
      </w:pPr>
      <w:r w:rsidRPr="00AA456A">
        <w:rPr>
          <w:lang w:val="sk-SK"/>
        </w:rPr>
        <w:br w:type="page"/>
      </w:r>
    </w:p>
    <w:p w:rsidR="0090753B" w:rsidRPr="00AA456A" w:rsidRDefault="005C7859" w:rsidP="00894C4D">
      <w:pPr>
        <w:pStyle w:val="ESlet"/>
        <w:rPr>
          <w:noProof/>
          <w:lang w:val="sk-SK"/>
        </w:rPr>
      </w:pPr>
      <w:r w:rsidRPr="00AA456A">
        <w:rPr>
          <w:lang w:val="sk-SK"/>
        </w:rPr>
        <w:lastRenderedPageBreak/>
        <w:t>c)</w:t>
      </w:r>
      <w:r w:rsidRPr="00AA456A">
        <w:rPr>
          <w:lang w:val="sk-SK"/>
        </w:rPr>
        <w:tab/>
        <w:t xml:space="preserve">Poza náklon v rovnovážnej polohe danej prechodnej fázy musí kladná časť krivky vratného ramena vykazovať hodnotu vratného ramena </w:t>
      </w:r>
      <m:oMath>
        <m:sSub>
          <m:sSubPr>
            <m:ctrlPr>
              <w:rPr>
                <w:rFonts w:ascii="Cambria Math" w:hAnsi="Cambria Math"/>
                <w:i/>
                <w:noProof/>
                <w:lang w:val="sk-SK"/>
              </w:rPr>
            </m:ctrlPr>
          </m:sSubPr>
          <m:e>
            <m:r>
              <w:rPr>
                <w:rFonts w:ascii="Cambria Math" w:hAnsi="Cambria Math"/>
                <w:noProof/>
                <w:lang w:val="sk-SK"/>
              </w:rPr>
              <m:t>GZ</m:t>
            </m:r>
          </m:e>
          <m:sub>
            <m:r>
              <w:rPr>
                <w:rFonts w:ascii="Cambria Math" w:hAnsi="Cambria Math"/>
                <w:noProof/>
                <w:lang w:val="sk-SK"/>
              </w:rPr>
              <m:t>R</m:t>
            </m:r>
          </m:sub>
        </m:sSub>
        <m:r>
          <w:rPr>
            <w:rFonts w:ascii="Cambria Math" w:hAnsi="Cambria Math"/>
            <w:noProof/>
            <w:lang w:val="sk-SK"/>
          </w:rPr>
          <m:t xml:space="preserve"> ≥0,05 m</m:t>
        </m:r>
      </m:oMath>
      <w:r w:rsidRPr="00AA456A">
        <w:rPr>
          <w:lang w:val="sk-SK"/>
        </w:rPr>
        <w:t xml:space="preserve"> a plocha pod krivkou musí dosiahnuť hodnotu minimálne </w:t>
      </w:r>
      <m:oMath>
        <m:r>
          <w:rPr>
            <w:rFonts w:ascii="Cambria Math" w:hAnsi="Cambria Math"/>
            <w:noProof/>
            <w:lang w:val="sk-SK"/>
          </w:rPr>
          <m:t>0,0065 m ∙rad</m:t>
        </m:r>
      </m:oMath>
      <w:r w:rsidRPr="00AA456A">
        <w:rPr>
          <w:lang w:val="sk-SK"/>
        </w:rPr>
        <w:t xml:space="preserve"> pred zaplavením prvého nechráneného otvoru alebo d</w:t>
      </w:r>
      <w:proofErr w:type="spellStart"/>
      <w:r w:rsidRPr="00AA456A">
        <w:rPr>
          <w:lang w:val="sk-SK"/>
        </w:rPr>
        <w:t>osiahnutím</w:t>
      </w:r>
      <w:proofErr w:type="spellEnd"/>
      <w:r w:rsidRPr="00AA456A">
        <w:rPr>
          <w:lang w:val="sk-SK"/>
        </w:rPr>
        <w:t xml:space="preserve"> uhla náklonu </w:t>
      </w:r>
      <m:oMath>
        <m:r>
          <w:rPr>
            <w:rFonts w:ascii="Cambria Math" w:hAnsi="Cambria Math"/>
            <w:noProof/>
            <w:lang w:val="sk-SK"/>
          </w:rPr>
          <m:t>φ</m:t>
        </m:r>
      </m:oMath>
      <w:r w:rsidRPr="00AA456A">
        <w:rPr>
          <w:lang w:val="sk-SK"/>
        </w:rPr>
        <w:t xml:space="preserve"> v hodnote 27° (10°, keď kontajnery nie sú zaistené).</w:t>
      </w:r>
    </w:p>
    <w:p w:rsidR="004A75F7" w:rsidRPr="00AA456A" w:rsidRDefault="004A75F7" w:rsidP="001E7C77">
      <w:pPr>
        <w:pStyle w:val="ESch"/>
        <w:rPr>
          <w:noProof/>
          <w:szCs w:val="20"/>
          <w:lang w:val="sk-SK"/>
        </w:rPr>
      </w:pPr>
    </w:p>
    <w:p w:rsidR="001E7C77" w:rsidRPr="00AA456A" w:rsidRDefault="006A4701" w:rsidP="006A4701">
      <w:pPr>
        <w:pStyle w:val="ESch"/>
        <w:ind w:firstLine="0"/>
        <w:jc w:val="center"/>
        <w:rPr>
          <w:noProof/>
          <w:szCs w:val="20"/>
          <w:lang w:val="sk-SK"/>
        </w:rPr>
      </w:pPr>
      <w:r w:rsidRPr="00AA456A">
        <w:rPr>
          <w:noProof/>
          <w:szCs w:val="20"/>
          <w:lang w:eastAsia="en-GB"/>
        </w:rPr>
        <w:drawing>
          <wp:inline distT="0" distB="0" distL="0" distR="0" wp14:anchorId="5BE1DC45" wp14:editId="02CC2633">
            <wp:extent cx="4782312" cy="2740152"/>
            <wp:effectExtent l="0" t="0" r="0" b="3175"/>
            <wp:docPr id="31" name="Imag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_ES_Trin_courbe_28_03_6c_en.jpg"/>
                    <pic:cNvPicPr/>
                  </pic:nvPicPr>
                  <pic:blipFill>
                    <a:blip r:embed="rId28">
                      <a:extLst>
                        <a:ext uri="{28A0092B-C50C-407E-A947-70E740481C1C}">
                          <a14:useLocalDpi xmlns:a14="http://schemas.microsoft.com/office/drawing/2010/main" val="0"/>
                        </a:ext>
                      </a:extLst>
                    </a:blip>
                    <a:stretch>
                      <a:fillRect/>
                    </a:stretch>
                  </pic:blipFill>
                  <pic:spPr>
                    <a:xfrm>
                      <a:off x="0" y="0"/>
                      <a:ext cx="4782312" cy="2740152"/>
                    </a:xfrm>
                    <a:prstGeom prst="rect">
                      <a:avLst/>
                    </a:prstGeom>
                  </pic:spPr>
                </pic:pic>
              </a:graphicData>
            </a:graphic>
          </wp:inline>
        </w:drawing>
      </w:r>
    </w:p>
    <w:p w:rsidR="00001079" w:rsidRPr="00AA456A" w:rsidRDefault="00001079" w:rsidP="00894C4D">
      <w:pPr>
        <w:pStyle w:val="ESlet"/>
        <w:rPr>
          <w:noProof/>
          <w:lang w:val="sk-SK"/>
        </w:rPr>
      </w:pPr>
    </w:p>
    <w:p w:rsidR="0090753B" w:rsidRPr="00AA456A" w:rsidRDefault="0029453D" w:rsidP="00894C4D">
      <w:pPr>
        <w:pStyle w:val="ESlet"/>
        <w:rPr>
          <w:noProof/>
          <w:lang w:val="sk-SK"/>
        </w:rPr>
      </w:pPr>
      <w:r w:rsidRPr="00AA456A">
        <w:rPr>
          <w:lang w:val="sk-SK"/>
        </w:rPr>
        <w:t>d)</w:t>
      </w:r>
      <w:r w:rsidRPr="00AA456A">
        <w:rPr>
          <w:lang w:val="sk-SK"/>
        </w:rPr>
        <w:tab/>
        <w:t>Ak sa nevodotesné otvory ponoria pred dosiahnutím rovnovážnej polohy, priestory, do ktorých vedú, sa na účely výpočtu poškodenej stability považujú za zaplavené.</w:t>
      </w:r>
    </w:p>
    <w:p w:rsidR="00310312" w:rsidRPr="00AA456A" w:rsidRDefault="00310312"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7.</w:t>
      </w:r>
      <w:r w:rsidRPr="00AA456A">
        <w:rPr>
          <w:lang w:val="sk-SK"/>
        </w:rPr>
        <w:tab/>
        <w:t>Ak sú k dispozícii otvory na krížové zaplavenie v záujme obmedzenia asymetrického zaplavovania, musia byť splnené tieto podmienky:</w:t>
      </w:r>
    </w:p>
    <w:p w:rsidR="0090753B" w:rsidRPr="00AA456A" w:rsidRDefault="005C7859" w:rsidP="00310312">
      <w:pPr>
        <w:pStyle w:val="ESlet"/>
        <w:rPr>
          <w:noProof/>
          <w:lang w:val="sk-SK"/>
        </w:rPr>
      </w:pPr>
      <w:r w:rsidRPr="00AA456A">
        <w:rPr>
          <w:lang w:val="sk-SK"/>
        </w:rPr>
        <w:t>a)</w:t>
      </w:r>
      <w:r w:rsidRPr="00AA456A">
        <w:rPr>
          <w:lang w:val="sk-SK"/>
        </w:rPr>
        <w:tab/>
        <w:t>na výpočet krížového zaplavenia sa uplatňuje rezolúcia IMO A.266 (VIII);</w:t>
      </w:r>
    </w:p>
    <w:p w:rsidR="0090753B" w:rsidRPr="00AA456A" w:rsidRDefault="005C7859" w:rsidP="00310312">
      <w:pPr>
        <w:pStyle w:val="ESlet"/>
        <w:rPr>
          <w:noProof/>
          <w:lang w:val="sk-SK"/>
        </w:rPr>
      </w:pPr>
      <w:r w:rsidRPr="00AA456A">
        <w:rPr>
          <w:lang w:val="sk-SK"/>
        </w:rPr>
        <w:t>b)</w:t>
      </w:r>
      <w:r w:rsidRPr="00AA456A">
        <w:rPr>
          <w:lang w:val="sk-SK"/>
        </w:rPr>
        <w:tab/>
        <w:t>musia byť samočinné;</w:t>
      </w:r>
    </w:p>
    <w:p w:rsidR="0090753B" w:rsidRPr="00AA456A" w:rsidRDefault="005C7859" w:rsidP="00310312">
      <w:pPr>
        <w:pStyle w:val="ESlet"/>
        <w:rPr>
          <w:noProof/>
          <w:lang w:val="sk-SK"/>
        </w:rPr>
      </w:pPr>
      <w:r w:rsidRPr="00AA456A">
        <w:rPr>
          <w:lang w:val="sk-SK"/>
        </w:rPr>
        <w:t>c)</w:t>
      </w:r>
      <w:r w:rsidRPr="00AA456A">
        <w:rPr>
          <w:lang w:val="sk-SK"/>
        </w:rPr>
        <w:tab/>
        <w:t>nesmú byť vybavené uzatváracími zariadeniami;</w:t>
      </w:r>
    </w:p>
    <w:p w:rsidR="0090753B" w:rsidRPr="00AA456A" w:rsidRDefault="0029453D" w:rsidP="00310312">
      <w:pPr>
        <w:pStyle w:val="ESlet"/>
        <w:rPr>
          <w:noProof/>
          <w:lang w:val="sk-SK"/>
        </w:rPr>
      </w:pPr>
      <w:r w:rsidRPr="00AA456A">
        <w:rPr>
          <w:lang w:val="sk-SK"/>
        </w:rPr>
        <w:t>d)</w:t>
      </w:r>
      <w:r w:rsidRPr="00AA456A">
        <w:rPr>
          <w:lang w:val="sk-SK"/>
        </w:rPr>
        <w:tab/>
        <w:t>celkový povolený čas na vyrovnanie nepresiahne 15 minút.</w:t>
      </w:r>
    </w:p>
    <w:p w:rsidR="00310312" w:rsidRPr="00AA456A" w:rsidRDefault="00310312"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8.</w:t>
      </w:r>
      <w:r w:rsidRPr="00AA456A">
        <w:rPr>
          <w:lang w:val="sk-SK"/>
        </w:rPr>
        <w:tab/>
        <w:t>Ak sa otvory, cez ktoré by sa dodatočne mohli zaplaviť nepoškodené oddelenia, dajú zatvoriť vodotesne, uzávery musia byť z oboch strán označené týmto čitateľným pokynom:</w:t>
      </w:r>
    </w:p>
    <w:p w:rsidR="0090753B" w:rsidRPr="00AA456A" w:rsidRDefault="007E1D94" w:rsidP="00B006DB">
      <w:pPr>
        <w:pStyle w:val="ESlet"/>
        <w:jc w:val="center"/>
        <w:rPr>
          <w:noProof/>
          <w:lang w:val="sk-SK"/>
        </w:rPr>
      </w:pPr>
      <w:r w:rsidRPr="00AA456A">
        <w:rPr>
          <w:lang w:val="sk-SK"/>
        </w:rPr>
        <w:t>„Zatvoriť ihneď po prechode“.</w:t>
      </w:r>
    </w:p>
    <w:p w:rsidR="00310312" w:rsidRPr="00AA456A" w:rsidRDefault="00310312"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9.</w:t>
      </w:r>
      <w:r w:rsidRPr="00AA456A">
        <w:rPr>
          <w:lang w:val="sk-SK"/>
        </w:rPr>
        <w:tab/>
        <w:t>Dôkaz výpočtom v súlade s odsekmi 3 až 7 sa považuje za predložený, ak sa z výpočtov poškodenej stability v súlade s časťou 9 ADN získa kladný výsledok.</w:t>
      </w:r>
    </w:p>
    <w:p w:rsidR="00310312" w:rsidRPr="00AA456A" w:rsidRDefault="00310312"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10.</w:t>
      </w:r>
      <w:r w:rsidRPr="00AA456A">
        <w:rPr>
          <w:lang w:val="sk-SK"/>
        </w:rPr>
        <w:tab/>
        <w:t>Ak je to potrebné na splnenie požiadaviek z odseku 3, rovina najväčšieho ponoru sa určí nanovo.</w:t>
      </w:r>
    </w:p>
    <w:p w:rsidR="0090753B" w:rsidRPr="00AA456A" w:rsidRDefault="0090753B" w:rsidP="0090753B">
      <w:pPr>
        <w:pStyle w:val="ESch"/>
        <w:rPr>
          <w:rFonts w:cs="Arial"/>
          <w:szCs w:val="20"/>
          <w:lang w:val="sk-SK"/>
        </w:rPr>
      </w:pPr>
    </w:p>
    <w:p w:rsidR="00310312" w:rsidRPr="00AA456A" w:rsidRDefault="00310312" w:rsidP="0090753B">
      <w:pPr>
        <w:pStyle w:val="ESch"/>
        <w:rPr>
          <w:rFonts w:cs="Arial"/>
          <w:szCs w:val="20"/>
          <w:lang w:val="sk-SK"/>
        </w:rPr>
      </w:pPr>
    </w:p>
    <w:p w:rsidR="00310312" w:rsidRPr="00AA456A" w:rsidRDefault="00310312" w:rsidP="0090753B">
      <w:pPr>
        <w:pStyle w:val="ESch"/>
        <w:rPr>
          <w:rFonts w:cs="Arial"/>
          <w:szCs w:val="20"/>
          <w:lang w:val="sk-SK"/>
        </w:rPr>
      </w:pPr>
      <w:r w:rsidRPr="00AA456A">
        <w:rPr>
          <w:lang w:val="sk-SK"/>
        </w:rPr>
        <w:br w:type="page"/>
      </w:r>
    </w:p>
    <w:p w:rsidR="0090753B" w:rsidRPr="00AA456A" w:rsidRDefault="0090753B" w:rsidP="00310312">
      <w:pPr>
        <w:pStyle w:val="ES-Titre3"/>
        <w:rPr>
          <w:i/>
          <w:noProof/>
          <w:lang w:val="sk-SK"/>
        </w:rPr>
      </w:pPr>
      <w:bookmarkStart w:id="500" w:name="_Toc491854247"/>
      <w:bookmarkStart w:id="501" w:name="_Toc535580098"/>
      <w:r w:rsidRPr="00AA456A">
        <w:rPr>
          <w:lang w:val="sk-SK"/>
        </w:rPr>
        <w:lastRenderedPageBreak/>
        <w:t>Článok 28.04</w:t>
      </w:r>
      <w:r w:rsidRPr="00AA456A">
        <w:rPr>
          <w:lang w:val="sk-SK"/>
        </w:rPr>
        <w:br/>
      </w:r>
      <w:r w:rsidRPr="00AA456A">
        <w:rPr>
          <w:i/>
          <w:noProof/>
          <w:lang w:val="sk-SK"/>
        </w:rPr>
        <w:t>Doplňujúce požiadavky</w:t>
      </w:r>
      <w:bookmarkEnd w:id="500"/>
      <w:bookmarkEnd w:id="501"/>
    </w:p>
    <w:p w:rsidR="00310312" w:rsidRPr="00AA456A" w:rsidRDefault="00310312" w:rsidP="0090753B">
      <w:pPr>
        <w:pStyle w:val="ESch"/>
        <w:rPr>
          <w:b/>
          <w:noProof/>
          <w:szCs w:val="20"/>
          <w:lang w:val="sk-SK"/>
        </w:rPr>
      </w:pPr>
    </w:p>
    <w:p w:rsidR="0090753B" w:rsidRPr="00AA456A" w:rsidRDefault="0090753B" w:rsidP="0090753B">
      <w:pPr>
        <w:pStyle w:val="ESch"/>
        <w:rPr>
          <w:noProof/>
          <w:szCs w:val="20"/>
          <w:lang w:val="sk-SK"/>
        </w:rPr>
      </w:pPr>
      <w:r w:rsidRPr="00AA456A">
        <w:rPr>
          <w:lang w:val="sk-SK"/>
        </w:rPr>
        <w:t>1.</w:t>
      </w:r>
      <w:r w:rsidRPr="00AA456A">
        <w:rPr>
          <w:lang w:val="sk-SK"/>
        </w:rPr>
        <w:tab/>
        <w:t xml:space="preserve">Stroje/plavidlá s dĺžkou </w:t>
      </w:r>
      <m:oMath>
        <m:r>
          <w:rPr>
            <w:rFonts w:ascii="Cambria Math" w:hAnsi="Cambria Math"/>
            <w:noProof/>
            <w:szCs w:val="20"/>
            <w:lang w:val="sk-SK"/>
          </w:rPr>
          <m:t>L</m:t>
        </m:r>
      </m:oMath>
      <w:r w:rsidRPr="00AA456A">
        <w:rPr>
          <w:lang w:val="sk-SK"/>
        </w:rPr>
        <w:t xml:space="preserve"> presahujúcou 110 m musia:</w:t>
      </w:r>
    </w:p>
    <w:p w:rsidR="00AD176C" w:rsidRPr="00AA456A" w:rsidRDefault="005C7859" w:rsidP="00310312">
      <w:pPr>
        <w:pStyle w:val="ESlet"/>
        <w:rPr>
          <w:noProof/>
          <w:lang w:val="sk-SK"/>
        </w:rPr>
      </w:pPr>
      <w:r w:rsidRPr="00AA456A">
        <w:rPr>
          <w:lang w:val="sk-SK"/>
        </w:rPr>
        <w:t>a)</w:t>
      </w:r>
      <w:r w:rsidRPr="00AA456A">
        <w:rPr>
          <w:lang w:val="sk-SK"/>
        </w:rPr>
        <w:tab/>
        <w:t xml:space="preserve">byť vybavené pohonným systémom s viacerými lodnými skrutkami, s najmenej dvoma nezávislými motormi s rovnakým výkonom a </w:t>
      </w:r>
      <w:proofErr w:type="spellStart"/>
      <w:r w:rsidRPr="00AA456A">
        <w:rPr>
          <w:lang w:val="sk-SK"/>
        </w:rPr>
        <w:t>dokormidlovacím</w:t>
      </w:r>
      <w:proofErr w:type="spellEnd"/>
      <w:r w:rsidRPr="00AA456A">
        <w:rPr>
          <w:lang w:val="sk-SK"/>
        </w:rPr>
        <w:t xml:space="preserve"> zariadením ovládaným z kormidelne, ktoré je účinné aj vtedy, ak je stroj/plavidlo nenaložené, </w:t>
      </w:r>
    </w:p>
    <w:p w:rsidR="0090753B" w:rsidRPr="00AA456A" w:rsidRDefault="0090753B" w:rsidP="00AD176C">
      <w:pPr>
        <w:pStyle w:val="ESletpar"/>
        <w:rPr>
          <w:noProof/>
          <w:lang w:val="sk-SK"/>
        </w:rPr>
      </w:pPr>
      <w:r w:rsidRPr="00AA456A">
        <w:rPr>
          <w:lang w:val="sk-SK"/>
        </w:rPr>
        <w:t>alebo</w:t>
      </w:r>
    </w:p>
    <w:p w:rsidR="0090753B" w:rsidRPr="00AA456A" w:rsidRDefault="0090753B" w:rsidP="00310312">
      <w:pPr>
        <w:pStyle w:val="ESletpar"/>
        <w:rPr>
          <w:noProof/>
          <w:lang w:val="sk-SK"/>
        </w:rPr>
      </w:pPr>
      <w:r w:rsidRPr="00AA456A">
        <w:rPr>
          <w:lang w:val="sk-SK"/>
        </w:rPr>
        <w:t xml:space="preserve">mať pohonný systém s jednou lodnou skrutkou a </w:t>
      </w:r>
      <w:proofErr w:type="spellStart"/>
      <w:r w:rsidRPr="00AA456A">
        <w:rPr>
          <w:lang w:val="sk-SK"/>
        </w:rPr>
        <w:t>dokormidlovacie</w:t>
      </w:r>
      <w:proofErr w:type="spellEnd"/>
      <w:r w:rsidRPr="00AA456A">
        <w:rPr>
          <w:lang w:val="sk-SK"/>
        </w:rPr>
        <w:t xml:space="preserve"> zariadenie ovládané z kormidelne s vlastným pohonom, ktoré je účinné aj vtedy, ak je stroj/plavidlo nenaložené, a plavidlu v prípade poruchy hlavného hnacieho systému umožňuje napredovať na vlastný pohon;</w:t>
      </w:r>
    </w:p>
    <w:p w:rsidR="0090753B" w:rsidRPr="00AA456A" w:rsidRDefault="005C7859" w:rsidP="00310312">
      <w:pPr>
        <w:pStyle w:val="ESlet"/>
        <w:rPr>
          <w:noProof/>
          <w:lang w:val="sk-SK"/>
        </w:rPr>
      </w:pPr>
      <w:r w:rsidRPr="00AA456A">
        <w:rPr>
          <w:lang w:val="sk-SK"/>
        </w:rPr>
        <w:t>b)</w:t>
      </w:r>
      <w:r w:rsidRPr="00AA456A">
        <w:rPr>
          <w:lang w:val="sk-SK"/>
        </w:rPr>
        <w:tab/>
        <w:t xml:space="preserve">byť vybavené navigačným radarovým zariadením a </w:t>
      </w:r>
      <w:proofErr w:type="spellStart"/>
      <w:r w:rsidRPr="00AA456A">
        <w:rPr>
          <w:lang w:val="sk-SK"/>
        </w:rPr>
        <w:t>zatáčkomerom</w:t>
      </w:r>
      <w:proofErr w:type="spellEnd"/>
      <w:r w:rsidRPr="00AA456A">
        <w:rPr>
          <w:lang w:val="sk-SK"/>
        </w:rPr>
        <w:t xml:space="preserve"> v súlade s článkom 7.06 ods. 1;</w:t>
      </w:r>
    </w:p>
    <w:p w:rsidR="0090753B" w:rsidRPr="00AA456A" w:rsidRDefault="005C7859" w:rsidP="00310312">
      <w:pPr>
        <w:pStyle w:val="ESlet"/>
        <w:rPr>
          <w:noProof/>
          <w:lang w:val="sk-SK"/>
        </w:rPr>
      </w:pPr>
      <w:r w:rsidRPr="00AA456A">
        <w:rPr>
          <w:lang w:val="sk-SK"/>
        </w:rPr>
        <w:t>c)</w:t>
      </w:r>
      <w:r w:rsidRPr="00AA456A">
        <w:rPr>
          <w:lang w:val="sk-SK"/>
        </w:rPr>
        <w:tab/>
        <w:t>mať napevno nainštalovaný drenážny čerpadlový systém v súlade s článkom 8.08;</w:t>
      </w:r>
    </w:p>
    <w:p w:rsidR="0090753B" w:rsidRPr="00AA456A" w:rsidRDefault="0029453D" w:rsidP="00310312">
      <w:pPr>
        <w:pStyle w:val="ESlet"/>
        <w:rPr>
          <w:noProof/>
          <w:lang w:val="sk-SK"/>
        </w:rPr>
      </w:pPr>
      <w:r w:rsidRPr="00AA456A">
        <w:rPr>
          <w:lang w:val="sk-SK"/>
        </w:rPr>
        <w:t>d)</w:t>
      </w:r>
      <w:r w:rsidRPr="00AA456A">
        <w:rPr>
          <w:lang w:val="sk-SK"/>
        </w:rPr>
        <w:tab/>
        <w:t>spĺňať požiadavky článku 31.09 ods. 1.1.</w:t>
      </w:r>
    </w:p>
    <w:p w:rsidR="00310312" w:rsidRPr="00AA456A" w:rsidRDefault="00310312" w:rsidP="0090753B">
      <w:pPr>
        <w:pStyle w:val="ESch"/>
        <w:rPr>
          <w:noProof/>
          <w:szCs w:val="20"/>
          <w:lang w:val="sk-SK"/>
        </w:rPr>
      </w:pPr>
    </w:p>
    <w:p w:rsidR="0090753B" w:rsidRPr="00AA456A" w:rsidRDefault="0090753B" w:rsidP="0090753B">
      <w:pPr>
        <w:pStyle w:val="ESch"/>
        <w:rPr>
          <w:noProof/>
          <w:szCs w:val="20"/>
          <w:lang w:val="sk-SK"/>
        </w:rPr>
      </w:pPr>
      <w:r w:rsidRPr="00AA456A">
        <w:rPr>
          <w:lang w:val="sk-SK"/>
        </w:rPr>
        <w:t>2.</w:t>
      </w:r>
      <w:r w:rsidRPr="00AA456A">
        <w:rPr>
          <w:lang w:val="sk-SK"/>
        </w:rPr>
        <w:tab/>
        <w:t xml:space="preserve">Odchylne od odseku 1 a s prihliadnutím na predpisy plavebných úradov platné v určitých plavebných oblastiach členských štátov, pri strojoch/plavidlách okrem osobných lodí s dĺžkou </w:t>
      </w:r>
      <m:oMath>
        <m:r>
          <w:rPr>
            <w:rFonts w:ascii="Cambria Math" w:hAnsi="Cambria Math"/>
            <w:noProof/>
            <w:szCs w:val="20"/>
            <w:lang w:val="sk-SK"/>
          </w:rPr>
          <m:t>L</m:t>
        </m:r>
      </m:oMath>
      <w:r w:rsidRPr="00AA456A">
        <w:rPr>
          <w:lang w:val="sk-SK"/>
        </w:rPr>
        <w:t xml:space="preserve"> presahujúcou 110 m, ktoré:</w:t>
      </w:r>
    </w:p>
    <w:p w:rsidR="00FC5FF6" w:rsidRPr="00AA456A" w:rsidRDefault="005C7859" w:rsidP="00310312">
      <w:pPr>
        <w:pStyle w:val="ESlet"/>
        <w:rPr>
          <w:noProof/>
          <w:lang w:val="sk-SK"/>
        </w:rPr>
      </w:pPr>
      <w:r w:rsidRPr="00AA456A">
        <w:rPr>
          <w:lang w:val="sk-SK"/>
        </w:rPr>
        <w:t>a)</w:t>
      </w:r>
      <w:r w:rsidRPr="00AA456A">
        <w:rPr>
          <w:lang w:val="sk-SK"/>
        </w:rPr>
        <w:tab/>
        <w:t>spĺňajú požiadavky odseku 1 písm. a) až d);</w:t>
      </w:r>
    </w:p>
    <w:p w:rsidR="0090753B" w:rsidRPr="00AA456A" w:rsidRDefault="00FC5FF6" w:rsidP="00310312">
      <w:pPr>
        <w:pStyle w:val="ESlet"/>
        <w:rPr>
          <w:noProof/>
          <w:lang w:val="sk-SK"/>
        </w:rPr>
      </w:pPr>
      <w:r w:rsidRPr="00AA456A">
        <w:rPr>
          <w:lang w:val="sk-SK"/>
        </w:rPr>
        <w:t>b)</w:t>
      </w:r>
      <w:r w:rsidRPr="00AA456A">
        <w:rPr>
          <w:lang w:val="sk-SK"/>
        </w:rPr>
        <w:tab/>
        <w:t xml:space="preserve">sa dajú v prípade nehody oddeliť v strednej tretine stroja/plavidla bez použitia ťažkých </w:t>
      </w:r>
      <w:proofErr w:type="spellStart"/>
      <w:r w:rsidRPr="00AA456A">
        <w:rPr>
          <w:lang w:val="sk-SK"/>
        </w:rPr>
        <w:t>vyprosťovacích</w:t>
      </w:r>
      <w:proofErr w:type="spellEnd"/>
      <w:r w:rsidRPr="00AA456A">
        <w:rPr>
          <w:lang w:val="sk-SK"/>
        </w:rPr>
        <w:t xml:space="preserve"> zariadení, pričom oddelené časti plavidla si po oddelení zachovajú </w:t>
      </w:r>
      <w:proofErr w:type="spellStart"/>
      <w:r w:rsidRPr="00AA456A">
        <w:rPr>
          <w:lang w:val="sk-SK"/>
        </w:rPr>
        <w:t>plávateľnosť</w:t>
      </w:r>
      <w:proofErr w:type="spellEnd"/>
      <w:r w:rsidRPr="00AA456A">
        <w:rPr>
          <w:lang w:val="sk-SK"/>
        </w:rPr>
        <w:t>;</w:t>
      </w:r>
    </w:p>
    <w:p w:rsidR="0090753B" w:rsidRPr="00AA456A" w:rsidRDefault="00E56841" w:rsidP="00310312">
      <w:pPr>
        <w:pStyle w:val="ESlet"/>
        <w:rPr>
          <w:noProof/>
          <w:lang w:val="sk-SK"/>
        </w:rPr>
      </w:pPr>
      <w:r w:rsidRPr="00AA456A">
        <w:rPr>
          <w:lang w:val="sk-SK"/>
        </w:rPr>
        <w:t>c)</w:t>
      </w:r>
      <w:r w:rsidRPr="00AA456A">
        <w:rPr>
          <w:lang w:val="sk-SK"/>
        </w:rPr>
        <w:tab/>
        <w:t xml:space="preserve">nesú na palube doklad od uznanej klasifikačnej spoločnosti, ktorý preukazuje </w:t>
      </w:r>
      <w:proofErr w:type="spellStart"/>
      <w:r w:rsidRPr="00AA456A">
        <w:rPr>
          <w:lang w:val="sk-SK"/>
        </w:rPr>
        <w:t>plávateľnosť</w:t>
      </w:r>
      <w:proofErr w:type="spellEnd"/>
      <w:r w:rsidRPr="00AA456A">
        <w:rPr>
          <w:lang w:val="sk-SK"/>
        </w:rPr>
        <w:t xml:space="preserve">, vyváženú polohu a stabilitu oddelených častí stroja/plavidla s uvedením miery naloženia, nad ktorou už nie je zaručená </w:t>
      </w:r>
      <w:proofErr w:type="spellStart"/>
      <w:r w:rsidRPr="00AA456A">
        <w:rPr>
          <w:lang w:val="sk-SK"/>
        </w:rPr>
        <w:t>plávateľnosť</w:t>
      </w:r>
      <w:proofErr w:type="spellEnd"/>
      <w:r w:rsidRPr="00AA456A">
        <w:rPr>
          <w:lang w:val="sk-SK"/>
        </w:rPr>
        <w:t xml:space="preserve"> týchto dvoch častí;</w:t>
      </w:r>
    </w:p>
    <w:p w:rsidR="0090753B" w:rsidRPr="00AA456A" w:rsidRDefault="00E56841" w:rsidP="00310312">
      <w:pPr>
        <w:pStyle w:val="ESlet"/>
        <w:rPr>
          <w:rFonts w:cs="Arial"/>
          <w:lang w:val="sk-SK"/>
        </w:rPr>
      </w:pPr>
      <w:r w:rsidRPr="00AA456A">
        <w:rPr>
          <w:lang w:val="sk-SK"/>
        </w:rPr>
        <w:t>d)</w:t>
      </w:r>
      <w:r w:rsidRPr="00AA456A">
        <w:rPr>
          <w:lang w:val="sk-SK"/>
        </w:rPr>
        <w:tab/>
        <w:t xml:space="preserve">sú postavené ako </w:t>
      </w:r>
      <w:proofErr w:type="spellStart"/>
      <w:r w:rsidRPr="00AA456A">
        <w:rPr>
          <w:lang w:val="sk-SK"/>
        </w:rPr>
        <w:t>dvojtrupové</w:t>
      </w:r>
      <w:proofErr w:type="spellEnd"/>
      <w:r w:rsidRPr="00AA456A">
        <w:rPr>
          <w:lang w:val="sk-SK"/>
        </w:rPr>
        <w:t xml:space="preserve"> plavidlá v súlade s ADN, pričom pre motorové lode platia oddiely 9.1.0.91 až 9.1.0.95 a pre motorové tankové lode odsek 9.3.2.11.7 a oddiely 9.3.2.13 až 9.3.2.15 časti 9 ADN;</w:t>
      </w:r>
    </w:p>
    <w:p w:rsidR="0090753B" w:rsidRPr="00AA456A" w:rsidRDefault="00E56841" w:rsidP="00310312">
      <w:pPr>
        <w:pStyle w:val="ESlet"/>
        <w:rPr>
          <w:rFonts w:cs="Arial"/>
          <w:lang w:val="sk-SK"/>
        </w:rPr>
      </w:pPr>
      <w:r w:rsidRPr="00AA456A">
        <w:rPr>
          <w:lang w:val="sk-SK"/>
        </w:rPr>
        <w:t>e)</w:t>
      </w:r>
      <w:r w:rsidRPr="00AA456A">
        <w:rPr>
          <w:lang w:val="sk-SK"/>
        </w:rPr>
        <w:tab/>
        <w:t>sú vybavené pohonným systémom s viacerými lodnými skrutkami v súlade s odsekom 1 písm. a) prvou polovicou vety;</w:t>
      </w:r>
    </w:p>
    <w:p w:rsidR="00447377" w:rsidRPr="00AA456A" w:rsidRDefault="00447377" w:rsidP="00447377">
      <w:pPr>
        <w:pStyle w:val="ESchpar"/>
        <w:rPr>
          <w:noProof/>
          <w:lang w:val="sk-SK"/>
        </w:rPr>
      </w:pPr>
    </w:p>
    <w:p w:rsidR="0090753B" w:rsidRPr="00AA456A" w:rsidRDefault="0090753B" w:rsidP="00447377">
      <w:pPr>
        <w:pStyle w:val="ESchpar"/>
        <w:rPr>
          <w:rFonts w:cs="Arial"/>
          <w:lang w:val="sk-SK"/>
        </w:rPr>
      </w:pPr>
      <w:r w:rsidRPr="00AA456A">
        <w:rPr>
          <w:lang w:val="sk-SK"/>
        </w:rPr>
        <w:t>sa v osvedčení plavidla vnútrozemskej plavby pod položkou 52 uvedie, že spĺňajú všetky požiadavky písmen a) až e).</w:t>
      </w:r>
    </w:p>
    <w:p w:rsidR="00310312" w:rsidRPr="00AA456A" w:rsidRDefault="00310312" w:rsidP="0090753B">
      <w:pPr>
        <w:pStyle w:val="ESch"/>
        <w:rPr>
          <w:noProof/>
          <w:szCs w:val="20"/>
          <w:lang w:val="sk-SK"/>
        </w:rPr>
      </w:pPr>
    </w:p>
    <w:p w:rsidR="0090753B" w:rsidRPr="00AA456A" w:rsidRDefault="0090753B" w:rsidP="0090753B">
      <w:pPr>
        <w:pStyle w:val="ESch"/>
        <w:rPr>
          <w:rFonts w:cs="Arial"/>
          <w:szCs w:val="20"/>
          <w:lang w:val="sk-SK"/>
        </w:rPr>
      </w:pPr>
      <w:r w:rsidRPr="00AA456A">
        <w:rPr>
          <w:lang w:val="sk-SK"/>
        </w:rPr>
        <w:t>3.</w:t>
      </w:r>
      <w:r w:rsidRPr="00AA456A">
        <w:rPr>
          <w:lang w:val="sk-SK"/>
        </w:rPr>
        <w:tab/>
        <w:t xml:space="preserve">Odchylne od odseku 1 a s prihliadnutím na predpisy plavebných úradov platné v určitých plavebných oblastiach členských štátov, pri osobných lodiach s dĺžkou </w:t>
      </w:r>
      <m:oMath>
        <m:r>
          <w:rPr>
            <w:rFonts w:ascii="Cambria Math" w:hAnsi="Cambria Math"/>
            <w:noProof/>
            <w:szCs w:val="20"/>
            <w:lang w:val="sk-SK"/>
          </w:rPr>
          <m:t>L</m:t>
        </m:r>
      </m:oMath>
      <w:r w:rsidRPr="00AA456A">
        <w:rPr>
          <w:lang w:val="sk-SK"/>
        </w:rPr>
        <w:t xml:space="preserve"> presahujúcou 110 m, ktoré:</w:t>
      </w:r>
    </w:p>
    <w:p w:rsidR="00FC5FF6" w:rsidRPr="00AA456A" w:rsidRDefault="00FC5FF6" w:rsidP="00310312">
      <w:pPr>
        <w:pStyle w:val="ESlet"/>
        <w:rPr>
          <w:noProof/>
          <w:lang w:val="sk-SK"/>
        </w:rPr>
      </w:pPr>
      <w:r w:rsidRPr="00AA456A">
        <w:rPr>
          <w:lang w:val="sk-SK"/>
        </w:rPr>
        <w:t>a)</w:t>
      </w:r>
      <w:r w:rsidRPr="00AA456A">
        <w:rPr>
          <w:lang w:val="sk-SK"/>
        </w:rPr>
        <w:tab/>
        <w:t>spĺňajú požiadavky odseku 1 písm. a) až d);</w:t>
      </w:r>
    </w:p>
    <w:p w:rsidR="0090753B" w:rsidRPr="00AA456A" w:rsidRDefault="00FC5FF6" w:rsidP="00310312">
      <w:pPr>
        <w:pStyle w:val="ESlet"/>
        <w:rPr>
          <w:rFonts w:cs="Arial"/>
          <w:lang w:val="sk-SK"/>
        </w:rPr>
      </w:pPr>
      <w:r w:rsidRPr="00AA456A">
        <w:rPr>
          <w:lang w:val="sk-SK"/>
        </w:rPr>
        <w:t>b)</w:t>
      </w:r>
      <w:r w:rsidRPr="00AA456A">
        <w:rPr>
          <w:lang w:val="sk-SK"/>
        </w:rPr>
        <w:tab/>
        <w:t>sú postavené alebo prestavané z najvyššej triedy pod dohľadom uznanej klasifikačnej spoločnosti, kedy sa zhoda preukáže potvrdením od tejto klasifikačnej spoločnosti. Zachovanie triedy nie je potrebné;</w:t>
      </w:r>
    </w:p>
    <w:p w:rsidR="00310312" w:rsidRPr="00AA456A" w:rsidRDefault="00310312" w:rsidP="00310312">
      <w:pPr>
        <w:pStyle w:val="ESlet"/>
        <w:rPr>
          <w:noProof/>
          <w:lang w:val="sk-SK"/>
        </w:rPr>
      </w:pPr>
      <w:r w:rsidRPr="00AA456A">
        <w:rPr>
          <w:lang w:val="sk-SK"/>
        </w:rPr>
        <w:br w:type="page"/>
      </w:r>
    </w:p>
    <w:p w:rsidR="00FC5FF6" w:rsidRPr="00AA456A" w:rsidRDefault="00FC5FF6" w:rsidP="00FC5FF6">
      <w:pPr>
        <w:pStyle w:val="ESlet"/>
        <w:rPr>
          <w:noProof/>
          <w:lang w:val="sk-SK"/>
        </w:rPr>
      </w:pPr>
      <w:r w:rsidRPr="00AA456A">
        <w:rPr>
          <w:lang w:val="sk-SK"/>
        </w:rPr>
        <w:lastRenderedPageBreak/>
        <w:t>c)</w:t>
      </w:r>
      <w:r w:rsidRPr="00AA456A">
        <w:rPr>
          <w:lang w:val="sk-SK"/>
        </w:rPr>
        <w:tab/>
        <w:t xml:space="preserve">majú dvojité dno s výškou najmenej 600 mm a také rozdelenie, ktoré zabezpečuje, že v prípade zaplavenia akýchkoľvek dvoch priľahlých vodotesných priestorov sa plavidlo neponorí nižšie, ako je čiara zásoby </w:t>
      </w:r>
      <w:proofErr w:type="spellStart"/>
      <w:r w:rsidRPr="00AA456A">
        <w:rPr>
          <w:lang w:val="sk-SK"/>
        </w:rPr>
        <w:t>plávateľnosti</w:t>
      </w:r>
      <w:proofErr w:type="spellEnd"/>
      <w:r w:rsidRPr="00AA456A">
        <w:rPr>
          <w:lang w:val="sk-SK"/>
        </w:rPr>
        <w:t>, a zachová sa zvyšková bezpečná vzdialenosť 100 mm</w:t>
      </w:r>
    </w:p>
    <w:p w:rsidR="00FC5FF6" w:rsidRPr="00AA456A" w:rsidRDefault="00FC5FF6" w:rsidP="00FC5FF6">
      <w:pPr>
        <w:pStyle w:val="ESletpar"/>
        <w:rPr>
          <w:noProof/>
          <w:lang w:val="sk-SK"/>
        </w:rPr>
      </w:pPr>
      <w:r w:rsidRPr="00AA456A">
        <w:rPr>
          <w:lang w:val="sk-SK"/>
        </w:rPr>
        <w:t>alebo</w:t>
      </w:r>
    </w:p>
    <w:p w:rsidR="00FC5FF6" w:rsidRPr="00AA456A" w:rsidRDefault="00FC5FF6" w:rsidP="00FC5FF6">
      <w:pPr>
        <w:pStyle w:val="ESletpar"/>
        <w:rPr>
          <w:noProof/>
          <w:lang w:val="sk-SK"/>
        </w:rPr>
      </w:pPr>
      <w:r w:rsidRPr="00AA456A">
        <w:rPr>
          <w:lang w:val="sk-SK"/>
        </w:rPr>
        <w:t>majú dvojité dno s výškou najmenej 600 mm a dvojitý trup so vzdialenosťou najmenej 800 mm medzi bočnou stenou plavidla a pozdĺžnym predelom;</w:t>
      </w:r>
    </w:p>
    <w:p w:rsidR="0090753B" w:rsidRPr="00AA456A" w:rsidRDefault="00FC5FF6" w:rsidP="00310312">
      <w:pPr>
        <w:pStyle w:val="ESlet"/>
        <w:rPr>
          <w:noProof/>
          <w:lang w:val="sk-SK"/>
        </w:rPr>
      </w:pPr>
      <w:r w:rsidRPr="00AA456A">
        <w:rPr>
          <w:lang w:val="sk-SK"/>
        </w:rPr>
        <w:t>d)</w:t>
      </w:r>
      <w:r w:rsidRPr="00AA456A">
        <w:rPr>
          <w:lang w:val="sk-SK"/>
        </w:rPr>
        <w:tab/>
        <w:t xml:space="preserve">sú vybavené pohonným systémom s viacerými lodnými skrutkami, s najmenej dvoma nezávislými motormi s rovnakým výkonom a </w:t>
      </w:r>
      <w:proofErr w:type="spellStart"/>
      <w:r w:rsidRPr="00AA456A">
        <w:rPr>
          <w:lang w:val="sk-SK"/>
        </w:rPr>
        <w:t>dokormidlovacím</w:t>
      </w:r>
      <w:proofErr w:type="spellEnd"/>
      <w:r w:rsidRPr="00AA456A">
        <w:rPr>
          <w:lang w:val="sk-SK"/>
        </w:rPr>
        <w:t xml:space="preserve"> zariadením, ktoré možno ovládať z kormidelne a ktoré funguje pozdĺžne aj priečne;</w:t>
      </w:r>
    </w:p>
    <w:p w:rsidR="0090753B" w:rsidRPr="00AA456A" w:rsidRDefault="00FC5FF6" w:rsidP="00310312">
      <w:pPr>
        <w:pStyle w:val="ESlet"/>
        <w:rPr>
          <w:noProof/>
          <w:lang w:val="sk-SK"/>
        </w:rPr>
      </w:pPr>
      <w:r w:rsidRPr="00AA456A">
        <w:rPr>
          <w:lang w:val="sk-SK"/>
        </w:rPr>
        <w:t>e)</w:t>
      </w:r>
      <w:r w:rsidRPr="00AA456A">
        <w:rPr>
          <w:lang w:val="sk-SK"/>
        </w:rPr>
        <w:tab/>
        <w:t>umožňujú ovládanie kormových kotiev priamo z kormidelne;</w:t>
      </w:r>
    </w:p>
    <w:p w:rsidR="00447377" w:rsidRPr="00AA456A" w:rsidRDefault="00447377" w:rsidP="00447377">
      <w:pPr>
        <w:pStyle w:val="ESchpar"/>
        <w:rPr>
          <w:noProof/>
          <w:lang w:val="sk-SK"/>
        </w:rPr>
      </w:pPr>
    </w:p>
    <w:p w:rsidR="0090753B" w:rsidRPr="00AA456A" w:rsidRDefault="0090753B" w:rsidP="00447377">
      <w:pPr>
        <w:pStyle w:val="ESchpar"/>
        <w:rPr>
          <w:noProof/>
          <w:lang w:val="sk-SK"/>
        </w:rPr>
      </w:pPr>
      <w:r w:rsidRPr="00AA456A">
        <w:rPr>
          <w:lang w:val="sk-SK"/>
        </w:rPr>
        <w:t>sa v osvedčení plavidla vnútrozemskej plavby pod položkou 52 uvedie, že spĺňajú všetky požiadavky písmen a) až e).</w:t>
      </w:r>
    </w:p>
    <w:p w:rsidR="0090753B" w:rsidRPr="00AA456A" w:rsidRDefault="0090753B" w:rsidP="0090753B">
      <w:pPr>
        <w:pStyle w:val="ESch"/>
        <w:rPr>
          <w:rFonts w:eastAsia="Arial" w:cs="Arial"/>
          <w:noProof/>
          <w:snapToGrid w:val="0"/>
          <w:color w:val="000000"/>
          <w:szCs w:val="20"/>
          <w:lang w:val="sk-SK"/>
        </w:rPr>
      </w:pPr>
    </w:p>
    <w:p w:rsidR="0090753B" w:rsidRPr="00AA456A" w:rsidRDefault="0090753B" w:rsidP="0090753B">
      <w:pPr>
        <w:pStyle w:val="ESch"/>
        <w:rPr>
          <w:rFonts w:cs="Arial"/>
          <w:szCs w:val="20"/>
          <w:lang w:val="sk-SK"/>
        </w:rPr>
      </w:pPr>
    </w:p>
    <w:p w:rsidR="00451B55" w:rsidRPr="00AA456A" w:rsidRDefault="00451B55" w:rsidP="0090753B">
      <w:pPr>
        <w:pStyle w:val="ESch"/>
        <w:rPr>
          <w:rFonts w:cs="Arial"/>
          <w:szCs w:val="20"/>
          <w:lang w:val="sk-SK"/>
        </w:rPr>
      </w:pPr>
      <w:r w:rsidRPr="00AA456A">
        <w:rPr>
          <w:lang w:val="sk-SK"/>
        </w:rPr>
        <w:br w:type="page"/>
      </w:r>
    </w:p>
    <w:p w:rsidR="0090753B" w:rsidRPr="00AA456A" w:rsidRDefault="0090753B" w:rsidP="0090753B">
      <w:pPr>
        <w:pStyle w:val="ESch"/>
        <w:rPr>
          <w:rFonts w:cs="Arial"/>
          <w:szCs w:val="20"/>
          <w:lang w:val="sk-SK"/>
        </w:rPr>
      </w:pPr>
    </w:p>
    <w:p w:rsidR="0035236A" w:rsidRPr="00AA456A" w:rsidRDefault="0035236A" w:rsidP="0035236A">
      <w:pPr>
        <w:pStyle w:val="ES-Titre2"/>
        <w:rPr>
          <w:szCs w:val="24"/>
        </w:rPr>
      </w:pPr>
      <w:bookmarkStart w:id="502" w:name="_Toc491854248"/>
      <w:bookmarkStart w:id="503" w:name="_Toc535580099"/>
      <w:r w:rsidRPr="00AA456A">
        <w:lastRenderedPageBreak/>
        <w:t>Kapitola 29</w:t>
      </w:r>
      <w:r w:rsidRPr="00AA456A">
        <w:br/>
      </w:r>
      <w:r w:rsidRPr="00AA456A">
        <w:rPr>
          <w:noProof/>
          <w:sz w:val="22"/>
        </w:rPr>
        <w:t>Osobitné ustanovenia pre vysokorýchlostné plavidlá</w:t>
      </w:r>
      <w:bookmarkEnd w:id="502"/>
      <w:bookmarkEnd w:id="503"/>
    </w:p>
    <w:p w:rsidR="0035236A" w:rsidRPr="00AA456A" w:rsidRDefault="0035236A" w:rsidP="007407E1">
      <w:pPr>
        <w:pStyle w:val="ESgauche"/>
        <w:rPr>
          <w:lang w:val="sk-SK"/>
        </w:rPr>
      </w:pPr>
    </w:p>
    <w:p w:rsidR="0035236A" w:rsidRPr="00AA456A" w:rsidRDefault="0035236A" w:rsidP="0035236A">
      <w:pPr>
        <w:pStyle w:val="ES-Titre3"/>
        <w:rPr>
          <w:lang w:val="sk-SK"/>
        </w:rPr>
      </w:pPr>
      <w:bookmarkStart w:id="504" w:name="_Toc491854249"/>
      <w:bookmarkStart w:id="505" w:name="_Toc535580100"/>
      <w:r w:rsidRPr="00AA456A">
        <w:rPr>
          <w:lang w:val="sk-SK"/>
        </w:rPr>
        <w:t>Článok 29.01</w:t>
      </w:r>
      <w:r w:rsidRPr="00AA456A">
        <w:rPr>
          <w:lang w:val="sk-SK"/>
        </w:rPr>
        <w:br/>
      </w:r>
      <w:r w:rsidRPr="00AA456A">
        <w:rPr>
          <w:i/>
          <w:noProof/>
          <w:lang w:val="sk-SK"/>
        </w:rPr>
        <w:t>Všeobecne</w:t>
      </w:r>
      <w:bookmarkEnd w:id="504"/>
      <w:bookmarkEnd w:id="505"/>
    </w:p>
    <w:p w:rsidR="0035236A" w:rsidRPr="00AA456A" w:rsidRDefault="0035236A" w:rsidP="0035236A">
      <w:pPr>
        <w:pStyle w:val="ESch"/>
        <w:rPr>
          <w:noProof/>
          <w:lang w:val="sk-SK"/>
        </w:rPr>
      </w:pPr>
    </w:p>
    <w:p w:rsidR="00125490" w:rsidRPr="00AA456A" w:rsidRDefault="00125490" w:rsidP="00125490">
      <w:pPr>
        <w:pStyle w:val="ESch"/>
        <w:rPr>
          <w:noProof/>
          <w:lang w:val="sk-SK"/>
        </w:rPr>
      </w:pPr>
      <w:r w:rsidRPr="00AA456A">
        <w:rPr>
          <w:lang w:val="sk-SK"/>
        </w:rPr>
        <w:t>1.</w:t>
      </w:r>
      <w:r w:rsidRPr="00AA456A">
        <w:rPr>
          <w:lang w:val="sk-SK"/>
        </w:rPr>
        <w:tab/>
        <w:t>Vysokorýchlostné plavidlá sa nesmú konštruovať ako kajutové lode.</w:t>
      </w:r>
    </w:p>
    <w:p w:rsidR="00125490" w:rsidRPr="00AA456A" w:rsidRDefault="00125490" w:rsidP="00125490">
      <w:pPr>
        <w:pStyle w:val="ESch"/>
        <w:rPr>
          <w:noProof/>
          <w:lang w:val="sk-SK"/>
        </w:rPr>
      </w:pPr>
    </w:p>
    <w:p w:rsidR="00125490" w:rsidRPr="00AA456A" w:rsidRDefault="00125490" w:rsidP="00125490">
      <w:pPr>
        <w:pStyle w:val="ESch"/>
        <w:rPr>
          <w:noProof/>
          <w:lang w:val="sk-SK"/>
        </w:rPr>
      </w:pPr>
      <w:r w:rsidRPr="00AA456A">
        <w:rPr>
          <w:lang w:val="sk-SK"/>
        </w:rPr>
        <w:t>2.</w:t>
      </w:r>
      <w:r w:rsidRPr="00AA456A">
        <w:rPr>
          <w:lang w:val="sk-SK"/>
        </w:rPr>
        <w:tab/>
        <w:t>Na palube vysokorýchlostných plavidiel sú zakázané tieto zariadenia:</w:t>
      </w:r>
    </w:p>
    <w:p w:rsidR="00125490" w:rsidRPr="00AA456A" w:rsidRDefault="005C7859" w:rsidP="00125490">
      <w:pPr>
        <w:pStyle w:val="ESlet"/>
        <w:rPr>
          <w:noProof/>
          <w:lang w:val="sk-SK"/>
        </w:rPr>
      </w:pPr>
      <w:r w:rsidRPr="00AA456A">
        <w:rPr>
          <w:lang w:val="sk-SK"/>
        </w:rPr>
        <w:t>a)</w:t>
      </w:r>
      <w:r w:rsidRPr="00AA456A">
        <w:rPr>
          <w:lang w:val="sk-SK"/>
        </w:rPr>
        <w:tab/>
        <w:t>spotrebiče vybavené horákmi s knôtmi podľa článku 16.02;</w:t>
      </w:r>
    </w:p>
    <w:p w:rsidR="00125490" w:rsidRPr="00AA456A" w:rsidRDefault="005C7859" w:rsidP="00125490">
      <w:pPr>
        <w:pStyle w:val="ESlet"/>
        <w:rPr>
          <w:noProof/>
          <w:lang w:val="sk-SK"/>
        </w:rPr>
      </w:pPr>
      <w:r w:rsidRPr="00AA456A">
        <w:rPr>
          <w:lang w:val="sk-SK"/>
        </w:rPr>
        <w:t>b)</w:t>
      </w:r>
      <w:r w:rsidRPr="00AA456A">
        <w:rPr>
          <w:lang w:val="sk-SK"/>
        </w:rPr>
        <w:tab/>
        <w:t xml:space="preserve">piecky s </w:t>
      </w:r>
      <w:proofErr w:type="spellStart"/>
      <w:r w:rsidRPr="00AA456A">
        <w:rPr>
          <w:lang w:val="sk-SK"/>
        </w:rPr>
        <w:t>vaporizačnými</w:t>
      </w:r>
      <w:proofErr w:type="spellEnd"/>
      <w:r w:rsidRPr="00AA456A">
        <w:rPr>
          <w:lang w:val="sk-SK"/>
        </w:rPr>
        <w:t xml:space="preserve"> olejovými horákmi podľa článkov 16.03 a 16.04;</w:t>
      </w:r>
    </w:p>
    <w:p w:rsidR="00125490" w:rsidRPr="00AA456A" w:rsidRDefault="005C7859" w:rsidP="00125490">
      <w:pPr>
        <w:pStyle w:val="ESlet"/>
        <w:rPr>
          <w:noProof/>
          <w:lang w:val="sk-SK"/>
        </w:rPr>
      </w:pPr>
      <w:r w:rsidRPr="00AA456A">
        <w:rPr>
          <w:lang w:val="sk-SK"/>
        </w:rPr>
        <w:t>c)</w:t>
      </w:r>
      <w:r w:rsidRPr="00AA456A">
        <w:rPr>
          <w:lang w:val="sk-SK"/>
        </w:rPr>
        <w:tab/>
        <w:t>ohrevné zariadenia na tuhé palivo podľa článku 16.07;</w:t>
      </w:r>
    </w:p>
    <w:p w:rsidR="00125490" w:rsidRPr="00AA456A" w:rsidRDefault="0029453D" w:rsidP="00125490">
      <w:pPr>
        <w:pStyle w:val="ESlet"/>
        <w:rPr>
          <w:noProof/>
          <w:lang w:val="sk-SK"/>
        </w:rPr>
      </w:pPr>
      <w:r w:rsidRPr="00AA456A">
        <w:rPr>
          <w:lang w:val="sk-SK"/>
        </w:rPr>
        <w:t>d)</w:t>
      </w:r>
      <w:r w:rsidRPr="00AA456A">
        <w:rPr>
          <w:lang w:val="sk-SK"/>
        </w:rPr>
        <w:tab/>
        <w:t>inštalácie na skvapalnený plyn podľa kapitoly 17.</w:t>
      </w:r>
    </w:p>
    <w:p w:rsidR="00125490" w:rsidRPr="00AA456A" w:rsidRDefault="00125490" w:rsidP="00125490">
      <w:pPr>
        <w:pStyle w:val="ESch"/>
        <w:rPr>
          <w:rFonts w:cs="Arial"/>
          <w:szCs w:val="20"/>
          <w:lang w:val="sk-SK"/>
        </w:rPr>
      </w:pPr>
    </w:p>
    <w:p w:rsidR="00125490" w:rsidRPr="00AA456A" w:rsidRDefault="00F33F55" w:rsidP="00125490">
      <w:pPr>
        <w:pStyle w:val="ESch"/>
        <w:rPr>
          <w:noProof/>
          <w:szCs w:val="20"/>
          <w:lang w:val="sk-SK"/>
        </w:rPr>
      </w:pPr>
      <w:r w:rsidRPr="00AA456A">
        <w:rPr>
          <w:lang w:val="sk-SK"/>
        </w:rPr>
        <w:t>3.</w:t>
      </w:r>
      <w:r w:rsidRPr="00AA456A">
        <w:rPr>
          <w:lang w:val="sk-SK"/>
        </w:rPr>
        <w:tab/>
        <w:t>Vysokorýchlostné plavidlá musia byť skonštruované a klasifikované pod dohľadom uznanej klasifikačnej spoločnosti, ktorá má osobitné predpisy pre vysokorýchlostné plavidlá, a v súlade s jej platnými predpismi. Trieda sa musí zachovať.</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p>
    <w:p w:rsidR="00125490" w:rsidRPr="00AA456A" w:rsidRDefault="00125490" w:rsidP="00125490">
      <w:pPr>
        <w:pStyle w:val="ES-Titre3"/>
        <w:rPr>
          <w:i/>
          <w:noProof/>
          <w:lang w:val="sk-SK"/>
        </w:rPr>
      </w:pPr>
      <w:bookmarkStart w:id="506" w:name="_Toc491854250"/>
      <w:bookmarkStart w:id="507" w:name="_Toc535580101"/>
      <w:r w:rsidRPr="00AA456A">
        <w:rPr>
          <w:lang w:val="sk-SK"/>
        </w:rPr>
        <w:t>Článok 29.02</w:t>
      </w:r>
      <w:r w:rsidRPr="00AA456A">
        <w:rPr>
          <w:lang w:val="sk-SK"/>
        </w:rPr>
        <w:br/>
      </w:r>
      <w:r w:rsidRPr="00AA456A">
        <w:rPr>
          <w:i/>
          <w:noProof/>
          <w:lang w:val="sk-SK"/>
        </w:rPr>
        <w:t>Uplatňovanie častí II a III</w:t>
      </w:r>
      <w:bookmarkEnd w:id="506"/>
      <w:bookmarkEnd w:id="507"/>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1.</w:t>
      </w:r>
      <w:r w:rsidRPr="00AA456A">
        <w:rPr>
          <w:lang w:val="sk-SK"/>
        </w:rPr>
        <w:tab/>
        <w:t>Bez toho, aby bol dotknutý odsek 2, sa na vysokorýchlostné plavidlá vzťahujú kapitoly 3 až 19 okrem týchto ustanovení:</w:t>
      </w:r>
    </w:p>
    <w:p w:rsidR="00125490" w:rsidRPr="00AA456A" w:rsidRDefault="005C7859" w:rsidP="00125490">
      <w:pPr>
        <w:pStyle w:val="ESlet"/>
        <w:rPr>
          <w:noProof/>
          <w:lang w:val="sk-SK"/>
        </w:rPr>
      </w:pPr>
      <w:r w:rsidRPr="00AA456A">
        <w:rPr>
          <w:lang w:val="sk-SK"/>
        </w:rPr>
        <w:t>a)</w:t>
      </w:r>
      <w:r w:rsidRPr="00AA456A">
        <w:rPr>
          <w:lang w:val="sk-SK"/>
        </w:rPr>
        <w:tab/>
        <w:t>článok 3.04 ods. 6 druhý pododsek;</w:t>
      </w:r>
    </w:p>
    <w:p w:rsidR="00125490" w:rsidRPr="00AA456A" w:rsidRDefault="005C7859" w:rsidP="00125490">
      <w:pPr>
        <w:pStyle w:val="ESlet"/>
        <w:rPr>
          <w:noProof/>
          <w:lang w:val="sk-SK"/>
        </w:rPr>
      </w:pPr>
      <w:r w:rsidRPr="00AA456A">
        <w:rPr>
          <w:lang w:val="sk-SK"/>
        </w:rPr>
        <w:t>b)</w:t>
      </w:r>
      <w:r w:rsidRPr="00AA456A">
        <w:rPr>
          <w:lang w:val="sk-SK"/>
        </w:rPr>
        <w:tab/>
        <w:t>článok 8.08 ods. 2 druhá veta;</w:t>
      </w:r>
    </w:p>
    <w:p w:rsidR="00125490" w:rsidRPr="00AA456A" w:rsidRDefault="005C7859" w:rsidP="00125490">
      <w:pPr>
        <w:pStyle w:val="ESlet"/>
        <w:rPr>
          <w:noProof/>
          <w:lang w:val="sk-SK"/>
        </w:rPr>
      </w:pPr>
      <w:r w:rsidRPr="00AA456A">
        <w:rPr>
          <w:lang w:val="sk-SK"/>
        </w:rPr>
        <w:t>c)</w:t>
      </w:r>
      <w:r w:rsidRPr="00AA456A">
        <w:rPr>
          <w:lang w:val="sk-SK"/>
        </w:rPr>
        <w:tab/>
        <w:t>článok 14.02 ods. 4 druhá a tretia veta;</w:t>
      </w:r>
    </w:p>
    <w:p w:rsidR="00125490" w:rsidRPr="00AA456A" w:rsidRDefault="0029453D" w:rsidP="00125490">
      <w:pPr>
        <w:pStyle w:val="ESlet"/>
        <w:rPr>
          <w:noProof/>
          <w:lang w:val="sk-SK"/>
        </w:rPr>
      </w:pPr>
      <w:r w:rsidRPr="00AA456A">
        <w:rPr>
          <w:lang w:val="sk-SK"/>
        </w:rPr>
        <w:t>d)</w:t>
      </w:r>
      <w:r w:rsidRPr="00AA456A">
        <w:rPr>
          <w:lang w:val="sk-SK"/>
        </w:rPr>
        <w:tab/>
        <w:t>článok 15.02 ods. 4 druhá veta;</w:t>
      </w:r>
    </w:p>
    <w:p w:rsidR="00125490" w:rsidRPr="00AA456A" w:rsidRDefault="0029453D" w:rsidP="00125490">
      <w:pPr>
        <w:pStyle w:val="ESlet"/>
        <w:rPr>
          <w:noProof/>
          <w:lang w:val="sk-SK"/>
        </w:rPr>
      </w:pPr>
      <w:r w:rsidRPr="00AA456A">
        <w:rPr>
          <w:lang w:val="sk-SK"/>
        </w:rPr>
        <w:t>e)</w:t>
      </w:r>
      <w:r w:rsidRPr="00AA456A">
        <w:rPr>
          <w:lang w:val="sk-SK"/>
        </w:rPr>
        <w:tab/>
        <w:t>článok 19.06 ods. 3 písm. a) druhá veta.</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2.</w:t>
      </w:r>
      <w:r w:rsidRPr="00AA456A">
        <w:rPr>
          <w:lang w:val="sk-SK"/>
        </w:rPr>
        <w:tab/>
        <w:t>Odchylne od článku 19.02 ods. 9 a článku 19.15 ods. 7 sa všetky dvere vo vodotesných predeloch musia dať ovládať diaľkovo.</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3.</w:t>
      </w:r>
      <w:r w:rsidRPr="00AA456A">
        <w:rPr>
          <w:lang w:val="sk-SK"/>
        </w:rPr>
        <w:tab/>
        <w:t>Odchylne od článku 6.02 ods. 1 sa v prípade zlyhania alebo poruchy pohonnej jednotky kormidlového stroja bez oneskorenia musí uviesť do prevádzky druhá nezávislá pohonná jednotka kormidlového stroja alebo ručne ovládaná.</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4.</w:t>
      </w:r>
      <w:r w:rsidRPr="00AA456A">
        <w:rPr>
          <w:lang w:val="sk-SK"/>
        </w:rPr>
        <w:tab/>
        <w:t>Vysokorýchlostné plavidlá musia okrem požiadaviek odsekov 1 až 3 spĺňať aj požiadavky článkov 29.03 až 29.10.</w:t>
      </w:r>
    </w:p>
    <w:p w:rsidR="00125490" w:rsidRPr="00AA456A" w:rsidRDefault="00125490" w:rsidP="00125490">
      <w:pPr>
        <w:pStyle w:val="ESch"/>
        <w:rPr>
          <w:rFonts w:cs="Arial"/>
          <w:szCs w:val="20"/>
          <w:lang w:val="sk-SK"/>
        </w:rPr>
      </w:pPr>
    </w:p>
    <w:p w:rsidR="00125490" w:rsidRPr="00AA456A" w:rsidRDefault="00125490" w:rsidP="00125490">
      <w:pPr>
        <w:pStyle w:val="ESch"/>
        <w:rPr>
          <w:rFonts w:cs="Arial"/>
          <w:szCs w:val="20"/>
          <w:lang w:val="sk-SK"/>
        </w:rPr>
      </w:pPr>
      <w:r w:rsidRPr="00AA456A">
        <w:rPr>
          <w:lang w:val="sk-SK"/>
        </w:rPr>
        <w:br w:type="page"/>
      </w:r>
    </w:p>
    <w:p w:rsidR="00125490" w:rsidRPr="00AA456A" w:rsidRDefault="00125490" w:rsidP="00125490">
      <w:pPr>
        <w:pStyle w:val="ES-Titre3"/>
        <w:rPr>
          <w:i/>
          <w:noProof/>
          <w:lang w:val="sk-SK"/>
        </w:rPr>
      </w:pPr>
      <w:bookmarkStart w:id="508" w:name="_Toc491854251"/>
      <w:bookmarkStart w:id="509" w:name="_Toc535580102"/>
      <w:r w:rsidRPr="00AA456A">
        <w:rPr>
          <w:lang w:val="sk-SK"/>
        </w:rPr>
        <w:lastRenderedPageBreak/>
        <w:t>Článok 29.03</w:t>
      </w:r>
      <w:r w:rsidRPr="00AA456A">
        <w:rPr>
          <w:lang w:val="sk-SK"/>
        </w:rPr>
        <w:br/>
      </w:r>
      <w:r w:rsidRPr="00AA456A">
        <w:rPr>
          <w:i/>
          <w:noProof/>
          <w:lang w:val="sk-SK"/>
        </w:rPr>
        <w:t>Sedadlá a bezpečnostné pásy</w:t>
      </w:r>
      <w:bookmarkEnd w:id="508"/>
      <w:bookmarkEnd w:id="509"/>
    </w:p>
    <w:p w:rsidR="00125490" w:rsidRPr="00AA456A" w:rsidRDefault="00125490" w:rsidP="00125490">
      <w:pPr>
        <w:pStyle w:val="ESch"/>
        <w:rPr>
          <w:noProof/>
          <w:szCs w:val="20"/>
          <w:lang w:val="sk-SK"/>
        </w:rPr>
      </w:pPr>
    </w:p>
    <w:p w:rsidR="00125490" w:rsidRPr="00AA456A" w:rsidRDefault="00125490" w:rsidP="009B3495">
      <w:pPr>
        <w:pStyle w:val="ESgauche"/>
        <w:rPr>
          <w:lang w:val="sk-SK"/>
        </w:rPr>
      </w:pPr>
      <w:r w:rsidRPr="00AA456A">
        <w:rPr>
          <w:lang w:val="sk-SK"/>
        </w:rPr>
        <w:t>K dispozícii musia byť sedadlá pre maximálny povolený počet cestujúcich na palube. Sedadlá musia byť vybavené bezpečnostnými pásmi. Od bezpečnostných pásov možno upustiť, ak je zabezpečená vhodná ochrana pred nárazom alebo ak sa nevyžadujú v zmysle kapitoly 4 časti 6 Kódexu HSC z roku 2000.</w:t>
      </w:r>
    </w:p>
    <w:p w:rsidR="00125490" w:rsidRPr="00AA456A" w:rsidRDefault="00125490" w:rsidP="00125490">
      <w:pPr>
        <w:pStyle w:val="ESch"/>
        <w:rPr>
          <w:rFonts w:cs="Arial"/>
          <w:szCs w:val="20"/>
          <w:lang w:val="sk-SK"/>
        </w:rPr>
      </w:pPr>
    </w:p>
    <w:p w:rsidR="009B3495" w:rsidRPr="00AA456A" w:rsidRDefault="009B3495" w:rsidP="00125490">
      <w:pPr>
        <w:pStyle w:val="ESch"/>
        <w:rPr>
          <w:rFonts w:cs="Arial"/>
          <w:szCs w:val="20"/>
          <w:lang w:val="sk-SK"/>
        </w:rPr>
      </w:pPr>
    </w:p>
    <w:p w:rsidR="00125490" w:rsidRPr="00AA456A" w:rsidRDefault="00125490" w:rsidP="00125490">
      <w:pPr>
        <w:pStyle w:val="ES-Titre3"/>
        <w:rPr>
          <w:i/>
          <w:noProof/>
          <w:lang w:val="sk-SK"/>
        </w:rPr>
      </w:pPr>
      <w:bookmarkStart w:id="510" w:name="_Toc491854252"/>
      <w:bookmarkStart w:id="511" w:name="_Toc535580103"/>
      <w:r w:rsidRPr="00AA456A">
        <w:rPr>
          <w:lang w:val="sk-SK"/>
        </w:rPr>
        <w:t>Článok 29.04</w:t>
      </w:r>
      <w:r w:rsidRPr="00AA456A">
        <w:rPr>
          <w:lang w:val="sk-SK"/>
        </w:rPr>
        <w:br/>
      </w:r>
      <w:r w:rsidRPr="00AA456A">
        <w:rPr>
          <w:i/>
          <w:noProof/>
          <w:lang w:val="sk-SK"/>
        </w:rPr>
        <w:t>Voľný bok</w:t>
      </w:r>
      <w:bookmarkEnd w:id="510"/>
      <w:bookmarkEnd w:id="511"/>
    </w:p>
    <w:p w:rsidR="009B3495" w:rsidRPr="00AA456A" w:rsidRDefault="009B3495" w:rsidP="00125490">
      <w:pPr>
        <w:pStyle w:val="ESch"/>
        <w:rPr>
          <w:noProof/>
          <w:szCs w:val="20"/>
          <w:lang w:val="sk-SK"/>
        </w:rPr>
      </w:pPr>
    </w:p>
    <w:p w:rsidR="00125490" w:rsidRPr="00AA456A" w:rsidRDefault="00125490" w:rsidP="009B3495">
      <w:pPr>
        <w:pStyle w:val="ESgauche"/>
        <w:rPr>
          <w:lang w:val="sk-SK"/>
        </w:rPr>
      </w:pPr>
      <w:r w:rsidRPr="00AA456A">
        <w:rPr>
          <w:lang w:val="sk-SK"/>
        </w:rPr>
        <w:t>Odchylne od článkov 4.02 a 4.03 musí byť voľný bok minimálne 500 mm.</w:t>
      </w:r>
    </w:p>
    <w:p w:rsidR="00125490" w:rsidRPr="00AA456A" w:rsidRDefault="00125490" w:rsidP="00125490">
      <w:pPr>
        <w:pStyle w:val="ESch"/>
        <w:rPr>
          <w:rFonts w:cs="Arial"/>
          <w:szCs w:val="20"/>
          <w:lang w:val="sk-SK"/>
        </w:rPr>
      </w:pPr>
    </w:p>
    <w:p w:rsidR="009B3495" w:rsidRPr="00AA456A" w:rsidRDefault="009B3495" w:rsidP="00125490">
      <w:pPr>
        <w:pStyle w:val="ESch"/>
        <w:rPr>
          <w:rFonts w:cs="Arial"/>
          <w:szCs w:val="20"/>
          <w:lang w:val="sk-SK"/>
        </w:rPr>
      </w:pPr>
    </w:p>
    <w:p w:rsidR="00125490" w:rsidRPr="00AA456A" w:rsidRDefault="00125490" w:rsidP="00125490">
      <w:pPr>
        <w:pStyle w:val="ES-Titre3"/>
        <w:rPr>
          <w:i/>
          <w:noProof/>
          <w:lang w:val="sk-SK"/>
        </w:rPr>
      </w:pPr>
      <w:bookmarkStart w:id="512" w:name="_Toc491854253"/>
      <w:bookmarkStart w:id="513" w:name="_Toc535580104"/>
      <w:r w:rsidRPr="00AA456A">
        <w:rPr>
          <w:lang w:val="sk-SK"/>
        </w:rPr>
        <w:t>Článok 29.05</w:t>
      </w:r>
      <w:r w:rsidRPr="00AA456A">
        <w:rPr>
          <w:lang w:val="sk-SK"/>
        </w:rPr>
        <w:br/>
      </w:r>
      <w:r w:rsidRPr="00AA456A">
        <w:rPr>
          <w:i/>
          <w:noProof/>
          <w:lang w:val="sk-SK"/>
        </w:rPr>
        <w:t>Plávateľnosť, stabilita a delenie</w:t>
      </w:r>
      <w:bookmarkEnd w:id="512"/>
      <w:bookmarkEnd w:id="513"/>
    </w:p>
    <w:p w:rsidR="009B3495" w:rsidRPr="00AA456A" w:rsidRDefault="009B3495" w:rsidP="00125490">
      <w:pPr>
        <w:pStyle w:val="ESch"/>
        <w:rPr>
          <w:noProof/>
          <w:szCs w:val="20"/>
          <w:lang w:val="sk-SK"/>
        </w:rPr>
      </w:pPr>
    </w:p>
    <w:p w:rsidR="00125490" w:rsidRPr="00AA456A" w:rsidRDefault="00125490" w:rsidP="009B3495">
      <w:pPr>
        <w:pStyle w:val="ESgauche"/>
        <w:rPr>
          <w:lang w:val="sk-SK"/>
        </w:rPr>
      </w:pPr>
      <w:r w:rsidRPr="00AA456A">
        <w:rPr>
          <w:lang w:val="sk-SK"/>
        </w:rPr>
        <w:t>Pre vysokorýchlostné plavidlá sa dostatočne preukážu:</w:t>
      </w:r>
    </w:p>
    <w:p w:rsidR="00125490" w:rsidRPr="00AA456A" w:rsidRDefault="005C7859" w:rsidP="009B3495">
      <w:pPr>
        <w:pStyle w:val="ESletgauche"/>
        <w:rPr>
          <w:noProof/>
          <w:lang w:val="sk-SK"/>
        </w:rPr>
      </w:pPr>
      <w:r w:rsidRPr="00AA456A">
        <w:rPr>
          <w:lang w:val="sk-SK"/>
        </w:rPr>
        <w:t>a)</w:t>
      </w:r>
      <w:r w:rsidRPr="00AA456A">
        <w:rPr>
          <w:lang w:val="sk-SK"/>
        </w:rPr>
        <w:tab/>
        <w:t xml:space="preserve">charakteristiky </w:t>
      </w:r>
      <w:proofErr w:type="spellStart"/>
      <w:r w:rsidRPr="00AA456A">
        <w:rPr>
          <w:lang w:val="sk-SK"/>
        </w:rPr>
        <w:t>plávateľnosti</w:t>
      </w:r>
      <w:proofErr w:type="spellEnd"/>
      <w:r w:rsidRPr="00AA456A">
        <w:rPr>
          <w:lang w:val="sk-SK"/>
        </w:rPr>
        <w:t xml:space="preserve"> a stability primerané z hľadiska bezpečnosti, ak sa plavidlo prevádzkuje vo výtlakovom režime, v neporušenom aj poškodenom stave;</w:t>
      </w:r>
    </w:p>
    <w:p w:rsidR="00125490" w:rsidRPr="00AA456A" w:rsidRDefault="005C7859" w:rsidP="009B3495">
      <w:pPr>
        <w:pStyle w:val="ESletgauche"/>
        <w:rPr>
          <w:noProof/>
          <w:lang w:val="sk-SK"/>
        </w:rPr>
      </w:pPr>
      <w:r w:rsidRPr="00AA456A">
        <w:rPr>
          <w:lang w:val="sk-SK"/>
        </w:rPr>
        <w:t>b)</w:t>
      </w:r>
      <w:r w:rsidRPr="00AA456A">
        <w:rPr>
          <w:lang w:val="sk-SK"/>
        </w:rPr>
        <w:tab/>
        <w:t xml:space="preserve">charakteristiky stability a stabilizačné systémy primerané z hľadiska bezpečnosti, ak sa plavidlo prevádzkuje vo fáze dynamickej </w:t>
      </w:r>
      <w:proofErr w:type="spellStart"/>
      <w:r w:rsidRPr="00AA456A">
        <w:rPr>
          <w:lang w:val="sk-SK"/>
        </w:rPr>
        <w:t>plávateľnosti</w:t>
      </w:r>
      <w:proofErr w:type="spellEnd"/>
      <w:r w:rsidRPr="00AA456A">
        <w:rPr>
          <w:lang w:val="sk-SK"/>
        </w:rPr>
        <w:t xml:space="preserve"> a v prechodnej fáze;</w:t>
      </w:r>
    </w:p>
    <w:p w:rsidR="00125490" w:rsidRPr="00AA456A" w:rsidRDefault="005C7859" w:rsidP="009B3495">
      <w:pPr>
        <w:pStyle w:val="ESletgauche"/>
        <w:rPr>
          <w:noProof/>
          <w:lang w:val="sk-SK"/>
        </w:rPr>
      </w:pPr>
      <w:r w:rsidRPr="00AA456A">
        <w:rPr>
          <w:lang w:val="sk-SK"/>
        </w:rPr>
        <w:t>c)</w:t>
      </w:r>
      <w:r w:rsidRPr="00AA456A">
        <w:rPr>
          <w:lang w:val="sk-SK"/>
        </w:rPr>
        <w:tab/>
        <w:t xml:space="preserve">charakteristiky stability primerané z hľadiska bezpečnosti, ak sa plavidlo prevádzkuje vo fáze dynamickej </w:t>
      </w:r>
      <w:proofErr w:type="spellStart"/>
      <w:r w:rsidRPr="00AA456A">
        <w:rPr>
          <w:lang w:val="sk-SK"/>
        </w:rPr>
        <w:t>plávateľnosti</w:t>
      </w:r>
      <w:proofErr w:type="spellEnd"/>
      <w:r w:rsidRPr="00AA456A">
        <w:rPr>
          <w:lang w:val="sk-SK"/>
        </w:rPr>
        <w:t xml:space="preserve"> a v prechodnej fáze, ktoré umožňujú bezpečný návrat plavidla do výtlakového režimu pri zlyhaní ktoréhokoľvek systému.</w:t>
      </w:r>
    </w:p>
    <w:p w:rsidR="00125490" w:rsidRPr="00AA456A" w:rsidRDefault="00125490" w:rsidP="00125490">
      <w:pPr>
        <w:pStyle w:val="ESch"/>
        <w:rPr>
          <w:rFonts w:cs="Arial"/>
          <w:szCs w:val="20"/>
          <w:lang w:val="sk-SK"/>
        </w:rPr>
      </w:pPr>
    </w:p>
    <w:p w:rsidR="009B3495" w:rsidRPr="00AA456A" w:rsidRDefault="009B3495" w:rsidP="00125490">
      <w:pPr>
        <w:pStyle w:val="ESch"/>
        <w:rPr>
          <w:rFonts w:cs="Arial"/>
          <w:szCs w:val="20"/>
          <w:lang w:val="sk-SK"/>
        </w:rPr>
      </w:pPr>
    </w:p>
    <w:p w:rsidR="00125490" w:rsidRPr="00AA456A" w:rsidRDefault="00125490" w:rsidP="00125490">
      <w:pPr>
        <w:pStyle w:val="ES-Titre3"/>
        <w:rPr>
          <w:i/>
          <w:noProof/>
          <w:lang w:val="sk-SK"/>
        </w:rPr>
      </w:pPr>
      <w:bookmarkStart w:id="514" w:name="_Toc491854254"/>
      <w:bookmarkStart w:id="515" w:name="_Toc535580105"/>
      <w:r w:rsidRPr="00AA456A">
        <w:rPr>
          <w:lang w:val="sk-SK"/>
        </w:rPr>
        <w:t>Článok 29.06</w:t>
      </w:r>
      <w:r w:rsidRPr="00AA456A">
        <w:rPr>
          <w:lang w:val="sk-SK"/>
        </w:rPr>
        <w:br/>
      </w:r>
      <w:r w:rsidRPr="00AA456A">
        <w:rPr>
          <w:i/>
          <w:noProof/>
          <w:lang w:val="sk-SK"/>
        </w:rPr>
        <w:t>Kormidelňa</w:t>
      </w:r>
      <w:bookmarkEnd w:id="514"/>
      <w:bookmarkEnd w:id="515"/>
    </w:p>
    <w:p w:rsidR="00125490" w:rsidRPr="00AA456A" w:rsidRDefault="00125490" w:rsidP="00125490">
      <w:pPr>
        <w:pStyle w:val="ESch"/>
        <w:rPr>
          <w:noProof/>
          <w:szCs w:val="20"/>
          <w:lang w:val="sk-SK"/>
        </w:rPr>
      </w:pPr>
      <w:r w:rsidRPr="00AA456A">
        <w:rPr>
          <w:lang w:val="sk-SK"/>
        </w:rPr>
        <w:t>1.</w:t>
      </w:r>
      <w:r w:rsidRPr="00AA456A">
        <w:rPr>
          <w:lang w:val="sk-SK"/>
        </w:rPr>
        <w:tab/>
        <w:t>Usporiadanie</w:t>
      </w:r>
    </w:p>
    <w:p w:rsidR="00125490" w:rsidRPr="00AA456A" w:rsidRDefault="005C7859" w:rsidP="009B3495">
      <w:pPr>
        <w:pStyle w:val="ESlet"/>
        <w:rPr>
          <w:rFonts w:cs="Arial"/>
          <w:lang w:val="sk-SK"/>
        </w:rPr>
      </w:pPr>
      <w:r w:rsidRPr="00AA456A">
        <w:rPr>
          <w:lang w:val="sk-SK"/>
        </w:rPr>
        <w:t>a)</w:t>
      </w:r>
      <w:r w:rsidRPr="00AA456A">
        <w:rPr>
          <w:lang w:val="sk-SK"/>
        </w:rPr>
        <w:tab/>
        <w:t>Odchylne od článku 7.01 ods. 1 musia byť kormidelne usporiadané tak, aby kormidelník a druhý člen posádky mohli vždy plniť svoje úlohy počas plavby plavidla.</w:t>
      </w:r>
    </w:p>
    <w:p w:rsidR="00125490" w:rsidRPr="00AA456A" w:rsidRDefault="005C7859" w:rsidP="009B3495">
      <w:pPr>
        <w:pStyle w:val="ESlet"/>
        <w:rPr>
          <w:noProof/>
          <w:lang w:val="sk-SK"/>
        </w:rPr>
      </w:pPr>
      <w:r w:rsidRPr="00AA456A">
        <w:rPr>
          <w:lang w:val="sk-SK"/>
        </w:rPr>
        <w:t>b)</w:t>
      </w:r>
      <w:r w:rsidRPr="00AA456A">
        <w:rPr>
          <w:lang w:val="sk-SK"/>
        </w:rPr>
        <w:tab/>
        <w:t>Kormidelnícke stanovište musí byť usporiadané tak, aby sa doň zmestili pracoviská pre osoby uvedené v písmene a). Navigačné, manévrovacie, monitorovacie a komunikačné prístroje a iné dôležité ovládacie prvky musia byť dostatočne blízko seba, aby druhému členovi posádky, ako aj kormidelníkovi umožňovali získavať potrebné informácie a podľa potreby používať ovládacie prvky a zariadenia v sede. V každom prípade platia tieto požiadavky:</w:t>
      </w:r>
    </w:p>
    <w:p w:rsidR="00125490" w:rsidRPr="00AA456A" w:rsidRDefault="0029453D" w:rsidP="009B3495">
      <w:pPr>
        <w:pStyle w:val="EStiret"/>
        <w:rPr>
          <w:lang w:val="sk-SK"/>
        </w:rPr>
      </w:pPr>
      <w:r w:rsidRPr="00AA456A">
        <w:rPr>
          <w:lang w:val="sk-SK"/>
        </w:rPr>
        <w:t>aa)</w:t>
      </w:r>
      <w:r w:rsidRPr="00AA456A">
        <w:rPr>
          <w:lang w:val="sk-SK"/>
        </w:rPr>
        <w:tab/>
        <w:t>kormidelnícke stanovište kormidelníka musí byť usporiadané tak, aby umožňovalo radarové ovládanie plavidla jednou osobou;</w:t>
      </w:r>
    </w:p>
    <w:p w:rsidR="00125490" w:rsidRPr="00AA456A" w:rsidRDefault="0029453D" w:rsidP="009B3495">
      <w:pPr>
        <w:pStyle w:val="EStiret"/>
        <w:rPr>
          <w:lang w:val="sk-SK"/>
        </w:rPr>
      </w:pPr>
      <w:r w:rsidRPr="00AA456A">
        <w:rPr>
          <w:lang w:val="sk-SK"/>
        </w:rPr>
        <w:t>bb)</w:t>
      </w:r>
      <w:r w:rsidRPr="00AA456A">
        <w:rPr>
          <w:lang w:val="sk-SK"/>
        </w:rPr>
        <w:tab/>
        <w:t>druhý člen posádky musí mať na svojom pracovisku vlastnú radarovú obrazovku (vedľajšiu) a zo svojho pracoviska musí byť schopný zasahovať do prenosu informácií a ovládania pohonu plavidla.</w:t>
      </w:r>
    </w:p>
    <w:p w:rsidR="00125490" w:rsidRPr="00AA456A" w:rsidRDefault="005C7859" w:rsidP="009B3495">
      <w:pPr>
        <w:pStyle w:val="ESlet"/>
        <w:rPr>
          <w:noProof/>
          <w:lang w:val="sk-SK"/>
        </w:rPr>
      </w:pPr>
      <w:r w:rsidRPr="00AA456A">
        <w:rPr>
          <w:lang w:val="sk-SK"/>
        </w:rPr>
        <w:t>c)</w:t>
      </w:r>
      <w:r w:rsidRPr="00AA456A">
        <w:rPr>
          <w:lang w:val="sk-SK"/>
        </w:rPr>
        <w:tab/>
        <w:t>Osoby uvedené pod písmenom a) musia byť schopné ovládať zariadenia uvedené pod písmenom b) bez akýchkoľvek prekážok, a to aj vtedy, ak majú správne upevnené bezpečnostné pásy.</w:t>
      </w:r>
    </w:p>
    <w:p w:rsidR="00125490" w:rsidRPr="00AA456A" w:rsidRDefault="00125490" w:rsidP="00125490">
      <w:pPr>
        <w:pStyle w:val="ESch"/>
        <w:rPr>
          <w:rFonts w:cs="Arial"/>
          <w:szCs w:val="20"/>
          <w:lang w:val="sk-SK"/>
        </w:rPr>
      </w:pPr>
    </w:p>
    <w:p w:rsidR="009B3495" w:rsidRPr="00AA456A" w:rsidRDefault="009B3495" w:rsidP="00125490">
      <w:pPr>
        <w:pStyle w:val="ESch"/>
        <w:rPr>
          <w:rFonts w:cs="Arial"/>
          <w:szCs w:val="20"/>
          <w:lang w:val="sk-SK"/>
        </w:rPr>
      </w:pPr>
      <w:r w:rsidRPr="00AA456A">
        <w:rPr>
          <w:lang w:val="sk-SK"/>
        </w:rPr>
        <w:br w:type="page"/>
      </w:r>
    </w:p>
    <w:p w:rsidR="00125490" w:rsidRPr="00AA456A" w:rsidRDefault="00125490" w:rsidP="00125490">
      <w:pPr>
        <w:pStyle w:val="ESch"/>
        <w:rPr>
          <w:noProof/>
          <w:szCs w:val="20"/>
          <w:lang w:val="sk-SK"/>
        </w:rPr>
      </w:pPr>
      <w:r w:rsidRPr="00AA456A">
        <w:rPr>
          <w:lang w:val="sk-SK"/>
        </w:rPr>
        <w:lastRenderedPageBreak/>
        <w:t>2.</w:t>
      </w:r>
      <w:r w:rsidRPr="00AA456A">
        <w:rPr>
          <w:lang w:val="sk-SK"/>
        </w:rPr>
        <w:tab/>
        <w:t>Voľný výhľad</w:t>
      </w:r>
    </w:p>
    <w:p w:rsidR="00125490" w:rsidRPr="00AA456A" w:rsidRDefault="005C7859" w:rsidP="009B3495">
      <w:pPr>
        <w:pStyle w:val="ESlet"/>
        <w:rPr>
          <w:noProof/>
          <w:lang w:val="sk-SK"/>
        </w:rPr>
      </w:pPr>
      <w:r w:rsidRPr="00AA456A">
        <w:rPr>
          <w:lang w:val="sk-SK"/>
        </w:rPr>
        <w:t>a)</w:t>
      </w:r>
      <w:r w:rsidRPr="00AA456A">
        <w:rPr>
          <w:lang w:val="sk-SK"/>
        </w:rPr>
        <w:tab/>
        <w:t>Odchylne od článku 7.02 ods. 2 priestor obmedzeného výhľadu kormidelníka pred plavidlo v sede nesmie presiahnuť jednu dĺžku plavidla bez ohľadu na podmienky zaťaženia.</w:t>
      </w:r>
    </w:p>
    <w:p w:rsidR="00125490" w:rsidRPr="00AA456A" w:rsidRDefault="005C7859" w:rsidP="009B3495">
      <w:pPr>
        <w:pStyle w:val="ESlet"/>
        <w:rPr>
          <w:noProof/>
          <w:lang w:val="sk-SK"/>
        </w:rPr>
      </w:pPr>
      <w:r w:rsidRPr="00AA456A">
        <w:rPr>
          <w:lang w:val="sk-SK"/>
        </w:rPr>
        <w:t>b)</w:t>
      </w:r>
      <w:r w:rsidRPr="00AA456A">
        <w:rPr>
          <w:lang w:val="sk-SK"/>
        </w:rPr>
        <w:tab/>
        <w:t xml:space="preserve">odchylne od článku 7.02 ods. 3 celkový oblúk slepých sektorov zo smeru priamo vpred po 22,5° za </w:t>
      </w:r>
      <w:proofErr w:type="spellStart"/>
      <w:r w:rsidRPr="00AA456A">
        <w:rPr>
          <w:lang w:val="sk-SK"/>
        </w:rPr>
        <w:t>palubník</w:t>
      </w:r>
      <w:proofErr w:type="spellEnd"/>
      <w:r w:rsidRPr="00AA456A">
        <w:rPr>
          <w:lang w:val="sk-SK"/>
        </w:rPr>
        <w:t xml:space="preserve"> na oboch stranách nesmie presiahnuť 20°. Žiaden samostatný slepý sektor nesmie presiahnuť 5°. Svetlý sektor medzi dvoma slepými sektormi musí byť minimálne 10°.</w:t>
      </w:r>
    </w:p>
    <w:p w:rsidR="009B3495" w:rsidRPr="00AA456A" w:rsidRDefault="009B3495"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3.</w:t>
      </w:r>
      <w:r w:rsidRPr="00AA456A">
        <w:rPr>
          <w:lang w:val="sk-SK"/>
        </w:rPr>
        <w:tab/>
        <w:t>Prístroje</w:t>
      </w:r>
    </w:p>
    <w:p w:rsidR="009B3495" w:rsidRPr="00AA456A" w:rsidRDefault="009B3495" w:rsidP="009B3495">
      <w:pPr>
        <w:pStyle w:val="ESchpar"/>
        <w:rPr>
          <w:noProof/>
          <w:lang w:val="sk-SK"/>
        </w:rPr>
      </w:pPr>
    </w:p>
    <w:p w:rsidR="00125490" w:rsidRPr="00AA456A" w:rsidRDefault="00125490" w:rsidP="009B3495">
      <w:pPr>
        <w:pStyle w:val="ESchpar"/>
        <w:rPr>
          <w:noProof/>
          <w:lang w:val="sk-SK"/>
        </w:rPr>
      </w:pPr>
      <w:r w:rsidRPr="00AA456A">
        <w:rPr>
          <w:lang w:val="sk-SK"/>
        </w:rPr>
        <w:t xml:space="preserve">Panely s prvkami na ovládanie a monitorovanie zariadení spomínaných v článku 29.10 musia byť v </w:t>
      </w:r>
      <w:proofErr w:type="spellStart"/>
      <w:r w:rsidRPr="00AA456A">
        <w:rPr>
          <w:lang w:val="sk-SK"/>
        </w:rPr>
        <w:t>kormidelni</w:t>
      </w:r>
      <w:proofErr w:type="spellEnd"/>
      <w:r w:rsidRPr="00AA456A">
        <w:rPr>
          <w:lang w:val="sk-SK"/>
        </w:rPr>
        <w:t xml:space="preserve"> na samostatných a zreteľne označených miestach. To v prípade potreby platí aj pre ovládacie prvky spúšťajúce kolektívne záchranné prostriedky.</w:t>
      </w:r>
    </w:p>
    <w:p w:rsidR="009B3495" w:rsidRPr="00AA456A" w:rsidRDefault="009B3495"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4.</w:t>
      </w:r>
      <w:r w:rsidRPr="00AA456A">
        <w:rPr>
          <w:lang w:val="sk-SK"/>
        </w:rPr>
        <w:tab/>
        <w:t>Osvetlenie</w:t>
      </w:r>
    </w:p>
    <w:p w:rsidR="009B3495" w:rsidRPr="00AA456A" w:rsidRDefault="009B3495" w:rsidP="009B3495">
      <w:pPr>
        <w:pStyle w:val="ESchpar"/>
        <w:rPr>
          <w:noProof/>
          <w:lang w:val="sk-SK"/>
        </w:rPr>
      </w:pPr>
    </w:p>
    <w:p w:rsidR="00125490" w:rsidRPr="00AA456A" w:rsidRDefault="00125490" w:rsidP="009B3495">
      <w:pPr>
        <w:pStyle w:val="ESchpar"/>
        <w:rPr>
          <w:noProof/>
          <w:lang w:val="sk-SK"/>
        </w:rPr>
      </w:pPr>
      <w:r w:rsidRPr="00AA456A">
        <w:rPr>
          <w:lang w:val="sk-SK"/>
        </w:rPr>
        <w:t>Pre oblasti alebo časti zariadení, ktoré sú počas používania osvetlené, sa použije červené svetlo.</w:t>
      </w:r>
    </w:p>
    <w:p w:rsidR="009B3495" w:rsidRPr="00AA456A" w:rsidRDefault="009B3495"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5.</w:t>
      </w:r>
      <w:r w:rsidRPr="00AA456A">
        <w:rPr>
          <w:lang w:val="sk-SK"/>
        </w:rPr>
        <w:tab/>
        <w:t>Okná</w:t>
      </w:r>
    </w:p>
    <w:p w:rsidR="009B3495" w:rsidRPr="00AA456A" w:rsidRDefault="009B3495" w:rsidP="009B3495">
      <w:pPr>
        <w:pStyle w:val="ESchpar"/>
        <w:rPr>
          <w:noProof/>
          <w:lang w:val="sk-SK"/>
        </w:rPr>
      </w:pPr>
    </w:p>
    <w:p w:rsidR="00125490" w:rsidRPr="00AA456A" w:rsidRDefault="00125490" w:rsidP="009B3495">
      <w:pPr>
        <w:pStyle w:val="ESchpar"/>
        <w:rPr>
          <w:noProof/>
          <w:lang w:val="sk-SK"/>
        </w:rPr>
      </w:pPr>
      <w:r w:rsidRPr="00AA456A">
        <w:rPr>
          <w:lang w:val="sk-SK"/>
        </w:rPr>
        <w:t>Je potrebné zabrániť odleskom. Musia byť k dispozícii prostriedky na zamedzenie oslepenia slnečným svetlom.</w:t>
      </w:r>
    </w:p>
    <w:p w:rsidR="009B3495" w:rsidRPr="00AA456A" w:rsidRDefault="009B3495"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6.</w:t>
      </w:r>
      <w:r w:rsidRPr="00AA456A">
        <w:rPr>
          <w:lang w:val="sk-SK"/>
        </w:rPr>
        <w:tab/>
        <w:t>Povrchové materiály</w:t>
      </w:r>
    </w:p>
    <w:p w:rsidR="009B3495" w:rsidRPr="00AA456A" w:rsidRDefault="009B3495" w:rsidP="009B3495">
      <w:pPr>
        <w:pStyle w:val="ESchpar"/>
        <w:rPr>
          <w:noProof/>
          <w:lang w:val="sk-SK"/>
        </w:rPr>
      </w:pPr>
    </w:p>
    <w:p w:rsidR="00125490" w:rsidRPr="00AA456A" w:rsidRDefault="00125490" w:rsidP="009B3495">
      <w:pPr>
        <w:pStyle w:val="ESchpar"/>
        <w:rPr>
          <w:noProof/>
          <w:lang w:val="sk-SK"/>
        </w:rPr>
      </w:pPr>
      <w:r w:rsidRPr="00AA456A">
        <w:rPr>
          <w:lang w:val="sk-SK"/>
        </w:rPr>
        <w:t xml:space="preserve">V </w:t>
      </w:r>
      <w:proofErr w:type="spellStart"/>
      <w:r w:rsidRPr="00AA456A">
        <w:rPr>
          <w:lang w:val="sk-SK"/>
        </w:rPr>
        <w:t>kormidelni</w:t>
      </w:r>
      <w:proofErr w:type="spellEnd"/>
      <w:r w:rsidRPr="00AA456A">
        <w:rPr>
          <w:lang w:val="sk-SK"/>
        </w:rPr>
        <w:t xml:space="preserve"> sa nepoužijú reflexné povrchové materiály.</w:t>
      </w:r>
    </w:p>
    <w:p w:rsidR="00125490" w:rsidRPr="00AA456A" w:rsidRDefault="00125490" w:rsidP="00125490">
      <w:pPr>
        <w:pStyle w:val="ESch"/>
        <w:rPr>
          <w:rFonts w:cs="Arial"/>
          <w:szCs w:val="20"/>
          <w:lang w:val="sk-SK"/>
        </w:rPr>
      </w:pPr>
    </w:p>
    <w:p w:rsidR="00125490" w:rsidRPr="00AA456A" w:rsidRDefault="00125490" w:rsidP="00125490">
      <w:pPr>
        <w:pStyle w:val="ESch"/>
        <w:rPr>
          <w:rFonts w:cs="Arial"/>
          <w:szCs w:val="20"/>
          <w:lang w:val="sk-SK"/>
        </w:rPr>
      </w:pPr>
    </w:p>
    <w:p w:rsidR="00125490" w:rsidRPr="00AA456A" w:rsidRDefault="00125490" w:rsidP="00125490">
      <w:pPr>
        <w:pStyle w:val="ES-Titre3"/>
        <w:rPr>
          <w:rFonts w:cs="Arial"/>
          <w:i/>
          <w:lang w:val="sk-SK"/>
        </w:rPr>
      </w:pPr>
      <w:bookmarkStart w:id="516" w:name="_Toc491854255"/>
      <w:bookmarkStart w:id="517" w:name="_Toc535580106"/>
      <w:r w:rsidRPr="00AA456A">
        <w:rPr>
          <w:lang w:val="sk-SK"/>
        </w:rPr>
        <w:t>Článok 29.07</w:t>
      </w:r>
      <w:r w:rsidRPr="00AA456A">
        <w:rPr>
          <w:lang w:val="sk-SK"/>
        </w:rPr>
        <w:br/>
      </w:r>
      <w:r w:rsidRPr="00AA456A">
        <w:rPr>
          <w:i/>
          <w:noProof/>
          <w:lang w:val="sk-SK"/>
        </w:rPr>
        <w:t>Doplňujúce vybavenie</w:t>
      </w:r>
      <w:bookmarkEnd w:id="516"/>
      <w:bookmarkEnd w:id="517"/>
    </w:p>
    <w:p w:rsidR="00125490" w:rsidRPr="00AA456A" w:rsidRDefault="00125490" w:rsidP="00125490">
      <w:pPr>
        <w:pStyle w:val="ESch"/>
        <w:rPr>
          <w:rFonts w:cs="Arial"/>
          <w:szCs w:val="20"/>
          <w:lang w:val="sk-SK"/>
        </w:rPr>
      </w:pPr>
    </w:p>
    <w:p w:rsidR="00125490" w:rsidRPr="00AA456A" w:rsidRDefault="00125490" w:rsidP="00125490">
      <w:pPr>
        <w:pStyle w:val="ESgauche"/>
        <w:rPr>
          <w:lang w:val="sk-SK"/>
        </w:rPr>
      </w:pPr>
      <w:r w:rsidRPr="00AA456A">
        <w:rPr>
          <w:lang w:val="sk-SK"/>
        </w:rPr>
        <w:t>Vysokorýchlostné plavidlá musia mať toto vybavenie:</w:t>
      </w:r>
    </w:p>
    <w:p w:rsidR="00125490" w:rsidRPr="00AA456A" w:rsidRDefault="005C7859" w:rsidP="00125490">
      <w:pPr>
        <w:pStyle w:val="ESletgauche"/>
        <w:rPr>
          <w:lang w:val="sk-SK"/>
        </w:rPr>
      </w:pPr>
      <w:r w:rsidRPr="00AA456A">
        <w:rPr>
          <w:lang w:val="sk-SK"/>
        </w:rPr>
        <w:t>a)</w:t>
      </w:r>
      <w:r w:rsidRPr="00AA456A">
        <w:rPr>
          <w:lang w:val="sk-SK"/>
        </w:rPr>
        <w:tab/>
        <w:t xml:space="preserve">navigačné radarové zariadenie a </w:t>
      </w:r>
      <w:proofErr w:type="spellStart"/>
      <w:r w:rsidRPr="00AA456A">
        <w:rPr>
          <w:lang w:val="sk-SK"/>
        </w:rPr>
        <w:t>zatáčkomer</w:t>
      </w:r>
      <w:proofErr w:type="spellEnd"/>
      <w:r w:rsidRPr="00AA456A">
        <w:rPr>
          <w:lang w:val="sk-SK"/>
        </w:rPr>
        <w:t xml:space="preserve"> podľa článku 7.06 ods. 1 a</w:t>
      </w:r>
    </w:p>
    <w:p w:rsidR="00125490" w:rsidRPr="00AA456A" w:rsidRDefault="005C7859" w:rsidP="00125490">
      <w:pPr>
        <w:pStyle w:val="ESletgauche"/>
        <w:rPr>
          <w:lang w:val="sk-SK"/>
        </w:rPr>
      </w:pPr>
      <w:r w:rsidRPr="00AA456A">
        <w:rPr>
          <w:lang w:val="sk-SK"/>
        </w:rPr>
        <w:t>b)</w:t>
      </w:r>
      <w:r w:rsidRPr="00AA456A">
        <w:rPr>
          <w:lang w:val="sk-SK"/>
        </w:rPr>
        <w:tab/>
        <w:t>nainštalované ľahko prístupné individuálne záchranné prostriedky v súlade s článkom 19.09 ods. 4.</w:t>
      </w:r>
    </w:p>
    <w:p w:rsidR="00125490" w:rsidRPr="00AA456A" w:rsidRDefault="00125490" w:rsidP="00125490">
      <w:pPr>
        <w:pStyle w:val="ESch"/>
        <w:rPr>
          <w:rFonts w:cs="Arial"/>
          <w:szCs w:val="20"/>
          <w:lang w:val="sk-SK"/>
        </w:rPr>
      </w:pPr>
    </w:p>
    <w:p w:rsidR="00125490" w:rsidRPr="00AA456A" w:rsidRDefault="00125490" w:rsidP="00125490">
      <w:pPr>
        <w:pStyle w:val="ESch"/>
        <w:rPr>
          <w:rFonts w:cs="Arial"/>
          <w:szCs w:val="20"/>
          <w:lang w:val="sk-SK"/>
        </w:rPr>
      </w:pPr>
    </w:p>
    <w:p w:rsidR="00125490" w:rsidRPr="00AA456A" w:rsidRDefault="00125490" w:rsidP="00125490">
      <w:pPr>
        <w:pStyle w:val="ES-Titre3"/>
        <w:rPr>
          <w:i/>
          <w:noProof/>
          <w:lang w:val="sk-SK"/>
        </w:rPr>
      </w:pPr>
      <w:bookmarkStart w:id="518" w:name="_Toc491854256"/>
      <w:bookmarkStart w:id="519" w:name="_Toc535580107"/>
      <w:r w:rsidRPr="00AA456A">
        <w:rPr>
          <w:lang w:val="sk-SK"/>
        </w:rPr>
        <w:t>Článok 29.08</w:t>
      </w:r>
      <w:r w:rsidRPr="00AA456A">
        <w:rPr>
          <w:lang w:val="sk-SK"/>
        </w:rPr>
        <w:br/>
      </w:r>
      <w:r w:rsidRPr="00AA456A">
        <w:rPr>
          <w:i/>
          <w:noProof/>
          <w:lang w:val="sk-SK"/>
        </w:rPr>
        <w:t>Uzavreté priestory</w:t>
      </w:r>
      <w:bookmarkEnd w:id="518"/>
      <w:bookmarkEnd w:id="519"/>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1.</w:t>
      </w:r>
      <w:r w:rsidRPr="00AA456A">
        <w:rPr>
          <w:lang w:val="sk-SK"/>
        </w:rPr>
        <w:tab/>
        <w:t>Všeobecne</w:t>
      </w:r>
    </w:p>
    <w:p w:rsidR="00125490" w:rsidRPr="00AA456A" w:rsidRDefault="00125490" w:rsidP="00125490">
      <w:pPr>
        <w:pStyle w:val="ESchpar"/>
        <w:rPr>
          <w:noProof/>
          <w:lang w:val="sk-SK"/>
        </w:rPr>
      </w:pPr>
    </w:p>
    <w:p w:rsidR="00125490" w:rsidRPr="00AA456A" w:rsidRDefault="00125490" w:rsidP="00125490">
      <w:pPr>
        <w:pStyle w:val="ESchpar"/>
        <w:rPr>
          <w:noProof/>
          <w:lang w:val="sk-SK"/>
        </w:rPr>
      </w:pPr>
      <w:r w:rsidRPr="00AA456A">
        <w:rPr>
          <w:lang w:val="sk-SK"/>
        </w:rPr>
        <w:t>Verejné a obývacie priestory, ako aj ich vybavenie musia byť navrhnuté tak, aby žiadna osoba využívajúca tieto zariadenia správne nemohla utrpieť úraz pri bežnom i núdzovom štarte alebo zastavení, ani počas manévrovania za normálnej plavby a za podmienok poruchy alebo zlyhania.</w:t>
      </w:r>
    </w:p>
    <w:p w:rsidR="00125490" w:rsidRPr="00AA456A" w:rsidRDefault="00125490" w:rsidP="00125490">
      <w:pPr>
        <w:pStyle w:val="ESch"/>
        <w:rPr>
          <w:noProof/>
          <w:szCs w:val="20"/>
          <w:lang w:val="sk-SK"/>
        </w:rPr>
      </w:pPr>
    </w:p>
    <w:p w:rsidR="009B3495" w:rsidRPr="00AA456A" w:rsidRDefault="009B3495" w:rsidP="00125490">
      <w:pPr>
        <w:pStyle w:val="ESch"/>
        <w:rPr>
          <w:noProof/>
          <w:szCs w:val="20"/>
          <w:lang w:val="sk-SK"/>
        </w:rPr>
      </w:pPr>
      <w:r w:rsidRPr="00AA456A">
        <w:rPr>
          <w:lang w:val="sk-SK"/>
        </w:rPr>
        <w:br w:type="page"/>
      </w:r>
    </w:p>
    <w:p w:rsidR="00125490" w:rsidRPr="00AA456A" w:rsidRDefault="00125490" w:rsidP="00125490">
      <w:pPr>
        <w:pStyle w:val="ESch"/>
        <w:rPr>
          <w:noProof/>
          <w:szCs w:val="20"/>
          <w:lang w:val="sk-SK"/>
        </w:rPr>
      </w:pPr>
      <w:r w:rsidRPr="00AA456A">
        <w:rPr>
          <w:lang w:val="sk-SK"/>
        </w:rPr>
        <w:lastRenderedPageBreak/>
        <w:t>2.</w:t>
      </w:r>
      <w:r w:rsidRPr="00AA456A">
        <w:rPr>
          <w:lang w:val="sk-SK"/>
        </w:rPr>
        <w:tab/>
        <w:t>Komunikácia</w:t>
      </w:r>
    </w:p>
    <w:p w:rsidR="00125490" w:rsidRPr="00AA456A" w:rsidRDefault="005C7859" w:rsidP="00125490">
      <w:pPr>
        <w:pStyle w:val="ESlet"/>
        <w:rPr>
          <w:noProof/>
          <w:lang w:val="sk-SK"/>
        </w:rPr>
      </w:pPr>
      <w:r w:rsidRPr="00AA456A">
        <w:rPr>
          <w:lang w:val="sk-SK"/>
        </w:rPr>
        <w:t>a)</w:t>
      </w:r>
      <w:r w:rsidRPr="00AA456A">
        <w:rPr>
          <w:lang w:val="sk-SK"/>
        </w:rPr>
        <w:tab/>
        <w:t>Všetky osobné lode musia byť na účely informovania cestujúcich o bezpečnostných opatreniach vybavené optickými aj zvukovými inštaláciami, ktoré sú viditeľné a počuteľné pre každého na palube.</w:t>
      </w:r>
    </w:p>
    <w:p w:rsidR="00125490" w:rsidRPr="00AA456A" w:rsidRDefault="005C7859" w:rsidP="00125490">
      <w:pPr>
        <w:pStyle w:val="ESlet"/>
        <w:rPr>
          <w:noProof/>
          <w:lang w:val="sk-SK"/>
        </w:rPr>
      </w:pPr>
      <w:r w:rsidRPr="00AA456A">
        <w:rPr>
          <w:lang w:val="sk-SK"/>
        </w:rPr>
        <w:t>b)</w:t>
      </w:r>
      <w:r w:rsidRPr="00AA456A">
        <w:rPr>
          <w:lang w:val="sk-SK"/>
        </w:rPr>
        <w:tab/>
        <w:t>Inštalácie opísané pod písmenom a) musia kapitánovi umožňovať vydávanie pokynov cestujúcim.</w:t>
      </w:r>
    </w:p>
    <w:p w:rsidR="00125490" w:rsidRPr="00AA456A" w:rsidRDefault="005C7859" w:rsidP="00125490">
      <w:pPr>
        <w:pStyle w:val="ESlet"/>
        <w:rPr>
          <w:noProof/>
          <w:lang w:val="sk-SK"/>
        </w:rPr>
      </w:pPr>
      <w:r w:rsidRPr="00AA456A">
        <w:rPr>
          <w:lang w:val="sk-SK"/>
        </w:rPr>
        <w:t>c)</w:t>
      </w:r>
      <w:r w:rsidRPr="00AA456A">
        <w:rPr>
          <w:lang w:val="sk-SK"/>
        </w:rPr>
        <w:tab/>
        <w:t>Každý cestujúci musí mať v blízkosti svojho sedadla prístup k pokynom pre núdzové situácie vrátane plánu plavidla, na ktorom sú znázornené všetky východy, únikové cesty, núdzové vybavenie, záchranné prostriedky a návod na použitie záchranných viest.</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p>
    <w:p w:rsidR="00125490" w:rsidRPr="00AA456A" w:rsidRDefault="00125490" w:rsidP="00125490">
      <w:pPr>
        <w:pStyle w:val="ES-Titre3"/>
        <w:rPr>
          <w:i/>
          <w:noProof/>
          <w:lang w:val="sk-SK"/>
        </w:rPr>
      </w:pPr>
      <w:bookmarkStart w:id="520" w:name="_Toc491854257"/>
      <w:bookmarkStart w:id="521" w:name="_Toc535580108"/>
      <w:r w:rsidRPr="00AA456A">
        <w:rPr>
          <w:lang w:val="sk-SK"/>
        </w:rPr>
        <w:t>Článok 29.09</w:t>
      </w:r>
      <w:r w:rsidRPr="00AA456A">
        <w:rPr>
          <w:lang w:val="sk-SK"/>
        </w:rPr>
        <w:br/>
      </w:r>
      <w:r w:rsidRPr="00AA456A">
        <w:rPr>
          <w:i/>
          <w:noProof/>
          <w:lang w:val="sk-SK"/>
        </w:rPr>
        <w:t>Východy a únikové cesty</w:t>
      </w:r>
      <w:bookmarkEnd w:id="520"/>
      <w:bookmarkEnd w:id="521"/>
    </w:p>
    <w:p w:rsidR="00125490" w:rsidRPr="00AA456A" w:rsidRDefault="00125490" w:rsidP="00125490">
      <w:pPr>
        <w:pStyle w:val="ESch"/>
        <w:rPr>
          <w:noProof/>
          <w:szCs w:val="20"/>
          <w:lang w:val="sk-SK"/>
        </w:rPr>
      </w:pPr>
    </w:p>
    <w:p w:rsidR="00125490" w:rsidRPr="00AA456A" w:rsidRDefault="00125490" w:rsidP="00125490">
      <w:pPr>
        <w:pStyle w:val="ESgauche"/>
        <w:rPr>
          <w:lang w:val="sk-SK"/>
        </w:rPr>
      </w:pPr>
      <w:r w:rsidRPr="00AA456A">
        <w:rPr>
          <w:lang w:val="sk-SK"/>
        </w:rPr>
        <w:t>Východy a únikové cesty musia spĺňať tieto požiadavky:</w:t>
      </w:r>
    </w:p>
    <w:p w:rsidR="00125490" w:rsidRPr="00AA456A" w:rsidRDefault="005C7859" w:rsidP="00125490">
      <w:pPr>
        <w:pStyle w:val="ESletgauche"/>
        <w:rPr>
          <w:noProof/>
          <w:lang w:val="sk-SK"/>
        </w:rPr>
      </w:pPr>
      <w:r w:rsidRPr="00AA456A">
        <w:rPr>
          <w:lang w:val="sk-SK"/>
        </w:rPr>
        <w:t>a)</w:t>
      </w:r>
      <w:r w:rsidRPr="00AA456A">
        <w:rPr>
          <w:lang w:val="sk-SK"/>
        </w:rPr>
        <w:tab/>
        <w:t>Z kormidelníckeho stanovišťa musí byť ľahký, bezpečný a rýchly prístup k miestnostiam a obývacím priestorom prístupným verejnosti.</w:t>
      </w:r>
    </w:p>
    <w:p w:rsidR="00125490" w:rsidRPr="00AA456A" w:rsidRDefault="005C7859" w:rsidP="00125490">
      <w:pPr>
        <w:pStyle w:val="ESletgauche"/>
        <w:rPr>
          <w:noProof/>
          <w:lang w:val="sk-SK"/>
        </w:rPr>
      </w:pPr>
      <w:r w:rsidRPr="00AA456A">
        <w:rPr>
          <w:lang w:val="sk-SK"/>
        </w:rPr>
        <w:t>b)</w:t>
      </w:r>
      <w:r w:rsidRPr="00AA456A">
        <w:rPr>
          <w:lang w:val="sk-SK"/>
        </w:rPr>
        <w:tab/>
        <w:t>Únikové cesty vedúce k núdzovým východom musia byť zreteľne a trvalo označené.</w:t>
      </w:r>
    </w:p>
    <w:p w:rsidR="00125490" w:rsidRPr="00AA456A" w:rsidRDefault="005C7859" w:rsidP="00125490">
      <w:pPr>
        <w:pStyle w:val="ESletgauche"/>
        <w:rPr>
          <w:noProof/>
          <w:lang w:val="sk-SK"/>
        </w:rPr>
      </w:pPr>
      <w:r w:rsidRPr="00AA456A">
        <w:rPr>
          <w:lang w:val="sk-SK"/>
        </w:rPr>
        <w:t>c)</w:t>
      </w:r>
      <w:r w:rsidRPr="00AA456A">
        <w:rPr>
          <w:lang w:val="sk-SK"/>
        </w:rPr>
        <w:tab/>
        <w:t>Všetky východy musia byť riadne označené. Obsluha otváracieho mechanizmu musí byť zrejmá zvonka aj zvnútra.</w:t>
      </w:r>
    </w:p>
    <w:p w:rsidR="00125490" w:rsidRPr="00AA456A" w:rsidRDefault="0029453D" w:rsidP="00125490">
      <w:pPr>
        <w:pStyle w:val="ESletgauche"/>
        <w:rPr>
          <w:noProof/>
          <w:lang w:val="sk-SK"/>
        </w:rPr>
      </w:pPr>
      <w:r w:rsidRPr="00AA456A">
        <w:rPr>
          <w:lang w:val="sk-SK"/>
        </w:rPr>
        <w:t>d)</w:t>
      </w:r>
      <w:r w:rsidRPr="00AA456A">
        <w:rPr>
          <w:lang w:val="sk-SK"/>
        </w:rPr>
        <w:tab/>
        <w:t>Únikové cesty a núdzové východy musia mať vyhovujúci bezpečnostný usmerňovací systém.</w:t>
      </w:r>
    </w:p>
    <w:p w:rsidR="00125490" w:rsidRPr="00AA456A" w:rsidRDefault="0029453D" w:rsidP="00125490">
      <w:pPr>
        <w:pStyle w:val="ESletgauche"/>
        <w:rPr>
          <w:noProof/>
          <w:lang w:val="sk-SK"/>
        </w:rPr>
      </w:pPr>
      <w:r w:rsidRPr="00AA456A">
        <w:rPr>
          <w:lang w:val="sk-SK"/>
        </w:rPr>
        <w:t>e)</w:t>
      </w:r>
      <w:r w:rsidRPr="00AA456A">
        <w:rPr>
          <w:lang w:val="sk-SK"/>
        </w:rPr>
        <w:tab/>
        <w:t>Vedľa východov musí byť dostatok miesta pre člena posádky.</w:t>
      </w:r>
    </w:p>
    <w:p w:rsidR="00125490" w:rsidRPr="00AA456A" w:rsidRDefault="00125490" w:rsidP="00125490">
      <w:pPr>
        <w:pStyle w:val="ESch"/>
        <w:rPr>
          <w:rFonts w:cs="Arial"/>
          <w:szCs w:val="20"/>
          <w:lang w:val="sk-SK"/>
        </w:rPr>
      </w:pPr>
    </w:p>
    <w:p w:rsidR="00125490" w:rsidRPr="00AA456A" w:rsidRDefault="00125490" w:rsidP="00125490">
      <w:pPr>
        <w:pStyle w:val="ESch"/>
        <w:rPr>
          <w:rFonts w:cs="Arial"/>
          <w:szCs w:val="20"/>
          <w:lang w:val="sk-SK"/>
        </w:rPr>
      </w:pPr>
    </w:p>
    <w:p w:rsidR="00125490" w:rsidRPr="00AA456A" w:rsidRDefault="00125490" w:rsidP="00125490">
      <w:pPr>
        <w:pStyle w:val="ES-Titre3"/>
        <w:rPr>
          <w:i/>
          <w:noProof/>
          <w:lang w:val="sk-SK"/>
        </w:rPr>
      </w:pPr>
      <w:bookmarkStart w:id="522" w:name="_Toc491854258"/>
      <w:bookmarkStart w:id="523" w:name="_Toc535580109"/>
      <w:r w:rsidRPr="00AA456A">
        <w:rPr>
          <w:lang w:val="sk-SK"/>
        </w:rPr>
        <w:t>Článok 29.10</w:t>
      </w:r>
      <w:r w:rsidRPr="00AA456A">
        <w:rPr>
          <w:lang w:val="sk-SK"/>
        </w:rPr>
        <w:br/>
      </w:r>
      <w:r w:rsidRPr="00AA456A">
        <w:rPr>
          <w:i/>
          <w:noProof/>
          <w:lang w:val="sk-SK"/>
        </w:rPr>
        <w:t>Protipožiarna ochrana a hasenie požiaru</w:t>
      </w:r>
      <w:bookmarkEnd w:id="522"/>
      <w:bookmarkEnd w:id="523"/>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1.</w:t>
      </w:r>
      <w:r w:rsidRPr="00AA456A">
        <w:rPr>
          <w:lang w:val="sk-SK"/>
        </w:rPr>
        <w:tab/>
        <w:t>Chodby, miestnosti a obývacie priestory prístupné verejnosti, ako aj lodné kuchyne a strojovne musia byť napojené na vyhovujúci požiarny poplachový systém. Vznik požiaru a jeho poloha sa musia automaticky zobraziť na mieste trvalo obsadenom palubným personálom alebo členmi posádky.</w:t>
      </w:r>
    </w:p>
    <w:p w:rsidR="00125490" w:rsidRPr="00AA456A" w:rsidRDefault="00125490" w:rsidP="00125490">
      <w:pPr>
        <w:pStyle w:val="ESch"/>
        <w:rPr>
          <w:noProof/>
          <w:szCs w:val="20"/>
          <w:lang w:val="sk-SK"/>
        </w:rPr>
      </w:pPr>
    </w:p>
    <w:p w:rsidR="00125490" w:rsidRPr="00AA456A" w:rsidRDefault="00125490" w:rsidP="00125490">
      <w:pPr>
        <w:pStyle w:val="ESch"/>
        <w:rPr>
          <w:noProof/>
          <w:szCs w:val="20"/>
          <w:lang w:val="sk-SK"/>
        </w:rPr>
      </w:pPr>
      <w:r w:rsidRPr="00AA456A">
        <w:rPr>
          <w:lang w:val="sk-SK"/>
        </w:rPr>
        <w:t>2.</w:t>
      </w:r>
      <w:r w:rsidRPr="00AA456A">
        <w:rPr>
          <w:lang w:val="sk-SK"/>
        </w:rPr>
        <w:tab/>
        <w:t>Strojovne musia byť vybavené napevno nainštalovaným hasiacim systémom podľa článku 13.05.</w:t>
      </w:r>
    </w:p>
    <w:p w:rsidR="00125490" w:rsidRPr="00AA456A" w:rsidRDefault="00125490" w:rsidP="00125490">
      <w:pPr>
        <w:pStyle w:val="ESch"/>
        <w:rPr>
          <w:noProof/>
          <w:szCs w:val="20"/>
          <w:lang w:val="sk-SK"/>
        </w:rPr>
      </w:pPr>
    </w:p>
    <w:p w:rsidR="00125490" w:rsidRPr="00AA456A" w:rsidRDefault="00125490" w:rsidP="00125490">
      <w:pPr>
        <w:pStyle w:val="ESch"/>
        <w:rPr>
          <w:rFonts w:cs="Arial"/>
          <w:szCs w:val="20"/>
          <w:lang w:val="sk-SK"/>
        </w:rPr>
      </w:pPr>
      <w:r w:rsidRPr="00AA456A">
        <w:rPr>
          <w:lang w:val="sk-SK"/>
        </w:rPr>
        <w:t>3.</w:t>
      </w:r>
      <w:r w:rsidRPr="00AA456A">
        <w:rPr>
          <w:lang w:val="sk-SK"/>
        </w:rPr>
        <w:tab/>
        <w:t xml:space="preserve">Miestnosti a obývacie priestory prístupné verejnosti a únikové cesty vedúce z nich musia byť vybavené tlakovým vodným </w:t>
      </w:r>
      <w:proofErr w:type="spellStart"/>
      <w:r w:rsidRPr="00AA456A">
        <w:rPr>
          <w:lang w:val="sk-SK"/>
        </w:rPr>
        <w:t>ostrekovacím</w:t>
      </w:r>
      <w:proofErr w:type="spellEnd"/>
      <w:r w:rsidRPr="00AA456A">
        <w:rPr>
          <w:lang w:val="sk-SK"/>
        </w:rPr>
        <w:t xml:space="preserve"> systémom podľa článku 13.04. Použitá voda sa musí dať rýchlo a priamo odviesť von.</w:t>
      </w:r>
    </w:p>
    <w:p w:rsidR="00125490" w:rsidRPr="00AA456A" w:rsidRDefault="00125490" w:rsidP="00125490">
      <w:pPr>
        <w:pStyle w:val="ESch"/>
        <w:rPr>
          <w:rFonts w:cs="Arial"/>
          <w:szCs w:val="20"/>
          <w:lang w:val="sk-SK"/>
        </w:rPr>
      </w:pPr>
    </w:p>
    <w:p w:rsidR="007407E1" w:rsidRPr="00AA456A" w:rsidRDefault="007407E1" w:rsidP="00125490">
      <w:pPr>
        <w:pStyle w:val="ESch"/>
        <w:rPr>
          <w:rFonts w:cs="Arial"/>
          <w:szCs w:val="20"/>
          <w:lang w:val="sk-SK"/>
        </w:rPr>
      </w:pPr>
    </w:p>
    <w:p w:rsidR="007407E1" w:rsidRPr="00AA456A" w:rsidRDefault="007407E1" w:rsidP="007407E1">
      <w:pPr>
        <w:pStyle w:val="ES-Titre2"/>
        <w:rPr>
          <w:szCs w:val="24"/>
        </w:rPr>
      </w:pPr>
      <w:bookmarkStart w:id="524" w:name="_Toc491854259"/>
      <w:bookmarkStart w:id="525" w:name="_Toc535580110"/>
      <w:r w:rsidRPr="00AA456A">
        <w:lastRenderedPageBreak/>
        <w:t>Kapitola 30</w:t>
      </w:r>
      <w:r w:rsidRPr="00AA456A">
        <w:br/>
        <w:t>Osobitné ustanovenia platné pre stroj/plavidlo vybavené pohonnými alebo pomocnými systémami na palivo s teplotou vzplanutia rovnajúcou sa 55 °C alebo nižšou</w:t>
      </w:r>
      <w:bookmarkEnd w:id="524"/>
      <w:bookmarkEnd w:id="525"/>
    </w:p>
    <w:p w:rsidR="007407E1" w:rsidRPr="00AA456A" w:rsidRDefault="007407E1" w:rsidP="007407E1">
      <w:pPr>
        <w:pStyle w:val="ESgauche"/>
        <w:rPr>
          <w:lang w:val="sk-SK"/>
        </w:rPr>
      </w:pPr>
    </w:p>
    <w:p w:rsidR="007E5FD5" w:rsidRPr="00AA456A" w:rsidRDefault="007E5FD5" w:rsidP="007E5FD5">
      <w:pPr>
        <w:pStyle w:val="ES-Titre3"/>
        <w:rPr>
          <w:i/>
          <w:lang w:val="sk-SK"/>
        </w:rPr>
      </w:pPr>
      <w:bookmarkStart w:id="526" w:name="_Toc491854260"/>
      <w:bookmarkStart w:id="527" w:name="_Toc535580111"/>
      <w:r w:rsidRPr="00AA456A">
        <w:rPr>
          <w:lang w:val="sk-SK"/>
        </w:rPr>
        <w:t>Článok 30.01</w:t>
      </w:r>
      <w:r w:rsidRPr="00AA456A">
        <w:rPr>
          <w:lang w:val="sk-SK"/>
        </w:rPr>
        <w:br/>
      </w:r>
      <w:r w:rsidRPr="00AA456A">
        <w:rPr>
          <w:i/>
          <w:lang w:val="sk-SK"/>
        </w:rPr>
        <w:t>Všeobecne</w:t>
      </w:r>
      <w:bookmarkEnd w:id="526"/>
      <w:bookmarkEnd w:id="527"/>
    </w:p>
    <w:p w:rsidR="007E5FD5" w:rsidRPr="00AA456A" w:rsidRDefault="007E5FD5" w:rsidP="007E5FD5">
      <w:pPr>
        <w:spacing w:line="240" w:lineRule="atLeast"/>
        <w:rPr>
          <w:rFonts w:cs="Arial"/>
          <w:color w:val="000000"/>
          <w:szCs w:val="20"/>
          <w:lang w:val="sk-SK"/>
        </w:rPr>
      </w:pPr>
    </w:p>
    <w:p w:rsidR="007E5FD5" w:rsidRPr="00AA456A" w:rsidRDefault="007E5FD5" w:rsidP="007E5FD5">
      <w:pPr>
        <w:pStyle w:val="ESch"/>
        <w:rPr>
          <w:lang w:val="sk-SK"/>
        </w:rPr>
      </w:pPr>
      <w:r w:rsidRPr="00AA456A">
        <w:rPr>
          <w:lang w:val="sk-SK"/>
        </w:rPr>
        <w:t>1.</w:t>
      </w:r>
      <w:r w:rsidRPr="00AA456A">
        <w:rPr>
          <w:lang w:val="sk-SK"/>
        </w:rPr>
        <w:tab/>
        <w:t>Na účely tejto kapitoly znamená výraz „pohonné a pomocné systémy“ každý systém využívajúci palivo vrátane:</w:t>
      </w:r>
    </w:p>
    <w:p w:rsidR="007E5FD5" w:rsidRPr="00AA456A" w:rsidRDefault="007E5FD5" w:rsidP="007E5FD5">
      <w:pPr>
        <w:pStyle w:val="ESlet"/>
        <w:rPr>
          <w:lang w:val="sk-SK"/>
        </w:rPr>
      </w:pPr>
      <w:r w:rsidRPr="00AA456A">
        <w:rPr>
          <w:lang w:val="sk-SK"/>
        </w:rPr>
        <w:t>a)</w:t>
      </w:r>
      <w:r w:rsidRPr="00AA456A">
        <w:rPr>
          <w:lang w:val="sk-SK"/>
        </w:rPr>
        <w:tab/>
        <w:t>palivových nádrží a prívodov nádrží;</w:t>
      </w:r>
    </w:p>
    <w:p w:rsidR="007E5FD5" w:rsidRPr="00AA456A" w:rsidRDefault="007E5FD5" w:rsidP="007E5FD5">
      <w:pPr>
        <w:pStyle w:val="ESlet"/>
        <w:rPr>
          <w:lang w:val="sk-SK"/>
        </w:rPr>
      </w:pPr>
      <w:r w:rsidRPr="00AA456A">
        <w:rPr>
          <w:lang w:val="sk-SK"/>
        </w:rPr>
        <w:t>b)</w:t>
      </w:r>
      <w:r w:rsidRPr="00AA456A">
        <w:rPr>
          <w:lang w:val="sk-SK"/>
        </w:rPr>
        <w:tab/>
        <w:t>systémov prípravy plynu;</w:t>
      </w:r>
    </w:p>
    <w:p w:rsidR="007E5FD5" w:rsidRPr="00AA456A" w:rsidRDefault="007E5FD5" w:rsidP="007E5FD5">
      <w:pPr>
        <w:pStyle w:val="ESlet"/>
        <w:rPr>
          <w:lang w:val="sk-SK"/>
        </w:rPr>
      </w:pPr>
      <w:r w:rsidRPr="00AA456A">
        <w:rPr>
          <w:lang w:val="sk-SK"/>
        </w:rPr>
        <w:t>c)</w:t>
      </w:r>
      <w:r w:rsidRPr="00AA456A">
        <w:rPr>
          <w:lang w:val="sk-SK"/>
        </w:rPr>
        <w:tab/>
        <w:t>potrubia a ventilov;</w:t>
      </w:r>
    </w:p>
    <w:p w:rsidR="007E5FD5" w:rsidRPr="00AA456A" w:rsidRDefault="007E5FD5" w:rsidP="007E5FD5">
      <w:pPr>
        <w:pStyle w:val="ESlet"/>
        <w:rPr>
          <w:lang w:val="sk-SK"/>
        </w:rPr>
      </w:pPr>
      <w:r w:rsidRPr="00AA456A">
        <w:rPr>
          <w:lang w:val="sk-SK"/>
        </w:rPr>
        <w:t>d)</w:t>
      </w:r>
      <w:r w:rsidRPr="00AA456A">
        <w:rPr>
          <w:lang w:val="sk-SK"/>
        </w:rPr>
        <w:tab/>
        <w:t>motorov a turbín;</w:t>
      </w:r>
    </w:p>
    <w:p w:rsidR="007E5FD5" w:rsidRPr="00AA456A" w:rsidRDefault="007E5FD5" w:rsidP="007E5FD5">
      <w:pPr>
        <w:pStyle w:val="ESlet"/>
        <w:rPr>
          <w:lang w:val="sk-SK"/>
        </w:rPr>
      </w:pPr>
      <w:r w:rsidRPr="00AA456A">
        <w:rPr>
          <w:lang w:val="sk-SK"/>
        </w:rPr>
        <w:t>e)</w:t>
      </w:r>
      <w:r w:rsidRPr="00AA456A">
        <w:rPr>
          <w:lang w:val="sk-SK"/>
        </w:rPr>
        <w:tab/>
        <w:t>kontrolných, monitorovacích a bezpečnostných systémov.</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 xml:space="preserve">2. </w:t>
      </w:r>
      <w:r w:rsidRPr="00AA456A">
        <w:rPr>
          <w:lang w:val="sk-SK"/>
        </w:rPr>
        <w:tab/>
        <w:t xml:space="preserve">Odchylne od ustanovení článku 8.01 ods. 3 a článku 8.05 ods. 1, 6, 9, 11 a 12 a ustanovení kapitoly 9 sa môžu pohonné a pomocné systémy na palivo s teplotou vzplanutia rovnajúcou sa 55 °C alebo nižšou zabudovať na stroji/plavidle za predpokladu splnenia požiadaviek pre tieto palivá, ktoré sú stanovené v tejto kapitole a prílohe 8. </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3.</w:t>
      </w:r>
      <w:r w:rsidRPr="00AA456A">
        <w:rPr>
          <w:lang w:val="sk-SK"/>
        </w:rPr>
        <w:tab/>
        <w:t xml:space="preserve">Pohonné a pomocné systémy podľa odseku 2 sú skonštruované a zabudované pod dohľadom inšpekčného orgánu. </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4.</w:t>
      </w:r>
      <w:r w:rsidRPr="00AA456A">
        <w:rPr>
          <w:lang w:val="sk-SK"/>
        </w:rPr>
        <w:tab/>
        <w:t xml:space="preserve">Inšpekčný orgán môže v súlade s článkom 30.07 poveriť technickú službu vykonávaním úloh podľa tejto kapitoly. </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5.</w:t>
      </w:r>
      <w:r w:rsidRPr="00AA456A">
        <w:rPr>
          <w:lang w:val="sk-SK"/>
        </w:rPr>
        <w:tab/>
        <w:t>Pred uvedením pohonného alebo pomocného systému do prevádzky podľa odseku 2 sa inšpekčnému orgánu predložia tieto dokumenty:</w:t>
      </w:r>
    </w:p>
    <w:p w:rsidR="007E5FD5" w:rsidRPr="00AA456A" w:rsidRDefault="007E5FD5" w:rsidP="007E5FD5">
      <w:pPr>
        <w:pStyle w:val="ESlet"/>
        <w:rPr>
          <w:lang w:val="sk-SK"/>
        </w:rPr>
      </w:pPr>
      <w:r w:rsidRPr="00AA456A">
        <w:rPr>
          <w:lang w:val="sk-SK"/>
        </w:rPr>
        <w:t>a)</w:t>
      </w:r>
      <w:r w:rsidRPr="00AA456A">
        <w:rPr>
          <w:lang w:val="sk-SK"/>
        </w:rPr>
        <w:tab/>
        <w:t>posúdenie rizika podľa prílohy 8;</w:t>
      </w:r>
    </w:p>
    <w:p w:rsidR="007E5FD5" w:rsidRPr="00AA456A" w:rsidRDefault="007E5FD5" w:rsidP="007E5FD5">
      <w:pPr>
        <w:pStyle w:val="ESlet"/>
        <w:rPr>
          <w:lang w:val="sk-SK"/>
        </w:rPr>
      </w:pPr>
      <w:r w:rsidRPr="00AA456A">
        <w:rPr>
          <w:lang w:val="sk-SK"/>
        </w:rPr>
        <w:t>b)</w:t>
      </w:r>
      <w:r w:rsidRPr="00AA456A">
        <w:rPr>
          <w:lang w:val="sk-SK"/>
        </w:rPr>
        <w:tab/>
        <w:t>opis pohonného alebo pomocného systému;</w:t>
      </w:r>
    </w:p>
    <w:p w:rsidR="007E5FD5" w:rsidRPr="00AA456A" w:rsidRDefault="007E5FD5" w:rsidP="007E5FD5">
      <w:pPr>
        <w:pStyle w:val="ESlet"/>
        <w:rPr>
          <w:lang w:val="sk-SK"/>
        </w:rPr>
      </w:pPr>
      <w:r w:rsidRPr="00AA456A">
        <w:rPr>
          <w:lang w:val="sk-SK"/>
        </w:rPr>
        <w:t>c)</w:t>
      </w:r>
      <w:r w:rsidRPr="00AA456A">
        <w:rPr>
          <w:lang w:val="sk-SK"/>
        </w:rPr>
        <w:tab/>
        <w:t>výkresy pohonného alebo pomocného systému;</w:t>
      </w:r>
    </w:p>
    <w:p w:rsidR="007E5FD5" w:rsidRPr="00AA456A" w:rsidRDefault="007E5FD5" w:rsidP="007E5FD5">
      <w:pPr>
        <w:pStyle w:val="ESlet"/>
        <w:rPr>
          <w:lang w:val="sk-SK"/>
        </w:rPr>
      </w:pPr>
      <w:r w:rsidRPr="00AA456A">
        <w:rPr>
          <w:lang w:val="sk-SK"/>
        </w:rPr>
        <w:t>d)</w:t>
      </w:r>
      <w:r w:rsidRPr="00AA456A">
        <w:rPr>
          <w:lang w:val="sk-SK"/>
        </w:rPr>
        <w:tab/>
        <w:t>schéma tlaku a teploty systému;</w:t>
      </w:r>
    </w:p>
    <w:p w:rsidR="007E5FD5" w:rsidRPr="00AA456A" w:rsidRDefault="007E5FD5" w:rsidP="007E5FD5">
      <w:pPr>
        <w:pStyle w:val="ESlet"/>
        <w:rPr>
          <w:lang w:val="sk-SK"/>
        </w:rPr>
      </w:pPr>
      <w:r w:rsidRPr="00AA456A">
        <w:rPr>
          <w:lang w:val="sk-SK"/>
        </w:rPr>
        <w:t>e)</w:t>
      </w:r>
      <w:r w:rsidRPr="00AA456A">
        <w:rPr>
          <w:lang w:val="sk-SK"/>
        </w:rPr>
        <w:tab/>
        <w:t>prevádzková príručka obsahujúca všetky platné postupy určené na praktické použitie systému;</w:t>
      </w:r>
    </w:p>
    <w:p w:rsidR="007E5FD5" w:rsidRPr="00AA456A" w:rsidRDefault="007E5FD5" w:rsidP="007E5FD5">
      <w:pPr>
        <w:pStyle w:val="ESlet"/>
        <w:rPr>
          <w:lang w:val="sk-SK"/>
        </w:rPr>
      </w:pPr>
      <w:r w:rsidRPr="00AA456A">
        <w:rPr>
          <w:lang w:val="sk-SK"/>
        </w:rPr>
        <w:t>f)</w:t>
      </w:r>
      <w:r w:rsidRPr="00AA456A">
        <w:rPr>
          <w:lang w:val="sk-SK"/>
        </w:rPr>
        <w:tab/>
        <w:t>bezpečnostný zoznam podľa článku 30.03;</w:t>
      </w:r>
    </w:p>
    <w:p w:rsidR="007E5FD5" w:rsidRPr="00AA456A" w:rsidRDefault="007E5FD5" w:rsidP="007E5FD5">
      <w:pPr>
        <w:pStyle w:val="ESlet"/>
        <w:rPr>
          <w:lang w:val="sk-SK"/>
        </w:rPr>
      </w:pPr>
      <w:r w:rsidRPr="00AA456A">
        <w:rPr>
          <w:lang w:val="sk-SK"/>
        </w:rPr>
        <w:t>g)</w:t>
      </w:r>
      <w:r w:rsidRPr="00AA456A">
        <w:rPr>
          <w:lang w:val="sk-SK"/>
        </w:rPr>
        <w:tab/>
        <w:t>kópia osvedčenia o prehliadke podľa článku 30.02 ods. 4.</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6.</w:t>
      </w:r>
      <w:r w:rsidRPr="00AA456A">
        <w:rPr>
          <w:lang w:val="sk-SK"/>
        </w:rPr>
        <w:tab/>
        <w:t>Kópia dokumentov uvedených v bode 5 sa nachádza na palube.</w:t>
      </w:r>
    </w:p>
    <w:p w:rsidR="007E5FD5" w:rsidRPr="00AA456A" w:rsidRDefault="007E5FD5" w:rsidP="007E5FD5">
      <w:pPr>
        <w:pStyle w:val="ESch"/>
        <w:rPr>
          <w:b/>
          <w:lang w:val="sk-SK"/>
        </w:rPr>
      </w:pPr>
      <w:r w:rsidRPr="00AA456A">
        <w:rPr>
          <w:lang w:val="sk-SK"/>
        </w:rPr>
        <w:br w:type="page"/>
      </w:r>
    </w:p>
    <w:p w:rsidR="007E5FD5" w:rsidRPr="00AA456A" w:rsidRDefault="009F3E19" w:rsidP="007E5FD5">
      <w:pPr>
        <w:pStyle w:val="ES-Titre3"/>
        <w:rPr>
          <w:i/>
          <w:lang w:val="sk-SK"/>
        </w:rPr>
      </w:pPr>
      <w:bookmarkStart w:id="528" w:name="_Toc491854261"/>
      <w:bookmarkStart w:id="529" w:name="_Toc535580112"/>
      <w:r w:rsidRPr="00AA456A">
        <w:rPr>
          <w:lang w:val="sk-SK"/>
        </w:rPr>
        <w:lastRenderedPageBreak/>
        <w:t>Článok 30.02</w:t>
      </w:r>
      <w:r w:rsidRPr="00AA456A">
        <w:rPr>
          <w:lang w:val="sk-SK"/>
        </w:rPr>
        <w:br/>
      </w:r>
      <w:r w:rsidRPr="00AA456A">
        <w:rPr>
          <w:i/>
          <w:lang w:val="sk-SK"/>
        </w:rPr>
        <w:t>Skúšky</w:t>
      </w:r>
      <w:bookmarkEnd w:id="528"/>
      <w:bookmarkEnd w:id="529"/>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1.</w:t>
      </w:r>
      <w:r w:rsidRPr="00AA456A">
        <w:rPr>
          <w:lang w:val="sk-SK"/>
        </w:rPr>
        <w:tab/>
        <w:t xml:space="preserve">Pohonné a pomocné systémy na palivo s teplotou vzplanutia rovnajúcou sa 55 °C alebo nižšou prezrie inšpekčný orgán: </w:t>
      </w:r>
    </w:p>
    <w:p w:rsidR="007E5FD5" w:rsidRPr="00AA456A" w:rsidRDefault="007E5FD5" w:rsidP="007E5FD5">
      <w:pPr>
        <w:pStyle w:val="ESlet"/>
        <w:rPr>
          <w:lang w:val="sk-SK"/>
        </w:rPr>
      </w:pPr>
      <w:r w:rsidRPr="00AA456A">
        <w:rPr>
          <w:lang w:val="sk-SK"/>
        </w:rPr>
        <w:t>a)</w:t>
      </w:r>
      <w:r w:rsidRPr="00AA456A">
        <w:rPr>
          <w:lang w:val="sk-SK"/>
        </w:rPr>
        <w:tab/>
        <w:t>pred uvedením do prevádzky;</w:t>
      </w:r>
    </w:p>
    <w:p w:rsidR="007E5FD5" w:rsidRPr="00AA456A" w:rsidRDefault="007E5FD5" w:rsidP="007E5FD5">
      <w:pPr>
        <w:pStyle w:val="ESlet"/>
        <w:rPr>
          <w:lang w:val="sk-SK"/>
        </w:rPr>
      </w:pPr>
      <w:r w:rsidRPr="00AA456A">
        <w:rPr>
          <w:lang w:val="sk-SK"/>
        </w:rPr>
        <w:t>b)</w:t>
      </w:r>
      <w:r w:rsidRPr="00AA456A">
        <w:rPr>
          <w:lang w:val="sk-SK"/>
        </w:rPr>
        <w:tab/>
        <w:t>po každej úprave alebo oprave;</w:t>
      </w:r>
    </w:p>
    <w:p w:rsidR="007E5FD5" w:rsidRPr="00AA456A" w:rsidRDefault="007E5FD5" w:rsidP="007E5FD5">
      <w:pPr>
        <w:pStyle w:val="ESlet"/>
        <w:rPr>
          <w:lang w:val="sk-SK"/>
        </w:rPr>
      </w:pPr>
      <w:r w:rsidRPr="00AA456A">
        <w:rPr>
          <w:lang w:val="sk-SK"/>
        </w:rPr>
        <w:t>c)</w:t>
      </w:r>
      <w:r w:rsidRPr="00AA456A">
        <w:rPr>
          <w:lang w:val="sk-SK"/>
        </w:rPr>
        <w:tab/>
        <w:t>pravidelne, najmenej raz za rok.</w:t>
      </w:r>
    </w:p>
    <w:p w:rsidR="007E5FD5" w:rsidRPr="00AA456A" w:rsidRDefault="007E5FD5" w:rsidP="007E5FD5">
      <w:pPr>
        <w:pStyle w:val="ESchpar"/>
        <w:rPr>
          <w:lang w:val="sk-SK"/>
        </w:rPr>
      </w:pPr>
    </w:p>
    <w:p w:rsidR="007E5FD5" w:rsidRPr="00AA456A" w:rsidRDefault="007E5FD5" w:rsidP="007E5FD5">
      <w:pPr>
        <w:pStyle w:val="ESchpar"/>
        <w:rPr>
          <w:lang w:val="sk-SK"/>
        </w:rPr>
      </w:pPr>
      <w:r w:rsidRPr="00AA456A">
        <w:rPr>
          <w:lang w:val="sk-SK"/>
        </w:rPr>
        <w:t>Pri tomto procese sa zohľadnia príslušné pokyny výrobcov.</w:t>
      </w:r>
    </w:p>
    <w:p w:rsidR="007E5FD5" w:rsidRPr="00AA456A" w:rsidRDefault="007E5FD5" w:rsidP="007E5FD5">
      <w:pPr>
        <w:pStyle w:val="ESchpar"/>
        <w:rPr>
          <w:lang w:val="sk-SK"/>
        </w:rPr>
      </w:pPr>
    </w:p>
    <w:p w:rsidR="007E5FD5" w:rsidRPr="00AA456A" w:rsidRDefault="007E5FD5" w:rsidP="007E5FD5">
      <w:pPr>
        <w:pStyle w:val="ESch"/>
        <w:rPr>
          <w:lang w:val="sk-SK"/>
        </w:rPr>
      </w:pPr>
      <w:r w:rsidRPr="00AA456A">
        <w:rPr>
          <w:lang w:val="sk-SK"/>
        </w:rPr>
        <w:t>2.</w:t>
      </w:r>
      <w:r w:rsidRPr="00AA456A">
        <w:rPr>
          <w:lang w:val="sk-SK"/>
        </w:rPr>
        <w:tab/>
        <w:t>Prehliadky uvedené v odseku 1 písm. a) a c) musia zahŕňať aspoň:</w:t>
      </w:r>
    </w:p>
    <w:p w:rsidR="007E5FD5" w:rsidRPr="00AA456A" w:rsidRDefault="007E5FD5" w:rsidP="007E5FD5">
      <w:pPr>
        <w:pStyle w:val="ESlet"/>
        <w:rPr>
          <w:lang w:val="sk-SK"/>
        </w:rPr>
      </w:pPr>
      <w:r w:rsidRPr="00AA456A">
        <w:rPr>
          <w:lang w:val="sk-SK"/>
        </w:rPr>
        <w:t>a)</w:t>
      </w:r>
      <w:r w:rsidRPr="00AA456A">
        <w:rPr>
          <w:lang w:val="sk-SK"/>
        </w:rPr>
        <w:tab/>
        <w:t>kontrolu súladu pohonných a pomocných systémov so schválenými výkresmi a v prípade následných kontrol aj zistenie toho, či boli vykonané úpravy pohonného alebo pomocného systému;</w:t>
      </w:r>
    </w:p>
    <w:p w:rsidR="007E5FD5" w:rsidRPr="00AA456A" w:rsidRDefault="007E5FD5" w:rsidP="007E5FD5">
      <w:pPr>
        <w:pStyle w:val="ESlet"/>
        <w:rPr>
          <w:lang w:val="sk-SK"/>
        </w:rPr>
      </w:pPr>
      <w:r w:rsidRPr="00AA456A">
        <w:rPr>
          <w:lang w:val="sk-SK"/>
        </w:rPr>
        <w:t>b)</w:t>
      </w:r>
      <w:r w:rsidRPr="00AA456A">
        <w:rPr>
          <w:lang w:val="sk-SK"/>
        </w:rPr>
        <w:tab/>
        <w:t>v prípade potreby funkčnú skúšku pohonných a pomocných systémov vo všetkých prevádzkových podmienkach;</w:t>
      </w:r>
    </w:p>
    <w:p w:rsidR="007E5FD5" w:rsidRPr="00AA456A" w:rsidRDefault="007E5FD5" w:rsidP="007E5FD5">
      <w:pPr>
        <w:pStyle w:val="ESlet"/>
        <w:rPr>
          <w:lang w:val="sk-SK"/>
        </w:rPr>
      </w:pPr>
      <w:r w:rsidRPr="00AA456A">
        <w:rPr>
          <w:lang w:val="sk-SK"/>
        </w:rPr>
        <w:t>c)</w:t>
      </w:r>
      <w:r w:rsidRPr="00AA456A">
        <w:rPr>
          <w:lang w:val="sk-SK"/>
        </w:rPr>
        <w:tab/>
        <w:t>vizuálnu kontrolu a skúšku tesnosti všetkých systémových komponentov, najmä ventilov, potrubí, hadíc, piestov, čerpadiel a filtrov;</w:t>
      </w:r>
    </w:p>
    <w:p w:rsidR="007E5FD5" w:rsidRPr="00AA456A" w:rsidRDefault="007E5FD5" w:rsidP="007E5FD5">
      <w:pPr>
        <w:pStyle w:val="ESlet"/>
        <w:rPr>
          <w:lang w:val="sk-SK"/>
        </w:rPr>
      </w:pPr>
      <w:r w:rsidRPr="00AA456A">
        <w:rPr>
          <w:lang w:val="sk-SK"/>
        </w:rPr>
        <w:t>d)</w:t>
      </w:r>
      <w:r w:rsidRPr="00AA456A">
        <w:rPr>
          <w:lang w:val="sk-SK"/>
        </w:rPr>
        <w:tab/>
        <w:t>vizuálnu kontrolu zabudovaných elektrických a elektronických zariadení;</w:t>
      </w:r>
    </w:p>
    <w:p w:rsidR="007E5FD5" w:rsidRPr="00AA456A" w:rsidRDefault="007E5FD5" w:rsidP="007E5FD5">
      <w:pPr>
        <w:pStyle w:val="ESlet"/>
        <w:rPr>
          <w:lang w:val="sk-SK"/>
        </w:rPr>
      </w:pPr>
      <w:r w:rsidRPr="00AA456A">
        <w:rPr>
          <w:lang w:val="sk-SK"/>
        </w:rPr>
        <w:t>e)</w:t>
      </w:r>
      <w:r w:rsidRPr="00AA456A">
        <w:rPr>
          <w:lang w:val="sk-SK"/>
        </w:rPr>
        <w:tab/>
        <w:t>kontrolu kontrolných, monitorovacích a bezpečnostných systémov.</w:t>
      </w:r>
    </w:p>
    <w:p w:rsidR="007E5FD5" w:rsidRPr="00AA456A" w:rsidRDefault="007E5FD5" w:rsidP="007E5FD5">
      <w:pPr>
        <w:pStyle w:val="ESch"/>
        <w:rPr>
          <w:lang w:val="sk-SK"/>
        </w:rPr>
      </w:pPr>
    </w:p>
    <w:p w:rsidR="007E5FD5" w:rsidRPr="00AA456A" w:rsidRDefault="007E5FD5" w:rsidP="007E5FD5">
      <w:pPr>
        <w:pStyle w:val="ESch"/>
        <w:rPr>
          <w:spacing w:val="-2"/>
          <w:lang w:val="sk-SK"/>
        </w:rPr>
      </w:pPr>
      <w:r w:rsidRPr="00AA456A">
        <w:rPr>
          <w:lang w:val="sk-SK"/>
        </w:rPr>
        <w:t>3.</w:t>
      </w:r>
      <w:r w:rsidRPr="00AA456A">
        <w:rPr>
          <w:lang w:val="sk-SK"/>
        </w:rPr>
        <w:tab/>
        <w:t>Prehliadky uvedené v odseku 1 písm. b) sa týkajú dotknutých častí odseku 2.</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4.</w:t>
      </w:r>
      <w:r w:rsidRPr="00AA456A">
        <w:rPr>
          <w:lang w:val="sk-SK"/>
        </w:rPr>
        <w:tab/>
        <w:t>Pri každej prehliadke podľa odseku 1 sa vydá potvrdenie o prehliadke s dátumom prehliadky.</w:t>
      </w:r>
    </w:p>
    <w:p w:rsidR="007E5FD5" w:rsidRPr="00AA456A" w:rsidRDefault="007E5FD5" w:rsidP="007E5FD5">
      <w:pPr>
        <w:pStyle w:val="ESch"/>
        <w:rPr>
          <w:lang w:val="sk-SK"/>
        </w:rPr>
      </w:pPr>
    </w:p>
    <w:p w:rsidR="007E5FD5" w:rsidRPr="00AA456A" w:rsidRDefault="007E5FD5" w:rsidP="007E5FD5">
      <w:pPr>
        <w:pStyle w:val="ESch"/>
        <w:rPr>
          <w:lang w:val="sk-SK"/>
        </w:rPr>
      </w:pPr>
    </w:p>
    <w:p w:rsidR="007E5FD5" w:rsidRPr="00AA456A" w:rsidRDefault="007E5FD5" w:rsidP="007E5FD5">
      <w:pPr>
        <w:pStyle w:val="ES-Titre3"/>
        <w:rPr>
          <w:i/>
          <w:lang w:val="sk-SK"/>
        </w:rPr>
      </w:pPr>
      <w:bookmarkStart w:id="530" w:name="_Toc491854262"/>
      <w:bookmarkStart w:id="531" w:name="_Toc535580113"/>
      <w:r w:rsidRPr="00AA456A">
        <w:rPr>
          <w:lang w:val="sk-SK"/>
        </w:rPr>
        <w:t>Článok 30.03</w:t>
      </w:r>
      <w:r w:rsidRPr="00AA456A">
        <w:rPr>
          <w:lang w:val="sk-SK"/>
        </w:rPr>
        <w:br/>
      </w:r>
      <w:r w:rsidRPr="00AA456A">
        <w:rPr>
          <w:i/>
          <w:lang w:val="sk-SK"/>
        </w:rPr>
        <w:t>Organizácia bezpečnosti</w:t>
      </w:r>
      <w:bookmarkEnd w:id="530"/>
      <w:bookmarkEnd w:id="531"/>
    </w:p>
    <w:p w:rsidR="007E5FD5" w:rsidRPr="00AA456A" w:rsidRDefault="007E5FD5" w:rsidP="007E5FD5">
      <w:pPr>
        <w:pStyle w:val="ESch"/>
        <w:rPr>
          <w:lang w:val="sk-SK"/>
        </w:rPr>
      </w:pPr>
    </w:p>
    <w:p w:rsidR="007E5FD5" w:rsidRPr="00AA456A" w:rsidRDefault="007E5FD5" w:rsidP="007E5FD5">
      <w:pPr>
        <w:pStyle w:val="ESch"/>
        <w:rPr>
          <w:color w:val="000000"/>
          <w:lang w:val="sk-SK"/>
        </w:rPr>
      </w:pPr>
      <w:r w:rsidRPr="00AA456A">
        <w:rPr>
          <w:color w:val="000000"/>
          <w:lang w:val="sk-SK"/>
        </w:rPr>
        <w:t>1.</w:t>
      </w:r>
      <w:r w:rsidRPr="00AA456A">
        <w:rPr>
          <w:lang w:val="sk-SK"/>
        </w:rPr>
        <w:tab/>
      </w:r>
      <w:r w:rsidRPr="00AA456A">
        <w:rPr>
          <w:color w:val="000000"/>
          <w:lang w:val="sk-SK"/>
        </w:rPr>
        <w:t>Na palube stroja/plavidla vybaveného pohonnými alebo pomocnými systémami na palivo s teplotou vzplanutia rovnajúcou sa 55 °C alebo nižšou sa nachádza bezpečnostný zoznam. Ten obsahuje bezpečnostné pokyny podľa odseku 2 a bezpečnostný plán stroja/plavidla podľa odseku 3.</w:t>
      </w:r>
    </w:p>
    <w:p w:rsidR="007E5FD5" w:rsidRPr="00AA456A" w:rsidRDefault="007E5FD5" w:rsidP="007E5FD5">
      <w:pPr>
        <w:pStyle w:val="ESch"/>
        <w:rPr>
          <w:color w:val="000000"/>
          <w:lang w:val="sk-SK"/>
        </w:rPr>
      </w:pPr>
    </w:p>
    <w:p w:rsidR="007E5FD5" w:rsidRPr="00AA456A" w:rsidRDefault="007E5FD5" w:rsidP="007E5FD5">
      <w:pPr>
        <w:pStyle w:val="ESch"/>
        <w:rPr>
          <w:lang w:val="sk-SK"/>
        </w:rPr>
      </w:pPr>
      <w:r w:rsidRPr="00AA456A">
        <w:rPr>
          <w:color w:val="000000"/>
          <w:lang w:val="sk-SK"/>
        </w:rPr>
        <w:t>2.</w:t>
      </w:r>
      <w:r w:rsidRPr="00AA456A">
        <w:rPr>
          <w:lang w:val="sk-SK"/>
        </w:rPr>
        <w:tab/>
        <w:t>Tieto bezpečnostné pokyny obsahujú minimálne tieto informácie o:</w:t>
      </w:r>
    </w:p>
    <w:p w:rsidR="007E5FD5" w:rsidRPr="00AA456A" w:rsidRDefault="007E5FD5" w:rsidP="007E5FD5">
      <w:pPr>
        <w:pStyle w:val="ESlet"/>
        <w:rPr>
          <w:lang w:val="sk-SK"/>
        </w:rPr>
      </w:pPr>
      <w:r w:rsidRPr="00AA456A">
        <w:rPr>
          <w:lang w:val="sk-SK"/>
        </w:rPr>
        <w:t>a)</w:t>
      </w:r>
      <w:r w:rsidRPr="00AA456A">
        <w:rPr>
          <w:lang w:val="sk-SK"/>
        </w:rPr>
        <w:tab/>
        <w:t xml:space="preserve">núdzovom vypnutí systému; </w:t>
      </w:r>
    </w:p>
    <w:p w:rsidR="007E5FD5" w:rsidRPr="00AA456A" w:rsidRDefault="007E5FD5" w:rsidP="007E5FD5">
      <w:pPr>
        <w:pStyle w:val="ESlet"/>
        <w:rPr>
          <w:lang w:val="sk-SK"/>
        </w:rPr>
      </w:pPr>
      <w:r w:rsidRPr="00AA456A">
        <w:rPr>
          <w:lang w:val="sk-SK"/>
        </w:rPr>
        <w:t>b)</w:t>
      </w:r>
      <w:r w:rsidRPr="00AA456A">
        <w:rPr>
          <w:lang w:val="sk-SK"/>
        </w:rPr>
        <w:tab/>
        <w:t xml:space="preserve">opatreniach, ktoré je potrebné prijať v prípade náhodného úniku tekutého alebo plynného paliva, napríklad počas tankovania; </w:t>
      </w:r>
    </w:p>
    <w:p w:rsidR="007E5FD5" w:rsidRPr="00AA456A" w:rsidRDefault="007E5FD5" w:rsidP="007E5FD5">
      <w:pPr>
        <w:pStyle w:val="ESlet"/>
        <w:rPr>
          <w:lang w:val="sk-SK"/>
        </w:rPr>
      </w:pPr>
      <w:r w:rsidRPr="00AA456A">
        <w:rPr>
          <w:lang w:val="sk-SK"/>
        </w:rPr>
        <w:t>c)</w:t>
      </w:r>
      <w:r w:rsidRPr="00AA456A">
        <w:rPr>
          <w:lang w:val="sk-SK"/>
        </w:rPr>
        <w:tab/>
        <w:t>opatreniach, ktoré je potrebné prijať v prípade požiaru alebo iných incidentov na palube;</w:t>
      </w:r>
    </w:p>
    <w:p w:rsidR="007E5FD5" w:rsidRPr="00AA456A" w:rsidRDefault="007E5FD5" w:rsidP="007E5FD5">
      <w:pPr>
        <w:pStyle w:val="ESlet"/>
        <w:rPr>
          <w:lang w:val="sk-SK"/>
        </w:rPr>
      </w:pPr>
      <w:r w:rsidRPr="00AA456A">
        <w:rPr>
          <w:lang w:val="sk-SK"/>
        </w:rPr>
        <w:t>d)</w:t>
      </w:r>
      <w:r w:rsidRPr="00AA456A">
        <w:rPr>
          <w:lang w:val="sk-SK"/>
        </w:rPr>
        <w:tab/>
        <w:t>opatreniach, ktoré je potrebné prijať v prípade zrážky;</w:t>
      </w:r>
    </w:p>
    <w:p w:rsidR="007E5FD5" w:rsidRPr="00AA456A" w:rsidRDefault="007E5FD5" w:rsidP="007E5FD5">
      <w:pPr>
        <w:pStyle w:val="ESlet"/>
        <w:rPr>
          <w:lang w:val="sk-SK"/>
        </w:rPr>
      </w:pPr>
      <w:r w:rsidRPr="00AA456A">
        <w:rPr>
          <w:lang w:val="sk-SK"/>
        </w:rPr>
        <w:t>e)</w:t>
      </w:r>
      <w:r w:rsidRPr="00AA456A">
        <w:rPr>
          <w:lang w:val="sk-SK"/>
        </w:rPr>
        <w:tab/>
        <w:t>používaní bezpečnostného vybavenia;</w:t>
      </w:r>
    </w:p>
    <w:p w:rsidR="007E5FD5" w:rsidRPr="00AA456A" w:rsidRDefault="007E5FD5" w:rsidP="007E5FD5">
      <w:pPr>
        <w:pStyle w:val="ESlet"/>
        <w:rPr>
          <w:lang w:val="sk-SK"/>
        </w:rPr>
      </w:pPr>
      <w:r w:rsidRPr="00AA456A">
        <w:rPr>
          <w:lang w:val="sk-SK"/>
        </w:rPr>
        <w:t>f)</w:t>
      </w:r>
      <w:r w:rsidRPr="00AA456A">
        <w:rPr>
          <w:lang w:val="sk-SK"/>
        </w:rPr>
        <w:tab/>
        <w:t>vyhlásení poplachu;</w:t>
      </w:r>
    </w:p>
    <w:p w:rsidR="007E5FD5" w:rsidRPr="00AA456A" w:rsidRDefault="007E5FD5" w:rsidP="007E5FD5">
      <w:pPr>
        <w:pStyle w:val="ESlet"/>
        <w:rPr>
          <w:lang w:val="sk-SK"/>
        </w:rPr>
      </w:pPr>
      <w:r w:rsidRPr="00AA456A">
        <w:rPr>
          <w:lang w:val="sk-SK"/>
        </w:rPr>
        <w:t>g)</w:t>
      </w:r>
      <w:r w:rsidRPr="00AA456A">
        <w:rPr>
          <w:lang w:val="sk-SK"/>
        </w:rPr>
        <w:tab/>
        <w:t>evakuačných postupoch.</w:t>
      </w:r>
    </w:p>
    <w:p w:rsidR="007E5FD5" w:rsidRPr="00AA456A" w:rsidRDefault="007E5FD5" w:rsidP="007E5FD5">
      <w:pPr>
        <w:pStyle w:val="ESch"/>
        <w:rPr>
          <w:lang w:val="sk-SK"/>
        </w:rPr>
      </w:pPr>
    </w:p>
    <w:p w:rsidR="009F3E19" w:rsidRPr="00AA456A" w:rsidRDefault="009F3E19">
      <w:pPr>
        <w:rPr>
          <w:lang w:val="sk-SK"/>
        </w:rPr>
      </w:pPr>
      <w:r w:rsidRPr="00AA456A">
        <w:rPr>
          <w:lang w:val="sk-SK"/>
        </w:rPr>
        <w:br w:type="page"/>
      </w:r>
    </w:p>
    <w:p w:rsidR="009F3E19" w:rsidRPr="00AA456A" w:rsidRDefault="009F3E19" w:rsidP="007E5FD5">
      <w:pPr>
        <w:pStyle w:val="ESch"/>
        <w:rPr>
          <w:lang w:val="sk-SK"/>
        </w:rPr>
      </w:pPr>
    </w:p>
    <w:p w:rsidR="007E5FD5" w:rsidRPr="00AA456A" w:rsidRDefault="007E5FD5" w:rsidP="007E5FD5">
      <w:pPr>
        <w:pStyle w:val="ESch"/>
        <w:rPr>
          <w:color w:val="000000"/>
          <w:lang w:val="sk-SK"/>
        </w:rPr>
      </w:pPr>
      <w:r w:rsidRPr="00AA456A">
        <w:rPr>
          <w:color w:val="000000"/>
          <w:lang w:val="sk-SK"/>
        </w:rPr>
        <w:t>3.</w:t>
      </w:r>
      <w:r w:rsidRPr="00AA456A">
        <w:rPr>
          <w:lang w:val="sk-SK"/>
        </w:rPr>
        <w:tab/>
        <w:t>Bezpečnostný plán obsahuje minimálne tieto informácie o</w:t>
      </w:r>
      <w:r w:rsidRPr="00AA456A">
        <w:rPr>
          <w:color w:val="000000"/>
          <w:lang w:val="sk-SK"/>
        </w:rPr>
        <w:t>:</w:t>
      </w:r>
    </w:p>
    <w:p w:rsidR="007E5FD5" w:rsidRPr="00AA456A" w:rsidRDefault="007E5FD5" w:rsidP="007E5FD5">
      <w:pPr>
        <w:pStyle w:val="ESlet"/>
        <w:rPr>
          <w:lang w:val="sk-SK"/>
        </w:rPr>
      </w:pPr>
      <w:r w:rsidRPr="00AA456A">
        <w:rPr>
          <w:lang w:val="sk-SK"/>
        </w:rPr>
        <w:t>a)</w:t>
      </w:r>
      <w:r w:rsidRPr="00AA456A">
        <w:rPr>
          <w:lang w:val="sk-SK"/>
        </w:rPr>
        <w:tab/>
        <w:t>nebezpečných priestoroch;</w:t>
      </w:r>
    </w:p>
    <w:p w:rsidR="007E5FD5" w:rsidRPr="00AA456A" w:rsidRDefault="007E5FD5" w:rsidP="007E5FD5">
      <w:pPr>
        <w:pStyle w:val="ESlet"/>
        <w:rPr>
          <w:lang w:val="sk-SK"/>
        </w:rPr>
      </w:pPr>
      <w:r w:rsidRPr="00AA456A">
        <w:rPr>
          <w:lang w:val="sk-SK"/>
        </w:rPr>
        <w:t>b)</w:t>
      </w:r>
      <w:r w:rsidRPr="00AA456A">
        <w:rPr>
          <w:lang w:val="sk-SK"/>
        </w:rPr>
        <w:tab/>
        <w:t>únikových cestách, núdzových východoch a plynotesných miestnostiach;</w:t>
      </w:r>
    </w:p>
    <w:p w:rsidR="007E5FD5" w:rsidRPr="00AA456A" w:rsidRDefault="007E5FD5" w:rsidP="007E5FD5">
      <w:pPr>
        <w:pStyle w:val="ESlet"/>
        <w:rPr>
          <w:lang w:val="sk-SK"/>
        </w:rPr>
      </w:pPr>
      <w:r w:rsidRPr="00AA456A">
        <w:rPr>
          <w:lang w:val="sk-SK"/>
        </w:rPr>
        <w:t>c)</w:t>
      </w:r>
      <w:r w:rsidRPr="00AA456A">
        <w:rPr>
          <w:lang w:val="sk-SK"/>
        </w:rPr>
        <w:tab/>
        <w:t>výbave na záchranu života a pracovných člnoch;</w:t>
      </w:r>
    </w:p>
    <w:p w:rsidR="007E5FD5" w:rsidRPr="00AA456A" w:rsidRDefault="007E5FD5" w:rsidP="007E5FD5">
      <w:pPr>
        <w:pStyle w:val="ESlet"/>
        <w:rPr>
          <w:lang w:val="sk-SK"/>
        </w:rPr>
      </w:pPr>
      <w:r w:rsidRPr="00AA456A">
        <w:rPr>
          <w:lang w:val="sk-SK"/>
        </w:rPr>
        <w:t>d)</w:t>
      </w:r>
      <w:r w:rsidRPr="00AA456A">
        <w:rPr>
          <w:lang w:val="sk-SK"/>
        </w:rPr>
        <w:tab/>
        <w:t>hasiacich prístrojoch, hasiacich systémoch a </w:t>
      </w:r>
      <w:proofErr w:type="spellStart"/>
      <w:r w:rsidRPr="00AA456A">
        <w:rPr>
          <w:lang w:val="sk-SK"/>
        </w:rPr>
        <w:t>ostrekovacích</w:t>
      </w:r>
      <w:proofErr w:type="spellEnd"/>
      <w:r w:rsidRPr="00AA456A">
        <w:rPr>
          <w:lang w:val="sk-SK"/>
        </w:rPr>
        <w:t xml:space="preserve"> systémoch;</w:t>
      </w:r>
    </w:p>
    <w:p w:rsidR="007E5FD5" w:rsidRPr="00AA456A" w:rsidRDefault="007E5FD5" w:rsidP="007E5FD5">
      <w:pPr>
        <w:pStyle w:val="ESlet"/>
        <w:rPr>
          <w:lang w:val="sk-SK"/>
        </w:rPr>
      </w:pPr>
      <w:r w:rsidRPr="00AA456A">
        <w:rPr>
          <w:lang w:val="sk-SK"/>
        </w:rPr>
        <w:t>e)</w:t>
      </w:r>
      <w:r w:rsidRPr="00AA456A">
        <w:rPr>
          <w:lang w:val="sk-SK"/>
        </w:rPr>
        <w:tab/>
        <w:t>poplachových systémoch;</w:t>
      </w:r>
    </w:p>
    <w:p w:rsidR="007E5FD5" w:rsidRPr="00AA456A" w:rsidRDefault="00F87682" w:rsidP="007E5FD5">
      <w:pPr>
        <w:pStyle w:val="ESlet"/>
        <w:rPr>
          <w:lang w:val="sk-SK"/>
        </w:rPr>
      </w:pPr>
      <w:r w:rsidRPr="00AA456A">
        <w:rPr>
          <w:lang w:val="sk-SK"/>
        </w:rPr>
        <w:t>f)</w:t>
      </w:r>
      <w:r w:rsidRPr="00AA456A">
        <w:rPr>
          <w:lang w:val="sk-SK"/>
        </w:rPr>
        <w:tab/>
        <w:t>ovládačoch núdzových ističov;</w:t>
      </w:r>
    </w:p>
    <w:p w:rsidR="007E5FD5" w:rsidRPr="00AA456A" w:rsidRDefault="007E5FD5" w:rsidP="007E5FD5">
      <w:pPr>
        <w:pStyle w:val="ESlet"/>
        <w:rPr>
          <w:lang w:val="sk-SK"/>
        </w:rPr>
      </w:pPr>
      <w:r w:rsidRPr="00AA456A">
        <w:rPr>
          <w:lang w:val="sk-SK"/>
        </w:rPr>
        <w:t>g)</w:t>
      </w:r>
      <w:r w:rsidRPr="00AA456A">
        <w:rPr>
          <w:lang w:val="sk-SK"/>
        </w:rPr>
        <w:tab/>
        <w:t>požiarnych klapkách;</w:t>
      </w:r>
    </w:p>
    <w:p w:rsidR="007E5FD5" w:rsidRPr="00AA456A" w:rsidRDefault="007E5FD5" w:rsidP="007E5FD5">
      <w:pPr>
        <w:pStyle w:val="ESlet"/>
        <w:rPr>
          <w:lang w:val="sk-SK"/>
        </w:rPr>
      </w:pPr>
      <w:r w:rsidRPr="00AA456A">
        <w:rPr>
          <w:lang w:val="sk-SK"/>
        </w:rPr>
        <w:t>h)</w:t>
      </w:r>
      <w:r w:rsidRPr="00AA456A">
        <w:rPr>
          <w:lang w:val="sk-SK"/>
        </w:rPr>
        <w:tab/>
        <w:t>núdzových zdrojoch pohonu;</w:t>
      </w:r>
    </w:p>
    <w:p w:rsidR="007E5FD5" w:rsidRPr="00AA456A" w:rsidRDefault="007E5FD5" w:rsidP="007E5FD5">
      <w:pPr>
        <w:pStyle w:val="ESlet"/>
        <w:rPr>
          <w:lang w:val="sk-SK"/>
        </w:rPr>
      </w:pPr>
      <w:r w:rsidRPr="00AA456A">
        <w:rPr>
          <w:lang w:val="sk-SK"/>
        </w:rPr>
        <w:t>i)</w:t>
      </w:r>
      <w:r w:rsidRPr="00AA456A">
        <w:rPr>
          <w:lang w:val="sk-SK"/>
        </w:rPr>
        <w:tab/>
        <w:t>ovládačoch systému odvetrávania;</w:t>
      </w:r>
    </w:p>
    <w:p w:rsidR="007E5FD5" w:rsidRPr="00AA456A" w:rsidRDefault="007E5FD5" w:rsidP="007E5FD5">
      <w:pPr>
        <w:pStyle w:val="ESlet"/>
        <w:rPr>
          <w:lang w:val="sk-SK"/>
        </w:rPr>
      </w:pPr>
      <w:r w:rsidRPr="00AA456A">
        <w:rPr>
          <w:lang w:val="sk-SK"/>
        </w:rPr>
        <w:t>j)</w:t>
      </w:r>
      <w:r w:rsidRPr="00AA456A">
        <w:rPr>
          <w:lang w:val="sk-SK"/>
        </w:rPr>
        <w:tab/>
        <w:t>ovládačoch prívodného vedenia;</w:t>
      </w:r>
    </w:p>
    <w:p w:rsidR="007E5FD5" w:rsidRPr="00AA456A" w:rsidRDefault="007E5FD5" w:rsidP="007E5FD5">
      <w:pPr>
        <w:pStyle w:val="ESlet"/>
        <w:rPr>
          <w:lang w:val="sk-SK"/>
        </w:rPr>
      </w:pPr>
      <w:r w:rsidRPr="00AA456A">
        <w:rPr>
          <w:lang w:val="sk-SK"/>
        </w:rPr>
        <w:t>k)</w:t>
      </w:r>
      <w:r w:rsidRPr="00AA456A">
        <w:rPr>
          <w:lang w:val="sk-SK"/>
        </w:rPr>
        <w:tab/>
        <w:t>bezpečnostnom vybavení.</w:t>
      </w:r>
    </w:p>
    <w:p w:rsidR="007E5FD5" w:rsidRPr="00AA456A" w:rsidRDefault="007E5FD5" w:rsidP="007E5FD5">
      <w:pPr>
        <w:pStyle w:val="ESch"/>
        <w:rPr>
          <w:lang w:val="sk-SK"/>
        </w:rPr>
      </w:pPr>
    </w:p>
    <w:p w:rsidR="007E5FD5" w:rsidRPr="00AA456A" w:rsidRDefault="007E5FD5" w:rsidP="007E5FD5">
      <w:pPr>
        <w:pStyle w:val="ESch"/>
        <w:rPr>
          <w:lang w:val="sk-SK"/>
        </w:rPr>
      </w:pPr>
      <w:r w:rsidRPr="00AA456A">
        <w:rPr>
          <w:lang w:val="sk-SK"/>
        </w:rPr>
        <w:t>4.</w:t>
      </w:r>
      <w:r w:rsidRPr="00AA456A">
        <w:rPr>
          <w:lang w:val="sk-SK"/>
        </w:rPr>
        <w:tab/>
        <w:t>Bezpečnostný zoznam je:</w:t>
      </w:r>
    </w:p>
    <w:p w:rsidR="007E5FD5" w:rsidRPr="00AA456A" w:rsidRDefault="007E5FD5" w:rsidP="007E5FD5">
      <w:pPr>
        <w:pStyle w:val="ESlet"/>
        <w:rPr>
          <w:lang w:val="sk-SK"/>
        </w:rPr>
      </w:pPr>
      <w:r w:rsidRPr="00AA456A">
        <w:rPr>
          <w:lang w:val="sk-SK"/>
        </w:rPr>
        <w:t>a)</w:t>
      </w:r>
      <w:r w:rsidRPr="00AA456A">
        <w:rPr>
          <w:lang w:val="sk-SK"/>
        </w:rPr>
        <w:tab/>
        <w:t xml:space="preserve">riadne opečiatkovaný inšpekčným orgánom a </w:t>
      </w:r>
    </w:p>
    <w:p w:rsidR="007E5FD5" w:rsidRPr="00AA456A" w:rsidRDefault="007E5FD5" w:rsidP="007E5FD5">
      <w:pPr>
        <w:pStyle w:val="ESlet"/>
        <w:rPr>
          <w:lang w:val="sk-SK"/>
        </w:rPr>
      </w:pPr>
      <w:r w:rsidRPr="00AA456A">
        <w:rPr>
          <w:lang w:val="sk-SK"/>
        </w:rPr>
        <w:t>b)</w:t>
      </w:r>
      <w:r w:rsidRPr="00AA456A">
        <w:rPr>
          <w:lang w:val="sk-SK"/>
        </w:rPr>
        <w:tab/>
        <w:t>vystavený na jedom alebo viacerých vhodných miestach na palube.</w:t>
      </w:r>
    </w:p>
    <w:p w:rsidR="007E5FD5" w:rsidRPr="00AA456A" w:rsidRDefault="007E5FD5" w:rsidP="007E5FD5">
      <w:pPr>
        <w:pStyle w:val="ESch"/>
        <w:rPr>
          <w:lang w:val="sk-SK"/>
        </w:rPr>
      </w:pPr>
    </w:p>
    <w:p w:rsidR="007E5FD5" w:rsidRPr="00AA456A" w:rsidRDefault="007E5FD5" w:rsidP="007E5FD5">
      <w:pPr>
        <w:pStyle w:val="ESch"/>
        <w:rPr>
          <w:lang w:val="sk-SK"/>
        </w:rPr>
      </w:pPr>
    </w:p>
    <w:p w:rsidR="00745362" w:rsidRPr="00AA456A" w:rsidRDefault="00745362" w:rsidP="00745362">
      <w:pPr>
        <w:pStyle w:val="ES-Titre3"/>
        <w:rPr>
          <w:i/>
          <w:lang w:val="sk-SK"/>
        </w:rPr>
      </w:pPr>
      <w:bookmarkStart w:id="532" w:name="_Toc491854263"/>
      <w:bookmarkStart w:id="533" w:name="_Toc535580114"/>
      <w:r w:rsidRPr="00AA456A">
        <w:rPr>
          <w:lang w:val="sk-SK"/>
        </w:rPr>
        <w:t>Článok 30.04</w:t>
      </w:r>
      <w:r w:rsidRPr="00AA456A">
        <w:rPr>
          <w:lang w:val="sk-SK"/>
        </w:rPr>
        <w:br/>
      </w:r>
      <w:r w:rsidRPr="00AA456A">
        <w:rPr>
          <w:i/>
          <w:lang w:val="sk-SK"/>
        </w:rPr>
        <w:t>(prázdne)</w:t>
      </w:r>
      <w:bookmarkEnd w:id="532"/>
      <w:bookmarkEnd w:id="533"/>
    </w:p>
    <w:p w:rsidR="00745362" w:rsidRPr="00AA456A" w:rsidRDefault="00745362" w:rsidP="007E5FD5">
      <w:pPr>
        <w:pStyle w:val="ESch"/>
        <w:rPr>
          <w:lang w:val="sk-SK"/>
        </w:rPr>
      </w:pPr>
    </w:p>
    <w:p w:rsidR="00745362" w:rsidRPr="00AA456A" w:rsidRDefault="00745362" w:rsidP="007E5FD5">
      <w:pPr>
        <w:pStyle w:val="ESch"/>
        <w:rPr>
          <w:lang w:val="sk-SK"/>
        </w:rPr>
      </w:pPr>
    </w:p>
    <w:p w:rsidR="007E5FD5" w:rsidRPr="00AA456A" w:rsidRDefault="007E5FD5" w:rsidP="007E5FD5">
      <w:pPr>
        <w:pStyle w:val="ES-Titre3"/>
        <w:rPr>
          <w:i/>
          <w:lang w:val="sk-SK"/>
        </w:rPr>
      </w:pPr>
      <w:bookmarkStart w:id="534" w:name="_Toc491854264"/>
      <w:bookmarkStart w:id="535" w:name="_Toc535580115"/>
      <w:r w:rsidRPr="00AA456A">
        <w:rPr>
          <w:lang w:val="sk-SK"/>
        </w:rPr>
        <w:t>Článok 30.05</w:t>
      </w:r>
      <w:r w:rsidRPr="00AA456A">
        <w:rPr>
          <w:lang w:val="sk-SK"/>
        </w:rPr>
        <w:br/>
      </w:r>
      <w:r w:rsidRPr="00AA456A">
        <w:rPr>
          <w:i/>
          <w:lang w:val="sk-SK"/>
        </w:rPr>
        <w:t>Označovanie</w:t>
      </w:r>
      <w:bookmarkEnd w:id="534"/>
      <w:bookmarkEnd w:id="535"/>
    </w:p>
    <w:p w:rsidR="007E5FD5" w:rsidRPr="00AA456A" w:rsidRDefault="007E5FD5" w:rsidP="007E5FD5">
      <w:pPr>
        <w:pStyle w:val="ESgauche"/>
        <w:rPr>
          <w:lang w:val="sk-SK"/>
        </w:rPr>
      </w:pPr>
    </w:p>
    <w:p w:rsidR="007E5FD5" w:rsidRPr="00AA456A" w:rsidRDefault="007E5FD5" w:rsidP="007E5FD5">
      <w:pPr>
        <w:pStyle w:val="ESgauche"/>
        <w:rPr>
          <w:lang w:val="sk-SK"/>
        </w:rPr>
      </w:pPr>
      <w:r w:rsidRPr="00AA456A">
        <w:rPr>
          <w:lang w:val="sk-SK"/>
        </w:rPr>
        <w:t>Prevádzkové priestory a systémové komponenty sú riadne označené tak, aby bolo jasné, pre aké palivo sa používajú.</w:t>
      </w:r>
    </w:p>
    <w:p w:rsidR="007E5FD5" w:rsidRPr="00AA456A" w:rsidRDefault="007E5FD5" w:rsidP="007E5FD5">
      <w:pPr>
        <w:pStyle w:val="ESgauche"/>
        <w:rPr>
          <w:lang w:val="sk-SK"/>
        </w:rPr>
      </w:pPr>
    </w:p>
    <w:p w:rsidR="007E5FD5" w:rsidRPr="00AA456A" w:rsidRDefault="007E5FD5" w:rsidP="007E5FD5">
      <w:pPr>
        <w:pStyle w:val="ESgauche"/>
        <w:rPr>
          <w:lang w:val="sk-SK"/>
        </w:rPr>
      </w:pPr>
    </w:p>
    <w:p w:rsidR="007E5FD5" w:rsidRPr="00AA456A" w:rsidRDefault="009F3E19" w:rsidP="007E5FD5">
      <w:pPr>
        <w:pStyle w:val="ES-Titre3"/>
        <w:rPr>
          <w:i/>
          <w:lang w:val="sk-SK"/>
        </w:rPr>
      </w:pPr>
      <w:bookmarkStart w:id="536" w:name="_Toc491854265"/>
      <w:bookmarkStart w:id="537" w:name="_Toc535580116"/>
      <w:r w:rsidRPr="00AA456A">
        <w:rPr>
          <w:lang w:val="sk-SK"/>
        </w:rPr>
        <w:t>Článok 30.06</w:t>
      </w:r>
      <w:r w:rsidRPr="00AA456A">
        <w:rPr>
          <w:lang w:val="sk-SK"/>
        </w:rPr>
        <w:br/>
      </w:r>
      <w:r w:rsidRPr="00AA456A">
        <w:rPr>
          <w:i/>
          <w:lang w:val="sk-SK"/>
        </w:rPr>
        <w:t>Nezávislý pohonný systém</w:t>
      </w:r>
      <w:bookmarkEnd w:id="536"/>
      <w:bookmarkEnd w:id="537"/>
    </w:p>
    <w:p w:rsidR="007E5FD5" w:rsidRPr="00AA456A" w:rsidRDefault="007E5FD5" w:rsidP="007E5FD5">
      <w:pPr>
        <w:pStyle w:val="ESgauche"/>
        <w:rPr>
          <w:lang w:val="sk-SK"/>
        </w:rPr>
      </w:pPr>
    </w:p>
    <w:p w:rsidR="007E5FD5" w:rsidRPr="00AA456A" w:rsidRDefault="007E5FD5" w:rsidP="007E5FD5">
      <w:pPr>
        <w:pStyle w:val="ESgauche"/>
        <w:rPr>
          <w:rFonts w:eastAsia="Calibri"/>
          <w:lang w:val="sk-SK"/>
        </w:rPr>
      </w:pPr>
      <w:r w:rsidRPr="00AA456A">
        <w:rPr>
          <w:lang w:val="sk-SK"/>
        </w:rPr>
        <w:t xml:space="preserve">V prípade automatického vypnutia pohonného systému alebo jeho častí je </w:t>
      </w:r>
      <w:r w:rsidRPr="00AA456A">
        <w:rPr>
          <w:color w:val="000000"/>
          <w:lang w:val="sk-SK"/>
        </w:rPr>
        <w:t>stroj/plavidlo</w:t>
      </w:r>
      <w:r w:rsidRPr="00AA456A">
        <w:rPr>
          <w:lang w:val="sk-SK"/>
        </w:rPr>
        <w:t xml:space="preserve"> schopný/é plaviť sa na vlastný pohon minimálnou rýchlosťou na kormidlovanie. </w:t>
      </w:r>
    </w:p>
    <w:p w:rsidR="007E5FD5" w:rsidRPr="00AA456A" w:rsidRDefault="007E5FD5" w:rsidP="007E5FD5">
      <w:pPr>
        <w:pStyle w:val="ESgauche"/>
        <w:rPr>
          <w:rFonts w:eastAsia="Calibri"/>
          <w:iCs/>
          <w:lang w:val="sk-SK"/>
        </w:rPr>
      </w:pPr>
    </w:p>
    <w:p w:rsidR="007E5FD5" w:rsidRPr="00AA456A" w:rsidRDefault="007E5FD5" w:rsidP="007E5FD5">
      <w:pPr>
        <w:pStyle w:val="ESgauche"/>
        <w:rPr>
          <w:rFonts w:eastAsia="Calibri"/>
          <w:iCs/>
          <w:lang w:val="sk-SK"/>
        </w:rPr>
      </w:pPr>
    </w:p>
    <w:p w:rsidR="007E5FD5" w:rsidRPr="00AA456A" w:rsidRDefault="007E5FD5" w:rsidP="007E5FD5">
      <w:pPr>
        <w:pStyle w:val="ES-Titre3"/>
        <w:rPr>
          <w:i/>
          <w:lang w:val="sk-SK"/>
        </w:rPr>
      </w:pPr>
      <w:bookmarkStart w:id="538" w:name="_Toc491854266"/>
      <w:bookmarkStart w:id="539" w:name="_Toc535580117"/>
      <w:r w:rsidRPr="00AA456A">
        <w:rPr>
          <w:lang w:val="sk-SK"/>
        </w:rPr>
        <w:t>Článok 30.07</w:t>
      </w:r>
      <w:r w:rsidRPr="00AA456A">
        <w:rPr>
          <w:lang w:val="sk-SK"/>
        </w:rPr>
        <w:br/>
      </w:r>
      <w:r w:rsidRPr="00AA456A">
        <w:rPr>
          <w:i/>
          <w:lang w:val="sk-SK"/>
        </w:rPr>
        <w:t>Technické služby</w:t>
      </w:r>
      <w:bookmarkEnd w:id="538"/>
      <w:bookmarkEnd w:id="539"/>
    </w:p>
    <w:p w:rsidR="007E5FD5" w:rsidRPr="00AA456A" w:rsidRDefault="007E5FD5" w:rsidP="007E5FD5">
      <w:pPr>
        <w:pStyle w:val="ESch"/>
        <w:rPr>
          <w:rFonts w:eastAsia="Calibri"/>
          <w:lang w:val="sk-SK"/>
        </w:rPr>
      </w:pPr>
    </w:p>
    <w:p w:rsidR="007E5FD5" w:rsidRPr="00AA456A" w:rsidRDefault="007E5FD5" w:rsidP="007E5FD5">
      <w:pPr>
        <w:pStyle w:val="ESch"/>
        <w:rPr>
          <w:rFonts w:eastAsia="Calibri"/>
          <w:lang w:val="sk-SK"/>
        </w:rPr>
      </w:pPr>
      <w:r w:rsidRPr="00AA456A">
        <w:rPr>
          <w:lang w:val="sk-SK"/>
        </w:rPr>
        <w:t>1.</w:t>
      </w:r>
      <w:r w:rsidRPr="00AA456A">
        <w:rPr>
          <w:lang w:val="sk-SK"/>
        </w:rPr>
        <w:tab/>
        <w:t>Technické služby spĺňajú európsku normu EN ISO 17020 : 2012.</w:t>
      </w:r>
    </w:p>
    <w:p w:rsidR="007E5FD5" w:rsidRPr="00AA456A" w:rsidRDefault="007E5FD5" w:rsidP="007E5FD5">
      <w:pPr>
        <w:pStyle w:val="ESch"/>
        <w:rPr>
          <w:rFonts w:eastAsia="Calibri"/>
          <w:lang w:val="sk-SK"/>
        </w:rPr>
      </w:pPr>
    </w:p>
    <w:p w:rsidR="007E5FD5" w:rsidRPr="00AA456A" w:rsidRDefault="007E5FD5" w:rsidP="007E5FD5">
      <w:pPr>
        <w:pStyle w:val="ESch"/>
        <w:rPr>
          <w:rFonts w:eastAsia="Calibri"/>
          <w:lang w:val="sk-SK"/>
        </w:rPr>
      </w:pPr>
      <w:r w:rsidRPr="00AA456A">
        <w:rPr>
          <w:lang w:val="sk-SK"/>
        </w:rPr>
        <w:t>2.</w:t>
      </w:r>
      <w:r w:rsidRPr="00AA456A">
        <w:rPr>
          <w:lang w:val="sk-SK"/>
        </w:rPr>
        <w:tab/>
        <w:t>Výrobcov a distribútorov pohonných alebo pomocných systémov alebo ich častí nemožno uznať za technické služby.</w:t>
      </w:r>
    </w:p>
    <w:p w:rsidR="007E5FD5" w:rsidRPr="00AA456A" w:rsidRDefault="007E5FD5" w:rsidP="007E5FD5">
      <w:pPr>
        <w:pStyle w:val="ESch"/>
        <w:rPr>
          <w:rFonts w:eastAsia="Calibri"/>
          <w:lang w:val="sk-SK"/>
        </w:rPr>
      </w:pPr>
    </w:p>
    <w:p w:rsidR="007E5FD5" w:rsidRPr="00AA456A" w:rsidRDefault="007E5FD5" w:rsidP="007E5FD5">
      <w:pPr>
        <w:pStyle w:val="ESch"/>
        <w:rPr>
          <w:rFonts w:eastAsia="Calibri"/>
          <w:lang w:val="sk-SK"/>
        </w:rPr>
      </w:pPr>
      <w:r w:rsidRPr="00AA456A">
        <w:rPr>
          <w:lang w:val="sk-SK"/>
        </w:rPr>
        <w:t>3.</w:t>
      </w:r>
      <w:r w:rsidRPr="00AA456A">
        <w:rPr>
          <w:lang w:val="sk-SK"/>
        </w:rPr>
        <w:tab/>
        <w:t>Odbornosť technických služieb musí byť v súlade s príslušnými požiadavkami prílohy 8.</w:t>
      </w:r>
    </w:p>
    <w:p w:rsidR="007E5FD5" w:rsidRPr="00AA456A" w:rsidRDefault="007E5FD5" w:rsidP="007E5FD5">
      <w:pPr>
        <w:pStyle w:val="ESch"/>
        <w:rPr>
          <w:rFonts w:eastAsia="Calibri"/>
          <w:lang w:val="sk-SK"/>
        </w:rPr>
      </w:pPr>
    </w:p>
    <w:p w:rsidR="007E5FD5" w:rsidRPr="00AA456A" w:rsidRDefault="007E5FD5" w:rsidP="007E5FD5">
      <w:pPr>
        <w:pStyle w:val="ESch"/>
        <w:rPr>
          <w:rFonts w:eastAsia="Calibri"/>
          <w:lang w:val="sk-SK"/>
        </w:rPr>
      </w:pPr>
      <w:r w:rsidRPr="00AA456A">
        <w:rPr>
          <w:lang w:val="sk-SK"/>
        </w:rPr>
        <w:t>4.</w:t>
      </w:r>
      <w:r w:rsidRPr="00AA456A">
        <w:rPr>
          <w:lang w:val="sk-SK"/>
        </w:rPr>
        <w:tab/>
        <w:t xml:space="preserve">Monitorovanie a skúšanie podľa článkov 30.01 a 30.02 môžu vykonávať rôzne technické služby za predpokladu, že sa pri tomto procese zohľadní odbornosť opísaná v odseku 3. </w:t>
      </w:r>
    </w:p>
    <w:p w:rsidR="007E5FD5" w:rsidRPr="00AA456A" w:rsidRDefault="007E5FD5" w:rsidP="007E5FD5">
      <w:pPr>
        <w:pStyle w:val="ESch"/>
        <w:rPr>
          <w:rFonts w:eastAsia="Calibri"/>
          <w:lang w:val="sk-SK"/>
        </w:rPr>
      </w:pPr>
    </w:p>
    <w:p w:rsidR="005B594A" w:rsidRPr="00AA456A" w:rsidRDefault="005B594A">
      <w:pPr>
        <w:rPr>
          <w:rFonts w:eastAsia="Calibri"/>
          <w:lang w:val="sk-SK"/>
        </w:rPr>
      </w:pPr>
      <w:r w:rsidRPr="00AA456A">
        <w:rPr>
          <w:lang w:val="sk-SK"/>
        </w:rPr>
        <w:lastRenderedPageBreak/>
        <w:br w:type="page"/>
      </w:r>
    </w:p>
    <w:p w:rsidR="005B594A" w:rsidRPr="00AA456A" w:rsidRDefault="005B594A" w:rsidP="007E5FD5">
      <w:pPr>
        <w:pStyle w:val="ESch"/>
        <w:rPr>
          <w:rFonts w:eastAsia="Calibri"/>
          <w:lang w:val="sk-SK"/>
        </w:rPr>
      </w:pPr>
    </w:p>
    <w:p w:rsidR="00451B55" w:rsidRPr="00AA456A" w:rsidRDefault="00451B55" w:rsidP="00125490">
      <w:pPr>
        <w:pStyle w:val="ESch"/>
        <w:rPr>
          <w:rFonts w:cs="Arial"/>
          <w:szCs w:val="20"/>
          <w:lang w:val="sk-SK"/>
        </w:rPr>
      </w:pPr>
    </w:p>
    <w:p w:rsidR="000D44AE" w:rsidRPr="00AA456A" w:rsidRDefault="000D44AE" w:rsidP="000D44AE">
      <w:pPr>
        <w:pStyle w:val="ES-Titre2"/>
        <w:rPr>
          <w:szCs w:val="24"/>
        </w:rPr>
      </w:pPr>
      <w:bookmarkStart w:id="540" w:name="_Toc491854267"/>
      <w:bookmarkStart w:id="541" w:name="_Toc535580118"/>
      <w:r w:rsidRPr="00AA456A">
        <w:lastRenderedPageBreak/>
        <w:t>Kapitola 31</w:t>
      </w:r>
      <w:r w:rsidRPr="00AA456A">
        <w:br/>
      </w:r>
      <w:r w:rsidRPr="00AA456A">
        <w:rPr>
          <w:noProof/>
          <w:sz w:val="22"/>
        </w:rPr>
        <w:t>Osobitné ustanovenia platné pre plavidlá plaviace sa s minimálnou posádkou</w:t>
      </w:r>
      <w:bookmarkEnd w:id="540"/>
      <w:bookmarkEnd w:id="541"/>
    </w:p>
    <w:p w:rsidR="000D44AE" w:rsidRPr="00AA456A" w:rsidRDefault="000D44AE" w:rsidP="000D44AE">
      <w:pPr>
        <w:rPr>
          <w:lang w:val="sk-SK"/>
        </w:rPr>
      </w:pPr>
    </w:p>
    <w:p w:rsidR="000D44AE" w:rsidRPr="00AA456A" w:rsidRDefault="000D44AE" w:rsidP="000D44AE">
      <w:pPr>
        <w:pStyle w:val="ES-Titre3"/>
        <w:rPr>
          <w:lang w:val="sk-SK"/>
        </w:rPr>
      </w:pPr>
      <w:bookmarkStart w:id="542" w:name="_Toc491854268"/>
      <w:bookmarkStart w:id="543" w:name="_Toc535580119"/>
      <w:r w:rsidRPr="00AA456A">
        <w:rPr>
          <w:lang w:val="sk-SK"/>
        </w:rPr>
        <w:t>Článok 31.01</w:t>
      </w:r>
      <w:r w:rsidRPr="00AA456A">
        <w:rPr>
          <w:lang w:val="sk-SK"/>
        </w:rPr>
        <w:br/>
      </w:r>
      <w:r w:rsidRPr="00AA456A">
        <w:rPr>
          <w:i/>
          <w:noProof/>
          <w:lang w:val="sk-SK"/>
        </w:rPr>
        <w:t>Vybavenie plavidla</w:t>
      </w:r>
      <w:bookmarkEnd w:id="542"/>
      <w:bookmarkEnd w:id="543"/>
    </w:p>
    <w:p w:rsidR="00125490" w:rsidRPr="00AA456A" w:rsidRDefault="00125490" w:rsidP="00125490">
      <w:pPr>
        <w:pStyle w:val="ESch"/>
        <w:rPr>
          <w:rFonts w:cs="Arial"/>
          <w:szCs w:val="20"/>
          <w:lang w:val="sk-SK"/>
        </w:rPr>
      </w:pPr>
    </w:p>
    <w:p w:rsidR="00031119" w:rsidRPr="00AA456A" w:rsidRDefault="00031119" w:rsidP="00031119">
      <w:pPr>
        <w:pStyle w:val="ESgauche"/>
        <w:rPr>
          <w:szCs w:val="18"/>
          <w:lang w:val="sk-SK"/>
        </w:rPr>
      </w:pPr>
      <w:r w:rsidRPr="00AA456A">
        <w:rPr>
          <w:lang w:val="sk-SK"/>
        </w:rPr>
        <w:t>Inšpekčný orgán pri motorových lodiach, tlačných remorkéroch, tlačných zostavách a osobných lodiach uvedie v položke 47 osvedčenia plavidla vnútrozemskej plavby splnenie alebo nesplnenie ustanovení článku 31.02 alebo článku 31.03.</w:t>
      </w:r>
    </w:p>
    <w:p w:rsidR="00031119" w:rsidRPr="00AA456A" w:rsidRDefault="00031119" w:rsidP="00031119">
      <w:pPr>
        <w:pStyle w:val="ESch"/>
        <w:rPr>
          <w:lang w:val="sk-SK"/>
        </w:rPr>
      </w:pPr>
    </w:p>
    <w:p w:rsidR="00031119" w:rsidRPr="00AA456A" w:rsidRDefault="00031119" w:rsidP="00031119">
      <w:pPr>
        <w:pStyle w:val="ESch"/>
        <w:rPr>
          <w:lang w:val="sk-SK"/>
        </w:rPr>
      </w:pPr>
    </w:p>
    <w:p w:rsidR="00031119" w:rsidRPr="00AA456A" w:rsidRDefault="00031119" w:rsidP="00031119">
      <w:pPr>
        <w:pStyle w:val="ES-Titre3"/>
        <w:rPr>
          <w:rFonts w:cs="Arial"/>
          <w:szCs w:val="18"/>
          <w:lang w:val="sk-SK"/>
        </w:rPr>
      </w:pPr>
      <w:bookmarkStart w:id="544" w:name="_Toc491854269"/>
      <w:bookmarkStart w:id="545" w:name="_Toc535580120"/>
      <w:r w:rsidRPr="00AA456A">
        <w:rPr>
          <w:lang w:val="sk-SK"/>
        </w:rPr>
        <w:t>Článok 31.02</w:t>
      </w:r>
      <w:r w:rsidRPr="00AA456A">
        <w:rPr>
          <w:lang w:val="sk-SK"/>
        </w:rPr>
        <w:br/>
      </w:r>
      <w:r w:rsidRPr="00AA456A">
        <w:rPr>
          <w:i/>
          <w:noProof/>
          <w:lang w:val="sk-SK"/>
        </w:rPr>
        <w:t>Norma S1</w:t>
      </w:r>
      <w:bookmarkEnd w:id="544"/>
      <w:bookmarkEnd w:id="545"/>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1.</w:t>
      </w:r>
      <w:r w:rsidRPr="00AA456A">
        <w:rPr>
          <w:lang w:val="sk-SK"/>
        </w:rPr>
        <w:tab/>
        <w:t>Pohonné systémy sú usporiadané tak, aby sa z kormidelného miesta dala meniť rýchlosť a zvrátiť smer kormidlovania lodnej skrutky.</w:t>
      </w:r>
    </w:p>
    <w:p w:rsidR="00031119" w:rsidRPr="00AA456A" w:rsidRDefault="00031119" w:rsidP="00031119">
      <w:pPr>
        <w:pStyle w:val="ESch"/>
        <w:rPr>
          <w:noProof/>
          <w:lang w:val="sk-SK"/>
        </w:rPr>
      </w:pPr>
    </w:p>
    <w:p w:rsidR="00031119" w:rsidRPr="00AA456A" w:rsidRDefault="00031119" w:rsidP="00031119">
      <w:pPr>
        <w:pStyle w:val="ESchpar"/>
        <w:rPr>
          <w:noProof/>
          <w:szCs w:val="18"/>
          <w:lang w:val="sk-SK"/>
        </w:rPr>
      </w:pPr>
      <w:r w:rsidRPr="00AA456A">
        <w:rPr>
          <w:lang w:val="sk-SK"/>
        </w:rPr>
        <w:t>Pomocné motory potrebné na prevádzkové účely je možné zapnúť alebo vypnúť z kormidelného miesta, pokiaľ sa tak nestane automaticky alebo ak motory nebežia nepretržite počas každej cesty.</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2.</w:t>
      </w:r>
      <w:r w:rsidRPr="00AA456A">
        <w:rPr>
          <w:lang w:val="sk-SK"/>
        </w:rPr>
        <w:tab/>
        <w:t>V kritických oblastiach</w:t>
      </w:r>
    </w:p>
    <w:p w:rsidR="00031119" w:rsidRPr="00AA456A" w:rsidRDefault="00031119" w:rsidP="00031119">
      <w:pPr>
        <w:pStyle w:val="ESlet"/>
        <w:rPr>
          <w:noProof/>
          <w:szCs w:val="18"/>
          <w:lang w:val="sk-SK"/>
        </w:rPr>
      </w:pPr>
      <w:r w:rsidRPr="00AA456A">
        <w:rPr>
          <w:lang w:val="sk-SK"/>
        </w:rPr>
        <w:t>–</w:t>
      </w:r>
      <w:r w:rsidRPr="00AA456A">
        <w:rPr>
          <w:lang w:val="sk-SK"/>
        </w:rPr>
        <w:tab/>
        <w:t>teploty chladiacej vody hlavného motora,</w:t>
      </w:r>
    </w:p>
    <w:p w:rsidR="00031119" w:rsidRPr="00AA456A" w:rsidRDefault="00031119" w:rsidP="00031119">
      <w:pPr>
        <w:pStyle w:val="ESlet"/>
        <w:rPr>
          <w:noProof/>
          <w:szCs w:val="18"/>
          <w:lang w:val="sk-SK"/>
        </w:rPr>
      </w:pPr>
      <w:r w:rsidRPr="00AA456A">
        <w:rPr>
          <w:lang w:val="sk-SK"/>
        </w:rPr>
        <w:t>–</w:t>
      </w:r>
      <w:r w:rsidRPr="00AA456A">
        <w:rPr>
          <w:lang w:val="sk-SK"/>
        </w:rPr>
        <w:tab/>
        <w:t>tlaku mazacieho oleja pre hlavné motory a prevody,</w:t>
      </w:r>
    </w:p>
    <w:p w:rsidR="00031119" w:rsidRPr="00AA456A" w:rsidRDefault="00031119" w:rsidP="00031119">
      <w:pPr>
        <w:pStyle w:val="ESlet"/>
        <w:rPr>
          <w:noProof/>
          <w:szCs w:val="18"/>
          <w:lang w:val="sk-SK"/>
        </w:rPr>
      </w:pPr>
      <w:r w:rsidRPr="00AA456A">
        <w:rPr>
          <w:lang w:val="sk-SK"/>
        </w:rPr>
        <w:t>–</w:t>
      </w:r>
      <w:r w:rsidRPr="00AA456A">
        <w:rPr>
          <w:lang w:val="sk-SK"/>
        </w:rPr>
        <w:tab/>
        <w:t>tlaku oleja a vzduchu otáčacích jednotiek hlavného motora, spätných prevodov alebo lodných motorov,</w:t>
      </w:r>
    </w:p>
    <w:p w:rsidR="00031119" w:rsidRPr="00AA456A" w:rsidRDefault="00031119" w:rsidP="00031119">
      <w:pPr>
        <w:pStyle w:val="ESlet"/>
        <w:rPr>
          <w:noProof/>
          <w:szCs w:val="18"/>
          <w:lang w:val="sk-SK"/>
        </w:rPr>
      </w:pPr>
      <w:r w:rsidRPr="00AA456A">
        <w:rPr>
          <w:lang w:val="sk-SK"/>
        </w:rPr>
        <w:t>–</w:t>
      </w:r>
      <w:r w:rsidRPr="00AA456A">
        <w:rPr>
          <w:lang w:val="sk-SK"/>
        </w:rPr>
        <w:tab/>
        <w:t>úrovní drenážneho priestoru v hlavnej strojovni,</w:t>
      </w:r>
    </w:p>
    <w:p w:rsidR="00031119" w:rsidRPr="00AA456A" w:rsidRDefault="00031119" w:rsidP="000F7006">
      <w:pPr>
        <w:pStyle w:val="ESchpar"/>
        <w:spacing w:before="60"/>
        <w:rPr>
          <w:noProof/>
          <w:szCs w:val="18"/>
          <w:lang w:val="sk-SK"/>
        </w:rPr>
      </w:pPr>
      <w:r w:rsidRPr="00AA456A">
        <w:rPr>
          <w:lang w:val="sk-SK"/>
        </w:rPr>
        <w:t>je monitorovanie prostredníctvom nástrojov, ktoré v prípade poruchy spustia v </w:t>
      </w:r>
      <w:proofErr w:type="spellStart"/>
      <w:r w:rsidRPr="00AA456A">
        <w:rPr>
          <w:lang w:val="sk-SK"/>
        </w:rPr>
        <w:t>kormidelni</w:t>
      </w:r>
      <w:proofErr w:type="spellEnd"/>
      <w:r w:rsidRPr="00AA456A">
        <w:rPr>
          <w:lang w:val="sk-SK"/>
        </w:rPr>
        <w:t xml:space="preserve"> optický a zvukový signál. Zvukové výstražné systémy možno skombinovať so zvukovým varovným zariadením. Dajú sa vypnúť ihneď po potvrdení chybnej funkcie. Vizuálne výstražné signály sa dajú vypnúť iba po odstránení poruchy, ktorá ich spôsobila.</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3.</w:t>
      </w:r>
      <w:r w:rsidRPr="00AA456A">
        <w:rPr>
          <w:lang w:val="sk-SK"/>
        </w:rPr>
        <w:tab/>
        <w:t>Palivo sa privádza automaticky a aj hlavné motory sa chladia automaticky.</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4.</w:t>
      </w:r>
      <w:r w:rsidRPr="00AA456A">
        <w:rPr>
          <w:lang w:val="sk-SK"/>
        </w:rPr>
        <w:tab/>
        <w:t>Kormidlové zariadenie musí ovládať jedna osoba, a to aj pri najväčšom ponore, bez potreby mimoriadnej sily.</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5.</w:t>
      </w:r>
      <w:r w:rsidRPr="00AA456A">
        <w:rPr>
          <w:lang w:val="sk-SK"/>
        </w:rPr>
        <w:tab/>
        <w:t>Z kormidelného miesta plaviaceho sa plavidla je možné vysielať príslušné optické aj zvukové signály v súlade s platnými predpismi plavebných orgánov členských štátov.</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6.</w:t>
      </w:r>
      <w:r w:rsidRPr="00AA456A">
        <w:rPr>
          <w:lang w:val="sk-SK"/>
        </w:rPr>
        <w:tab/>
        <w:t>Ak v prednej časti plavidla, na korme, v obývacích priestoroch a strojovniach nie je priama komunikácia s kormidelným miestom, zabezpečí sa hlasový komunikačný systém. Komunikácia so strojovňami môže mať formu optických alebo zvukových signálov.</w:t>
      </w:r>
    </w:p>
    <w:p w:rsidR="00031119" w:rsidRPr="00AA456A" w:rsidRDefault="00031119" w:rsidP="00031119">
      <w:pPr>
        <w:pStyle w:val="ESch"/>
        <w:rPr>
          <w:noProof/>
          <w:lang w:val="sk-SK"/>
        </w:rPr>
      </w:pPr>
    </w:p>
    <w:p w:rsidR="00031119" w:rsidRPr="00AA456A" w:rsidRDefault="00031119" w:rsidP="00031119">
      <w:pPr>
        <w:pStyle w:val="ESch"/>
        <w:rPr>
          <w:rFonts w:cs="Arial"/>
          <w:szCs w:val="18"/>
          <w:lang w:val="sk-SK"/>
        </w:rPr>
      </w:pPr>
      <w:r w:rsidRPr="00AA456A">
        <w:rPr>
          <w:lang w:val="sk-SK"/>
        </w:rPr>
        <w:t>7.</w:t>
      </w:r>
      <w:r w:rsidRPr="00AA456A">
        <w:rPr>
          <w:lang w:val="sk-SK"/>
        </w:rPr>
        <w:tab/>
        <w:t>Ovládanie hriadeľov a podobných otáčacích dielov zdvižných zariadení si nevyžaduje silu vyššiu ako 160 N.</w:t>
      </w:r>
    </w:p>
    <w:p w:rsidR="00031119" w:rsidRPr="00AA456A" w:rsidRDefault="00031119" w:rsidP="00031119">
      <w:pPr>
        <w:pStyle w:val="ESch"/>
        <w:rPr>
          <w:noProof/>
          <w:lang w:val="sk-SK"/>
        </w:rPr>
      </w:pPr>
    </w:p>
    <w:p w:rsidR="00031119" w:rsidRPr="00AA456A" w:rsidRDefault="00031119" w:rsidP="00031119">
      <w:pPr>
        <w:pStyle w:val="ESch"/>
        <w:rPr>
          <w:noProof/>
          <w:lang w:val="sk-SK"/>
        </w:rPr>
      </w:pPr>
      <w:r w:rsidRPr="00AA456A">
        <w:rPr>
          <w:lang w:val="sk-SK"/>
        </w:rPr>
        <w:br w:type="page"/>
      </w:r>
    </w:p>
    <w:p w:rsidR="00031119" w:rsidRPr="00AA456A" w:rsidRDefault="00031119" w:rsidP="00031119">
      <w:pPr>
        <w:pStyle w:val="ESch"/>
        <w:rPr>
          <w:noProof/>
          <w:szCs w:val="18"/>
          <w:lang w:val="sk-SK"/>
        </w:rPr>
      </w:pPr>
      <w:r w:rsidRPr="00AA456A">
        <w:rPr>
          <w:lang w:val="sk-SK"/>
        </w:rPr>
        <w:lastRenderedPageBreak/>
        <w:t>8.</w:t>
      </w:r>
      <w:r w:rsidRPr="00AA456A">
        <w:rPr>
          <w:lang w:val="sk-SK"/>
        </w:rPr>
        <w:tab/>
        <w:t>Vlečné navijaky zapísané v osvedčení plavidla vnútrozemskej plavby sú motorizované.</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9.</w:t>
      </w:r>
      <w:r w:rsidRPr="00AA456A">
        <w:rPr>
          <w:lang w:val="sk-SK"/>
        </w:rPr>
        <w:tab/>
        <w:t>Drenážne čerpadlá a preplachovanie paluby sú motorizované.</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10.</w:t>
      </w:r>
      <w:r w:rsidRPr="00AA456A">
        <w:rPr>
          <w:lang w:val="sk-SK"/>
        </w:rPr>
        <w:tab/>
        <w:t>Základné riadiace jednotky a monitorovacie nástroje sú ergonomicky usporiadané.</w:t>
      </w:r>
    </w:p>
    <w:p w:rsidR="00031119" w:rsidRPr="00AA456A" w:rsidRDefault="00031119" w:rsidP="00031119">
      <w:pPr>
        <w:pStyle w:val="ESch"/>
        <w:rPr>
          <w:noProof/>
          <w:lang w:val="sk-SK"/>
        </w:rPr>
      </w:pPr>
    </w:p>
    <w:p w:rsidR="00031119" w:rsidRPr="00AA456A" w:rsidRDefault="00031119" w:rsidP="00031119">
      <w:pPr>
        <w:pStyle w:val="ESch"/>
        <w:rPr>
          <w:noProof/>
          <w:lang w:val="sk-SK"/>
        </w:rPr>
      </w:pPr>
      <w:r w:rsidRPr="00AA456A">
        <w:rPr>
          <w:lang w:val="sk-SK"/>
        </w:rPr>
        <w:t>11.</w:t>
      </w:r>
      <w:r w:rsidRPr="00AA456A">
        <w:rPr>
          <w:lang w:val="sk-SK"/>
        </w:rPr>
        <w:tab/>
        <w:t>Vybavenie požadované v zmysle článku 6.01 ods. 1 sa dá ovládať diaľkovo z kormidelného miesta.</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p>
    <w:p w:rsidR="00031119" w:rsidRPr="00AA456A" w:rsidRDefault="00031119" w:rsidP="00031119">
      <w:pPr>
        <w:pStyle w:val="ES-Titre3"/>
        <w:rPr>
          <w:rFonts w:cs="Arial"/>
          <w:szCs w:val="18"/>
          <w:lang w:val="sk-SK"/>
        </w:rPr>
      </w:pPr>
      <w:bookmarkStart w:id="546" w:name="_Toc491854270"/>
      <w:bookmarkStart w:id="547" w:name="_Toc535580121"/>
      <w:r w:rsidRPr="00AA456A">
        <w:rPr>
          <w:lang w:val="sk-SK"/>
        </w:rPr>
        <w:t>Článok 31.03</w:t>
      </w:r>
      <w:r w:rsidRPr="00AA456A">
        <w:rPr>
          <w:lang w:val="sk-SK"/>
        </w:rPr>
        <w:br/>
      </w:r>
      <w:r w:rsidRPr="00AA456A">
        <w:rPr>
          <w:i/>
          <w:noProof/>
          <w:lang w:val="sk-SK"/>
        </w:rPr>
        <w:t>Norma S2</w:t>
      </w:r>
      <w:bookmarkEnd w:id="546"/>
      <w:bookmarkEnd w:id="547"/>
    </w:p>
    <w:p w:rsidR="00031119" w:rsidRPr="00AA456A" w:rsidRDefault="00031119" w:rsidP="00031119">
      <w:pPr>
        <w:pStyle w:val="ESch"/>
        <w:rPr>
          <w:noProof/>
          <w:lang w:val="sk-SK"/>
        </w:rPr>
      </w:pPr>
    </w:p>
    <w:p w:rsidR="00320EDC" w:rsidRPr="00AA456A" w:rsidRDefault="00320EDC" w:rsidP="00031119">
      <w:pPr>
        <w:pStyle w:val="ESch"/>
        <w:rPr>
          <w:noProof/>
          <w:lang w:val="sk-SK"/>
        </w:rPr>
      </w:pPr>
      <w:r w:rsidRPr="00AA456A">
        <w:rPr>
          <w:lang w:val="sk-SK"/>
        </w:rPr>
        <w:t>Norma S1 a dodatočné vybavenie:</w:t>
      </w:r>
    </w:p>
    <w:p w:rsidR="00320EDC" w:rsidRPr="00AA456A" w:rsidRDefault="00320EDC" w:rsidP="00031119">
      <w:pPr>
        <w:pStyle w:val="ESch"/>
        <w:rPr>
          <w:noProof/>
          <w:lang w:val="sk-SK"/>
        </w:rPr>
      </w:pPr>
    </w:p>
    <w:p w:rsidR="00031119" w:rsidRPr="00AA456A" w:rsidRDefault="00031119" w:rsidP="00031119">
      <w:pPr>
        <w:pStyle w:val="ESch"/>
        <w:rPr>
          <w:noProof/>
          <w:szCs w:val="18"/>
          <w:lang w:val="sk-SK"/>
        </w:rPr>
      </w:pPr>
      <w:r w:rsidRPr="00AA456A">
        <w:rPr>
          <w:lang w:val="sk-SK"/>
        </w:rPr>
        <w:t>1.</w:t>
      </w:r>
      <w:r w:rsidRPr="00AA456A">
        <w:rPr>
          <w:lang w:val="sk-SK"/>
        </w:rPr>
        <w:tab/>
        <w:t>Pre samostatne prevádzkované motorové lode:</w:t>
      </w:r>
    </w:p>
    <w:p w:rsidR="00031119" w:rsidRPr="00AA456A" w:rsidRDefault="00031119" w:rsidP="00031119">
      <w:pPr>
        <w:pStyle w:val="ESch"/>
        <w:rPr>
          <w:noProof/>
          <w:lang w:val="sk-SK"/>
        </w:rPr>
      </w:pPr>
    </w:p>
    <w:p w:rsidR="00031119" w:rsidRPr="00AA456A" w:rsidRDefault="00031119" w:rsidP="00031119">
      <w:pPr>
        <w:pStyle w:val="ESchpar"/>
        <w:rPr>
          <w:noProof/>
          <w:szCs w:val="18"/>
          <w:lang w:val="sk-SK"/>
        </w:rPr>
      </w:pPr>
      <w:proofErr w:type="spellStart"/>
      <w:r w:rsidRPr="00AA456A">
        <w:rPr>
          <w:lang w:val="sk-SK"/>
        </w:rPr>
        <w:t>dokormidlovacím</w:t>
      </w:r>
      <w:proofErr w:type="spellEnd"/>
      <w:r w:rsidRPr="00AA456A">
        <w:rPr>
          <w:lang w:val="sk-SK"/>
        </w:rPr>
        <w:t xml:space="preserve"> zariadením, ktoré možno ovládať z kormidelného miesta;</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2.</w:t>
      </w:r>
      <w:r w:rsidRPr="00AA456A">
        <w:rPr>
          <w:lang w:val="sk-SK"/>
        </w:rPr>
        <w:tab/>
        <w:t>Pre motorové lode poskytujúce pohon v bočne spriahnutej formácii:</w:t>
      </w:r>
    </w:p>
    <w:p w:rsidR="00031119" w:rsidRPr="00AA456A" w:rsidRDefault="00031119" w:rsidP="00031119">
      <w:pPr>
        <w:pStyle w:val="ESch"/>
        <w:rPr>
          <w:noProof/>
          <w:lang w:val="sk-SK"/>
        </w:rPr>
      </w:pPr>
    </w:p>
    <w:p w:rsidR="00031119" w:rsidRPr="00AA456A" w:rsidRDefault="00031119" w:rsidP="00031119">
      <w:pPr>
        <w:pStyle w:val="ESchpar"/>
        <w:rPr>
          <w:noProof/>
          <w:szCs w:val="18"/>
          <w:lang w:val="sk-SK"/>
        </w:rPr>
      </w:pPr>
      <w:proofErr w:type="spellStart"/>
      <w:r w:rsidRPr="00AA456A">
        <w:rPr>
          <w:lang w:val="sk-SK"/>
        </w:rPr>
        <w:t>dokormidlovacím</w:t>
      </w:r>
      <w:proofErr w:type="spellEnd"/>
      <w:r w:rsidRPr="00AA456A">
        <w:rPr>
          <w:lang w:val="sk-SK"/>
        </w:rPr>
        <w:t xml:space="preserve"> zariadením, ktoré možno ovládať z kormidelného miesta;</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3.</w:t>
      </w:r>
      <w:r w:rsidRPr="00AA456A">
        <w:rPr>
          <w:lang w:val="sk-SK"/>
        </w:rPr>
        <w:tab/>
        <w:t xml:space="preserve">Pre motorové lode poháňajúce </w:t>
      </w:r>
      <w:proofErr w:type="spellStart"/>
      <w:r w:rsidRPr="00AA456A">
        <w:rPr>
          <w:lang w:val="sk-SK"/>
        </w:rPr>
        <w:t>tlačné</w:t>
      </w:r>
      <w:proofErr w:type="spellEnd"/>
      <w:r w:rsidRPr="00AA456A">
        <w:rPr>
          <w:lang w:val="sk-SK"/>
        </w:rPr>
        <w:t xml:space="preserve"> zostavy zložené zo samotnej motorovej lode a stroja/plavidla vpredu:</w:t>
      </w:r>
    </w:p>
    <w:p w:rsidR="00031119" w:rsidRPr="00AA456A" w:rsidRDefault="00031119" w:rsidP="00031119">
      <w:pPr>
        <w:pStyle w:val="ESch"/>
        <w:rPr>
          <w:noProof/>
          <w:lang w:val="sk-SK"/>
        </w:rPr>
      </w:pPr>
    </w:p>
    <w:p w:rsidR="00031119" w:rsidRPr="00AA456A" w:rsidRDefault="00031119" w:rsidP="00031119">
      <w:pPr>
        <w:pStyle w:val="ESchpar"/>
        <w:rPr>
          <w:noProof/>
          <w:szCs w:val="18"/>
          <w:lang w:val="sk-SK"/>
        </w:rPr>
      </w:pPr>
      <w:r w:rsidRPr="00AA456A">
        <w:rPr>
          <w:lang w:val="sk-SK"/>
        </w:rPr>
        <w:t xml:space="preserve">hydraulicky alebo elektricky ovládanými spojovacími navijakmi. Toto vybavenie sa však nevyžaduje, ak plavidlo na čele </w:t>
      </w:r>
      <w:proofErr w:type="spellStart"/>
      <w:r w:rsidRPr="00AA456A">
        <w:rPr>
          <w:lang w:val="sk-SK"/>
        </w:rPr>
        <w:t>tlačnej</w:t>
      </w:r>
      <w:proofErr w:type="spellEnd"/>
      <w:r w:rsidRPr="00AA456A">
        <w:rPr>
          <w:lang w:val="sk-SK"/>
        </w:rPr>
        <w:t xml:space="preserve"> zostavy je vybavené </w:t>
      </w:r>
      <w:proofErr w:type="spellStart"/>
      <w:r w:rsidRPr="00AA456A">
        <w:rPr>
          <w:lang w:val="sk-SK"/>
        </w:rPr>
        <w:t>dokormidlovacím</w:t>
      </w:r>
      <w:proofErr w:type="spellEnd"/>
      <w:r w:rsidRPr="00AA456A">
        <w:rPr>
          <w:lang w:val="sk-SK"/>
        </w:rPr>
        <w:t xml:space="preserve"> zariadením, ktoré možno ovládať z kormidelného miesta </w:t>
      </w:r>
      <w:proofErr w:type="spellStart"/>
      <w:r w:rsidRPr="00AA456A">
        <w:rPr>
          <w:lang w:val="sk-SK"/>
        </w:rPr>
        <w:t>tlačnej</w:t>
      </w:r>
      <w:proofErr w:type="spellEnd"/>
      <w:r w:rsidRPr="00AA456A">
        <w:rPr>
          <w:lang w:val="sk-SK"/>
        </w:rPr>
        <w:t xml:space="preserve"> motorovej lode;</w:t>
      </w:r>
    </w:p>
    <w:p w:rsidR="00031119" w:rsidRPr="00AA456A" w:rsidRDefault="00031119" w:rsidP="00031119">
      <w:pPr>
        <w:pStyle w:val="ESch"/>
        <w:rPr>
          <w:noProof/>
          <w:lang w:val="sk-SK"/>
        </w:rPr>
      </w:pPr>
    </w:p>
    <w:p w:rsidR="00031119" w:rsidRPr="00AA456A" w:rsidRDefault="00031119" w:rsidP="00031119">
      <w:pPr>
        <w:pStyle w:val="ESch"/>
        <w:rPr>
          <w:noProof/>
          <w:szCs w:val="18"/>
          <w:lang w:val="sk-SK"/>
        </w:rPr>
      </w:pPr>
      <w:r w:rsidRPr="00AA456A">
        <w:rPr>
          <w:lang w:val="sk-SK"/>
        </w:rPr>
        <w:t>4.</w:t>
      </w:r>
      <w:r w:rsidRPr="00AA456A">
        <w:rPr>
          <w:lang w:val="sk-SK"/>
        </w:rPr>
        <w:tab/>
        <w:t xml:space="preserve">Pre </w:t>
      </w:r>
      <w:proofErr w:type="spellStart"/>
      <w:r w:rsidRPr="00AA456A">
        <w:rPr>
          <w:lang w:val="sk-SK"/>
        </w:rPr>
        <w:t>tlačné</w:t>
      </w:r>
      <w:proofErr w:type="spellEnd"/>
      <w:r w:rsidRPr="00AA456A">
        <w:rPr>
          <w:lang w:val="sk-SK"/>
        </w:rPr>
        <w:t xml:space="preserve"> remorkéry poháňajúce </w:t>
      </w:r>
      <w:proofErr w:type="spellStart"/>
      <w:r w:rsidRPr="00AA456A">
        <w:rPr>
          <w:lang w:val="sk-SK"/>
        </w:rPr>
        <w:t>tlačnú</w:t>
      </w:r>
      <w:proofErr w:type="spellEnd"/>
      <w:r w:rsidRPr="00AA456A">
        <w:rPr>
          <w:lang w:val="sk-SK"/>
        </w:rPr>
        <w:t xml:space="preserve"> zostavu:</w:t>
      </w:r>
    </w:p>
    <w:p w:rsidR="00031119" w:rsidRPr="00AA456A" w:rsidRDefault="00031119" w:rsidP="00031119">
      <w:pPr>
        <w:pStyle w:val="ESch"/>
        <w:rPr>
          <w:noProof/>
          <w:lang w:val="sk-SK"/>
        </w:rPr>
      </w:pPr>
    </w:p>
    <w:p w:rsidR="00031119" w:rsidRPr="00AA456A" w:rsidRDefault="00031119" w:rsidP="00031119">
      <w:pPr>
        <w:pStyle w:val="ESchpar"/>
        <w:rPr>
          <w:noProof/>
          <w:szCs w:val="18"/>
          <w:lang w:val="sk-SK"/>
        </w:rPr>
      </w:pPr>
      <w:r w:rsidRPr="00AA456A">
        <w:rPr>
          <w:lang w:val="sk-SK"/>
        </w:rPr>
        <w:t xml:space="preserve">hydraulickými alebo elektrickými spojovacími navijakmi. Toto vybavenie sa však nevyžaduje, ak stroj/plavidlo na čele </w:t>
      </w:r>
      <w:proofErr w:type="spellStart"/>
      <w:r w:rsidRPr="00AA456A">
        <w:rPr>
          <w:lang w:val="sk-SK"/>
        </w:rPr>
        <w:t>tlačnej</w:t>
      </w:r>
      <w:proofErr w:type="spellEnd"/>
      <w:r w:rsidRPr="00AA456A">
        <w:rPr>
          <w:lang w:val="sk-SK"/>
        </w:rPr>
        <w:t xml:space="preserve"> zostavy je vybavené </w:t>
      </w:r>
      <w:proofErr w:type="spellStart"/>
      <w:r w:rsidRPr="00AA456A">
        <w:rPr>
          <w:lang w:val="sk-SK"/>
        </w:rPr>
        <w:t>dokormidlovacím</w:t>
      </w:r>
      <w:proofErr w:type="spellEnd"/>
      <w:r w:rsidRPr="00AA456A">
        <w:rPr>
          <w:lang w:val="sk-SK"/>
        </w:rPr>
        <w:t xml:space="preserve"> zariadením, ktoré možno ovládať z kormidelného miesta </w:t>
      </w:r>
      <w:proofErr w:type="spellStart"/>
      <w:r w:rsidRPr="00AA456A">
        <w:rPr>
          <w:lang w:val="sk-SK"/>
        </w:rPr>
        <w:t>tlačného</w:t>
      </w:r>
      <w:proofErr w:type="spellEnd"/>
      <w:r w:rsidRPr="00AA456A">
        <w:rPr>
          <w:lang w:val="sk-SK"/>
        </w:rPr>
        <w:t xml:space="preserve"> remorkéra;</w:t>
      </w:r>
    </w:p>
    <w:p w:rsidR="00031119" w:rsidRPr="00AA456A" w:rsidRDefault="00031119" w:rsidP="00031119">
      <w:pPr>
        <w:pStyle w:val="ESchpar"/>
        <w:rPr>
          <w:noProof/>
          <w:lang w:val="sk-SK"/>
        </w:rPr>
      </w:pPr>
    </w:p>
    <w:p w:rsidR="00031119" w:rsidRPr="00AA456A" w:rsidRDefault="00031119" w:rsidP="00031119">
      <w:pPr>
        <w:pStyle w:val="ESch"/>
        <w:rPr>
          <w:noProof/>
          <w:szCs w:val="18"/>
          <w:lang w:val="sk-SK"/>
        </w:rPr>
      </w:pPr>
      <w:r w:rsidRPr="00AA456A">
        <w:rPr>
          <w:lang w:val="sk-SK"/>
        </w:rPr>
        <w:t>5.</w:t>
      </w:r>
      <w:r w:rsidRPr="00AA456A">
        <w:rPr>
          <w:lang w:val="sk-SK"/>
        </w:rPr>
        <w:tab/>
        <w:t>Pre osobné lode:</w:t>
      </w:r>
    </w:p>
    <w:p w:rsidR="00031119" w:rsidRPr="00AA456A" w:rsidRDefault="00031119" w:rsidP="00031119">
      <w:pPr>
        <w:pStyle w:val="ESch"/>
        <w:rPr>
          <w:noProof/>
          <w:lang w:val="sk-SK"/>
        </w:rPr>
      </w:pPr>
    </w:p>
    <w:p w:rsidR="00031119" w:rsidRPr="00AA456A" w:rsidRDefault="00031119" w:rsidP="00031119">
      <w:pPr>
        <w:pStyle w:val="ESchpar"/>
        <w:rPr>
          <w:noProof/>
          <w:lang w:val="sk-SK"/>
        </w:rPr>
      </w:pPr>
      <w:proofErr w:type="spellStart"/>
      <w:r w:rsidRPr="00AA456A">
        <w:rPr>
          <w:lang w:val="sk-SK"/>
        </w:rPr>
        <w:t>dokormidlovacím</w:t>
      </w:r>
      <w:proofErr w:type="spellEnd"/>
      <w:r w:rsidRPr="00AA456A">
        <w:rPr>
          <w:lang w:val="sk-SK"/>
        </w:rPr>
        <w:t xml:space="preserve"> zariadením, ktoré možno ovládať z kormidelného miesta. Toto vybavenie sa však nevyžaduje, ak pohonný systém a kormidlové zariadenie osobnej lode zaručujú rovnakú </w:t>
      </w:r>
      <w:proofErr w:type="spellStart"/>
      <w:r w:rsidRPr="00AA456A">
        <w:rPr>
          <w:lang w:val="sk-SK"/>
        </w:rPr>
        <w:t>manévrovateľnosť</w:t>
      </w:r>
      <w:proofErr w:type="spellEnd"/>
      <w:r w:rsidRPr="00AA456A">
        <w:rPr>
          <w:lang w:val="sk-SK"/>
        </w:rPr>
        <w:t>.</w:t>
      </w:r>
    </w:p>
    <w:p w:rsidR="00AB18EA" w:rsidRPr="00AA456A" w:rsidRDefault="00AB18EA" w:rsidP="00031119">
      <w:pPr>
        <w:pStyle w:val="ESchpar"/>
        <w:rPr>
          <w:noProof/>
          <w:lang w:val="sk-SK"/>
        </w:rPr>
      </w:pPr>
    </w:p>
    <w:p w:rsidR="008F13FA" w:rsidRPr="00AA456A" w:rsidRDefault="008F13FA" w:rsidP="00031119">
      <w:pPr>
        <w:pStyle w:val="ESchpar"/>
        <w:rPr>
          <w:noProof/>
          <w:lang w:val="sk-SK"/>
        </w:rPr>
      </w:pPr>
    </w:p>
    <w:p w:rsidR="008F13FA" w:rsidRPr="00AA456A" w:rsidRDefault="008F13FA" w:rsidP="00031119">
      <w:pPr>
        <w:pStyle w:val="ESchpar"/>
        <w:rPr>
          <w:noProof/>
          <w:lang w:val="sk-SK"/>
        </w:rPr>
      </w:pPr>
    </w:p>
    <w:p w:rsidR="008F13FA" w:rsidRPr="00AA456A" w:rsidRDefault="008F13FA" w:rsidP="00031119">
      <w:pPr>
        <w:pStyle w:val="ESchpar"/>
        <w:rPr>
          <w:noProof/>
          <w:lang w:val="sk-SK"/>
        </w:rPr>
      </w:pPr>
    </w:p>
    <w:p w:rsidR="00125490" w:rsidRPr="00AA456A" w:rsidRDefault="00125490" w:rsidP="00125490">
      <w:pPr>
        <w:pStyle w:val="ESch"/>
        <w:rPr>
          <w:rFonts w:cs="Arial"/>
          <w:szCs w:val="20"/>
          <w:lang w:val="sk-SK"/>
        </w:rPr>
      </w:pPr>
    </w:p>
    <w:p w:rsidR="00AB18EA" w:rsidRPr="00AA456A" w:rsidRDefault="00AB18EA" w:rsidP="00125490">
      <w:pPr>
        <w:pStyle w:val="ESch"/>
        <w:rPr>
          <w:lang w:val="sk-SK"/>
        </w:rPr>
        <w:sectPr w:rsidR="00AB18EA" w:rsidRPr="00AA456A" w:rsidSect="00AC5CC1">
          <w:footnotePr>
            <w:numRestart w:val="eachPage"/>
          </w:footnotePr>
          <w:pgSz w:w="11906" w:h="16838" w:code="9"/>
          <w:pgMar w:top="1418" w:right="1418" w:bottom="1418" w:left="1418" w:header="709" w:footer="709" w:gutter="0"/>
          <w:cols w:space="709"/>
          <w:titlePg/>
          <w:docGrid w:linePitch="272"/>
        </w:sectPr>
      </w:pPr>
    </w:p>
    <w:p w:rsidR="00AB18EA" w:rsidRPr="00AA456A" w:rsidRDefault="00AB18EA" w:rsidP="00AB18EA">
      <w:pPr>
        <w:pStyle w:val="ES-Titre1"/>
      </w:pPr>
      <w:bookmarkStart w:id="548" w:name="_Toc491854271"/>
      <w:bookmarkStart w:id="549" w:name="_Toc535580122"/>
      <w:r w:rsidRPr="00AA456A">
        <w:lastRenderedPageBreak/>
        <w:t>ČASŤ IV</w:t>
      </w:r>
      <w:r w:rsidRPr="00AA456A">
        <w:br/>
        <w:t>PRECHODNÉ USTANOVENIA</w:t>
      </w:r>
      <w:bookmarkEnd w:id="548"/>
      <w:bookmarkEnd w:id="549"/>
    </w:p>
    <w:p w:rsidR="00AB18EA" w:rsidRPr="00AA456A" w:rsidRDefault="00AB18EA" w:rsidP="00AB18EA">
      <w:pPr>
        <w:rPr>
          <w:lang w:val="sk-SK"/>
        </w:rPr>
      </w:pPr>
    </w:p>
    <w:p w:rsidR="001E2331" w:rsidRPr="00AA456A" w:rsidRDefault="001E2331" w:rsidP="00986EBC">
      <w:pPr>
        <w:pStyle w:val="ES-Titre2"/>
        <w:pageBreakBefore w:val="0"/>
      </w:pPr>
      <w:bookmarkStart w:id="550" w:name="_Toc491854272"/>
      <w:bookmarkStart w:id="551" w:name="_Toc535580123"/>
      <w:r w:rsidRPr="00AA456A">
        <w:t>Kapitola 32</w:t>
      </w:r>
      <w:r w:rsidRPr="00AA456A">
        <w:br/>
        <w:t>Prechodné ustanovenia pre plavidlá plaviace sa na Rýne (zóna R)</w:t>
      </w:r>
      <w:bookmarkEnd w:id="550"/>
      <w:bookmarkEnd w:id="551"/>
    </w:p>
    <w:p w:rsidR="001E2331" w:rsidRPr="00AA456A" w:rsidRDefault="001E2331" w:rsidP="001E2331">
      <w:pPr>
        <w:overflowPunct w:val="0"/>
        <w:adjustRightInd w:val="0"/>
        <w:spacing w:line="240" w:lineRule="exact"/>
        <w:jc w:val="center"/>
        <w:textAlignment w:val="baseline"/>
        <w:rPr>
          <w:rFonts w:eastAsia="Calibri"/>
          <w:b/>
          <w:lang w:val="sk-SK"/>
        </w:rPr>
      </w:pPr>
    </w:p>
    <w:p w:rsidR="001E2331" w:rsidRPr="00AA456A" w:rsidRDefault="001E2331" w:rsidP="00A455C7">
      <w:pPr>
        <w:pStyle w:val="ES-Titre3prchap32"/>
      </w:pPr>
      <w:bookmarkStart w:id="552" w:name="_Toc491854273"/>
      <w:bookmarkStart w:id="553" w:name="_Toc535580124"/>
      <w:r w:rsidRPr="00AA456A">
        <w:t>Článok 32.01</w:t>
      </w:r>
      <w:bookmarkEnd w:id="552"/>
      <w:bookmarkEnd w:id="553"/>
    </w:p>
    <w:p w:rsidR="001E2331" w:rsidRPr="00AA456A" w:rsidRDefault="00C903F8" w:rsidP="00A455C7">
      <w:pPr>
        <w:pStyle w:val="ES-Titre3a"/>
        <w:rPr>
          <w:lang w:val="sk-SK"/>
        </w:rPr>
      </w:pPr>
      <w:bookmarkStart w:id="554" w:name="_Toc421775883"/>
      <w:bookmarkStart w:id="555" w:name="_Toc491854274"/>
      <w:bookmarkStart w:id="556" w:name="_Toc535580125"/>
      <w:r w:rsidRPr="00AA456A">
        <w:rPr>
          <w:lang w:val="sk-SK"/>
        </w:rPr>
        <w:t>Uplatňovanie prechodných ustanovení pre stroje/plavidlá, ktoré už sú v prevádzke</w:t>
      </w:r>
      <w:bookmarkEnd w:id="554"/>
      <w:bookmarkEnd w:id="555"/>
      <w:bookmarkEnd w:id="556"/>
    </w:p>
    <w:p w:rsidR="001E2331" w:rsidRPr="00AA456A" w:rsidRDefault="001E2331" w:rsidP="001E2331">
      <w:pPr>
        <w:spacing w:line="240" w:lineRule="atLeast"/>
        <w:ind w:left="567" w:hanging="567"/>
        <w:rPr>
          <w:lang w:val="sk-SK"/>
        </w:rPr>
      </w:pPr>
    </w:p>
    <w:p w:rsidR="00320EDC" w:rsidRPr="00AA456A" w:rsidRDefault="001E2331" w:rsidP="001E2331">
      <w:pPr>
        <w:spacing w:line="240" w:lineRule="atLeast"/>
        <w:ind w:left="567" w:hanging="567"/>
        <w:rPr>
          <w:lang w:val="sk-SK"/>
        </w:rPr>
      </w:pPr>
      <w:r w:rsidRPr="00AA456A">
        <w:rPr>
          <w:lang w:val="sk-SK"/>
        </w:rPr>
        <w:t>1.</w:t>
      </w:r>
      <w:r w:rsidRPr="00AA456A">
        <w:rPr>
          <w:lang w:val="sk-SK"/>
        </w:rPr>
        <w:tab/>
        <w:t>Ustanovenia článkov 32.02 až 32.04 platia len pre stroje/plavidlá s platným osvedčením o prehliadke plavidla na Rýne:</w:t>
      </w:r>
    </w:p>
    <w:p w:rsidR="00C903F8" w:rsidRPr="00AA456A" w:rsidRDefault="00C903F8" w:rsidP="00C903F8">
      <w:pPr>
        <w:spacing w:before="60" w:line="240" w:lineRule="atLeast"/>
        <w:ind w:left="992"/>
        <w:rPr>
          <w:lang w:val="sk-SK"/>
        </w:rPr>
      </w:pPr>
      <w:r w:rsidRPr="00AA456A">
        <w:rPr>
          <w:lang w:val="sk-SK"/>
        </w:rPr>
        <w:t>a)</w:t>
      </w:r>
      <w:r w:rsidRPr="00AA456A">
        <w:rPr>
          <w:lang w:val="sk-SK"/>
        </w:rPr>
        <w:tab/>
        <w:t xml:space="preserve">vydaným po prvý raz podľa predpisov o prehliadke plavidiel na Rýne platných k 31. decembru 1994 alebo </w:t>
      </w:r>
    </w:p>
    <w:p w:rsidR="00C903F8" w:rsidRPr="00AA456A" w:rsidRDefault="00C903F8" w:rsidP="00C903F8">
      <w:pPr>
        <w:spacing w:before="60" w:line="240" w:lineRule="atLeast"/>
        <w:ind w:left="992"/>
        <w:rPr>
          <w:lang w:val="sk-SK"/>
        </w:rPr>
      </w:pPr>
      <w:r w:rsidRPr="00AA456A">
        <w:rPr>
          <w:lang w:val="sk-SK"/>
        </w:rPr>
        <w:t>b)</w:t>
      </w:r>
      <w:r w:rsidRPr="00AA456A">
        <w:rPr>
          <w:lang w:val="sk-SK"/>
        </w:rPr>
        <w:tab/>
        <w:t>obnoveným aspoň raz pred 31. decembrom 1994 alebo</w:t>
      </w:r>
    </w:p>
    <w:p w:rsidR="00C903F8" w:rsidRPr="00AA456A" w:rsidRDefault="00C903F8" w:rsidP="00C903F8">
      <w:pPr>
        <w:spacing w:before="60" w:line="240" w:lineRule="atLeast"/>
        <w:ind w:left="992"/>
        <w:rPr>
          <w:lang w:val="sk-SK"/>
        </w:rPr>
      </w:pPr>
      <w:r w:rsidRPr="00AA456A">
        <w:rPr>
          <w:lang w:val="sk-SK"/>
        </w:rPr>
        <w:t>c)</w:t>
      </w:r>
      <w:r w:rsidRPr="00AA456A">
        <w:rPr>
          <w:lang w:val="sk-SK"/>
        </w:rPr>
        <w:tab/>
        <w:t>ktoré boli k 31. decembru 1994 vo výstavbe alebo v prestavbe.</w:t>
      </w:r>
    </w:p>
    <w:p w:rsidR="001E2331" w:rsidRPr="00AA456A" w:rsidRDefault="001E2331" w:rsidP="001E2331">
      <w:pPr>
        <w:spacing w:line="240" w:lineRule="atLeast"/>
        <w:ind w:left="567"/>
        <w:rPr>
          <w:lang w:val="sk-SK"/>
        </w:rPr>
      </w:pPr>
    </w:p>
    <w:p w:rsidR="001E2331" w:rsidRPr="00AA456A" w:rsidRDefault="001E2331" w:rsidP="001E2331">
      <w:pPr>
        <w:spacing w:line="240" w:lineRule="atLeast"/>
        <w:ind w:left="567" w:hanging="567"/>
        <w:rPr>
          <w:lang w:val="sk-SK"/>
        </w:rPr>
      </w:pPr>
      <w:r w:rsidRPr="00AA456A">
        <w:rPr>
          <w:lang w:val="sk-SK"/>
        </w:rPr>
        <w:t>2.</w:t>
      </w:r>
      <w:r w:rsidRPr="00AA456A">
        <w:rPr>
          <w:lang w:val="sk-SK"/>
        </w:rPr>
        <w:tab/>
        <w:t>Pre stroje/plavidlá, ktorých sa netýka odsek 1, platia ustanovenia článku 32.05.</w:t>
      </w:r>
    </w:p>
    <w:p w:rsidR="001E2331" w:rsidRPr="00AA456A" w:rsidRDefault="001E2331" w:rsidP="001E2331">
      <w:pPr>
        <w:spacing w:line="240" w:lineRule="atLeast"/>
        <w:ind w:left="567" w:hanging="567"/>
        <w:rPr>
          <w:lang w:val="sk-SK"/>
        </w:rPr>
      </w:pPr>
    </w:p>
    <w:p w:rsidR="001E2331" w:rsidRPr="00AA456A" w:rsidRDefault="001E2331" w:rsidP="001E2331">
      <w:pPr>
        <w:spacing w:line="240" w:lineRule="atLeast"/>
        <w:ind w:left="567" w:hanging="567"/>
        <w:rPr>
          <w:lang w:val="sk-SK"/>
        </w:rPr>
      </w:pPr>
    </w:p>
    <w:p w:rsidR="001E2331" w:rsidRPr="00AA456A" w:rsidRDefault="001E2331" w:rsidP="00A455C7">
      <w:pPr>
        <w:pStyle w:val="ES-Titre3"/>
        <w:rPr>
          <w:lang w:val="sk-SK"/>
        </w:rPr>
      </w:pPr>
      <w:bookmarkStart w:id="557" w:name="_Toc491854275"/>
      <w:bookmarkStart w:id="558" w:name="_Toc535580126"/>
      <w:r w:rsidRPr="00AA456A">
        <w:rPr>
          <w:lang w:val="sk-SK"/>
        </w:rPr>
        <w:t>Článok 32.02</w:t>
      </w:r>
      <w:bookmarkEnd w:id="557"/>
      <w:bookmarkEnd w:id="558"/>
    </w:p>
    <w:p w:rsidR="001E2331" w:rsidRPr="00AA456A" w:rsidRDefault="00C903F8" w:rsidP="00A455C7">
      <w:pPr>
        <w:pStyle w:val="ES-Titre3a"/>
        <w:rPr>
          <w:lang w:val="sk-SK"/>
        </w:rPr>
      </w:pPr>
      <w:bookmarkStart w:id="559" w:name="_Toc421775885"/>
      <w:bookmarkStart w:id="560" w:name="_Toc491854276"/>
      <w:bookmarkStart w:id="561" w:name="_Toc535580127"/>
      <w:r w:rsidRPr="00AA456A">
        <w:rPr>
          <w:lang w:val="sk-SK"/>
        </w:rPr>
        <w:t>Prechodné ustanovenia pre stroje/plavidlá, ktoré už sú v prevádzke</w:t>
      </w:r>
      <w:bookmarkEnd w:id="559"/>
      <w:bookmarkEnd w:id="560"/>
      <w:bookmarkEnd w:id="561"/>
    </w:p>
    <w:p w:rsidR="001E2331" w:rsidRPr="00AA456A" w:rsidRDefault="001E2331" w:rsidP="001E2331">
      <w:pPr>
        <w:spacing w:line="240" w:lineRule="atLeast"/>
        <w:ind w:left="567" w:hanging="567"/>
        <w:rPr>
          <w:lang w:val="sk-SK"/>
        </w:rPr>
      </w:pPr>
    </w:p>
    <w:p w:rsidR="00C903F8" w:rsidRPr="00AA456A" w:rsidRDefault="00C903F8" w:rsidP="00C903F8">
      <w:pPr>
        <w:spacing w:line="240" w:lineRule="atLeast"/>
        <w:ind w:left="567" w:hanging="567"/>
        <w:rPr>
          <w:b/>
          <w:lang w:val="sk-SK"/>
        </w:rPr>
      </w:pPr>
      <w:r w:rsidRPr="00AA456A">
        <w:rPr>
          <w:lang w:val="sk-SK"/>
        </w:rPr>
        <w:t>1.</w:t>
      </w:r>
      <w:r w:rsidRPr="00AA456A">
        <w:rPr>
          <w:lang w:val="sk-SK"/>
        </w:rPr>
        <w:tab/>
        <w:t>Stroje/plavidlá, ktoré nie sú celkom v súlade s požiadavkami tejto normy:</w:t>
      </w:r>
    </w:p>
    <w:p w:rsidR="00C903F8" w:rsidRPr="00AA456A" w:rsidRDefault="00C903F8" w:rsidP="00C903F8">
      <w:pPr>
        <w:spacing w:before="60" w:line="240" w:lineRule="atLeast"/>
        <w:ind w:left="992"/>
        <w:rPr>
          <w:lang w:val="sk-SK"/>
        </w:rPr>
      </w:pPr>
      <w:r w:rsidRPr="00AA456A">
        <w:rPr>
          <w:lang w:val="sk-SK"/>
        </w:rPr>
        <w:t>a)</w:t>
      </w:r>
      <w:r w:rsidRPr="00AA456A">
        <w:rPr>
          <w:lang w:val="sk-SK"/>
        </w:rPr>
        <w:tab/>
        <w:t>sa musia upraviť tak, aby vyhovovali príslušným ustanoveniam v súlade s prechodnými ustanoveniami uvedenými v tabuľke nižšie a</w:t>
      </w:r>
    </w:p>
    <w:p w:rsidR="00C903F8" w:rsidRPr="00AA456A" w:rsidRDefault="00C903F8" w:rsidP="00C903F8">
      <w:pPr>
        <w:spacing w:before="60" w:line="240" w:lineRule="atLeast"/>
        <w:ind w:left="992"/>
        <w:rPr>
          <w:lang w:val="sk-SK"/>
        </w:rPr>
      </w:pPr>
      <w:r w:rsidRPr="00AA456A">
        <w:rPr>
          <w:lang w:val="sk-SK"/>
        </w:rPr>
        <w:t>b)</w:t>
      </w:r>
      <w:r w:rsidRPr="00AA456A">
        <w:rPr>
          <w:lang w:val="sk-SK"/>
        </w:rPr>
        <w:tab/>
        <w:t>až do tejto úpravy musia vyhovovať predpisom o prehliadke plavidiel na Rýne platným k 31. decembru 1994.</w:t>
      </w:r>
    </w:p>
    <w:p w:rsidR="00550E01" w:rsidRPr="00AA456A" w:rsidRDefault="00550E01" w:rsidP="001E2331">
      <w:pPr>
        <w:spacing w:line="240" w:lineRule="atLeast"/>
        <w:ind w:left="567" w:hanging="567"/>
        <w:rPr>
          <w:rFonts w:cs="Arial"/>
          <w:sz w:val="18"/>
          <w:szCs w:val="18"/>
          <w:lang w:val="sk-SK"/>
        </w:rPr>
      </w:pPr>
    </w:p>
    <w:p w:rsidR="00C903F8" w:rsidRPr="00AA456A" w:rsidRDefault="00C903F8" w:rsidP="00C903F8">
      <w:pPr>
        <w:spacing w:before="60" w:line="240" w:lineRule="atLeast"/>
        <w:ind w:left="567"/>
        <w:rPr>
          <w:lang w:val="sk-SK"/>
        </w:rPr>
      </w:pPr>
      <w:r w:rsidRPr="00AA456A">
        <w:rPr>
          <w:lang w:val="sk-SK"/>
        </w:rPr>
        <w:t>V prípade nových osvedčení plavidla vnútrozemskej plavby vydaných strojom/plavidlám v zmysle článku 32.01 ods. 1 sa predloží osvedčenie o prehliadke plavidla na Rýne ako doklad, osvedčenie o prehliadke plavidla na Rýne sa odníme a dátum vydania osvedčenia o prehliadke plavidla na Rýne v zmysle predpisov o prehliadke plavidiel na Rýne platných k 31. decembru 1994 sa uvedie v položke 52 nového osvedčenia plavidla vnútrozemskej plavby takto:</w:t>
      </w:r>
    </w:p>
    <w:p w:rsidR="00C903F8" w:rsidRPr="00AA456A" w:rsidRDefault="00C903F8" w:rsidP="00C903F8">
      <w:pPr>
        <w:spacing w:before="60" w:line="240" w:lineRule="atLeast"/>
        <w:ind w:left="567"/>
        <w:rPr>
          <w:lang w:val="sk-SK"/>
        </w:rPr>
      </w:pPr>
      <w:r w:rsidRPr="00AA456A">
        <w:rPr>
          <w:lang w:val="sk-SK"/>
        </w:rPr>
        <w:t>„Osvedčenie o prehliadke plavidla na Rýne v zmysle predpisov o prehliadke plavidiel na Rýne platných k 31. decembru 1994 bolo vydané dňa: …“</w:t>
      </w:r>
    </w:p>
    <w:p w:rsidR="00C903F8" w:rsidRPr="00AA456A" w:rsidRDefault="00C903F8" w:rsidP="00C903F8">
      <w:pPr>
        <w:spacing w:line="240" w:lineRule="atLeast"/>
        <w:ind w:left="567" w:hanging="567"/>
        <w:rPr>
          <w:lang w:val="sk-SK"/>
        </w:rPr>
      </w:pPr>
    </w:p>
    <w:p w:rsidR="009068C8" w:rsidRPr="00AA456A" w:rsidRDefault="009068C8">
      <w:pPr>
        <w:rPr>
          <w:lang w:val="sk-SK"/>
        </w:rPr>
      </w:pPr>
      <w:r w:rsidRPr="00AA456A">
        <w:rPr>
          <w:lang w:val="sk-SK"/>
        </w:rPr>
        <w:br w:type="page"/>
      </w:r>
    </w:p>
    <w:p w:rsidR="00C903F8" w:rsidRPr="00AA456A" w:rsidRDefault="00C903F8" w:rsidP="00C903F8">
      <w:pPr>
        <w:spacing w:line="240" w:lineRule="atLeast"/>
        <w:ind w:left="567" w:hanging="567"/>
        <w:rPr>
          <w:lang w:val="sk-SK"/>
        </w:rPr>
      </w:pPr>
      <w:r w:rsidRPr="00AA456A">
        <w:rPr>
          <w:lang w:val="sk-SK"/>
        </w:rPr>
        <w:lastRenderedPageBreak/>
        <w:t>2.</w:t>
      </w:r>
      <w:r w:rsidRPr="00AA456A">
        <w:rPr>
          <w:lang w:val="sk-SK"/>
        </w:rPr>
        <w:tab/>
        <w:t>V nasledujúcej tabuľke platí toto vymedzenie pojmov:</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rPr>
          <w:lang w:val="sk-SK"/>
        </w:rPr>
      </w:pPr>
      <w:r w:rsidRPr="00AA456A">
        <w:rPr>
          <w:lang w:val="sk-SK"/>
        </w:rPr>
        <w:t xml:space="preserve">„NVP“: ustanovenie sa nevzťahuje na stroje/plavidlá, ktoré sú už v prevádzke, ak sa predmetné diely nevymenia alebo neprestavajú, t. j. ustanovenie platí iba pre </w:t>
      </w:r>
      <w:r w:rsidRPr="00AA456A">
        <w:rPr>
          <w:u w:val="single"/>
          <w:lang w:val="sk-SK"/>
        </w:rPr>
        <w:t>n</w:t>
      </w:r>
      <w:r w:rsidRPr="00AA456A">
        <w:rPr>
          <w:lang w:val="sk-SK"/>
        </w:rPr>
        <w:t xml:space="preserve">ovopostavené stroje/plavidlá a pre </w:t>
      </w:r>
      <w:r w:rsidRPr="00AA456A">
        <w:rPr>
          <w:u w:val="single"/>
          <w:lang w:val="sk-SK"/>
        </w:rPr>
        <w:t>v</w:t>
      </w:r>
      <w:r w:rsidRPr="00AA456A">
        <w:rPr>
          <w:lang w:val="sk-SK"/>
        </w:rPr>
        <w:t xml:space="preserve">ýmenu či </w:t>
      </w:r>
      <w:r w:rsidRPr="00AA456A">
        <w:rPr>
          <w:u w:val="single"/>
          <w:lang w:val="sk-SK"/>
        </w:rPr>
        <w:t>p</w:t>
      </w:r>
      <w:r w:rsidRPr="00AA456A">
        <w:rPr>
          <w:lang w:val="sk-SK"/>
        </w:rPr>
        <w:t xml:space="preserve">restavbu predmetných dielov alebo priestorov. Ak sa existujúce diely vymenia za náhradné diely pomocou rovnakej technológie a rovnakého typu, nepredstavuje to výmenu („V“) v zmysle prechodných ustanovení. </w:t>
      </w:r>
    </w:p>
    <w:p w:rsidR="00C903F8" w:rsidRPr="00AA456A" w:rsidRDefault="00C903F8" w:rsidP="00C903F8">
      <w:pPr>
        <w:spacing w:line="240" w:lineRule="atLeast"/>
        <w:ind w:left="567"/>
        <w:rPr>
          <w:lang w:val="sk-SK"/>
        </w:rPr>
      </w:pPr>
    </w:p>
    <w:p w:rsidR="00C903F8" w:rsidRPr="00AA456A" w:rsidRDefault="00C903F8" w:rsidP="00C903F8">
      <w:pPr>
        <w:tabs>
          <w:tab w:val="left" w:pos="4678"/>
        </w:tabs>
        <w:spacing w:line="240" w:lineRule="atLeast"/>
        <w:ind w:left="567"/>
        <w:rPr>
          <w:lang w:val="sk-SK"/>
        </w:rPr>
      </w:pPr>
      <w:r w:rsidRPr="00AA456A">
        <w:rPr>
          <w:lang w:val="sk-SK"/>
        </w:rPr>
        <w:t>„Vydanie alebo obnovenie osvedčenia plavidla vnútrozemskej plavby“: ustanovenie sa musí splniť do najbližšieho vydania alebo obnovenia osvedčenia plavidla vnútrozemskej plavby po uvedenom dátume.</w:t>
      </w:r>
    </w:p>
    <w:p w:rsidR="00740370" w:rsidRPr="00AA456A" w:rsidRDefault="00740370" w:rsidP="001E2331">
      <w:pPr>
        <w:spacing w:line="240" w:lineRule="atLeast"/>
        <w:ind w:left="567"/>
        <w:rPr>
          <w:lang w:val="sk-SK"/>
        </w:rPr>
      </w:pPr>
    </w:p>
    <w:p w:rsidR="001E2331" w:rsidRPr="00AA456A" w:rsidRDefault="001E2331" w:rsidP="001E2331">
      <w:pPr>
        <w:spacing w:line="240" w:lineRule="atLeast"/>
        <w:ind w:left="567"/>
        <w:rPr>
          <w:lang w:val="sk-SK"/>
        </w:rPr>
      </w:pPr>
    </w:p>
    <w:p w:rsidR="00740370" w:rsidRPr="00AA456A" w:rsidRDefault="00740370" w:rsidP="00196FBC">
      <w:pPr>
        <w:spacing w:line="240" w:lineRule="atLeast"/>
        <w:ind w:left="567"/>
        <w:rPr>
          <w:lang w:val="sk-SK"/>
        </w:rPr>
        <w:sectPr w:rsidR="00740370" w:rsidRPr="00AA456A" w:rsidSect="001E2331">
          <w:headerReference w:type="default" r:id="rId29"/>
          <w:footerReference w:type="default" r:id="rId30"/>
          <w:headerReference w:type="first" r:id="rId31"/>
          <w:footerReference w:type="first" r:id="rId32"/>
          <w:footnotePr>
            <w:numRestart w:val="eachPage"/>
          </w:footnotePr>
          <w:pgSz w:w="16838" w:h="11906" w:orient="landscape" w:code="9"/>
          <w:pgMar w:top="1418" w:right="1418" w:bottom="1418" w:left="1418" w:header="709" w:footer="709" w:gutter="0"/>
          <w:cols w:space="709"/>
          <w:titlePg/>
          <w:docGrid w:linePitch="272"/>
        </w:sectPr>
      </w:pPr>
    </w:p>
    <w:p w:rsidR="00A455C7" w:rsidRPr="00AA456A" w:rsidRDefault="00A455C7" w:rsidP="00196FBC">
      <w:pPr>
        <w:spacing w:line="240" w:lineRule="atLeast"/>
        <w:ind w:left="567"/>
        <w:rPr>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FBC" w:rsidRPr="00AA456A" w:rsidTr="00F46772">
        <w:trPr>
          <w:cantSplit/>
          <w:tblHeader/>
          <w:jc w:val="center"/>
        </w:trPr>
        <w:tc>
          <w:tcPr>
            <w:tcW w:w="2800" w:type="dxa"/>
            <w:gridSpan w:val="2"/>
            <w:shd w:val="clear" w:color="auto" w:fill="auto"/>
          </w:tcPr>
          <w:p w:rsidR="00196FBC" w:rsidRPr="00AA456A" w:rsidRDefault="00196FBC" w:rsidP="00196FBC">
            <w:pPr>
              <w:spacing w:before="120" w:after="120" w:line="240" w:lineRule="atLeast"/>
              <w:jc w:val="center"/>
              <w:rPr>
                <w:rFonts w:cs="Arial"/>
                <w:sz w:val="18"/>
                <w:szCs w:val="18"/>
                <w:lang w:val="sk-SK"/>
              </w:rPr>
            </w:pPr>
            <w:r w:rsidRPr="00AA456A">
              <w:rPr>
                <w:i/>
                <w:sz w:val="18"/>
                <w:lang w:val="sk-SK"/>
              </w:rPr>
              <w:t>Článok a odsek</w:t>
            </w:r>
          </w:p>
        </w:tc>
        <w:tc>
          <w:tcPr>
            <w:tcW w:w="3296" w:type="dxa"/>
            <w:shd w:val="clear" w:color="auto" w:fill="auto"/>
          </w:tcPr>
          <w:p w:rsidR="00196FBC" w:rsidRPr="00AA456A" w:rsidRDefault="00196FBC" w:rsidP="00196FBC">
            <w:pPr>
              <w:spacing w:before="120" w:after="120" w:line="240" w:lineRule="atLeast"/>
              <w:jc w:val="center"/>
              <w:rPr>
                <w:rFonts w:cs="Arial"/>
                <w:sz w:val="18"/>
                <w:szCs w:val="18"/>
                <w:lang w:val="sk-SK"/>
              </w:rPr>
            </w:pPr>
            <w:r w:rsidRPr="00AA456A">
              <w:rPr>
                <w:i/>
                <w:sz w:val="18"/>
                <w:lang w:val="sk-SK"/>
              </w:rPr>
              <w:t>Obsah</w:t>
            </w:r>
          </w:p>
        </w:tc>
        <w:tc>
          <w:tcPr>
            <w:tcW w:w="7797" w:type="dxa"/>
            <w:gridSpan w:val="2"/>
            <w:shd w:val="clear" w:color="auto" w:fill="auto"/>
          </w:tcPr>
          <w:p w:rsidR="00196FBC" w:rsidRPr="00AA456A" w:rsidRDefault="00196FBC" w:rsidP="00196FBC">
            <w:pPr>
              <w:spacing w:before="120" w:after="120" w:line="240" w:lineRule="atLeast"/>
              <w:jc w:val="center"/>
              <w:rPr>
                <w:rFonts w:cs="Arial"/>
                <w:sz w:val="18"/>
                <w:szCs w:val="18"/>
                <w:lang w:val="sk-SK"/>
              </w:rPr>
            </w:pPr>
            <w:r w:rsidRPr="00AA456A">
              <w:rPr>
                <w:i/>
                <w:sz w:val="18"/>
                <w:lang w:val="sk-SK"/>
              </w:rPr>
              <w:t>Termín a poznámky</w:t>
            </w:r>
          </w:p>
        </w:tc>
      </w:tr>
      <w:tr w:rsidR="00196FBC" w:rsidRPr="00AA456A" w:rsidTr="00196FBC">
        <w:trPr>
          <w:cantSplit/>
          <w:jc w:val="center"/>
        </w:trPr>
        <w:tc>
          <w:tcPr>
            <w:tcW w:w="6096" w:type="dxa"/>
            <w:gridSpan w:val="3"/>
            <w:shd w:val="clear" w:color="auto" w:fill="auto"/>
          </w:tcPr>
          <w:p w:rsidR="00196FBC" w:rsidRPr="00AA456A" w:rsidRDefault="00196FBC" w:rsidP="001E2331">
            <w:pPr>
              <w:spacing w:before="100" w:after="100" w:line="240" w:lineRule="atLeast"/>
              <w:jc w:val="center"/>
              <w:rPr>
                <w:rFonts w:cs="Arial"/>
                <w:b/>
                <w:sz w:val="18"/>
                <w:szCs w:val="18"/>
                <w:lang w:val="sk-SK"/>
              </w:rPr>
            </w:pPr>
            <w:r w:rsidRPr="00AA456A">
              <w:rPr>
                <w:b/>
                <w:sz w:val="18"/>
                <w:lang w:val="sk-SK"/>
              </w:rPr>
              <w:t>KAPITOLA 3</w:t>
            </w:r>
          </w:p>
        </w:tc>
        <w:tc>
          <w:tcPr>
            <w:tcW w:w="6521" w:type="dxa"/>
            <w:shd w:val="clear" w:color="auto" w:fill="auto"/>
          </w:tcPr>
          <w:p w:rsidR="00196FBC" w:rsidRPr="00AA456A" w:rsidRDefault="00196FBC" w:rsidP="001E2331">
            <w:pPr>
              <w:spacing w:before="100" w:after="100" w:line="240" w:lineRule="atLeast"/>
              <w:jc w:val="center"/>
              <w:rPr>
                <w:rFonts w:cs="Arial"/>
                <w:sz w:val="18"/>
                <w:szCs w:val="18"/>
                <w:lang w:val="sk-SK"/>
              </w:rPr>
            </w:pPr>
          </w:p>
        </w:tc>
        <w:tc>
          <w:tcPr>
            <w:tcW w:w="1276" w:type="dxa"/>
            <w:shd w:val="clear" w:color="auto" w:fill="auto"/>
          </w:tcPr>
          <w:p w:rsidR="00196FBC" w:rsidRPr="00AA456A" w:rsidRDefault="00196FBC" w:rsidP="001E2331">
            <w:pPr>
              <w:spacing w:before="100" w:after="100" w:line="240" w:lineRule="atLeast"/>
              <w:jc w:val="center"/>
              <w:rPr>
                <w:rFonts w:cs="Arial"/>
                <w:sz w:val="18"/>
                <w:szCs w:val="18"/>
                <w:lang w:val="sk-SK"/>
              </w:rPr>
            </w:pPr>
          </w:p>
        </w:tc>
      </w:tr>
      <w:tr w:rsidR="00196FBC" w:rsidRPr="00AA456A" w:rsidTr="00196FBC">
        <w:trPr>
          <w:cantSplit/>
          <w:jc w:val="center"/>
        </w:trPr>
        <w:tc>
          <w:tcPr>
            <w:tcW w:w="1342" w:type="dxa"/>
            <w:vMerge w:val="restart"/>
            <w:shd w:val="clear" w:color="auto" w:fill="auto"/>
          </w:tcPr>
          <w:p w:rsidR="00196FBC" w:rsidRPr="00AA456A" w:rsidRDefault="00196FBC" w:rsidP="009C40EF">
            <w:pPr>
              <w:spacing w:before="160" w:after="160" w:line="240" w:lineRule="atLeast"/>
              <w:rPr>
                <w:rFonts w:cs="Arial"/>
                <w:sz w:val="18"/>
                <w:szCs w:val="18"/>
                <w:lang w:val="sk-SK"/>
              </w:rPr>
            </w:pPr>
            <w:r w:rsidRPr="00AA456A">
              <w:rPr>
                <w:sz w:val="18"/>
                <w:lang w:val="sk-SK"/>
              </w:rPr>
              <w:t>3.03</w:t>
            </w:r>
          </w:p>
        </w:tc>
        <w:tc>
          <w:tcPr>
            <w:tcW w:w="1458" w:type="dxa"/>
            <w:shd w:val="clear" w:color="auto" w:fill="auto"/>
          </w:tcPr>
          <w:p w:rsidR="00196FBC" w:rsidRPr="00AA456A" w:rsidRDefault="00196FBC" w:rsidP="009C40EF">
            <w:pPr>
              <w:spacing w:before="160" w:after="160" w:line="240" w:lineRule="atLeast"/>
              <w:rPr>
                <w:rFonts w:cs="Arial"/>
                <w:sz w:val="18"/>
                <w:szCs w:val="18"/>
                <w:lang w:val="sk-SK"/>
              </w:rPr>
            </w:pPr>
            <w:r w:rsidRPr="00AA456A">
              <w:rPr>
                <w:sz w:val="18"/>
                <w:lang w:val="sk-SK"/>
              </w:rPr>
              <w:t>ods. 1 písm. a)</w:t>
            </w:r>
          </w:p>
        </w:tc>
        <w:tc>
          <w:tcPr>
            <w:tcW w:w="3296" w:type="dxa"/>
            <w:shd w:val="clear" w:color="auto" w:fill="auto"/>
          </w:tcPr>
          <w:p w:rsidR="00196FBC" w:rsidRPr="00AA456A" w:rsidRDefault="00196FBC" w:rsidP="00740370">
            <w:pPr>
              <w:spacing w:before="160" w:after="160" w:line="240" w:lineRule="atLeast"/>
              <w:rPr>
                <w:rFonts w:cs="Arial"/>
                <w:sz w:val="18"/>
                <w:szCs w:val="18"/>
                <w:lang w:val="sk-SK"/>
              </w:rPr>
            </w:pPr>
            <w:r w:rsidRPr="00AA456A">
              <w:rPr>
                <w:sz w:val="18"/>
                <w:lang w:val="sk-SK"/>
              </w:rPr>
              <w:t>Umiestnenie kolízneho predelu</w:t>
            </w:r>
          </w:p>
        </w:tc>
        <w:tc>
          <w:tcPr>
            <w:tcW w:w="6521" w:type="dxa"/>
            <w:shd w:val="clear" w:color="auto" w:fill="auto"/>
          </w:tcPr>
          <w:p w:rsidR="00196FBC" w:rsidRPr="00AA456A" w:rsidRDefault="008761D9" w:rsidP="00740370">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60" w:after="16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b/>
                <w:sz w:val="18"/>
                <w:szCs w:val="18"/>
                <w:lang w:val="sk-SK"/>
              </w:rPr>
            </w:pPr>
          </w:p>
        </w:tc>
        <w:tc>
          <w:tcPr>
            <w:tcW w:w="1458"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ods. 1 písm. b)</w:t>
            </w:r>
          </w:p>
        </w:tc>
        <w:tc>
          <w:tcPr>
            <w:tcW w:w="329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Umiestnenie kormového horného predelu</w:t>
            </w:r>
          </w:p>
        </w:tc>
        <w:tc>
          <w:tcPr>
            <w:tcW w:w="6521" w:type="dxa"/>
            <w:shd w:val="clear" w:color="auto" w:fill="auto"/>
          </w:tcPr>
          <w:p w:rsidR="00196FBC" w:rsidRPr="00AA456A" w:rsidRDefault="008761D9" w:rsidP="00B534F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b/>
                <w:sz w:val="18"/>
                <w:szCs w:val="18"/>
                <w:lang w:val="sk-SK"/>
              </w:rPr>
            </w:pPr>
          </w:p>
        </w:tc>
        <w:tc>
          <w:tcPr>
            <w:tcW w:w="1458" w:type="dxa"/>
            <w:vMerge w:val="restart"/>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ods. 2</w:t>
            </w:r>
          </w:p>
        </w:tc>
        <w:tc>
          <w:tcPr>
            <w:tcW w:w="329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Obývacie priestory pred kolíznym predelom</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b/>
                <w:sz w:val="18"/>
                <w:szCs w:val="18"/>
                <w:lang w:val="sk-SK"/>
              </w:rPr>
            </w:pPr>
          </w:p>
        </w:tc>
        <w:tc>
          <w:tcPr>
            <w:tcW w:w="1458" w:type="dxa"/>
            <w:vMerge/>
            <w:shd w:val="clear" w:color="auto" w:fill="auto"/>
          </w:tcPr>
          <w:p w:rsidR="00196FBC" w:rsidRPr="00AA456A" w:rsidRDefault="00196FBC" w:rsidP="001E2331">
            <w:pPr>
              <w:spacing w:before="120" w:after="120" w:line="240" w:lineRule="atLeast"/>
              <w:rPr>
                <w:rFonts w:cs="Arial"/>
                <w:sz w:val="18"/>
                <w:szCs w:val="18"/>
                <w:lang w:val="sk-SK"/>
              </w:rPr>
            </w:pPr>
          </w:p>
        </w:tc>
        <w:tc>
          <w:tcPr>
            <w:tcW w:w="3296" w:type="dxa"/>
            <w:shd w:val="clear" w:color="auto" w:fill="auto"/>
          </w:tcPr>
          <w:p w:rsidR="00196FBC" w:rsidRPr="00AA456A" w:rsidRDefault="00196FBC" w:rsidP="001E2331">
            <w:pPr>
              <w:tabs>
                <w:tab w:val="left" w:pos="2790"/>
              </w:tabs>
              <w:spacing w:before="120" w:after="120" w:line="240" w:lineRule="atLeast"/>
              <w:rPr>
                <w:rFonts w:cs="Arial"/>
                <w:sz w:val="18"/>
                <w:szCs w:val="18"/>
                <w:lang w:val="sk-SK"/>
              </w:rPr>
            </w:pPr>
            <w:r w:rsidRPr="00AA456A">
              <w:rPr>
                <w:sz w:val="18"/>
                <w:lang w:val="sk-SK"/>
              </w:rPr>
              <w:t>Obývacie priestory za kormovým horným predelom</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1. 1. 2045</w:t>
            </w:r>
          </w:p>
        </w:tc>
      </w:tr>
      <w:tr w:rsidR="00196FBC" w:rsidRPr="00AA456A" w:rsidTr="00A5358D">
        <w:trPr>
          <w:cantSplit/>
          <w:trHeight w:val="675"/>
          <w:jc w:val="center"/>
        </w:trPr>
        <w:tc>
          <w:tcPr>
            <w:tcW w:w="1342" w:type="dxa"/>
            <w:vMerge/>
            <w:shd w:val="clear" w:color="auto" w:fill="auto"/>
          </w:tcPr>
          <w:p w:rsidR="00196FBC" w:rsidRPr="00AA456A" w:rsidRDefault="00196FBC" w:rsidP="009C40EF">
            <w:pPr>
              <w:spacing w:before="120" w:after="120" w:line="240" w:lineRule="atLeast"/>
              <w:rPr>
                <w:rFonts w:cs="Arial"/>
                <w:b/>
                <w:sz w:val="18"/>
                <w:szCs w:val="18"/>
                <w:lang w:val="sk-SK"/>
              </w:rPr>
            </w:pPr>
          </w:p>
        </w:tc>
        <w:tc>
          <w:tcPr>
            <w:tcW w:w="1458" w:type="dxa"/>
            <w:vMerge/>
            <w:shd w:val="clear" w:color="auto" w:fill="auto"/>
          </w:tcPr>
          <w:p w:rsidR="00196FBC" w:rsidRPr="00AA456A" w:rsidRDefault="00196FBC" w:rsidP="001E2331">
            <w:pPr>
              <w:spacing w:before="120" w:after="120" w:line="240" w:lineRule="atLeast"/>
              <w:rPr>
                <w:rFonts w:cs="Arial"/>
                <w:sz w:val="18"/>
                <w:szCs w:val="18"/>
                <w:lang w:val="sk-SK"/>
              </w:rPr>
            </w:pPr>
          </w:p>
        </w:tc>
        <w:tc>
          <w:tcPr>
            <w:tcW w:w="329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Bezpečnostné vybavenie</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A19C2">
            <w:pPr>
              <w:spacing w:before="120" w:after="12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b/>
                <w:sz w:val="18"/>
                <w:szCs w:val="18"/>
                <w:lang w:val="sk-SK"/>
              </w:rPr>
            </w:pPr>
          </w:p>
        </w:tc>
        <w:tc>
          <w:tcPr>
            <w:tcW w:w="1458"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ods. 4</w:t>
            </w:r>
          </w:p>
        </w:tc>
        <w:tc>
          <w:tcPr>
            <w:tcW w:w="329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Plynotesné oddelenie obývacích priestorov od strojovní, kotolní a nákladových priestorov</w:t>
            </w:r>
          </w:p>
        </w:tc>
        <w:tc>
          <w:tcPr>
            <w:tcW w:w="6521" w:type="dxa"/>
            <w:shd w:val="clear" w:color="auto" w:fill="auto"/>
          </w:tcPr>
          <w:p w:rsidR="00196FBC" w:rsidRPr="00AA456A" w:rsidRDefault="008761D9" w:rsidP="00BB7B04">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b/>
                <w:sz w:val="18"/>
                <w:szCs w:val="18"/>
                <w:lang w:val="sk-SK"/>
              </w:rPr>
            </w:pPr>
          </w:p>
        </w:tc>
        <w:tc>
          <w:tcPr>
            <w:tcW w:w="1458"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ods. 5, druhý pododsek</w:t>
            </w:r>
          </w:p>
        </w:tc>
        <w:tc>
          <w:tcPr>
            <w:tcW w:w="3296" w:type="dxa"/>
            <w:shd w:val="clear" w:color="auto" w:fill="auto"/>
          </w:tcPr>
          <w:p w:rsidR="00196FBC" w:rsidRPr="00AA456A" w:rsidRDefault="00196FBC" w:rsidP="00BB7B04">
            <w:pPr>
              <w:tabs>
                <w:tab w:val="left" w:pos="1260"/>
              </w:tabs>
              <w:spacing w:before="80" w:after="80" w:line="240" w:lineRule="atLeast"/>
              <w:rPr>
                <w:rFonts w:cs="Arial"/>
                <w:sz w:val="18"/>
                <w:szCs w:val="18"/>
                <w:lang w:val="sk-SK"/>
              </w:rPr>
            </w:pPr>
            <w:r w:rsidRPr="00AA456A">
              <w:rPr>
                <w:sz w:val="18"/>
                <w:lang w:val="sk-SK"/>
              </w:rPr>
              <w:t>Monitorovanie dverí v kormovom hornom predele</w:t>
            </w:r>
          </w:p>
        </w:tc>
        <w:tc>
          <w:tcPr>
            <w:tcW w:w="6521" w:type="dxa"/>
            <w:shd w:val="clear" w:color="auto" w:fill="auto"/>
          </w:tcPr>
          <w:p w:rsidR="00196FBC" w:rsidRPr="00AA456A" w:rsidRDefault="008761D9" w:rsidP="00BB7B04">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b/>
                <w:sz w:val="18"/>
                <w:szCs w:val="18"/>
                <w:lang w:val="sk-SK"/>
              </w:rPr>
            </w:pPr>
          </w:p>
        </w:tc>
        <w:tc>
          <w:tcPr>
            <w:tcW w:w="1458"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ods. 7</w:t>
            </w:r>
          </w:p>
        </w:tc>
        <w:tc>
          <w:tcPr>
            <w:tcW w:w="3296" w:type="dxa"/>
            <w:shd w:val="clear" w:color="auto" w:fill="auto"/>
          </w:tcPr>
          <w:p w:rsidR="00196FBC" w:rsidRPr="00AA456A" w:rsidRDefault="00196FBC" w:rsidP="00CE1CF7">
            <w:pPr>
              <w:spacing w:before="80" w:after="80" w:line="240" w:lineRule="atLeast"/>
              <w:rPr>
                <w:rFonts w:cs="Arial"/>
                <w:sz w:val="18"/>
                <w:szCs w:val="18"/>
                <w:lang w:val="sk-SK"/>
              </w:rPr>
            </w:pPr>
            <w:r w:rsidRPr="00AA456A">
              <w:rPr>
                <w:sz w:val="18"/>
                <w:lang w:val="sk-SK"/>
              </w:rPr>
              <w:t>Kotvy neprečnievajúce cez prednú časť plavidla</w:t>
            </w:r>
          </w:p>
        </w:tc>
        <w:tc>
          <w:tcPr>
            <w:tcW w:w="6521" w:type="dxa"/>
            <w:shd w:val="clear" w:color="auto" w:fill="auto"/>
          </w:tcPr>
          <w:p w:rsidR="00196FBC" w:rsidRPr="00AA456A" w:rsidRDefault="008761D9" w:rsidP="00BB7B04">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1. 1. 2041</w:t>
            </w:r>
          </w:p>
        </w:tc>
      </w:tr>
      <w:tr w:rsidR="00196FBC" w:rsidRPr="00AA456A" w:rsidTr="00196FBC">
        <w:trPr>
          <w:cantSplit/>
          <w:jc w:val="center"/>
        </w:trPr>
        <w:tc>
          <w:tcPr>
            <w:tcW w:w="1342" w:type="dxa"/>
            <w:shd w:val="clear" w:color="auto" w:fill="auto"/>
          </w:tcPr>
          <w:p w:rsidR="00196FBC" w:rsidRPr="00AA456A" w:rsidRDefault="00196FBC" w:rsidP="009C40EF">
            <w:pPr>
              <w:spacing w:before="80" w:after="80" w:line="240" w:lineRule="atLeast"/>
              <w:rPr>
                <w:rFonts w:cs="Arial"/>
                <w:sz w:val="18"/>
                <w:szCs w:val="18"/>
                <w:lang w:val="sk-SK"/>
              </w:rPr>
            </w:pPr>
            <w:r w:rsidRPr="00AA456A">
              <w:rPr>
                <w:sz w:val="18"/>
                <w:lang w:val="sk-SK"/>
              </w:rPr>
              <w:t>3.04</w:t>
            </w:r>
          </w:p>
        </w:tc>
        <w:tc>
          <w:tcPr>
            <w:tcW w:w="1458"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ods. 6</w:t>
            </w:r>
          </w:p>
        </w:tc>
        <w:tc>
          <w:tcPr>
            <w:tcW w:w="329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Východy zo strojovní</w:t>
            </w:r>
          </w:p>
        </w:tc>
        <w:tc>
          <w:tcPr>
            <w:tcW w:w="6521"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Strojovne, ktoré sa pred rokom 1995 nepovažovali za strojovne podľa článku 1.01, musia byť pri NVP vybavené druhým východom najneskôr pri obnovení osvedčenia plavidla vnútrozemskej plavby po</w:t>
            </w:r>
          </w:p>
        </w:tc>
        <w:tc>
          <w:tcPr>
            <w:tcW w:w="127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6096" w:type="dxa"/>
            <w:gridSpan w:val="3"/>
            <w:shd w:val="clear" w:color="auto" w:fill="auto"/>
          </w:tcPr>
          <w:p w:rsidR="00196FBC" w:rsidRPr="00AA456A" w:rsidRDefault="00196FBC" w:rsidP="00740370">
            <w:pPr>
              <w:spacing w:before="140" w:after="140" w:line="240" w:lineRule="atLeast"/>
              <w:jc w:val="center"/>
              <w:rPr>
                <w:rFonts w:cs="Arial"/>
                <w:sz w:val="18"/>
                <w:szCs w:val="18"/>
                <w:lang w:val="sk-SK"/>
              </w:rPr>
            </w:pPr>
            <w:r w:rsidRPr="00AA456A">
              <w:rPr>
                <w:b/>
                <w:sz w:val="18"/>
                <w:lang w:val="sk-SK"/>
              </w:rPr>
              <w:t>KAPITOLA 5</w:t>
            </w:r>
          </w:p>
        </w:tc>
        <w:tc>
          <w:tcPr>
            <w:tcW w:w="6521" w:type="dxa"/>
            <w:shd w:val="clear" w:color="auto" w:fill="auto"/>
          </w:tcPr>
          <w:p w:rsidR="00196FBC" w:rsidRPr="00AA456A" w:rsidRDefault="00196FBC" w:rsidP="00740370">
            <w:pPr>
              <w:spacing w:before="140" w:after="140" w:line="240" w:lineRule="atLeast"/>
              <w:jc w:val="center"/>
              <w:rPr>
                <w:rFonts w:cs="Arial"/>
                <w:b/>
                <w:sz w:val="18"/>
                <w:szCs w:val="18"/>
                <w:lang w:val="sk-SK"/>
              </w:rPr>
            </w:pPr>
          </w:p>
        </w:tc>
        <w:tc>
          <w:tcPr>
            <w:tcW w:w="1276" w:type="dxa"/>
            <w:shd w:val="clear" w:color="auto" w:fill="auto"/>
          </w:tcPr>
          <w:p w:rsidR="00196FBC" w:rsidRPr="00AA456A" w:rsidRDefault="00196FBC" w:rsidP="00740370">
            <w:pPr>
              <w:spacing w:before="140" w:after="140" w:line="240" w:lineRule="atLeast"/>
              <w:jc w:val="center"/>
              <w:rPr>
                <w:rFonts w:cs="Arial"/>
                <w:sz w:val="18"/>
                <w:szCs w:val="18"/>
                <w:lang w:val="sk-SK"/>
              </w:rPr>
            </w:pPr>
          </w:p>
        </w:tc>
      </w:tr>
      <w:tr w:rsidR="00196FBC" w:rsidRPr="00AA456A" w:rsidTr="00A5358D">
        <w:trPr>
          <w:cantSplit/>
          <w:trHeight w:val="832"/>
          <w:jc w:val="center"/>
        </w:trPr>
        <w:tc>
          <w:tcPr>
            <w:tcW w:w="1342"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lastRenderedPageBreak/>
              <w:t>5.06</w:t>
            </w:r>
          </w:p>
        </w:tc>
        <w:tc>
          <w:tcPr>
            <w:tcW w:w="1458"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1 prvá veta</w:t>
            </w: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noProof/>
                <w:sz w:val="18"/>
                <w:lang w:val="sk-SK"/>
              </w:rPr>
              <w:t>Minimálna rýchlosť</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6096" w:type="dxa"/>
            <w:gridSpan w:val="3"/>
            <w:shd w:val="clear" w:color="auto" w:fill="auto"/>
          </w:tcPr>
          <w:p w:rsidR="00196FBC" w:rsidRPr="00AA456A" w:rsidRDefault="00196FBC" w:rsidP="00BB7B04">
            <w:pPr>
              <w:spacing w:before="80" w:after="80" w:line="240" w:lineRule="atLeast"/>
              <w:jc w:val="center"/>
              <w:rPr>
                <w:rFonts w:cs="Arial"/>
                <w:sz w:val="18"/>
                <w:szCs w:val="18"/>
                <w:lang w:val="sk-SK"/>
              </w:rPr>
            </w:pPr>
            <w:r w:rsidRPr="00AA456A">
              <w:rPr>
                <w:b/>
                <w:sz w:val="18"/>
                <w:lang w:val="sk-SK"/>
              </w:rPr>
              <w:t>KAPITOLA 6</w:t>
            </w:r>
          </w:p>
        </w:tc>
        <w:tc>
          <w:tcPr>
            <w:tcW w:w="6521" w:type="dxa"/>
            <w:shd w:val="clear" w:color="auto" w:fill="auto"/>
          </w:tcPr>
          <w:p w:rsidR="00196FBC" w:rsidRPr="00AA456A" w:rsidRDefault="00196FBC" w:rsidP="00BB7B04">
            <w:pPr>
              <w:spacing w:before="80" w:after="80" w:line="240" w:lineRule="atLeast"/>
              <w:jc w:val="center"/>
              <w:rPr>
                <w:rFonts w:cs="Arial"/>
                <w:sz w:val="18"/>
                <w:szCs w:val="18"/>
                <w:lang w:val="sk-SK"/>
              </w:rPr>
            </w:pPr>
          </w:p>
        </w:tc>
        <w:tc>
          <w:tcPr>
            <w:tcW w:w="1276" w:type="dxa"/>
            <w:shd w:val="clear" w:color="auto" w:fill="auto"/>
          </w:tcPr>
          <w:p w:rsidR="00196FBC" w:rsidRPr="00AA456A" w:rsidRDefault="00196FBC" w:rsidP="00BB7B04">
            <w:pPr>
              <w:spacing w:before="80" w:after="80" w:line="240" w:lineRule="atLeast"/>
              <w:jc w:val="center"/>
              <w:rPr>
                <w:rFonts w:cs="Arial"/>
                <w:sz w:val="18"/>
                <w:szCs w:val="18"/>
                <w:lang w:val="sk-SK"/>
              </w:rPr>
            </w:pPr>
          </w:p>
        </w:tc>
      </w:tr>
      <w:tr w:rsidR="00196FBC" w:rsidRPr="00AA456A" w:rsidTr="00196FBC">
        <w:trPr>
          <w:cantSplit/>
          <w:jc w:val="center"/>
        </w:trPr>
        <w:tc>
          <w:tcPr>
            <w:tcW w:w="1342" w:type="dxa"/>
            <w:vMerge w:val="restart"/>
            <w:shd w:val="clear" w:color="auto" w:fill="auto"/>
          </w:tcPr>
          <w:p w:rsidR="00196FBC" w:rsidRPr="00AA456A" w:rsidRDefault="00196FBC" w:rsidP="009C40EF">
            <w:pPr>
              <w:spacing w:before="140" w:after="140" w:line="240" w:lineRule="atLeast"/>
              <w:rPr>
                <w:rFonts w:cs="Arial"/>
                <w:sz w:val="18"/>
                <w:szCs w:val="18"/>
                <w:lang w:val="sk-SK"/>
              </w:rPr>
            </w:pPr>
            <w:r w:rsidRPr="00AA456A">
              <w:rPr>
                <w:sz w:val="18"/>
                <w:lang w:val="sk-SK"/>
              </w:rPr>
              <w:t>6.01</w:t>
            </w:r>
          </w:p>
        </w:tc>
        <w:tc>
          <w:tcPr>
            <w:tcW w:w="1458"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BB7B04">
            <w:pPr>
              <w:spacing w:before="140" w:after="140"/>
              <w:rPr>
                <w:rFonts w:cs="Arial"/>
                <w:sz w:val="18"/>
                <w:szCs w:val="18"/>
                <w:lang w:val="sk-SK"/>
              </w:rPr>
            </w:pPr>
            <w:r w:rsidRPr="00AA456A">
              <w:rPr>
                <w:sz w:val="18"/>
                <w:lang w:val="sk-SK"/>
              </w:rPr>
              <w:t>Ovládateľnosť vyžadovaná v kapitole 5</w:t>
            </w:r>
          </w:p>
        </w:tc>
        <w:tc>
          <w:tcPr>
            <w:tcW w:w="6521" w:type="dxa"/>
            <w:shd w:val="clear" w:color="auto" w:fill="auto"/>
          </w:tcPr>
          <w:p w:rsidR="00196FBC" w:rsidRPr="00AA456A" w:rsidRDefault="008761D9" w:rsidP="00BB7B0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40" w:after="140" w:line="240" w:lineRule="atLeast"/>
              <w:rPr>
                <w:rFonts w:cs="Arial"/>
                <w:sz w:val="18"/>
                <w:szCs w:val="18"/>
                <w:lang w:val="sk-SK"/>
              </w:rPr>
            </w:pPr>
          </w:p>
        </w:tc>
        <w:tc>
          <w:tcPr>
            <w:tcW w:w="1458"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ods. 3</w:t>
            </w:r>
          </w:p>
        </w:tc>
        <w:tc>
          <w:tcPr>
            <w:tcW w:w="3296" w:type="dxa"/>
            <w:shd w:val="clear" w:color="auto" w:fill="auto"/>
          </w:tcPr>
          <w:p w:rsidR="00196FBC" w:rsidRPr="00AA456A" w:rsidRDefault="00196FBC" w:rsidP="00BB7B04">
            <w:pPr>
              <w:spacing w:before="140" w:after="140"/>
              <w:rPr>
                <w:rFonts w:cs="Arial"/>
                <w:sz w:val="18"/>
                <w:szCs w:val="18"/>
                <w:lang w:val="sk-SK"/>
              </w:rPr>
            </w:pPr>
            <w:r w:rsidRPr="00AA456A">
              <w:rPr>
                <w:sz w:val="18"/>
                <w:lang w:val="sk-SK"/>
              </w:rPr>
              <w:t>Trvalé náklony a teploty okolia</w:t>
            </w:r>
          </w:p>
        </w:tc>
        <w:tc>
          <w:tcPr>
            <w:tcW w:w="6521" w:type="dxa"/>
            <w:shd w:val="clear" w:color="auto" w:fill="auto"/>
          </w:tcPr>
          <w:p w:rsidR="00196FBC" w:rsidRPr="00AA456A" w:rsidRDefault="008761D9" w:rsidP="00BB7B0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40" w:after="140" w:line="240" w:lineRule="atLeast"/>
              <w:rPr>
                <w:rFonts w:cs="Arial"/>
                <w:sz w:val="18"/>
                <w:szCs w:val="18"/>
                <w:lang w:val="sk-SK"/>
              </w:rPr>
            </w:pPr>
          </w:p>
        </w:tc>
        <w:tc>
          <w:tcPr>
            <w:tcW w:w="1458"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ods. 7</w:t>
            </w:r>
          </w:p>
        </w:tc>
        <w:tc>
          <w:tcPr>
            <w:tcW w:w="3296" w:type="dxa"/>
            <w:shd w:val="clear" w:color="auto" w:fill="auto"/>
          </w:tcPr>
          <w:p w:rsidR="00196FBC" w:rsidRPr="00AA456A" w:rsidRDefault="00196FBC" w:rsidP="00BB7B04">
            <w:pPr>
              <w:spacing w:before="140" w:after="140"/>
              <w:rPr>
                <w:rFonts w:cs="Arial"/>
                <w:sz w:val="18"/>
                <w:szCs w:val="18"/>
                <w:lang w:val="sk-SK"/>
              </w:rPr>
            </w:pPr>
            <w:r w:rsidRPr="00AA456A">
              <w:rPr>
                <w:sz w:val="18"/>
                <w:lang w:val="sk-SK"/>
              </w:rPr>
              <w:t>Konštrukcia kormidlových pňov</w:t>
            </w:r>
          </w:p>
        </w:tc>
        <w:tc>
          <w:tcPr>
            <w:tcW w:w="6521" w:type="dxa"/>
            <w:shd w:val="clear" w:color="auto" w:fill="auto"/>
          </w:tcPr>
          <w:p w:rsidR="00196FBC" w:rsidRPr="00AA456A" w:rsidRDefault="008761D9" w:rsidP="00BB7B0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vMerge w:val="restart"/>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6.02</w:t>
            </w:r>
          </w:p>
        </w:tc>
        <w:tc>
          <w:tcPr>
            <w:tcW w:w="1458" w:type="dxa"/>
            <w:vMerge w:val="restart"/>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740370">
            <w:pPr>
              <w:spacing w:before="120" w:after="120"/>
              <w:rPr>
                <w:rFonts w:cs="Arial"/>
                <w:sz w:val="18"/>
                <w:szCs w:val="18"/>
                <w:lang w:val="sk-SK"/>
              </w:rPr>
            </w:pPr>
            <w:r w:rsidRPr="00AA456A">
              <w:rPr>
                <w:sz w:val="18"/>
                <w:lang w:val="sk-SK"/>
              </w:rPr>
              <w:t xml:space="preserve">Prítomnosť samostatných hydraulických nádrží </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vMerge/>
            <w:shd w:val="clear" w:color="auto" w:fill="auto"/>
          </w:tcPr>
          <w:p w:rsidR="00196FBC" w:rsidRPr="00AA456A" w:rsidRDefault="00196FBC" w:rsidP="00740370">
            <w:pPr>
              <w:spacing w:before="120" w:after="120" w:line="240" w:lineRule="atLeast"/>
              <w:rPr>
                <w:rFonts w:cs="Arial"/>
                <w:sz w:val="18"/>
                <w:szCs w:val="18"/>
                <w:lang w:val="sk-SK"/>
              </w:rPr>
            </w:pP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Zdvojené riadiace ventily v prípade hydraulických pohonných jednotiek</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1. 1. 2020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vMerge/>
            <w:shd w:val="clear" w:color="auto" w:fill="auto"/>
          </w:tcPr>
          <w:p w:rsidR="00196FBC" w:rsidRPr="00AA456A" w:rsidRDefault="00196FBC" w:rsidP="00740370">
            <w:pPr>
              <w:spacing w:before="120" w:after="120" w:line="240" w:lineRule="atLeast"/>
              <w:rPr>
                <w:rFonts w:cs="Arial"/>
                <w:sz w:val="18"/>
                <w:szCs w:val="18"/>
                <w:lang w:val="sk-SK"/>
              </w:rPr>
            </w:pPr>
          </w:p>
        </w:tc>
        <w:tc>
          <w:tcPr>
            <w:tcW w:w="3296" w:type="dxa"/>
            <w:shd w:val="clear" w:color="auto" w:fill="auto"/>
          </w:tcPr>
          <w:p w:rsidR="00196FBC" w:rsidRPr="00AA456A" w:rsidRDefault="00196FBC" w:rsidP="00740370">
            <w:pPr>
              <w:tabs>
                <w:tab w:val="left" w:pos="1125"/>
              </w:tabs>
              <w:spacing w:before="120" w:after="120" w:line="240" w:lineRule="atLeast"/>
              <w:rPr>
                <w:rFonts w:cs="Arial"/>
                <w:sz w:val="18"/>
                <w:szCs w:val="18"/>
                <w:lang w:val="sk-SK"/>
              </w:rPr>
            </w:pPr>
            <w:r w:rsidRPr="00AA456A">
              <w:rPr>
                <w:sz w:val="18"/>
                <w:lang w:val="sk-SK"/>
              </w:rPr>
              <w:t>Samostatné potrubie pre druhú riadiacu jednotku v prípade hydraulických pohonných jednotiek</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1. 1. 2020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2</w:t>
            </w: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Samostatné potrubie pre druhú riadiacu jednotku v prípade hydraulických pohonných jednotiek</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Ovládateľnosť vyžadovaná v kapitole 5 zabezpečená druhou pohonnou jednotkou alebo ručným ovládaním</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1. 1. 2035</w:t>
            </w:r>
          </w:p>
        </w:tc>
      </w:tr>
      <w:tr w:rsidR="00196FBC" w:rsidRPr="00AA456A" w:rsidTr="00196FBC">
        <w:trPr>
          <w:cantSplit/>
          <w:jc w:val="center"/>
        </w:trPr>
        <w:tc>
          <w:tcPr>
            <w:tcW w:w="1342"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6.03</w:t>
            </w:r>
          </w:p>
        </w:tc>
        <w:tc>
          <w:tcPr>
            <w:tcW w:w="1458"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Pripojenie iných spotrebičov k hydraulickým pohonným jednotkám kormidlového stroja.</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lastRenderedPageBreak/>
              <w:t>6.05</w:t>
            </w:r>
          </w:p>
        </w:tc>
        <w:tc>
          <w:tcPr>
            <w:tcW w:w="1458"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Koleso ručného ovládania bez pohonnej jednotky</w:t>
            </w:r>
          </w:p>
        </w:tc>
        <w:tc>
          <w:tcPr>
            <w:tcW w:w="6521" w:type="dxa"/>
            <w:shd w:val="clear" w:color="auto" w:fill="auto"/>
          </w:tcPr>
          <w:p w:rsidR="00196FBC" w:rsidRPr="00AA456A" w:rsidRDefault="008761D9" w:rsidP="0074037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shd w:val="clear" w:color="auto" w:fill="auto"/>
          </w:tcPr>
          <w:p w:rsidR="00196FBC" w:rsidRPr="00AA456A" w:rsidRDefault="00196FBC" w:rsidP="009C40EF">
            <w:pPr>
              <w:spacing w:before="140" w:after="140" w:line="240" w:lineRule="atLeast"/>
              <w:rPr>
                <w:rFonts w:cs="Arial"/>
                <w:sz w:val="18"/>
                <w:szCs w:val="18"/>
                <w:lang w:val="sk-SK"/>
              </w:rPr>
            </w:pPr>
            <w:r w:rsidRPr="00AA456A">
              <w:rPr>
                <w:sz w:val="18"/>
                <w:lang w:val="sk-SK"/>
              </w:rPr>
              <w:t>6.06</w:t>
            </w:r>
          </w:p>
        </w:tc>
        <w:tc>
          <w:tcPr>
            <w:tcW w:w="1458"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noProof/>
                <w:sz w:val="18"/>
                <w:lang w:val="sk-SK"/>
              </w:rPr>
              <w:t>Dva nezávislé ovládacie prvky</w:t>
            </w:r>
          </w:p>
        </w:tc>
        <w:tc>
          <w:tcPr>
            <w:tcW w:w="6521" w:type="dxa"/>
            <w:shd w:val="clear" w:color="auto" w:fill="auto"/>
          </w:tcPr>
          <w:p w:rsidR="00196FBC" w:rsidRPr="00AA456A" w:rsidRDefault="008761D9" w:rsidP="00BB7B0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40" w:after="14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6.07</w:t>
            </w:r>
          </w:p>
        </w:tc>
        <w:tc>
          <w:tcPr>
            <w:tcW w:w="1458" w:type="dxa"/>
            <w:shd w:val="clear" w:color="auto" w:fill="auto"/>
          </w:tcPr>
          <w:p w:rsidR="00196FBC" w:rsidRPr="00AA456A" w:rsidRDefault="009C40EF" w:rsidP="00BB7B04">
            <w:pPr>
              <w:spacing w:before="120" w:after="120" w:line="240" w:lineRule="atLeast"/>
              <w:rPr>
                <w:rFonts w:cs="Arial"/>
                <w:sz w:val="18"/>
                <w:szCs w:val="18"/>
                <w:lang w:val="sk-SK"/>
              </w:rPr>
            </w:pPr>
            <w:r w:rsidRPr="00AA456A">
              <w:rPr>
                <w:sz w:val="18"/>
                <w:lang w:val="sk-SK"/>
              </w:rPr>
              <w:t>ods. 2 písm. a)</w:t>
            </w:r>
          </w:p>
        </w:tc>
        <w:tc>
          <w:tcPr>
            <w:tcW w:w="3296" w:type="dxa"/>
            <w:shd w:val="clear" w:color="auto" w:fill="auto"/>
          </w:tcPr>
          <w:p w:rsidR="00196FBC" w:rsidRPr="00AA456A" w:rsidRDefault="00196FBC" w:rsidP="00BB7B04">
            <w:pPr>
              <w:tabs>
                <w:tab w:val="left" w:pos="1080"/>
              </w:tabs>
              <w:spacing w:before="120" w:after="120" w:line="240" w:lineRule="atLeast"/>
              <w:rPr>
                <w:rFonts w:cs="Arial"/>
                <w:sz w:val="18"/>
                <w:szCs w:val="18"/>
                <w:lang w:val="sk-SK"/>
              </w:rPr>
            </w:pPr>
            <w:r w:rsidRPr="00AA456A">
              <w:rPr>
                <w:sz w:val="18"/>
                <w:lang w:val="sk-SK"/>
              </w:rPr>
              <w:t>Výstražný signál pre úroveň hladiny v hydraulických nádržiach a výstražný signál pre prevádzkový tlak</w:t>
            </w:r>
          </w:p>
        </w:tc>
        <w:tc>
          <w:tcPr>
            <w:tcW w:w="6521" w:type="dxa"/>
            <w:shd w:val="clear" w:color="auto" w:fill="auto"/>
          </w:tcPr>
          <w:p w:rsidR="00196FBC" w:rsidRPr="00AA456A" w:rsidRDefault="008761D9" w:rsidP="00BB7B0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6.08</w:t>
            </w:r>
          </w:p>
        </w:tc>
        <w:tc>
          <w:tcPr>
            <w:tcW w:w="1458" w:type="dxa"/>
            <w:shd w:val="clear" w:color="auto" w:fill="auto"/>
          </w:tcPr>
          <w:p w:rsidR="00196FBC" w:rsidRPr="00AA456A" w:rsidRDefault="00196FBC" w:rsidP="00BB7B04">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BB7B04">
            <w:pPr>
              <w:spacing w:before="120" w:after="120" w:line="240" w:lineRule="atLeast"/>
              <w:rPr>
                <w:rFonts w:cs="Arial"/>
                <w:sz w:val="18"/>
                <w:szCs w:val="18"/>
                <w:lang w:val="sk-SK"/>
              </w:rPr>
            </w:pPr>
            <w:r w:rsidRPr="00AA456A">
              <w:rPr>
                <w:sz w:val="18"/>
                <w:lang w:val="sk-SK"/>
              </w:rPr>
              <w:t>Požiadavky na elektrické zariadenia podľa článku 10.20</w:t>
            </w:r>
          </w:p>
        </w:tc>
        <w:tc>
          <w:tcPr>
            <w:tcW w:w="6521" w:type="dxa"/>
            <w:shd w:val="clear" w:color="auto" w:fill="auto"/>
          </w:tcPr>
          <w:p w:rsidR="00196FBC" w:rsidRPr="00AA456A" w:rsidRDefault="008761D9" w:rsidP="00BB7B0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120" w:after="12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6096" w:type="dxa"/>
            <w:gridSpan w:val="3"/>
            <w:shd w:val="clear" w:color="auto" w:fill="auto"/>
          </w:tcPr>
          <w:p w:rsidR="00196FBC" w:rsidRPr="00AA456A" w:rsidRDefault="00196FBC" w:rsidP="00BB7B04">
            <w:pPr>
              <w:spacing w:before="120" w:after="120" w:line="240" w:lineRule="atLeast"/>
              <w:jc w:val="center"/>
              <w:rPr>
                <w:rFonts w:cs="Arial"/>
                <w:sz w:val="18"/>
                <w:szCs w:val="18"/>
                <w:lang w:val="sk-SK"/>
              </w:rPr>
            </w:pPr>
            <w:r w:rsidRPr="00AA456A">
              <w:rPr>
                <w:b/>
                <w:sz w:val="18"/>
                <w:lang w:val="sk-SK"/>
              </w:rPr>
              <w:t>KAPITOLA 7</w:t>
            </w:r>
          </w:p>
        </w:tc>
        <w:tc>
          <w:tcPr>
            <w:tcW w:w="6521" w:type="dxa"/>
            <w:shd w:val="clear" w:color="auto" w:fill="auto"/>
          </w:tcPr>
          <w:p w:rsidR="00196FBC" w:rsidRPr="00AA456A" w:rsidRDefault="00196FBC" w:rsidP="00BB7B04">
            <w:pPr>
              <w:spacing w:before="120" w:after="120" w:line="240" w:lineRule="atLeast"/>
              <w:rPr>
                <w:rFonts w:cs="Arial"/>
                <w:sz w:val="18"/>
                <w:szCs w:val="18"/>
                <w:lang w:val="sk-SK"/>
              </w:rPr>
            </w:pPr>
          </w:p>
        </w:tc>
        <w:tc>
          <w:tcPr>
            <w:tcW w:w="1276" w:type="dxa"/>
            <w:shd w:val="clear" w:color="auto" w:fill="auto"/>
          </w:tcPr>
          <w:p w:rsidR="00196FBC" w:rsidRPr="00AA456A" w:rsidRDefault="00196FBC" w:rsidP="00BB7B04">
            <w:pPr>
              <w:spacing w:before="120" w:after="120" w:line="240" w:lineRule="atLeast"/>
              <w:rPr>
                <w:rFonts w:cs="Arial"/>
                <w:sz w:val="18"/>
                <w:szCs w:val="18"/>
                <w:lang w:val="sk-SK"/>
              </w:rPr>
            </w:pPr>
          </w:p>
        </w:tc>
      </w:tr>
      <w:tr w:rsidR="00196FBC" w:rsidRPr="00AA456A" w:rsidTr="00196FBC">
        <w:trPr>
          <w:cantSplit/>
          <w:jc w:val="center"/>
        </w:trPr>
        <w:tc>
          <w:tcPr>
            <w:tcW w:w="1342" w:type="dxa"/>
            <w:vMerge w:val="restart"/>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7.02</w:t>
            </w:r>
          </w:p>
        </w:tc>
        <w:tc>
          <w:tcPr>
            <w:tcW w:w="1458" w:type="dxa"/>
            <w:shd w:val="clear" w:color="auto" w:fill="auto"/>
          </w:tcPr>
          <w:p w:rsidR="00196FBC" w:rsidRPr="00AA456A" w:rsidRDefault="00196FBC" w:rsidP="00D321F1">
            <w:pPr>
              <w:spacing w:before="120" w:after="120" w:line="240" w:lineRule="atLeast"/>
              <w:rPr>
                <w:rFonts w:cs="Arial"/>
                <w:sz w:val="18"/>
                <w:szCs w:val="18"/>
                <w:lang w:val="sk-SK"/>
              </w:rPr>
            </w:pPr>
            <w:r w:rsidRPr="00AA456A">
              <w:rPr>
                <w:sz w:val="18"/>
                <w:lang w:val="sk-SK"/>
              </w:rPr>
              <w:t>ods. 3 druhý pododsek</w:t>
            </w:r>
          </w:p>
        </w:tc>
        <w:tc>
          <w:tcPr>
            <w:tcW w:w="329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color w:val="000000"/>
                <w:sz w:val="18"/>
                <w:lang w:val="sk-SK"/>
              </w:rPr>
              <w:t>Voľný výhľad po bežnej osi výhľadu kormidelníka</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vMerge w:val="restart"/>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ods. 6</w:t>
            </w:r>
          </w:p>
        </w:tc>
        <w:tc>
          <w:tcPr>
            <w:tcW w:w="3296" w:type="dxa"/>
            <w:vMerge w:val="restart"/>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Minimálna priepustnosť svetla</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1. 1. 2010</w:t>
            </w:r>
          </w:p>
        </w:tc>
      </w:tr>
      <w:tr w:rsidR="00196FBC" w:rsidRPr="00DA0EE1"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vMerge/>
            <w:shd w:val="clear" w:color="auto" w:fill="auto"/>
          </w:tcPr>
          <w:p w:rsidR="00196FBC" w:rsidRPr="00AA456A" w:rsidRDefault="00196FBC" w:rsidP="001E2331">
            <w:pPr>
              <w:spacing w:before="120" w:after="120" w:line="240" w:lineRule="atLeast"/>
              <w:rPr>
                <w:rFonts w:cs="Arial"/>
                <w:sz w:val="18"/>
                <w:szCs w:val="18"/>
                <w:lang w:val="sk-SK"/>
              </w:rPr>
            </w:pPr>
          </w:p>
        </w:tc>
        <w:tc>
          <w:tcPr>
            <w:tcW w:w="3296" w:type="dxa"/>
            <w:vMerge/>
            <w:shd w:val="clear" w:color="auto" w:fill="auto"/>
          </w:tcPr>
          <w:p w:rsidR="00196FBC" w:rsidRPr="00AA456A" w:rsidRDefault="00196FBC" w:rsidP="001E2331">
            <w:pPr>
              <w:spacing w:before="120" w:after="120" w:line="240" w:lineRule="atLeast"/>
              <w:rPr>
                <w:rFonts w:cs="Arial"/>
                <w:sz w:val="18"/>
                <w:szCs w:val="18"/>
                <w:lang w:val="sk-SK"/>
              </w:rPr>
            </w:pP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pre plavidlá so zafarbenými okennými tabuľami spĺňajúcimi tieto podmienky:</w:t>
            </w:r>
          </w:p>
          <w:p w:rsidR="00196FBC" w:rsidRPr="00AA456A" w:rsidRDefault="00196FBC" w:rsidP="001E2331">
            <w:pPr>
              <w:spacing w:before="120" w:after="120" w:line="240" w:lineRule="atLeast"/>
              <w:ind w:left="262" w:hanging="262"/>
              <w:rPr>
                <w:rFonts w:cs="Arial"/>
                <w:sz w:val="18"/>
                <w:szCs w:val="18"/>
                <w:lang w:val="sk-SK"/>
              </w:rPr>
            </w:pPr>
            <w:r w:rsidRPr="00AA456A">
              <w:rPr>
                <w:sz w:val="18"/>
                <w:lang w:val="sk-SK"/>
              </w:rPr>
              <w:t>–</w:t>
            </w:r>
            <w:r w:rsidRPr="00AA456A">
              <w:rPr>
                <w:lang w:val="sk-SK"/>
              </w:rPr>
              <w:tab/>
            </w:r>
            <w:r w:rsidRPr="00AA456A">
              <w:rPr>
                <w:sz w:val="18"/>
                <w:lang w:val="sk-SK"/>
              </w:rPr>
              <w:t>okná sú zafarbené nazeleno a majú svetelnú priepustnosť 60 %,</w:t>
            </w:r>
          </w:p>
          <w:p w:rsidR="00196FBC" w:rsidRPr="00AA456A" w:rsidRDefault="00196FBC" w:rsidP="001E2331">
            <w:pPr>
              <w:spacing w:before="120" w:after="120" w:line="240" w:lineRule="atLeast"/>
              <w:ind w:left="262" w:hanging="262"/>
              <w:rPr>
                <w:rFonts w:cs="Arial"/>
                <w:sz w:val="18"/>
                <w:szCs w:val="18"/>
                <w:lang w:val="sk-SK"/>
              </w:rPr>
            </w:pPr>
            <w:r w:rsidRPr="00AA456A">
              <w:rPr>
                <w:sz w:val="18"/>
                <w:lang w:val="sk-SK"/>
              </w:rPr>
              <w:t>–</w:t>
            </w:r>
            <w:r w:rsidRPr="00AA456A">
              <w:rPr>
                <w:lang w:val="sk-SK"/>
              </w:rPr>
              <w:tab/>
            </w:r>
            <w:r w:rsidRPr="00AA456A">
              <w:rPr>
                <w:sz w:val="18"/>
                <w:lang w:val="sk-SK"/>
              </w:rPr>
              <w:t>strop kormidelne je navrhnutý tak, aby sa predišlo odrazom na oknách,</w:t>
            </w:r>
          </w:p>
          <w:p w:rsidR="00196FBC" w:rsidRPr="00AA456A" w:rsidRDefault="00196FBC" w:rsidP="001E2331">
            <w:pPr>
              <w:spacing w:before="120" w:after="120" w:line="240" w:lineRule="atLeast"/>
              <w:ind w:left="262" w:hanging="262"/>
              <w:rPr>
                <w:rFonts w:cs="Arial"/>
                <w:sz w:val="18"/>
                <w:szCs w:val="18"/>
                <w:lang w:val="sk-SK"/>
              </w:rPr>
            </w:pPr>
            <w:r w:rsidRPr="00AA456A">
              <w:rPr>
                <w:sz w:val="18"/>
                <w:lang w:val="sk-SK"/>
              </w:rPr>
              <w:t>–</w:t>
            </w:r>
            <w:r w:rsidRPr="00AA456A">
              <w:rPr>
                <w:lang w:val="sk-SK"/>
              </w:rPr>
              <w:tab/>
            </w:r>
            <w:r w:rsidRPr="00AA456A">
              <w:rPr>
                <w:sz w:val="18"/>
                <w:lang w:val="sk-SK"/>
              </w:rPr>
              <w:t xml:space="preserve">zdroje osvetlenia v </w:t>
            </w:r>
            <w:proofErr w:type="spellStart"/>
            <w:r w:rsidRPr="00AA456A">
              <w:rPr>
                <w:sz w:val="18"/>
                <w:lang w:val="sk-SK"/>
              </w:rPr>
              <w:t>kormidelni</w:t>
            </w:r>
            <w:proofErr w:type="spellEnd"/>
            <w:r w:rsidRPr="00AA456A">
              <w:rPr>
                <w:sz w:val="18"/>
                <w:lang w:val="sk-SK"/>
              </w:rPr>
              <w:t xml:space="preserve"> sa musia dať plynule tlmiť alebo vypnúť,</w:t>
            </w:r>
          </w:p>
          <w:p w:rsidR="00196FBC" w:rsidRPr="00AA456A" w:rsidRDefault="00196FBC" w:rsidP="001E2331">
            <w:pPr>
              <w:spacing w:before="120" w:after="120" w:line="240" w:lineRule="atLeast"/>
              <w:ind w:left="262" w:hanging="262"/>
              <w:rPr>
                <w:rFonts w:cs="Arial"/>
                <w:sz w:val="18"/>
                <w:szCs w:val="18"/>
                <w:lang w:val="sk-SK"/>
              </w:rPr>
            </w:pPr>
            <w:r w:rsidRPr="00AA456A">
              <w:rPr>
                <w:sz w:val="18"/>
                <w:lang w:val="sk-SK"/>
              </w:rPr>
              <w:t>–</w:t>
            </w:r>
            <w:r w:rsidRPr="00AA456A">
              <w:rPr>
                <w:lang w:val="sk-SK"/>
              </w:rPr>
              <w:tab/>
            </w:r>
            <w:r w:rsidRPr="00AA456A">
              <w:rPr>
                <w:sz w:val="18"/>
                <w:lang w:val="sk-SK"/>
              </w:rPr>
              <w:t>prijali sa všetky primerané opatrenia na zabránenie iným odleskom.</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p>
        </w:tc>
      </w:tr>
      <w:tr w:rsidR="00196FBC" w:rsidRPr="00AA456A" w:rsidTr="00196FBC">
        <w:trPr>
          <w:cantSplit/>
          <w:jc w:val="center"/>
        </w:trPr>
        <w:tc>
          <w:tcPr>
            <w:tcW w:w="1342" w:type="dxa"/>
            <w:vMerge/>
            <w:shd w:val="clear" w:color="auto" w:fill="auto"/>
          </w:tcPr>
          <w:p w:rsidR="00196FBC" w:rsidRPr="00AA456A" w:rsidRDefault="00196FBC" w:rsidP="009C40EF">
            <w:pPr>
              <w:spacing w:before="120" w:after="120" w:line="240" w:lineRule="atLeast"/>
              <w:rPr>
                <w:rFonts w:cs="Arial"/>
                <w:sz w:val="18"/>
                <w:szCs w:val="18"/>
                <w:lang w:val="sk-SK"/>
              </w:rPr>
            </w:pPr>
          </w:p>
        </w:tc>
        <w:tc>
          <w:tcPr>
            <w:tcW w:w="1458" w:type="dxa"/>
            <w:shd w:val="clear" w:color="auto" w:fill="auto"/>
          </w:tcPr>
          <w:p w:rsidR="00196FBC" w:rsidRPr="00AA456A" w:rsidRDefault="00196FBC" w:rsidP="001E2331">
            <w:pPr>
              <w:spacing w:before="120" w:after="120"/>
              <w:rPr>
                <w:rFonts w:cs="Arial"/>
                <w:sz w:val="18"/>
                <w:szCs w:val="18"/>
                <w:lang w:val="sk-SK"/>
              </w:rPr>
            </w:pPr>
            <w:r w:rsidRPr="00AA456A">
              <w:rPr>
                <w:sz w:val="18"/>
                <w:lang w:val="sk-SK"/>
              </w:rPr>
              <w:t>ods. 6</w:t>
            </w:r>
          </w:p>
        </w:tc>
        <w:tc>
          <w:tcPr>
            <w:tcW w:w="3296" w:type="dxa"/>
            <w:shd w:val="clear" w:color="auto" w:fill="auto"/>
          </w:tcPr>
          <w:p w:rsidR="00196FBC" w:rsidRPr="00AA456A" w:rsidRDefault="00196FBC" w:rsidP="001E2331">
            <w:pPr>
              <w:spacing w:before="120" w:after="120"/>
              <w:rPr>
                <w:rFonts w:cs="Arial"/>
                <w:sz w:val="18"/>
                <w:szCs w:val="18"/>
                <w:lang w:val="sk-SK"/>
              </w:rPr>
            </w:pPr>
            <w:r w:rsidRPr="00AA456A">
              <w:rPr>
                <w:sz w:val="18"/>
                <w:lang w:val="sk-SK"/>
              </w:rPr>
              <w:t>Konštrukcia bezpečnostného skla</w:t>
            </w:r>
          </w:p>
        </w:tc>
        <w:tc>
          <w:tcPr>
            <w:tcW w:w="6521" w:type="dxa"/>
            <w:shd w:val="clear" w:color="auto" w:fill="auto"/>
          </w:tcPr>
          <w:p w:rsidR="00196FBC" w:rsidRPr="00AA456A" w:rsidRDefault="008761D9" w:rsidP="001E2331">
            <w:pPr>
              <w:spacing w:before="120" w:after="120"/>
              <w:rPr>
                <w:rFonts w:cs="Arial"/>
                <w:sz w:val="18"/>
                <w:szCs w:val="18"/>
                <w:lang w:val="sk-SK"/>
              </w:rPr>
            </w:pPr>
            <w:r w:rsidRPr="00AA456A">
              <w:rPr>
                <w:sz w:val="18"/>
                <w:lang w:val="sk-SK"/>
              </w:rPr>
              <w:t>NVP</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p>
        </w:tc>
      </w:tr>
      <w:tr w:rsidR="00196FBC" w:rsidRPr="00DA0EE1" w:rsidTr="00196FBC">
        <w:trPr>
          <w:cantSplit/>
          <w:jc w:val="center"/>
        </w:trPr>
        <w:tc>
          <w:tcPr>
            <w:tcW w:w="1342" w:type="dxa"/>
            <w:vMerge w:val="restart"/>
            <w:shd w:val="clear" w:color="auto" w:fill="auto"/>
          </w:tcPr>
          <w:p w:rsidR="00196FBC" w:rsidRPr="00AA456A" w:rsidRDefault="00196FBC" w:rsidP="009C40EF">
            <w:pPr>
              <w:spacing w:before="120" w:after="120" w:line="240" w:lineRule="atLeast"/>
              <w:rPr>
                <w:rFonts w:cs="Arial"/>
                <w:sz w:val="18"/>
                <w:szCs w:val="18"/>
                <w:lang w:val="sk-SK"/>
              </w:rPr>
            </w:pPr>
            <w:r w:rsidRPr="00AA456A">
              <w:rPr>
                <w:sz w:val="18"/>
                <w:lang w:val="sk-SK"/>
              </w:rPr>
              <w:t>7.03</w:t>
            </w:r>
          </w:p>
        </w:tc>
        <w:tc>
          <w:tcPr>
            <w:tcW w:w="1458"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ods. 7</w:t>
            </w:r>
          </w:p>
        </w:tc>
        <w:tc>
          <w:tcPr>
            <w:tcW w:w="329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Vypnutie výstražných signálov</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 xml:space="preserve">NVP, najneskôr pri obnovení osvedčenia plavidla vnútrozemskej plavby, ak </w:t>
            </w:r>
            <w:proofErr w:type="spellStart"/>
            <w:r w:rsidRPr="00AA456A">
              <w:rPr>
                <w:sz w:val="18"/>
                <w:lang w:val="sk-SK"/>
              </w:rPr>
              <w:t>kormidelňa</w:t>
            </w:r>
            <w:proofErr w:type="spellEnd"/>
            <w:r w:rsidRPr="00AA456A">
              <w:rPr>
                <w:sz w:val="18"/>
                <w:lang w:val="sk-SK"/>
              </w:rPr>
              <w:t xml:space="preserve"> nie je určená na radarové ovládanie plavidla jednou osobou.</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p>
        </w:tc>
      </w:tr>
      <w:tr w:rsidR="00196FBC" w:rsidRPr="00AA456A" w:rsidTr="00196FBC">
        <w:trPr>
          <w:cantSplit/>
          <w:jc w:val="center"/>
        </w:trPr>
        <w:tc>
          <w:tcPr>
            <w:tcW w:w="1342" w:type="dxa"/>
            <w:vMerge/>
            <w:shd w:val="clear" w:color="auto" w:fill="auto"/>
          </w:tcPr>
          <w:p w:rsidR="00196FBC" w:rsidRPr="00AA456A" w:rsidRDefault="00196FBC" w:rsidP="001E2331">
            <w:pPr>
              <w:spacing w:before="120" w:after="120" w:line="240" w:lineRule="atLeast"/>
              <w:rPr>
                <w:rFonts w:cs="Arial"/>
                <w:sz w:val="18"/>
                <w:szCs w:val="18"/>
                <w:lang w:val="sk-SK"/>
              </w:rPr>
            </w:pPr>
          </w:p>
        </w:tc>
        <w:tc>
          <w:tcPr>
            <w:tcW w:w="1458"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ods. 8</w:t>
            </w:r>
          </w:p>
        </w:tc>
        <w:tc>
          <w:tcPr>
            <w:tcW w:w="3296" w:type="dxa"/>
            <w:shd w:val="clear" w:color="auto" w:fill="auto"/>
          </w:tcPr>
          <w:p w:rsidR="00196FBC" w:rsidRPr="00AA456A" w:rsidRDefault="007D2A57" w:rsidP="001E2331">
            <w:pPr>
              <w:spacing w:before="120" w:after="120" w:line="240" w:lineRule="atLeast"/>
              <w:rPr>
                <w:rFonts w:cs="Arial"/>
                <w:sz w:val="18"/>
                <w:szCs w:val="18"/>
                <w:lang w:val="sk-SK"/>
              </w:rPr>
            </w:pPr>
            <w:r w:rsidRPr="00AA456A">
              <w:rPr>
                <w:sz w:val="18"/>
                <w:lang w:val="sk-SK"/>
              </w:rPr>
              <w:t>Automatické prepnutie na iný zdroj energie</w:t>
            </w:r>
          </w:p>
        </w:tc>
        <w:tc>
          <w:tcPr>
            <w:tcW w:w="6521" w:type="dxa"/>
            <w:shd w:val="clear" w:color="auto" w:fill="auto"/>
          </w:tcPr>
          <w:p w:rsidR="00196FBC" w:rsidRPr="00AA456A" w:rsidRDefault="008761D9" w:rsidP="001E233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1E2331">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val="restart"/>
            <w:shd w:val="clear" w:color="auto" w:fill="auto"/>
          </w:tcPr>
          <w:p w:rsidR="00196FBC" w:rsidRPr="00AA456A" w:rsidRDefault="00196FBC" w:rsidP="009C40EF">
            <w:pPr>
              <w:spacing w:before="80" w:after="80" w:line="240" w:lineRule="atLeast"/>
              <w:rPr>
                <w:rFonts w:cs="Arial"/>
                <w:sz w:val="18"/>
                <w:szCs w:val="18"/>
                <w:lang w:val="sk-SK"/>
              </w:rPr>
            </w:pPr>
            <w:r w:rsidRPr="00AA456A">
              <w:rPr>
                <w:sz w:val="18"/>
                <w:lang w:val="sk-SK"/>
              </w:rPr>
              <w:lastRenderedPageBreak/>
              <w:t>7.04</w:t>
            </w:r>
          </w:p>
        </w:tc>
        <w:tc>
          <w:tcPr>
            <w:tcW w:w="1458" w:type="dxa"/>
            <w:shd w:val="clear" w:color="auto" w:fill="auto"/>
          </w:tcPr>
          <w:p w:rsidR="00196FBC" w:rsidRPr="00AA456A" w:rsidRDefault="00330D4B" w:rsidP="00740370">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196FBC" w:rsidRPr="00AA456A" w:rsidRDefault="00330D4B" w:rsidP="00740370">
            <w:pPr>
              <w:spacing w:before="80" w:after="80" w:line="240" w:lineRule="atLeast"/>
              <w:rPr>
                <w:rFonts w:cs="Arial"/>
                <w:sz w:val="18"/>
                <w:szCs w:val="18"/>
                <w:lang w:val="sk-SK"/>
              </w:rPr>
            </w:pPr>
            <w:r w:rsidRPr="00AA456A">
              <w:rPr>
                <w:noProof/>
                <w:sz w:val="18"/>
                <w:lang w:val="sk-SK"/>
              </w:rPr>
              <w:t>Riadenie každého hlavného motora</w:t>
            </w:r>
          </w:p>
        </w:tc>
        <w:tc>
          <w:tcPr>
            <w:tcW w:w="6521" w:type="dxa"/>
            <w:shd w:val="clear" w:color="auto" w:fill="auto"/>
          </w:tcPr>
          <w:p w:rsidR="00196FBC" w:rsidRPr="00AA456A" w:rsidRDefault="00330D4B" w:rsidP="00740370">
            <w:pPr>
              <w:spacing w:before="80" w:after="80" w:line="240" w:lineRule="atLeast"/>
              <w:rPr>
                <w:rFonts w:cs="Arial"/>
                <w:sz w:val="18"/>
                <w:szCs w:val="18"/>
                <w:lang w:val="sk-SK"/>
              </w:rPr>
            </w:pPr>
            <w:r w:rsidRPr="00AA456A">
              <w:rPr>
                <w:noProof/>
                <w:sz w:val="18"/>
                <w:lang w:val="sk-SK"/>
              </w:rPr>
              <w:t>Ak kormidelne nie sú určené na radarové ovládanie plavidla jednou osobou: NVP, najneskôr pri obnovení osvedčenia plavidla vnútrozemskej plavby po</w:t>
            </w:r>
          </w:p>
        </w:tc>
        <w:tc>
          <w:tcPr>
            <w:tcW w:w="1276" w:type="dxa"/>
            <w:shd w:val="clear" w:color="auto" w:fill="auto"/>
          </w:tcPr>
          <w:p w:rsidR="00196FBC" w:rsidRPr="00AA456A" w:rsidRDefault="00330D4B" w:rsidP="00740370">
            <w:pPr>
              <w:spacing w:before="80" w:after="80" w:line="240" w:lineRule="atLeast"/>
              <w:rPr>
                <w:rFonts w:cs="Arial"/>
                <w:sz w:val="18"/>
                <w:szCs w:val="18"/>
                <w:lang w:val="sk-SK"/>
              </w:rPr>
            </w:pPr>
            <w:r w:rsidRPr="00AA456A">
              <w:rPr>
                <w:sz w:val="18"/>
                <w:lang w:val="sk-SK"/>
              </w:rPr>
              <w:t xml:space="preserve">1. 1. 2035 </w:t>
            </w:r>
            <w:r w:rsidRPr="00AA456A">
              <w:rPr>
                <w:rFonts w:cs="Arial"/>
                <w:sz w:val="18"/>
                <w:szCs w:val="18"/>
                <w:lang w:val="sk-SK"/>
              </w:rPr>
              <w:br/>
            </w:r>
            <w:r w:rsidRPr="00AA456A">
              <w:rPr>
                <w:sz w:val="18"/>
                <w:lang w:val="sk-SK"/>
              </w:rPr>
              <w:t>ak možno smerovanie dosiahnuť priamo</w:t>
            </w:r>
            <w:r w:rsidRPr="00AA456A">
              <w:rPr>
                <w:rFonts w:cs="Arial"/>
                <w:sz w:val="18"/>
                <w:szCs w:val="18"/>
                <w:lang w:val="sk-SK"/>
              </w:rPr>
              <w:br/>
            </w:r>
            <w:r w:rsidRPr="00AA456A">
              <w:rPr>
                <w:sz w:val="18"/>
                <w:lang w:val="sk-SK"/>
              </w:rPr>
              <w:t xml:space="preserve">1. 1. 2010 </w:t>
            </w:r>
            <w:r w:rsidRPr="00AA456A">
              <w:rPr>
                <w:rFonts w:cs="Arial"/>
                <w:sz w:val="18"/>
                <w:szCs w:val="18"/>
                <w:lang w:val="sk-SK"/>
              </w:rPr>
              <w:br/>
            </w:r>
            <w:r w:rsidRPr="00AA456A">
              <w:rPr>
                <w:sz w:val="18"/>
                <w:lang w:val="sk-SK"/>
              </w:rPr>
              <w:t>pri iných motoroch</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sz w:val="18"/>
                <w:szCs w:val="18"/>
                <w:lang w:val="sk-SK"/>
              </w:rPr>
            </w:pPr>
          </w:p>
        </w:tc>
        <w:tc>
          <w:tcPr>
            <w:tcW w:w="1458"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sz w:val="18"/>
                <w:lang w:val="sk-SK"/>
              </w:rPr>
              <w:t>ods. 3</w:t>
            </w:r>
          </w:p>
        </w:tc>
        <w:tc>
          <w:tcPr>
            <w:tcW w:w="329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noProof/>
                <w:sz w:val="18"/>
                <w:lang w:val="sk-SK"/>
              </w:rPr>
              <w:t>Zobrazenie</w:t>
            </w:r>
          </w:p>
        </w:tc>
        <w:tc>
          <w:tcPr>
            <w:tcW w:w="6521"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noProof/>
                <w:sz w:val="18"/>
                <w:lang w:val="sk-SK"/>
              </w:rPr>
              <w:t>Ak kormidelne nie sú určené na radarové ovládanie plavidla jednou osobou: NVP, najneskôr pri obnovení osvedčenia plavidla vnútrozemskej plavby po</w:t>
            </w:r>
          </w:p>
        </w:tc>
        <w:tc>
          <w:tcPr>
            <w:tcW w:w="127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sz w:val="18"/>
                <w:szCs w:val="18"/>
                <w:lang w:val="sk-SK"/>
              </w:rPr>
            </w:pPr>
          </w:p>
        </w:tc>
        <w:tc>
          <w:tcPr>
            <w:tcW w:w="1458"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sz w:val="18"/>
                <w:lang w:val="sk-SK"/>
              </w:rPr>
              <w:t>ods. 9 tretia veta</w:t>
            </w:r>
          </w:p>
        </w:tc>
        <w:tc>
          <w:tcPr>
            <w:tcW w:w="329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noProof/>
                <w:sz w:val="18"/>
                <w:lang w:val="sk-SK"/>
              </w:rPr>
              <w:t>Riadenie pákou</w:t>
            </w:r>
          </w:p>
        </w:tc>
        <w:tc>
          <w:tcPr>
            <w:tcW w:w="6521" w:type="dxa"/>
            <w:shd w:val="clear" w:color="auto" w:fill="auto"/>
          </w:tcPr>
          <w:p w:rsidR="00196FBC" w:rsidRPr="00AA456A" w:rsidRDefault="008761D9" w:rsidP="0074037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vMerge/>
            <w:shd w:val="clear" w:color="auto" w:fill="auto"/>
          </w:tcPr>
          <w:p w:rsidR="00196FBC" w:rsidRPr="00AA456A" w:rsidRDefault="00196FBC" w:rsidP="009C40EF">
            <w:pPr>
              <w:spacing w:before="80" w:after="80" w:line="240" w:lineRule="atLeast"/>
              <w:rPr>
                <w:rFonts w:cs="Arial"/>
                <w:sz w:val="18"/>
                <w:szCs w:val="18"/>
                <w:lang w:val="sk-SK"/>
              </w:rPr>
            </w:pPr>
          </w:p>
        </w:tc>
        <w:tc>
          <w:tcPr>
            <w:tcW w:w="1458" w:type="dxa"/>
            <w:shd w:val="clear" w:color="auto" w:fill="auto"/>
          </w:tcPr>
          <w:p w:rsidR="00196FBC" w:rsidRPr="00AA456A" w:rsidRDefault="00196FBC" w:rsidP="00694E6B">
            <w:pPr>
              <w:spacing w:before="80" w:after="80" w:line="240" w:lineRule="atLeast"/>
              <w:rPr>
                <w:rFonts w:cs="Arial"/>
                <w:sz w:val="18"/>
                <w:szCs w:val="18"/>
                <w:lang w:val="sk-SK"/>
              </w:rPr>
            </w:pPr>
            <w:r w:rsidRPr="00AA456A">
              <w:rPr>
                <w:sz w:val="18"/>
                <w:lang w:val="sk-SK"/>
              </w:rPr>
              <w:t>ods. 9 štvrtá veta</w:t>
            </w:r>
          </w:p>
        </w:tc>
        <w:tc>
          <w:tcPr>
            <w:tcW w:w="329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noProof/>
                <w:sz w:val="18"/>
                <w:lang w:val="sk-SK"/>
              </w:rPr>
              <w:t>Zrejmý smer ťahu</w:t>
            </w:r>
          </w:p>
        </w:tc>
        <w:tc>
          <w:tcPr>
            <w:tcW w:w="6521" w:type="dxa"/>
            <w:shd w:val="clear" w:color="auto" w:fill="auto"/>
          </w:tcPr>
          <w:p w:rsidR="00196FBC" w:rsidRPr="00AA456A" w:rsidRDefault="008761D9" w:rsidP="0074037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80" w:after="80" w:line="240" w:lineRule="atLeast"/>
              <w:rPr>
                <w:rFonts w:cs="Arial"/>
                <w:sz w:val="18"/>
                <w:szCs w:val="18"/>
                <w:lang w:val="sk-SK"/>
              </w:rPr>
            </w:pPr>
            <w:r w:rsidRPr="00AA456A">
              <w:rPr>
                <w:sz w:val="18"/>
                <w:lang w:val="sk-SK"/>
              </w:rPr>
              <w:t>1. 1. 2010</w:t>
            </w:r>
          </w:p>
        </w:tc>
      </w:tr>
      <w:tr w:rsidR="00643C51" w:rsidRPr="00DA0EE1" w:rsidTr="00C50120">
        <w:trPr>
          <w:cantSplit/>
          <w:jc w:val="center"/>
        </w:trPr>
        <w:tc>
          <w:tcPr>
            <w:tcW w:w="1342" w:type="dxa"/>
            <w:tcBorders>
              <w:bottom w:val="single" w:sz="4" w:space="0" w:color="auto"/>
            </w:tcBorders>
            <w:shd w:val="clear" w:color="auto" w:fill="auto"/>
          </w:tcPr>
          <w:p w:rsidR="00643C51" w:rsidRPr="00AA456A" w:rsidRDefault="00643C51" w:rsidP="00B90A00">
            <w:pPr>
              <w:spacing w:before="60" w:after="60" w:line="240" w:lineRule="atLeast"/>
              <w:rPr>
                <w:rFonts w:cs="Arial"/>
                <w:sz w:val="18"/>
                <w:szCs w:val="18"/>
                <w:lang w:val="sk-SK"/>
              </w:rPr>
            </w:pPr>
            <w:r w:rsidRPr="00AA456A">
              <w:rPr>
                <w:sz w:val="18"/>
                <w:lang w:val="sk-SK"/>
              </w:rPr>
              <w:t>7.05</w:t>
            </w:r>
          </w:p>
        </w:tc>
        <w:tc>
          <w:tcPr>
            <w:tcW w:w="1458" w:type="dxa"/>
            <w:tcBorders>
              <w:bottom w:val="single" w:sz="4" w:space="0" w:color="auto"/>
            </w:tcBorders>
            <w:shd w:val="clear" w:color="auto" w:fill="auto"/>
          </w:tcPr>
          <w:p w:rsidR="00643C51" w:rsidRPr="00AA456A" w:rsidRDefault="00643C51" w:rsidP="00643C51">
            <w:pPr>
              <w:spacing w:before="80" w:after="80" w:line="240" w:lineRule="atLeast"/>
              <w:rPr>
                <w:rFonts w:cs="Arial"/>
                <w:sz w:val="18"/>
                <w:szCs w:val="18"/>
                <w:lang w:val="sk-SK"/>
              </w:rPr>
            </w:pPr>
            <w:r w:rsidRPr="00AA456A">
              <w:rPr>
                <w:sz w:val="18"/>
                <w:lang w:val="sk-SK"/>
              </w:rPr>
              <w:t>ods. 1</w:t>
            </w:r>
          </w:p>
        </w:tc>
        <w:tc>
          <w:tcPr>
            <w:tcW w:w="3296" w:type="dxa"/>
            <w:shd w:val="clear" w:color="auto" w:fill="auto"/>
          </w:tcPr>
          <w:p w:rsidR="00643C51" w:rsidRPr="00AA456A" w:rsidRDefault="00643C51" w:rsidP="00643C51">
            <w:pPr>
              <w:spacing w:before="80" w:after="80" w:line="240" w:lineRule="atLeast"/>
              <w:rPr>
                <w:rFonts w:cs="Arial"/>
                <w:sz w:val="18"/>
                <w:szCs w:val="18"/>
                <w:lang w:val="sk-SK"/>
              </w:rPr>
            </w:pPr>
            <w:r w:rsidRPr="00AA456A">
              <w:rPr>
                <w:sz w:val="18"/>
                <w:lang w:val="sk-SK"/>
              </w:rPr>
              <w:t>Navigačné svetlá, ich kryty, príslušenstvo a zdroje osvetlenia</w:t>
            </w:r>
          </w:p>
        </w:tc>
        <w:tc>
          <w:tcPr>
            <w:tcW w:w="6521" w:type="dxa"/>
            <w:shd w:val="clear" w:color="auto" w:fill="auto"/>
          </w:tcPr>
          <w:p w:rsidR="00643C51" w:rsidRPr="00AA456A" w:rsidRDefault="00643C51" w:rsidP="00643C51">
            <w:pPr>
              <w:spacing w:before="80" w:after="80" w:line="240" w:lineRule="atLeast"/>
              <w:rPr>
                <w:rFonts w:cs="Arial"/>
                <w:sz w:val="18"/>
                <w:szCs w:val="18"/>
                <w:lang w:val="sk-SK"/>
              </w:rPr>
            </w:pPr>
            <w:r w:rsidRPr="00AA456A">
              <w:rPr>
                <w:sz w:val="18"/>
                <w:lang w:val="sk-SK"/>
              </w:rPr>
              <w:t>Naďalej možno používať navigačné svetlá, ich kryty, príslušenstvo a zdroje osvetlenia, ktoré spĺňajú požiadavky na farbu a svetelnú intenzitu palubných svetiel a na schválenie navigačných svetiel pre plavbu po Rýne k 30. novembru 2009.</w:t>
            </w:r>
          </w:p>
        </w:tc>
        <w:tc>
          <w:tcPr>
            <w:tcW w:w="1276" w:type="dxa"/>
            <w:shd w:val="clear" w:color="auto" w:fill="auto"/>
          </w:tcPr>
          <w:p w:rsidR="00643C51" w:rsidRPr="00AA456A" w:rsidRDefault="00643C51" w:rsidP="00B90A00">
            <w:pPr>
              <w:spacing w:before="60" w:after="60" w:line="240" w:lineRule="atLeast"/>
              <w:rPr>
                <w:rFonts w:cs="Arial"/>
                <w:sz w:val="18"/>
                <w:szCs w:val="18"/>
                <w:lang w:val="sk-SK"/>
              </w:rPr>
            </w:pPr>
          </w:p>
        </w:tc>
      </w:tr>
      <w:tr w:rsidR="00643C51" w:rsidRPr="00DA0EE1" w:rsidTr="00C50120">
        <w:trPr>
          <w:cantSplit/>
          <w:jc w:val="center"/>
        </w:trPr>
        <w:tc>
          <w:tcPr>
            <w:tcW w:w="1342" w:type="dxa"/>
            <w:vMerge w:val="restart"/>
            <w:tcBorders>
              <w:bottom w:val="nil"/>
            </w:tcBorders>
            <w:shd w:val="clear" w:color="auto" w:fill="auto"/>
          </w:tcPr>
          <w:p w:rsidR="00643C51" w:rsidRPr="00AA456A" w:rsidRDefault="00643C51" w:rsidP="00B90A00">
            <w:pPr>
              <w:spacing w:before="60" w:after="60" w:line="240" w:lineRule="atLeast"/>
              <w:rPr>
                <w:rFonts w:cs="Arial"/>
                <w:sz w:val="18"/>
                <w:szCs w:val="18"/>
                <w:lang w:val="sk-SK"/>
              </w:rPr>
            </w:pPr>
            <w:r w:rsidRPr="00AA456A">
              <w:rPr>
                <w:sz w:val="18"/>
                <w:lang w:val="sk-SK"/>
              </w:rPr>
              <w:t>7.06</w:t>
            </w:r>
          </w:p>
        </w:tc>
        <w:tc>
          <w:tcPr>
            <w:tcW w:w="1458" w:type="dxa"/>
            <w:tcBorders>
              <w:bottom w:val="nil"/>
            </w:tcBorders>
            <w:shd w:val="clear" w:color="auto" w:fill="auto"/>
          </w:tcPr>
          <w:p w:rsidR="00643C51" w:rsidRPr="00AA456A" w:rsidRDefault="00643C51" w:rsidP="00B90A00">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643C51" w:rsidRPr="00AA456A" w:rsidRDefault="00643C51" w:rsidP="008373D8">
            <w:pPr>
              <w:spacing w:before="60" w:after="60" w:line="240" w:lineRule="atLeast"/>
              <w:rPr>
                <w:rFonts w:cs="Arial"/>
                <w:sz w:val="18"/>
                <w:szCs w:val="18"/>
                <w:lang w:val="sk-SK"/>
              </w:rPr>
            </w:pPr>
            <w:r w:rsidRPr="00AA456A">
              <w:rPr>
                <w:noProof/>
                <w:sz w:val="18"/>
                <w:lang w:val="sk-SK"/>
              </w:rPr>
              <w:t>Zatáčkomery, ktoré boli schválené pred 1. januárom 1990</w:t>
            </w:r>
          </w:p>
        </w:tc>
        <w:tc>
          <w:tcPr>
            <w:tcW w:w="6521" w:type="dxa"/>
            <w:shd w:val="clear" w:color="auto" w:fill="auto"/>
          </w:tcPr>
          <w:p w:rsidR="00643C51" w:rsidRPr="00AA456A" w:rsidRDefault="00643C51" w:rsidP="008E24ED">
            <w:pPr>
              <w:spacing w:before="60" w:after="60" w:line="240" w:lineRule="atLeast"/>
              <w:rPr>
                <w:rFonts w:cs="Arial"/>
                <w:sz w:val="18"/>
                <w:szCs w:val="18"/>
                <w:lang w:val="sk-SK"/>
              </w:rPr>
            </w:pPr>
            <w:proofErr w:type="spellStart"/>
            <w:r w:rsidRPr="00AA456A">
              <w:rPr>
                <w:sz w:val="18"/>
                <w:lang w:val="sk-SK"/>
              </w:rPr>
              <w:t>Zatáčkomery</w:t>
            </w:r>
            <w:proofErr w:type="spellEnd"/>
            <w:r w:rsidRPr="00AA456A">
              <w:rPr>
                <w:sz w:val="18"/>
                <w:lang w:val="sk-SK"/>
              </w:rPr>
              <w:t>, ktoré boli schválené pred 1. januárom 1990 a ktoré boli inštalované pred 1. januárom 2000, možno ponechať a používať až do obnovenia osvedčenia plavidla vnútrozemskej plavby po 1. januári 2015, ak existuje platné osvedčenie o inštalácii podľa smernice 2006/87/ES</w:t>
            </w:r>
            <w:r w:rsidRPr="00AA456A">
              <w:rPr>
                <w:rStyle w:val="FootnoteReference"/>
                <w:sz w:val="18"/>
                <w:lang w:val="sk-SK"/>
              </w:rPr>
              <w:footnoteReference w:id="25"/>
            </w:r>
            <w:r w:rsidRPr="00AA456A">
              <w:rPr>
                <w:sz w:val="18"/>
                <w:lang w:val="sk-SK"/>
              </w:rPr>
              <w:t xml:space="preserve"> alebo uznesenia CCNR 1989-II-35.</w:t>
            </w:r>
          </w:p>
        </w:tc>
        <w:tc>
          <w:tcPr>
            <w:tcW w:w="1276" w:type="dxa"/>
            <w:shd w:val="clear" w:color="auto" w:fill="auto"/>
          </w:tcPr>
          <w:p w:rsidR="00643C51" w:rsidRPr="00AA456A" w:rsidRDefault="00643C51" w:rsidP="00B90A00">
            <w:pPr>
              <w:spacing w:before="60" w:after="60" w:line="240" w:lineRule="atLeast"/>
              <w:rPr>
                <w:rFonts w:cs="Arial"/>
                <w:sz w:val="18"/>
                <w:szCs w:val="18"/>
                <w:lang w:val="sk-SK"/>
              </w:rPr>
            </w:pPr>
          </w:p>
        </w:tc>
      </w:tr>
      <w:tr w:rsidR="00643C51" w:rsidRPr="00DA0EE1" w:rsidTr="00C50120">
        <w:trPr>
          <w:cantSplit/>
          <w:jc w:val="center"/>
        </w:trPr>
        <w:tc>
          <w:tcPr>
            <w:tcW w:w="1342" w:type="dxa"/>
            <w:vMerge/>
            <w:tcBorders>
              <w:top w:val="nil"/>
            </w:tcBorders>
            <w:shd w:val="clear" w:color="auto" w:fill="auto"/>
          </w:tcPr>
          <w:p w:rsidR="00643C51" w:rsidRPr="00AA456A" w:rsidRDefault="00643C51" w:rsidP="000D7607">
            <w:pPr>
              <w:spacing w:before="40" w:after="40" w:line="240" w:lineRule="atLeast"/>
              <w:rPr>
                <w:rFonts w:cs="Arial"/>
                <w:sz w:val="18"/>
                <w:szCs w:val="18"/>
                <w:lang w:val="sk-SK"/>
              </w:rPr>
            </w:pPr>
          </w:p>
        </w:tc>
        <w:tc>
          <w:tcPr>
            <w:tcW w:w="1458" w:type="dxa"/>
            <w:vMerge w:val="restart"/>
            <w:tcBorders>
              <w:top w:val="nil"/>
            </w:tcBorders>
            <w:shd w:val="clear" w:color="auto" w:fill="auto"/>
          </w:tcPr>
          <w:p w:rsidR="00643C51" w:rsidRPr="00AA456A" w:rsidRDefault="00643C51" w:rsidP="000D7607">
            <w:pPr>
              <w:spacing w:before="40" w:after="40" w:line="240" w:lineRule="atLeast"/>
              <w:rPr>
                <w:rFonts w:cs="Arial"/>
                <w:sz w:val="18"/>
                <w:szCs w:val="18"/>
                <w:lang w:val="sk-SK"/>
              </w:rPr>
            </w:pPr>
            <w:r w:rsidRPr="00AA456A">
              <w:rPr>
                <w:sz w:val="18"/>
                <w:lang w:val="sk-SK"/>
              </w:rPr>
              <w:t>ods. 1</w:t>
            </w:r>
          </w:p>
        </w:tc>
        <w:tc>
          <w:tcPr>
            <w:tcW w:w="3296" w:type="dxa"/>
            <w:shd w:val="clear" w:color="auto" w:fill="auto"/>
          </w:tcPr>
          <w:p w:rsidR="00643C51" w:rsidRPr="00AA456A" w:rsidRDefault="00643C51" w:rsidP="00F91AFF">
            <w:pPr>
              <w:spacing w:before="40" w:after="40" w:line="240" w:lineRule="atLeast"/>
              <w:rPr>
                <w:rFonts w:cs="Arial"/>
                <w:sz w:val="18"/>
                <w:szCs w:val="18"/>
                <w:lang w:val="sk-SK"/>
              </w:rPr>
            </w:pPr>
            <w:r w:rsidRPr="00AA456A">
              <w:rPr>
                <w:noProof/>
                <w:sz w:val="18"/>
                <w:lang w:val="sk-SK"/>
              </w:rPr>
              <w:t>Navigačné radarové zariadenia a zatáčkomery, ktoré boli schválené po 1. januári 1990</w:t>
            </w:r>
          </w:p>
        </w:tc>
        <w:tc>
          <w:tcPr>
            <w:tcW w:w="6521" w:type="dxa"/>
            <w:shd w:val="clear" w:color="auto" w:fill="auto"/>
          </w:tcPr>
          <w:p w:rsidR="00643C51" w:rsidRPr="00AA456A" w:rsidRDefault="00643C51" w:rsidP="000D7607">
            <w:pPr>
              <w:spacing w:before="40" w:after="4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xml:space="preserve">, ktoré boli schválené 1. januára 1990 alebo neskôr podľa minimálnych požiadaviek a skúšobných podmienok pre radarové zariadenia používané pre plavbu na Rýne, resp. podľa minimálnych požiadaviek a skúšobných podmienok pre </w:t>
            </w:r>
            <w:proofErr w:type="spellStart"/>
            <w:r w:rsidRPr="00AA456A">
              <w:rPr>
                <w:sz w:val="18"/>
                <w:lang w:val="sk-SK"/>
              </w:rPr>
              <w:t>zatáčkomery</w:t>
            </w:r>
            <w:proofErr w:type="spellEnd"/>
            <w:r w:rsidRPr="00AA456A">
              <w:rPr>
                <w:sz w:val="18"/>
                <w:lang w:val="sk-SK"/>
              </w:rPr>
              <w:t xml:space="preserve"> používané pre plavbu na Rýne, možno aj naďalej inštalovať a používať, ak existuje platné osvedčenie o inštalácii podľa tejto normy, smernice 2006/87/ES alebo uznesenia CCNR 1989-II-35.</w:t>
            </w:r>
          </w:p>
        </w:tc>
        <w:tc>
          <w:tcPr>
            <w:tcW w:w="1276" w:type="dxa"/>
            <w:shd w:val="clear" w:color="auto" w:fill="auto"/>
          </w:tcPr>
          <w:p w:rsidR="00643C51" w:rsidRPr="00AA456A" w:rsidRDefault="00643C51" w:rsidP="000D7607">
            <w:pPr>
              <w:spacing w:before="40" w:after="40" w:line="240" w:lineRule="atLeast"/>
              <w:rPr>
                <w:rFonts w:cs="Arial"/>
                <w:sz w:val="18"/>
                <w:szCs w:val="18"/>
                <w:lang w:val="sk-SK"/>
              </w:rPr>
            </w:pPr>
          </w:p>
        </w:tc>
      </w:tr>
      <w:tr w:rsidR="00643C51" w:rsidRPr="00DA0EE1" w:rsidTr="00196FBC">
        <w:trPr>
          <w:cantSplit/>
          <w:jc w:val="center"/>
        </w:trPr>
        <w:tc>
          <w:tcPr>
            <w:tcW w:w="1342" w:type="dxa"/>
            <w:vMerge/>
            <w:shd w:val="clear" w:color="auto" w:fill="auto"/>
          </w:tcPr>
          <w:p w:rsidR="00643C51" w:rsidRPr="00AA456A" w:rsidRDefault="00643C51" w:rsidP="000D7607">
            <w:pPr>
              <w:spacing w:before="40" w:after="40" w:line="240" w:lineRule="atLeast"/>
              <w:rPr>
                <w:rFonts w:cs="Arial"/>
                <w:sz w:val="18"/>
                <w:szCs w:val="18"/>
                <w:lang w:val="sk-SK"/>
              </w:rPr>
            </w:pPr>
          </w:p>
        </w:tc>
        <w:tc>
          <w:tcPr>
            <w:tcW w:w="1458" w:type="dxa"/>
            <w:vMerge/>
            <w:shd w:val="clear" w:color="auto" w:fill="auto"/>
          </w:tcPr>
          <w:p w:rsidR="00643C51" w:rsidRPr="00AA456A" w:rsidRDefault="00643C51" w:rsidP="000D7607">
            <w:pPr>
              <w:spacing w:before="40" w:after="40" w:line="240" w:lineRule="atLeast"/>
              <w:rPr>
                <w:rFonts w:cs="Arial"/>
                <w:sz w:val="18"/>
                <w:szCs w:val="18"/>
                <w:lang w:val="sk-SK"/>
              </w:rPr>
            </w:pPr>
          </w:p>
        </w:tc>
        <w:tc>
          <w:tcPr>
            <w:tcW w:w="3296" w:type="dxa"/>
            <w:shd w:val="clear" w:color="auto" w:fill="auto"/>
          </w:tcPr>
          <w:p w:rsidR="00643C51" w:rsidRPr="00AA456A" w:rsidRDefault="00643C51" w:rsidP="000D7607">
            <w:pPr>
              <w:spacing w:before="40" w:after="40" w:line="240" w:lineRule="atLeast"/>
              <w:rPr>
                <w:rFonts w:cs="Arial"/>
                <w:noProof/>
                <w:sz w:val="18"/>
                <w:szCs w:val="18"/>
                <w:lang w:val="sk-SK"/>
              </w:rPr>
            </w:pPr>
            <w:r w:rsidRPr="00AA456A">
              <w:rPr>
                <w:noProof/>
                <w:sz w:val="18"/>
                <w:lang w:val="sk-SK"/>
              </w:rPr>
              <w:t>Navigačné radarové zariadenia a zatáčkomery, ktoré boli schválené po 31. decembri 2006</w:t>
            </w:r>
          </w:p>
        </w:tc>
        <w:tc>
          <w:tcPr>
            <w:tcW w:w="6521" w:type="dxa"/>
            <w:shd w:val="clear" w:color="auto" w:fill="auto"/>
          </w:tcPr>
          <w:p w:rsidR="00643C51" w:rsidRPr="00AA456A" w:rsidRDefault="00643C51" w:rsidP="000D7607">
            <w:pPr>
              <w:spacing w:before="40" w:after="4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31. decembra 2006 alebo neskôr podľa minimálnych požiadaviek a skúšobných podmienok zo smernice 2006/87/ES, možno aj naďalej inštalovať a používať, ak existuje platné osvedčenie o inštalácii podľa tejto normy alebo smernice 2006/87/ES.</w:t>
            </w:r>
          </w:p>
        </w:tc>
        <w:tc>
          <w:tcPr>
            <w:tcW w:w="1276" w:type="dxa"/>
            <w:shd w:val="clear" w:color="auto" w:fill="auto"/>
          </w:tcPr>
          <w:p w:rsidR="00643C51" w:rsidRPr="00AA456A" w:rsidRDefault="00643C51" w:rsidP="000D7607">
            <w:pPr>
              <w:spacing w:before="40" w:after="40" w:line="240" w:lineRule="atLeast"/>
              <w:rPr>
                <w:rFonts w:cs="Arial"/>
                <w:sz w:val="18"/>
                <w:szCs w:val="18"/>
                <w:lang w:val="sk-SK"/>
              </w:rPr>
            </w:pPr>
          </w:p>
        </w:tc>
      </w:tr>
      <w:tr w:rsidR="00643C51" w:rsidRPr="00DA0EE1" w:rsidTr="00F76D36">
        <w:trPr>
          <w:cantSplit/>
          <w:jc w:val="center"/>
        </w:trPr>
        <w:tc>
          <w:tcPr>
            <w:tcW w:w="1342" w:type="dxa"/>
            <w:vMerge/>
            <w:tcBorders>
              <w:bottom w:val="nil"/>
            </w:tcBorders>
            <w:shd w:val="clear" w:color="auto" w:fill="auto"/>
          </w:tcPr>
          <w:p w:rsidR="00643C51" w:rsidRPr="00AA456A" w:rsidRDefault="00643C51" w:rsidP="000D7607">
            <w:pPr>
              <w:spacing w:before="40" w:after="40" w:line="240" w:lineRule="atLeast"/>
              <w:rPr>
                <w:rFonts w:cs="Arial"/>
                <w:sz w:val="18"/>
                <w:szCs w:val="18"/>
                <w:lang w:val="sk-SK"/>
              </w:rPr>
            </w:pPr>
          </w:p>
        </w:tc>
        <w:tc>
          <w:tcPr>
            <w:tcW w:w="1458" w:type="dxa"/>
            <w:vMerge/>
            <w:tcBorders>
              <w:bottom w:val="nil"/>
            </w:tcBorders>
            <w:shd w:val="clear" w:color="auto" w:fill="auto"/>
          </w:tcPr>
          <w:p w:rsidR="00643C51" w:rsidRPr="00AA456A" w:rsidRDefault="00643C51" w:rsidP="000D7607">
            <w:pPr>
              <w:spacing w:before="40" w:after="40" w:line="240" w:lineRule="atLeast"/>
              <w:rPr>
                <w:rFonts w:cs="Arial"/>
                <w:sz w:val="18"/>
                <w:szCs w:val="18"/>
                <w:lang w:val="sk-SK"/>
              </w:rPr>
            </w:pPr>
          </w:p>
        </w:tc>
        <w:tc>
          <w:tcPr>
            <w:tcW w:w="3296" w:type="dxa"/>
            <w:tcBorders>
              <w:bottom w:val="single" w:sz="4" w:space="0" w:color="auto"/>
            </w:tcBorders>
            <w:shd w:val="clear" w:color="auto" w:fill="auto"/>
          </w:tcPr>
          <w:p w:rsidR="00643C51" w:rsidRPr="00AA456A" w:rsidRDefault="00643C51" w:rsidP="000D7607">
            <w:pPr>
              <w:spacing w:before="40" w:after="40" w:line="240" w:lineRule="atLeast"/>
              <w:rPr>
                <w:rFonts w:cs="Arial"/>
                <w:noProof/>
                <w:sz w:val="18"/>
                <w:szCs w:val="18"/>
                <w:lang w:val="sk-SK"/>
              </w:rPr>
            </w:pPr>
            <w:r w:rsidRPr="00AA456A">
              <w:rPr>
                <w:noProof/>
                <w:sz w:val="18"/>
                <w:lang w:val="sk-SK"/>
              </w:rPr>
              <w:t>Navigačné radarové zariadenia a zatáčkomery, ktoré boli schválené po 1. decembri 2009</w:t>
            </w:r>
          </w:p>
        </w:tc>
        <w:tc>
          <w:tcPr>
            <w:tcW w:w="6521" w:type="dxa"/>
            <w:shd w:val="clear" w:color="auto" w:fill="auto"/>
          </w:tcPr>
          <w:p w:rsidR="00643C51" w:rsidRPr="00AA456A" w:rsidRDefault="00643C51" w:rsidP="000D7607">
            <w:pPr>
              <w:spacing w:before="40" w:after="4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1. decembra 2009 alebo neskôr podľa minimálnych požiadaviek a skúšobných podmienok z uznesenia CCNR 2008-II-11, možno aj naďalej inštalovať a používať, ak existuje platné osvedčenie o inštalácii podľa tejto normy alebo uznesenia 2008-II-11.</w:t>
            </w:r>
          </w:p>
        </w:tc>
        <w:tc>
          <w:tcPr>
            <w:tcW w:w="1276" w:type="dxa"/>
            <w:shd w:val="clear" w:color="auto" w:fill="auto"/>
          </w:tcPr>
          <w:p w:rsidR="00643C51" w:rsidRPr="00AA456A" w:rsidRDefault="00643C51" w:rsidP="000D7607">
            <w:pPr>
              <w:spacing w:before="40" w:after="40" w:line="240" w:lineRule="atLeast"/>
              <w:rPr>
                <w:rFonts w:cs="Arial"/>
                <w:sz w:val="18"/>
                <w:szCs w:val="18"/>
                <w:lang w:val="sk-SK"/>
              </w:rPr>
            </w:pPr>
          </w:p>
        </w:tc>
      </w:tr>
      <w:tr w:rsidR="00643C51" w:rsidRPr="00DA0EE1" w:rsidTr="00F76D36">
        <w:trPr>
          <w:cantSplit/>
          <w:jc w:val="center"/>
        </w:trPr>
        <w:tc>
          <w:tcPr>
            <w:tcW w:w="1342" w:type="dxa"/>
            <w:tcBorders>
              <w:top w:val="nil"/>
              <w:bottom w:val="nil"/>
            </w:tcBorders>
            <w:shd w:val="clear" w:color="auto" w:fill="auto"/>
          </w:tcPr>
          <w:p w:rsidR="00643C51" w:rsidRPr="00AA456A" w:rsidRDefault="00643C51" w:rsidP="004F5E7B">
            <w:pPr>
              <w:spacing w:before="120" w:after="120" w:line="240" w:lineRule="atLeast"/>
              <w:rPr>
                <w:rFonts w:cs="Arial"/>
                <w:sz w:val="18"/>
                <w:szCs w:val="18"/>
                <w:lang w:val="sk-SK"/>
              </w:rPr>
            </w:pPr>
          </w:p>
        </w:tc>
        <w:tc>
          <w:tcPr>
            <w:tcW w:w="1458" w:type="dxa"/>
            <w:tcBorders>
              <w:top w:val="nil"/>
              <w:bottom w:val="nil"/>
            </w:tcBorders>
            <w:shd w:val="clear" w:color="auto" w:fill="auto"/>
          </w:tcPr>
          <w:p w:rsidR="00643C51" w:rsidRPr="00AA456A" w:rsidRDefault="00643C51" w:rsidP="00B90A00">
            <w:pPr>
              <w:spacing w:before="60" w:after="60" w:line="240" w:lineRule="atLeast"/>
              <w:rPr>
                <w:rFonts w:cs="Arial"/>
                <w:sz w:val="18"/>
                <w:szCs w:val="18"/>
                <w:lang w:val="sk-SK"/>
              </w:rPr>
            </w:pPr>
            <w:r w:rsidRPr="00AA456A">
              <w:rPr>
                <w:sz w:val="18"/>
                <w:lang w:val="sk-SK"/>
              </w:rPr>
              <w:t>ods. 3</w:t>
            </w:r>
          </w:p>
        </w:tc>
        <w:tc>
          <w:tcPr>
            <w:tcW w:w="3296" w:type="dxa"/>
            <w:tcBorders>
              <w:bottom w:val="nil"/>
            </w:tcBorders>
            <w:shd w:val="clear" w:color="auto" w:fill="auto"/>
          </w:tcPr>
          <w:p w:rsidR="00643C51" w:rsidRPr="00AA456A" w:rsidRDefault="00643C51" w:rsidP="00B90A00">
            <w:pPr>
              <w:spacing w:before="60" w:after="60" w:line="240" w:lineRule="atLeast"/>
              <w:rPr>
                <w:rFonts w:cs="Arial"/>
                <w:sz w:val="18"/>
                <w:szCs w:val="18"/>
                <w:lang w:val="sk-SK"/>
              </w:rPr>
            </w:pPr>
            <w:r w:rsidRPr="00AA456A">
              <w:rPr>
                <w:sz w:val="18"/>
                <w:lang w:val="sk-SK"/>
              </w:rPr>
              <w:t>Zariadenia vnútrozemského systému AIS</w:t>
            </w:r>
          </w:p>
        </w:tc>
        <w:tc>
          <w:tcPr>
            <w:tcW w:w="6521" w:type="dxa"/>
            <w:shd w:val="clear" w:color="auto" w:fill="auto"/>
          </w:tcPr>
          <w:p w:rsidR="00643C51" w:rsidRPr="00AA456A" w:rsidRDefault="00643C51" w:rsidP="00643C51">
            <w:pPr>
              <w:spacing w:before="40" w:after="40" w:line="240" w:lineRule="atLeast"/>
              <w:rPr>
                <w:rFonts w:cs="Arial"/>
                <w:sz w:val="18"/>
                <w:szCs w:val="18"/>
                <w:lang w:val="sk-SK"/>
              </w:rPr>
            </w:pPr>
            <w:r w:rsidRPr="00AA456A">
              <w:rPr>
                <w:sz w:val="18"/>
                <w:lang w:val="sk-SK"/>
              </w:rPr>
              <w:t>Zariadenia vnútrozemského systému AIS s typovým schválením podľa vydania 1.0 a 1.01 skúšobnej normy pre vnútrozemský systém AIS pred 1. decembrom 2015 možno naďalej používať.</w:t>
            </w:r>
          </w:p>
        </w:tc>
        <w:tc>
          <w:tcPr>
            <w:tcW w:w="1276" w:type="dxa"/>
            <w:shd w:val="clear" w:color="auto" w:fill="auto"/>
          </w:tcPr>
          <w:p w:rsidR="00643C51" w:rsidRPr="00AA456A" w:rsidRDefault="00643C51" w:rsidP="004F5E7B">
            <w:pPr>
              <w:spacing w:before="120" w:after="120" w:line="240" w:lineRule="atLeast"/>
              <w:rPr>
                <w:rFonts w:cs="Arial"/>
                <w:sz w:val="18"/>
                <w:szCs w:val="18"/>
                <w:lang w:val="sk-SK"/>
              </w:rPr>
            </w:pPr>
          </w:p>
        </w:tc>
      </w:tr>
      <w:tr w:rsidR="00F76D36" w:rsidRPr="00DA0EE1" w:rsidTr="00F76D36">
        <w:trPr>
          <w:cantSplit/>
          <w:jc w:val="center"/>
        </w:trPr>
        <w:tc>
          <w:tcPr>
            <w:tcW w:w="1342" w:type="dxa"/>
            <w:tcBorders>
              <w:top w:val="nil"/>
            </w:tcBorders>
            <w:shd w:val="clear" w:color="auto" w:fill="auto"/>
          </w:tcPr>
          <w:p w:rsidR="00F76D36" w:rsidRPr="00AA456A" w:rsidRDefault="00F76D36" w:rsidP="004F5E7B">
            <w:pPr>
              <w:spacing w:before="120" w:after="120" w:line="240" w:lineRule="atLeast"/>
              <w:rPr>
                <w:rFonts w:cs="Arial"/>
                <w:sz w:val="18"/>
                <w:szCs w:val="18"/>
                <w:lang w:val="sk-SK"/>
              </w:rPr>
            </w:pPr>
          </w:p>
        </w:tc>
        <w:tc>
          <w:tcPr>
            <w:tcW w:w="1458" w:type="dxa"/>
            <w:tcBorders>
              <w:top w:val="nil"/>
            </w:tcBorders>
            <w:shd w:val="clear" w:color="auto" w:fill="auto"/>
          </w:tcPr>
          <w:p w:rsidR="00F76D36" w:rsidRPr="00AA456A" w:rsidRDefault="00F76D36" w:rsidP="00B90A00">
            <w:pPr>
              <w:spacing w:before="60" w:after="60" w:line="240" w:lineRule="atLeast"/>
              <w:rPr>
                <w:rFonts w:cs="Arial"/>
                <w:sz w:val="18"/>
                <w:szCs w:val="18"/>
                <w:lang w:val="sk-SK"/>
              </w:rPr>
            </w:pPr>
          </w:p>
        </w:tc>
        <w:tc>
          <w:tcPr>
            <w:tcW w:w="3296" w:type="dxa"/>
            <w:tcBorders>
              <w:top w:val="nil"/>
            </w:tcBorders>
            <w:shd w:val="clear" w:color="auto" w:fill="auto"/>
          </w:tcPr>
          <w:p w:rsidR="00F76D36" w:rsidRPr="00AA456A" w:rsidRDefault="00F76D36" w:rsidP="00B90A00">
            <w:pPr>
              <w:spacing w:before="60" w:after="60" w:line="240" w:lineRule="atLeast"/>
              <w:rPr>
                <w:rFonts w:cs="Arial"/>
                <w:sz w:val="18"/>
                <w:szCs w:val="18"/>
                <w:lang w:val="sk-SK"/>
              </w:rPr>
            </w:pPr>
          </w:p>
        </w:tc>
        <w:tc>
          <w:tcPr>
            <w:tcW w:w="6521" w:type="dxa"/>
            <w:shd w:val="clear" w:color="auto" w:fill="auto"/>
          </w:tcPr>
          <w:p w:rsidR="00F76D36" w:rsidRPr="00AA456A" w:rsidRDefault="00F76D36" w:rsidP="007A3786">
            <w:pPr>
              <w:spacing w:before="40" w:after="40" w:line="240" w:lineRule="atLeast"/>
              <w:rPr>
                <w:rFonts w:cs="Arial"/>
                <w:sz w:val="18"/>
                <w:szCs w:val="18"/>
                <w:lang w:val="sk-SK"/>
              </w:rPr>
            </w:pPr>
            <w:r w:rsidRPr="00AA456A">
              <w:rPr>
                <w:sz w:val="18"/>
                <w:lang w:val="sk-SK"/>
              </w:rPr>
              <w:t>Zariadenia vnútrozemského systému AIS, ktoré boli schválené 19. októbra 2012 alebo neskôr podľa požiadaviek vydania 2.0 skúšobnej normy pre vnútrozemský systém AIS prijatej uznesením CCNR 2012-II-20 možno naďalej inštalovať a používať.</w:t>
            </w:r>
          </w:p>
        </w:tc>
        <w:tc>
          <w:tcPr>
            <w:tcW w:w="1276" w:type="dxa"/>
            <w:shd w:val="clear" w:color="auto" w:fill="auto"/>
          </w:tcPr>
          <w:p w:rsidR="00F76D36" w:rsidRPr="00AA456A" w:rsidRDefault="00F76D36" w:rsidP="004F5E7B">
            <w:pPr>
              <w:spacing w:before="120" w:after="120" w:line="240" w:lineRule="atLeast"/>
              <w:rPr>
                <w:rFonts w:cs="Arial"/>
                <w:sz w:val="18"/>
                <w:szCs w:val="18"/>
                <w:lang w:val="sk-SK"/>
              </w:rPr>
            </w:pPr>
          </w:p>
        </w:tc>
      </w:tr>
      <w:tr w:rsidR="00196FBC" w:rsidRPr="00AA456A" w:rsidTr="00196FBC">
        <w:trPr>
          <w:cantSplit/>
          <w:jc w:val="center"/>
        </w:trPr>
        <w:tc>
          <w:tcPr>
            <w:tcW w:w="1342" w:type="dxa"/>
            <w:shd w:val="clear" w:color="auto" w:fill="auto"/>
          </w:tcPr>
          <w:p w:rsidR="00196FBC" w:rsidRPr="00AA456A" w:rsidRDefault="00196FBC" w:rsidP="008D121C">
            <w:pPr>
              <w:spacing w:before="240" w:after="240" w:line="240" w:lineRule="atLeast"/>
              <w:rPr>
                <w:rFonts w:cs="Arial"/>
                <w:sz w:val="18"/>
                <w:szCs w:val="18"/>
                <w:lang w:val="sk-SK"/>
              </w:rPr>
            </w:pPr>
            <w:r w:rsidRPr="00AA456A">
              <w:rPr>
                <w:sz w:val="18"/>
                <w:lang w:val="sk-SK"/>
              </w:rPr>
              <w:t>7.09</w:t>
            </w:r>
          </w:p>
        </w:tc>
        <w:tc>
          <w:tcPr>
            <w:tcW w:w="1458" w:type="dxa"/>
            <w:tcBorders>
              <w:bottom w:val="single" w:sz="4" w:space="0" w:color="auto"/>
            </w:tcBorders>
            <w:shd w:val="clear" w:color="auto" w:fill="auto"/>
          </w:tcPr>
          <w:p w:rsidR="00196FBC" w:rsidRPr="00AA456A" w:rsidRDefault="00196FBC" w:rsidP="008D121C">
            <w:pPr>
              <w:spacing w:before="240" w:after="240" w:line="240" w:lineRule="atLeast"/>
              <w:rPr>
                <w:rFonts w:cs="Arial"/>
                <w:sz w:val="18"/>
                <w:szCs w:val="18"/>
                <w:lang w:val="sk-SK"/>
              </w:rPr>
            </w:pPr>
          </w:p>
        </w:tc>
        <w:tc>
          <w:tcPr>
            <w:tcW w:w="3296" w:type="dxa"/>
            <w:tcBorders>
              <w:bottom w:val="single" w:sz="4" w:space="0" w:color="auto"/>
            </w:tcBorders>
            <w:shd w:val="clear" w:color="auto" w:fill="auto"/>
          </w:tcPr>
          <w:p w:rsidR="00196FBC" w:rsidRPr="00AA456A" w:rsidRDefault="00196FBC" w:rsidP="008D121C">
            <w:pPr>
              <w:spacing w:before="240" w:after="240" w:line="240" w:lineRule="atLeast"/>
              <w:rPr>
                <w:rFonts w:cs="Arial"/>
                <w:sz w:val="18"/>
                <w:szCs w:val="18"/>
                <w:lang w:val="sk-SK"/>
              </w:rPr>
            </w:pPr>
            <w:r w:rsidRPr="00AA456A">
              <w:rPr>
                <w:noProof/>
                <w:sz w:val="18"/>
                <w:lang w:val="sk-SK"/>
              </w:rPr>
              <w:t>Výstražný systém</w:t>
            </w:r>
          </w:p>
        </w:tc>
        <w:tc>
          <w:tcPr>
            <w:tcW w:w="6521" w:type="dxa"/>
            <w:shd w:val="clear" w:color="auto" w:fill="auto"/>
          </w:tcPr>
          <w:p w:rsidR="00196FBC" w:rsidRPr="00AA456A" w:rsidRDefault="008761D9" w:rsidP="008D121C">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8D121C">
            <w:pPr>
              <w:spacing w:before="240" w:after="240" w:line="240" w:lineRule="atLeast"/>
              <w:rPr>
                <w:rFonts w:cs="Arial"/>
                <w:sz w:val="18"/>
                <w:szCs w:val="18"/>
                <w:lang w:val="sk-SK"/>
              </w:rPr>
            </w:pPr>
            <w:r w:rsidRPr="00AA456A">
              <w:rPr>
                <w:sz w:val="18"/>
                <w:lang w:val="sk-SK"/>
              </w:rPr>
              <w:t>1. 1. 2010</w:t>
            </w:r>
          </w:p>
        </w:tc>
      </w:tr>
      <w:tr w:rsidR="007406CD" w:rsidRPr="00DA0EE1" w:rsidTr="00F14E8B">
        <w:trPr>
          <w:cantSplit/>
          <w:jc w:val="center"/>
        </w:trPr>
        <w:tc>
          <w:tcPr>
            <w:tcW w:w="1342" w:type="dxa"/>
            <w:vMerge w:val="restart"/>
            <w:shd w:val="clear" w:color="auto" w:fill="auto"/>
          </w:tcPr>
          <w:p w:rsidR="007406CD" w:rsidRPr="00AA456A" w:rsidRDefault="007406CD" w:rsidP="007406CD">
            <w:pPr>
              <w:spacing w:before="120" w:after="120" w:line="240" w:lineRule="atLeast"/>
              <w:rPr>
                <w:rFonts w:cs="Arial"/>
                <w:sz w:val="18"/>
                <w:szCs w:val="18"/>
                <w:lang w:val="sk-SK"/>
              </w:rPr>
            </w:pPr>
            <w:r w:rsidRPr="00AA456A">
              <w:rPr>
                <w:sz w:val="18"/>
                <w:lang w:val="sk-SK"/>
              </w:rPr>
              <w:t>7.12</w:t>
            </w: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 xml:space="preserve">ods. 4 </w:t>
            </w:r>
            <w:r w:rsidRPr="00AA456A">
              <w:rPr>
                <w:rFonts w:cs="Arial"/>
                <w:sz w:val="18"/>
                <w:szCs w:val="18"/>
                <w:lang w:val="sk-SK"/>
              </w:rPr>
              <w:br/>
            </w:r>
            <w:r w:rsidRPr="00AA456A">
              <w:rPr>
                <w:sz w:val="18"/>
                <w:lang w:val="sk-SK"/>
              </w:rPr>
              <w:t>druhá veta</w:t>
            </w:r>
          </w:p>
        </w:tc>
        <w:tc>
          <w:tcPr>
            <w:tcW w:w="329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Ukazovatele</w:t>
            </w:r>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p>
        </w:tc>
      </w:tr>
      <w:tr w:rsidR="007406CD" w:rsidRPr="00AA456A" w:rsidTr="007406CD">
        <w:trPr>
          <w:cantSplit/>
          <w:trHeight w:val="517"/>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ods. 5</w:t>
            </w:r>
          </w:p>
        </w:tc>
        <w:tc>
          <w:tcPr>
            <w:tcW w:w="329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Zastavenie a uzamknutie</w:t>
            </w:r>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1. 1. 2025</w:t>
            </w:r>
          </w:p>
        </w:tc>
      </w:tr>
      <w:tr w:rsidR="007406CD" w:rsidRPr="00AA456A" w:rsidTr="007406CD">
        <w:trPr>
          <w:cantSplit/>
          <w:trHeight w:val="553"/>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ods. 6</w:t>
            </w:r>
          </w:p>
        </w:tc>
        <w:tc>
          <w:tcPr>
            <w:tcW w:w="329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 xml:space="preserve">Automatická </w:t>
            </w:r>
            <w:proofErr w:type="spellStart"/>
            <w:r w:rsidRPr="00AA456A">
              <w:rPr>
                <w:sz w:val="18"/>
                <w:lang w:val="sk-SK"/>
              </w:rPr>
              <w:t>deaktivácia</w:t>
            </w:r>
            <w:proofErr w:type="spellEnd"/>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1. 1. 2025</w:t>
            </w:r>
          </w:p>
        </w:tc>
      </w:tr>
      <w:tr w:rsidR="007406CD" w:rsidRPr="00AA456A" w:rsidTr="00F14E8B">
        <w:trPr>
          <w:cantSplit/>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prvá a druhá veta</w:t>
            </w:r>
          </w:p>
        </w:tc>
        <w:tc>
          <w:tcPr>
            <w:tcW w:w="329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Opatrenia a ochranné prvky</w:t>
            </w:r>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1. 1. 2025</w:t>
            </w:r>
          </w:p>
        </w:tc>
      </w:tr>
      <w:tr w:rsidR="007406CD" w:rsidRPr="00DA0EE1" w:rsidTr="00F14E8B">
        <w:trPr>
          <w:cantSplit/>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tretia veta</w:t>
            </w:r>
          </w:p>
        </w:tc>
        <w:tc>
          <w:tcPr>
            <w:tcW w:w="329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Optický signál</w:t>
            </w:r>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p>
        </w:tc>
      </w:tr>
      <w:tr w:rsidR="007406CD" w:rsidRPr="00AA456A" w:rsidTr="00F14E8B">
        <w:trPr>
          <w:cantSplit/>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shd w:val="clear" w:color="auto" w:fill="auto"/>
          </w:tcPr>
          <w:p w:rsidR="007406CD" w:rsidRPr="00AA456A" w:rsidRDefault="007406CD" w:rsidP="007406CD">
            <w:pPr>
              <w:widowControl w:val="0"/>
              <w:spacing w:before="60" w:after="60" w:line="240" w:lineRule="atLeast"/>
              <w:rPr>
                <w:rFonts w:cs="Arial"/>
                <w:sz w:val="18"/>
                <w:szCs w:val="18"/>
                <w:lang w:val="sk-SK"/>
              </w:rPr>
            </w:pPr>
            <w:r w:rsidRPr="00AA456A">
              <w:rPr>
                <w:sz w:val="18"/>
                <w:lang w:val="sk-SK"/>
              </w:rPr>
              <w:t>ods. 8</w:t>
            </w:r>
          </w:p>
        </w:tc>
        <w:tc>
          <w:tcPr>
            <w:tcW w:w="3296" w:type="dxa"/>
            <w:shd w:val="clear" w:color="auto" w:fill="auto"/>
          </w:tcPr>
          <w:p w:rsidR="007406CD" w:rsidRPr="00AA456A" w:rsidRDefault="007406CD" w:rsidP="000E732C">
            <w:pPr>
              <w:widowControl w:val="0"/>
              <w:tabs>
                <w:tab w:val="left" w:pos="1260"/>
              </w:tabs>
              <w:adjustRightInd w:val="0"/>
              <w:spacing w:before="60" w:after="60" w:line="240" w:lineRule="atLeast"/>
              <w:rPr>
                <w:rFonts w:cs="Arial"/>
                <w:sz w:val="18"/>
                <w:szCs w:val="18"/>
                <w:lang w:val="sk-SK"/>
              </w:rPr>
            </w:pPr>
            <w:r w:rsidRPr="00AA456A">
              <w:rPr>
                <w:sz w:val="18"/>
                <w:lang w:val="sk-SK"/>
              </w:rPr>
              <w:t>Núdzový spúšťací mechanizmus</w:t>
            </w:r>
          </w:p>
        </w:tc>
        <w:tc>
          <w:tcPr>
            <w:tcW w:w="6521" w:type="dxa"/>
            <w:shd w:val="clear" w:color="auto" w:fill="auto"/>
          </w:tcPr>
          <w:p w:rsidR="007406CD" w:rsidRPr="00AA456A" w:rsidRDefault="007406CD" w:rsidP="009942A5">
            <w:pPr>
              <w:widowControl w:val="0"/>
              <w:spacing w:before="60" w:after="60" w:line="240" w:lineRule="atLeast"/>
              <w:rPr>
                <w:rFonts w:cs="Arial"/>
                <w:sz w:val="18"/>
                <w:szCs w:val="18"/>
                <w:lang w:val="sk-SK"/>
              </w:rPr>
            </w:pPr>
            <w:r w:rsidRPr="00AA456A">
              <w:rPr>
                <w:sz w:val="18"/>
                <w:lang w:val="sk-SK"/>
              </w:rPr>
              <w:t xml:space="preserve">Ak nie je možné hydraulické spúšťanie: NVP, najneskôr pri obnovení osvedčenia plavidla vnútrozemskej plavby po </w:t>
            </w:r>
          </w:p>
        </w:tc>
        <w:tc>
          <w:tcPr>
            <w:tcW w:w="1276" w:type="dxa"/>
            <w:shd w:val="clear" w:color="auto" w:fill="auto"/>
          </w:tcPr>
          <w:p w:rsidR="007406CD" w:rsidRPr="00AA456A" w:rsidRDefault="007406CD" w:rsidP="000E732C">
            <w:pPr>
              <w:widowControl w:val="0"/>
              <w:spacing w:before="60" w:after="60" w:line="240" w:lineRule="atLeast"/>
              <w:rPr>
                <w:rFonts w:cs="Arial"/>
                <w:sz w:val="18"/>
                <w:szCs w:val="18"/>
                <w:lang w:val="sk-SK"/>
              </w:rPr>
            </w:pPr>
            <w:r w:rsidRPr="00AA456A">
              <w:rPr>
                <w:sz w:val="18"/>
                <w:lang w:val="sk-SK"/>
              </w:rPr>
              <w:t>1. 1. 2040</w:t>
            </w:r>
          </w:p>
        </w:tc>
      </w:tr>
      <w:tr w:rsidR="007406CD" w:rsidRPr="00DA0EE1" w:rsidTr="00F14E8B">
        <w:trPr>
          <w:cantSplit/>
          <w:jc w:val="center"/>
        </w:trPr>
        <w:tc>
          <w:tcPr>
            <w:tcW w:w="1342" w:type="dxa"/>
            <w:vMerge/>
            <w:shd w:val="clear" w:color="auto" w:fill="auto"/>
          </w:tcPr>
          <w:p w:rsidR="007406CD" w:rsidRPr="00AA456A" w:rsidRDefault="007406CD" w:rsidP="009C40EF">
            <w:pPr>
              <w:spacing w:before="120" w:after="120" w:line="240" w:lineRule="atLeast"/>
              <w:rPr>
                <w:rFonts w:cs="Arial"/>
                <w:sz w:val="18"/>
                <w:szCs w:val="18"/>
                <w:lang w:val="sk-SK"/>
              </w:rPr>
            </w:pPr>
          </w:p>
        </w:tc>
        <w:tc>
          <w:tcPr>
            <w:tcW w:w="1458" w:type="dxa"/>
            <w:vMerge w:val="restart"/>
            <w:shd w:val="clear" w:color="auto" w:fill="auto"/>
          </w:tcPr>
          <w:p w:rsidR="007406CD" w:rsidRPr="00AA456A" w:rsidDel="00F12D85" w:rsidRDefault="007406CD" w:rsidP="007406CD">
            <w:pPr>
              <w:widowControl w:val="0"/>
              <w:spacing w:before="60" w:after="60" w:line="240" w:lineRule="atLeast"/>
              <w:rPr>
                <w:rFonts w:cs="Arial"/>
                <w:sz w:val="18"/>
                <w:szCs w:val="18"/>
                <w:lang w:val="sk-SK"/>
              </w:rPr>
            </w:pPr>
            <w:r w:rsidRPr="00AA456A">
              <w:rPr>
                <w:sz w:val="18"/>
                <w:lang w:val="sk-SK"/>
              </w:rPr>
              <w:t>ods. 12 písm. c)</w:t>
            </w:r>
          </w:p>
        </w:tc>
        <w:tc>
          <w:tcPr>
            <w:tcW w:w="3296" w:type="dxa"/>
            <w:vMerge w:val="restart"/>
            <w:shd w:val="clear" w:color="auto" w:fill="auto"/>
          </w:tcPr>
          <w:p w:rsidR="007406CD" w:rsidRPr="00AA456A" w:rsidRDefault="007406CD" w:rsidP="000E732C">
            <w:pPr>
              <w:widowControl w:val="0"/>
              <w:tabs>
                <w:tab w:val="left" w:pos="1260"/>
              </w:tabs>
              <w:adjustRightInd w:val="0"/>
              <w:spacing w:before="60" w:after="60" w:line="240" w:lineRule="atLeast"/>
              <w:rPr>
                <w:rFonts w:cs="Arial"/>
                <w:sz w:val="18"/>
                <w:szCs w:val="18"/>
                <w:lang w:val="sk-SK"/>
              </w:rPr>
            </w:pPr>
            <w:r w:rsidRPr="00AA456A">
              <w:rPr>
                <w:sz w:val="18"/>
                <w:lang w:val="sk-SK"/>
              </w:rPr>
              <w:t>Skúšky</w:t>
            </w:r>
          </w:p>
        </w:tc>
        <w:tc>
          <w:tcPr>
            <w:tcW w:w="6521" w:type="dxa"/>
            <w:shd w:val="clear" w:color="auto" w:fill="auto"/>
          </w:tcPr>
          <w:p w:rsidR="007406CD" w:rsidRPr="00AA456A" w:rsidRDefault="008761D9" w:rsidP="009942A5">
            <w:pPr>
              <w:widowControl w:val="0"/>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vMerge w:val="restart"/>
            <w:shd w:val="clear" w:color="auto" w:fill="auto"/>
          </w:tcPr>
          <w:p w:rsidR="007406CD" w:rsidRPr="00AA456A" w:rsidRDefault="007406CD" w:rsidP="000E732C">
            <w:pPr>
              <w:widowControl w:val="0"/>
              <w:spacing w:before="60" w:after="60" w:line="240" w:lineRule="atLeast"/>
              <w:rPr>
                <w:rFonts w:cs="Arial"/>
                <w:sz w:val="18"/>
                <w:szCs w:val="18"/>
                <w:lang w:val="sk-SK"/>
              </w:rPr>
            </w:pPr>
          </w:p>
        </w:tc>
      </w:tr>
      <w:tr w:rsidR="007406CD" w:rsidRPr="00DA0EE1" w:rsidTr="00F14E8B">
        <w:trPr>
          <w:cantSplit/>
          <w:jc w:val="center"/>
        </w:trPr>
        <w:tc>
          <w:tcPr>
            <w:tcW w:w="1342" w:type="dxa"/>
            <w:vMerge/>
            <w:shd w:val="clear" w:color="auto" w:fill="auto"/>
          </w:tcPr>
          <w:p w:rsidR="007406CD" w:rsidRPr="00AA456A" w:rsidRDefault="007406CD" w:rsidP="00740370">
            <w:pPr>
              <w:spacing w:before="120" w:after="120" w:line="240" w:lineRule="atLeast"/>
              <w:rPr>
                <w:rFonts w:cs="Arial"/>
                <w:sz w:val="18"/>
                <w:szCs w:val="18"/>
                <w:lang w:val="sk-SK"/>
              </w:rPr>
            </w:pPr>
          </w:p>
        </w:tc>
        <w:tc>
          <w:tcPr>
            <w:tcW w:w="1458" w:type="dxa"/>
            <w:vMerge/>
            <w:shd w:val="clear" w:color="auto" w:fill="auto"/>
          </w:tcPr>
          <w:p w:rsidR="007406CD" w:rsidRPr="00AA456A" w:rsidRDefault="007406CD" w:rsidP="00740370">
            <w:pPr>
              <w:spacing w:before="120" w:after="120" w:line="240" w:lineRule="atLeast"/>
              <w:rPr>
                <w:rFonts w:cs="Arial"/>
                <w:sz w:val="18"/>
                <w:szCs w:val="18"/>
                <w:lang w:val="sk-SK"/>
              </w:rPr>
            </w:pPr>
          </w:p>
        </w:tc>
        <w:tc>
          <w:tcPr>
            <w:tcW w:w="3296" w:type="dxa"/>
            <w:vMerge/>
            <w:shd w:val="clear" w:color="auto" w:fill="auto"/>
          </w:tcPr>
          <w:p w:rsidR="007406CD" w:rsidRPr="00AA456A" w:rsidRDefault="007406CD" w:rsidP="00740370">
            <w:pPr>
              <w:spacing w:before="120" w:after="120" w:line="240" w:lineRule="atLeast"/>
              <w:rPr>
                <w:rFonts w:cs="Arial"/>
                <w:sz w:val="18"/>
                <w:szCs w:val="18"/>
                <w:lang w:val="sk-SK"/>
              </w:rPr>
            </w:pPr>
          </w:p>
        </w:tc>
        <w:tc>
          <w:tcPr>
            <w:tcW w:w="6521" w:type="dxa"/>
            <w:shd w:val="clear" w:color="auto" w:fill="auto"/>
          </w:tcPr>
          <w:p w:rsidR="007406CD" w:rsidRPr="00AA456A" w:rsidRDefault="007406CD" w:rsidP="009942A5">
            <w:pPr>
              <w:widowControl w:val="0"/>
              <w:spacing w:before="60" w:after="60" w:line="240" w:lineRule="atLeast"/>
              <w:rPr>
                <w:rFonts w:cs="Arial"/>
                <w:sz w:val="18"/>
                <w:szCs w:val="18"/>
                <w:lang w:val="sk-SK"/>
              </w:rPr>
            </w:pPr>
            <w:r w:rsidRPr="00AA456A">
              <w:rPr>
                <w:sz w:val="18"/>
                <w:lang w:val="sk-SK"/>
              </w:rPr>
              <w:t>Ak nemožno poskytnúť matematický dôkaz, inšpekčný orgán môže uznať iný vhodný dôkaz za rovnocenný.</w:t>
            </w:r>
          </w:p>
        </w:tc>
        <w:tc>
          <w:tcPr>
            <w:tcW w:w="1276" w:type="dxa"/>
            <w:vMerge/>
            <w:shd w:val="clear" w:color="auto" w:fill="auto"/>
          </w:tcPr>
          <w:p w:rsidR="007406CD" w:rsidRPr="00AA456A" w:rsidRDefault="007406CD" w:rsidP="000E732C">
            <w:pPr>
              <w:widowControl w:val="0"/>
              <w:spacing w:before="60" w:after="60" w:line="240" w:lineRule="atLeast"/>
              <w:rPr>
                <w:rFonts w:cs="Arial"/>
                <w:sz w:val="18"/>
                <w:szCs w:val="18"/>
                <w:highlight w:val="lightGray"/>
                <w:lang w:val="sk-SK"/>
              </w:rPr>
            </w:pPr>
          </w:p>
        </w:tc>
      </w:tr>
      <w:tr w:rsidR="00196FBC" w:rsidRPr="00AA456A" w:rsidTr="00196FBC">
        <w:trPr>
          <w:cantSplit/>
          <w:jc w:val="center"/>
        </w:trPr>
        <w:tc>
          <w:tcPr>
            <w:tcW w:w="6096" w:type="dxa"/>
            <w:gridSpan w:val="3"/>
            <w:shd w:val="clear" w:color="auto" w:fill="auto"/>
          </w:tcPr>
          <w:p w:rsidR="00196FBC" w:rsidRPr="00AA456A" w:rsidRDefault="00196FBC" w:rsidP="00BB7B04">
            <w:pPr>
              <w:spacing w:before="60" w:after="60" w:line="240" w:lineRule="atLeast"/>
              <w:jc w:val="center"/>
              <w:rPr>
                <w:rFonts w:cs="Arial"/>
                <w:sz w:val="18"/>
                <w:szCs w:val="18"/>
                <w:lang w:val="sk-SK"/>
              </w:rPr>
            </w:pPr>
            <w:r w:rsidRPr="00AA456A">
              <w:rPr>
                <w:b/>
                <w:sz w:val="18"/>
                <w:lang w:val="sk-SK"/>
              </w:rPr>
              <w:t>KAPITOLA 8</w:t>
            </w:r>
          </w:p>
        </w:tc>
        <w:tc>
          <w:tcPr>
            <w:tcW w:w="6521" w:type="dxa"/>
            <w:shd w:val="clear" w:color="auto" w:fill="auto"/>
          </w:tcPr>
          <w:p w:rsidR="00196FBC" w:rsidRPr="00AA456A" w:rsidRDefault="00196FBC" w:rsidP="00BB7B04">
            <w:pPr>
              <w:spacing w:before="60" w:after="60" w:line="240" w:lineRule="atLeast"/>
              <w:rPr>
                <w:rFonts w:cs="Arial"/>
                <w:sz w:val="18"/>
                <w:szCs w:val="18"/>
                <w:lang w:val="sk-SK"/>
              </w:rPr>
            </w:pPr>
          </w:p>
        </w:tc>
        <w:tc>
          <w:tcPr>
            <w:tcW w:w="1276" w:type="dxa"/>
            <w:shd w:val="clear" w:color="auto" w:fill="auto"/>
          </w:tcPr>
          <w:p w:rsidR="00196FBC" w:rsidRPr="00AA456A" w:rsidRDefault="00196FBC" w:rsidP="00BB7B04">
            <w:pPr>
              <w:spacing w:before="60" w:after="60" w:line="240" w:lineRule="atLeast"/>
              <w:rPr>
                <w:rFonts w:cs="Arial"/>
                <w:sz w:val="18"/>
                <w:szCs w:val="18"/>
                <w:lang w:val="sk-SK"/>
              </w:rPr>
            </w:pPr>
          </w:p>
        </w:tc>
      </w:tr>
      <w:tr w:rsidR="00196FBC" w:rsidRPr="00AA456A" w:rsidTr="00196FBC">
        <w:trPr>
          <w:cantSplit/>
          <w:jc w:val="center"/>
        </w:trPr>
        <w:tc>
          <w:tcPr>
            <w:tcW w:w="1342" w:type="dxa"/>
            <w:tcBorders>
              <w:bottom w:val="single" w:sz="4" w:space="0" w:color="auto"/>
            </w:tcBorders>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8.01</w:t>
            </w:r>
          </w:p>
        </w:tc>
        <w:tc>
          <w:tcPr>
            <w:tcW w:w="1458"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noProof/>
                <w:sz w:val="18"/>
                <w:lang w:val="sk-SK"/>
              </w:rPr>
              <w:t>Iba spaľovacie motory spaľujúce palivo s bodom vzplanutia pri teplote viac ako 55 °C</w:t>
            </w:r>
          </w:p>
        </w:tc>
        <w:tc>
          <w:tcPr>
            <w:tcW w:w="6521" w:type="dxa"/>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BB7B04">
            <w:pPr>
              <w:spacing w:before="80" w:after="80" w:line="240" w:lineRule="atLeast"/>
              <w:rPr>
                <w:rFonts w:cs="Arial"/>
                <w:sz w:val="18"/>
                <w:szCs w:val="18"/>
                <w:lang w:val="sk-SK"/>
              </w:rPr>
            </w:pPr>
            <w:r w:rsidRPr="00AA456A">
              <w:rPr>
                <w:sz w:val="18"/>
                <w:lang w:val="sk-SK"/>
              </w:rPr>
              <w:t>1. 1. 2015</w:t>
            </w:r>
          </w:p>
        </w:tc>
      </w:tr>
      <w:tr w:rsidR="00196FBC" w:rsidRPr="00AA456A" w:rsidTr="009068C8">
        <w:trPr>
          <w:cantSplit/>
          <w:jc w:val="center"/>
        </w:trPr>
        <w:tc>
          <w:tcPr>
            <w:tcW w:w="1342" w:type="dxa"/>
            <w:tcBorders>
              <w:bottom w:val="nil"/>
            </w:tcBorders>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8.02</w:t>
            </w:r>
          </w:p>
        </w:tc>
        <w:tc>
          <w:tcPr>
            <w:tcW w:w="1458"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noProof/>
                <w:sz w:val="18"/>
                <w:lang w:val="sk-SK"/>
              </w:rPr>
              <w:t>Zabezpečenie motorov pred neúmyselným naštartovaním</w:t>
            </w:r>
          </w:p>
        </w:tc>
        <w:tc>
          <w:tcPr>
            <w:tcW w:w="6521" w:type="dxa"/>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740370">
            <w:pPr>
              <w:spacing w:before="120" w:after="120" w:line="240" w:lineRule="atLeast"/>
              <w:rPr>
                <w:rFonts w:cs="Arial"/>
                <w:sz w:val="18"/>
                <w:szCs w:val="18"/>
                <w:lang w:val="sk-SK"/>
              </w:rPr>
            </w:pPr>
            <w:r w:rsidRPr="00AA456A">
              <w:rPr>
                <w:sz w:val="18"/>
                <w:lang w:val="sk-SK"/>
              </w:rPr>
              <w:t>1. 1. 2010</w:t>
            </w:r>
          </w:p>
        </w:tc>
      </w:tr>
      <w:tr w:rsidR="00196FBC" w:rsidRPr="00AA456A" w:rsidTr="00E113D0">
        <w:trPr>
          <w:cantSplit/>
          <w:trHeight w:val="203"/>
          <w:jc w:val="center"/>
        </w:trPr>
        <w:tc>
          <w:tcPr>
            <w:tcW w:w="1342" w:type="dxa"/>
            <w:tcBorders>
              <w:top w:val="nil"/>
              <w:bottom w:val="single" w:sz="4" w:space="0" w:color="auto"/>
            </w:tcBorders>
            <w:shd w:val="clear" w:color="auto" w:fill="auto"/>
          </w:tcPr>
          <w:p w:rsidR="00196FBC" w:rsidRPr="00AA456A" w:rsidRDefault="00196FBC" w:rsidP="00E113D0">
            <w:pPr>
              <w:spacing w:before="240" w:after="240" w:line="240" w:lineRule="atLeast"/>
              <w:rPr>
                <w:rFonts w:cs="Arial"/>
                <w:sz w:val="18"/>
                <w:szCs w:val="18"/>
                <w:lang w:val="sk-SK"/>
              </w:rPr>
            </w:pPr>
          </w:p>
        </w:tc>
        <w:tc>
          <w:tcPr>
            <w:tcW w:w="1458" w:type="dxa"/>
            <w:tcBorders>
              <w:bottom w:val="single" w:sz="4" w:space="0" w:color="auto"/>
            </w:tcBorders>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4</w:t>
            </w:r>
          </w:p>
        </w:tc>
        <w:tc>
          <w:tcPr>
            <w:tcW w:w="3296" w:type="dxa"/>
            <w:tcBorders>
              <w:bottom w:val="single" w:sz="4" w:space="0" w:color="auto"/>
            </w:tcBorders>
            <w:shd w:val="clear" w:color="auto" w:fill="auto"/>
          </w:tcPr>
          <w:p w:rsidR="00196FBC" w:rsidRPr="00AA456A" w:rsidRDefault="00196FBC" w:rsidP="00A5358D">
            <w:pPr>
              <w:spacing w:before="120" w:after="120" w:line="240" w:lineRule="atLeast"/>
              <w:rPr>
                <w:rFonts w:cs="Arial"/>
                <w:noProof/>
                <w:sz w:val="18"/>
                <w:szCs w:val="18"/>
                <w:lang w:val="sk-SK"/>
              </w:rPr>
            </w:pPr>
            <w:r w:rsidRPr="00AA456A">
              <w:rPr>
                <w:noProof/>
                <w:sz w:val="18"/>
                <w:lang w:val="sk-SK"/>
              </w:rPr>
              <w:t>Clonenie potrubí</w:t>
            </w:r>
          </w:p>
        </w:tc>
        <w:tc>
          <w:tcPr>
            <w:tcW w:w="6521" w:type="dxa"/>
            <w:tcBorders>
              <w:bottom w:val="single" w:sz="4" w:space="0" w:color="auto"/>
            </w:tcBorders>
            <w:shd w:val="clear" w:color="auto" w:fill="auto"/>
          </w:tcPr>
          <w:p w:rsidR="00196FBC" w:rsidRPr="00AA456A" w:rsidRDefault="008761D9" w:rsidP="00A5358D">
            <w:pPr>
              <w:spacing w:before="120" w:after="120" w:line="240" w:lineRule="atLeast"/>
              <w:rPr>
                <w:rFonts w:cs="Arial"/>
                <w:noProof/>
                <w:sz w:val="18"/>
                <w:szCs w:val="18"/>
                <w:lang w:val="sk-SK"/>
              </w:rPr>
            </w:pPr>
            <w:r w:rsidRPr="00AA456A">
              <w:rPr>
                <w:noProof/>
                <w:sz w:val="18"/>
                <w:lang w:val="sk-SK"/>
              </w:rPr>
              <w:t>NVP, najneskôr pri obnovení osvedčenia plavidla vnútrozemskej plavby po</w:t>
            </w:r>
          </w:p>
        </w:tc>
        <w:tc>
          <w:tcPr>
            <w:tcW w:w="1276" w:type="dxa"/>
            <w:tcBorders>
              <w:bottom w:val="single" w:sz="4" w:space="0" w:color="auto"/>
            </w:tcBorders>
            <w:shd w:val="clear" w:color="auto" w:fill="auto"/>
          </w:tcPr>
          <w:p w:rsidR="00196FBC" w:rsidRPr="00AA456A" w:rsidRDefault="00196FBC" w:rsidP="008D121C">
            <w:pPr>
              <w:spacing w:before="240" w:after="240" w:line="240" w:lineRule="atLeast"/>
              <w:rPr>
                <w:rFonts w:cs="Arial"/>
                <w:sz w:val="18"/>
                <w:szCs w:val="18"/>
                <w:lang w:val="sk-SK"/>
              </w:rPr>
            </w:pPr>
            <w:r w:rsidRPr="00AA456A">
              <w:rPr>
                <w:sz w:val="18"/>
                <w:lang w:val="sk-SK"/>
              </w:rPr>
              <w:t>1. 1. 2025</w:t>
            </w:r>
          </w:p>
        </w:tc>
      </w:tr>
      <w:tr w:rsidR="00196FBC" w:rsidRPr="00AA456A" w:rsidTr="009068C8">
        <w:trPr>
          <w:cantSplit/>
          <w:jc w:val="center"/>
        </w:trPr>
        <w:tc>
          <w:tcPr>
            <w:tcW w:w="1342" w:type="dxa"/>
            <w:tcBorders>
              <w:top w:val="single" w:sz="4" w:space="0" w:color="auto"/>
              <w:bottom w:val="nil"/>
            </w:tcBorders>
            <w:shd w:val="clear" w:color="auto" w:fill="auto"/>
          </w:tcPr>
          <w:p w:rsidR="00196FBC" w:rsidRPr="00AA456A" w:rsidRDefault="00196FBC" w:rsidP="000D7607">
            <w:pPr>
              <w:spacing w:before="120" w:after="120" w:line="240" w:lineRule="atLeast"/>
              <w:rPr>
                <w:rFonts w:cs="Arial"/>
                <w:sz w:val="18"/>
                <w:szCs w:val="18"/>
                <w:lang w:val="sk-SK"/>
              </w:rPr>
            </w:pPr>
            <w:r w:rsidRPr="00AA456A">
              <w:rPr>
                <w:sz w:val="18"/>
                <w:lang w:val="sk-SK"/>
              </w:rPr>
              <w:t>8.03</w:t>
            </w:r>
          </w:p>
        </w:tc>
        <w:tc>
          <w:tcPr>
            <w:tcW w:w="1458" w:type="dxa"/>
            <w:tcBorders>
              <w:top w:val="single" w:sz="4" w:space="0" w:color="auto"/>
            </w:tcBorders>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2</w:t>
            </w:r>
          </w:p>
        </w:tc>
        <w:tc>
          <w:tcPr>
            <w:tcW w:w="3296" w:type="dxa"/>
            <w:tcBorders>
              <w:top w:val="single" w:sz="4" w:space="0" w:color="auto"/>
            </w:tcBorders>
            <w:shd w:val="clear" w:color="auto" w:fill="auto"/>
          </w:tcPr>
          <w:p w:rsidR="00196FBC" w:rsidRPr="00AA456A" w:rsidRDefault="00196FBC" w:rsidP="00A5358D">
            <w:pPr>
              <w:spacing w:before="120" w:after="120" w:line="240" w:lineRule="atLeast"/>
              <w:rPr>
                <w:rFonts w:cs="Arial"/>
                <w:sz w:val="18"/>
                <w:szCs w:val="18"/>
                <w:lang w:val="sk-SK"/>
              </w:rPr>
            </w:pPr>
            <w:r w:rsidRPr="00AA456A">
              <w:rPr>
                <w:noProof/>
                <w:sz w:val="18"/>
                <w:lang w:val="sk-SK"/>
              </w:rPr>
              <w:t>Monitorovacie zariadenia</w:t>
            </w:r>
          </w:p>
        </w:tc>
        <w:tc>
          <w:tcPr>
            <w:tcW w:w="6521" w:type="dxa"/>
            <w:tcBorders>
              <w:top w:val="single" w:sz="4" w:space="0" w:color="auto"/>
            </w:tcBorders>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tcBorders>
              <w:top w:val="single" w:sz="4" w:space="0" w:color="auto"/>
            </w:tcBorders>
            <w:shd w:val="clear" w:color="auto" w:fill="auto"/>
          </w:tcPr>
          <w:p w:rsidR="00196FBC" w:rsidRPr="00AA456A" w:rsidRDefault="00196FBC" w:rsidP="000D7607">
            <w:pPr>
              <w:spacing w:before="120" w:after="12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tcBorders>
              <w:top w:val="nil"/>
              <w:bottom w:val="nil"/>
            </w:tcBorders>
            <w:shd w:val="clear" w:color="auto" w:fill="auto"/>
          </w:tcPr>
          <w:p w:rsidR="00196FBC" w:rsidRPr="00AA456A" w:rsidRDefault="00196FBC" w:rsidP="000D7607">
            <w:pPr>
              <w:spacing w:before="120" w:after="120" w:line="240" w:lineRule="atLeast"/>
              <w:rPr>
                <w:rFonts w:cs="Arial"/>
                <w:sz w:val="18"/>
                <w:szCs w:val="18"/>
                <w:lang w:val="sk-SK"/>
              </w:rPr>
            </w:pPr>
          </w:p>
        </w:tc>
        <w:tc>
          <w:tcPr>
            <w:tcW w:w="1458"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4</w:t>
            </w:r>
          </w:p>
        </w:tc>
        <w:tc>
          <w:tcPr>
            <w:tcW w:w="3296"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noProof/>
                <w:sz w:val="18"/>
                <w:lang w:val="sk-SK"/>
              </w:rPr>
              <w:t>Automatická ochrana pred prekročením otáčok – signalizácia a vypnutie</w:t>
            </w:r>
          </w:p>
        </w:tc>
        <w:tc>
          <w:tcPr>
            <w:tcW w:w="6521" w:type="dxa"/>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0D7607">
            <w:pPr>
              <w:spacing w:before="120" w:after="120" w:line="240" w:lineRule="atLeast"/>
              <w:rPr>
                <w:rFonts w:cs="Arial"/>
                <w:sz w:val="18"/>
                <w:szCs w:val="18"/>
                <w:lang w:val="sk-SK"/>
              </w:rPr>
            </w:pPr>
            <w:r w:rsidRPr="00AA456A">
              <w:rPr>
                <w:sz w:val="18"/>
                <w:lang w:val="sk-SK"/>
              </w:rPr>
              <w:t>1. 1. 2010</w:t>
            </w:r>
          </w:p>
        </w:tc>
      </w:tr>
      <w:tr w:rsidR="00196FBC" w:rsidRPr="00AA456A" w:rsidTr="00E113D0">
        <w:trPr>
          <w:cantSplit/>
          <w:trHeight w:val="387"/>
          <w:jc w:val="center"/>
        </w:trPr>
        <w:tc>
          <w:tcPr>
            <w:tcW w:w="1342" w:type="dxa"/>
            <w:tcBorders>
              <w:top w:val="nil"/>
              <w:bottom w:val="single" w:sz="4" w:space="0" w:color="auto"/>
            </w:tcBorders>
            <w:shd w:val="clear" w:color="auto" w:fill="auto"/>
          </w:tcPr>
          <w:p w:rsidR="00196FBC" w:rsidRPr="00AA456A" w:rsidRDefault="00196FBC" w:rsidP="006435E7">
            <w:pPr>
              <w:spacing w:before="240" w:after="240" w:line="240" w:lineRule="atLeast"/>
              <w:rPr>
                <w:rFonts w:cs="Arial"/>
                <w:sz w:val="18"/>
                <w:szCs w:val="18"/>
                <w:lang w:val="sk-SK"/>
              </w:rPr>
            </w:pPr>
          </w:p>
        </w:tc>
        <w:tc>
          <w:tcPr>
            <w:tcW w:w="1458"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196FBC" w:rsidRPr="00AA456A" w:rsidRDefault="00E113D0" w:rsidP="00A5358D">
            <w:pPr>
              <w:spacing w:before="120" w:after="120" w:line="240" w:lineRule="atLeast"/>
              <w:rPr>
                <w:rFonts w:cs="Arial"/>
                <w:sz w:val="18"/>
                <w:szCs w:val="18"/>
                <w:lang w:val="sk-SK"/>
              </w:rPr>
            </w:pPr>
            <w:r w:rsidRPr="00AA456A">
              <w:rPr>
                <w:noProof/>
                <w:sz w:val="18"/>
                <w:lang w:val="sk-SK"/>
              </w:rPr>
              <w:t>Vyhotovenie puzdra hriadeľa</w:t>
            </w:r>
          </w:p>
        </w:tc>
        <w:tc>
          <w:tcPr>
            <w:tcW w:w="6521" w:type="dxa"/>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6435E7">
            <w:pPr>
              <w:spacing w:before="240" w:after="240" w:line="240" w:lineRule="atLeast"/>
              <w:rPr>
                <w:rFonts w:cs="Arial"/>
                <w:sz w:val="18"/>
                <w:szCs w:val="18"/>
                <w:lang w:val="sk-SK"/>
              </w:rPr>
            </w:pPr>
            <w:r w:rsidRPr="00AA456A">
              <w:rPr>
                <w:sz w:val="18"/>
                <w:lang w:val="sk-SK"/>
              </w:rPr>
              <w:t>1. 1. 2015</w:t>
            </w:r>
          </w:p>
        </w:tc>
      </w:tr>
      <w:tr w:rsidR="00196FBC" w:rsidRPr="00AA456A" w:rsidTr="00E113D0">
        <w:trPr>
          <w:cantSplit/>
          <w:trHeight w:val="355"/>
          <w:jc w:val="center"/>
        </w:trPr>
        <w:tc>
          <w:tcPr>
            <w:tcW w:w="1342" w:type="dxa"/>
            <w:tcBorders>
              <w:bottom w:val="nil"/>
            </w:tcBorders>
            <w:shd w:val="clear" w:color="auto" w:fill="auto"/>
          </w:tcPr>
          <w:p w:rsidR="00196FBC" w:rsidRPr="00AA456A" w:rsidRDefault="00196FBC" w:rsidP="00F91AFF">
            <w:pPr>
              <w:spacing w:before="120" w:after="240" w:line="240" w:lineRule="atLeast"/>
              <w:rPr>
                <w:rFonts w:cs="Arial"/>
                <w:sz w:val="18"/>
                <w:szCs w:val="18"/>
                <w:lang w:val="sk-SK"/>
              </w:rPr>
            </w:pPr>
            <w:r w:rsidRPr="00AA456A">
              <w:rPr>
                <w:sz w:val="18"/>
                <w:lang w:val="sk-SK"/>
              </w:rPr>
              <w:t>8.05</w:t>
            </w:r>
          </w:p>
        </w:tc>
        <w:tc>
          <w:tcPr>
            <w:tcW w:w="1458"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196FBC" w:rsidRPr="00AA456A" w:rsidRDefault="00196FBC" w:rsidP="00A5358D">
            <w:pPr>
              <w:spacing w:before="120" w:after="120" w:line="240" w:lineRule="atLeast"/>
              <w:rPr>
                <w:rFonts w:cs="Arial"/>
                <w:sz w:val="18"/>
                <w:szCs w:val="18"/>
                <w:lang w:val="sk-SK"/>
              </w:rPr>
            </w:pPr>
            <w:r w:rsidRPr="00AA456A">
              <w:rPr>
                <w:noProof/>
                <w:sz w:val="18"/>
                <w:lang w:val="sk-SK"/>
              </w:rPr>
              <w:t>Oceľové nádrže na tekuté palivo</w:t>
            </w:r>
          </w:p>
        </w:tc>
        <w:tc>
          <w:tcPr>
            <w:tcW w:w="6521" w:type="dxa"/>
            <w:shd w:val="clear" w:color="auto" w:fill="auto"/>
          </w:tcPr>
          <w:p w:rsidR="00196FBC"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6435E7">
            <w:pPr>
              <w:spacing w:before="240" w:after="240" w:line="240" w:lineRule="atLeast"/>
              <w:rPr>
                <w:rFonts w:cs="Arial"/>
                <w:sz w:val="18"/>
                <w:szCs w:val="18"/>
                <w:lang w:val="sk-SK"/>
              </w:rPr>
            </w:pPr>
            <w:r w:rsidRPr="00AA456A">
              <w:rPr>
                <w:sz w:val="18"/>
                <w:lang w:val="sk-SK"/>
              </w:rPr>
              <w:t>1. 1. 2015</w:t>
            </w:r>
          </w:p>
        </w:tc>
      </w:tr>
      <w:tr w:rsidR="004F5E7B" w:rsidRPr="00AA456A" w:rsidTr="00F14E8B">
        <w:trPr>
          <w:cantSplit/>
          <w:jc w:val="center"/>
        </w:trPr>
        <w:tc>
          <w:tcPr>
            <w:tcW w:w="1342" w:type="dxa"/>
            <w:vMerge w:val="restart"/>
            <w:tcBorders>
              <w:top w:val="nil"/>
            </w:tcBorders>
            <w:shd w:val="clear" w:color="auto" w:fill="auto"/>
          </w:tcPr>
          <w:p w:rsidR="004F5E7B" w:rsidRPr="00AA456A" w:rsidRDefault="004F5E7B" w:rsidP="000D7607">
            <w:pPr>
              <w:spacing w:before="120" w:after="120" w:line="240" w:lineRule="atLeast"/>
              <w:rPr>
                <w:rFonts w:cs="Arial"/>
                <w:sz w:val="18"/>
                <w:szCs w:val="18"/>
                <w:lang w:val="sk-SK"/>
              </w:rPr>
            </w:pPr>
          </w:p>
        </w:tc>
        <w:tc>
          <w:tcPr>
            <w:tcW w:w="1458" w:type="dxa"/>
            <w:vMerge w:val="restart"/>
            <w:shd w:val="clear" w:color="auto" w:fill="auto"/>
          </w:tcPr>
          <w:p w:rsidR="004F5E7B" w:rsidRPr="00AA456A" w:rsidRDefault="004F5E7B" w:rsidP="00A5358D">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4F5E7B" w:rsidRPr="00AA456A" w:rsidRDefault="004F5E7B" w:rsidP="00A5358D">
            <w:pPr>
              <w:tabs>
                <w:tab w:val="left" w:pos="1170"/>
              </w:tabs>
              <w:spacing w:before="120" w:after="120" w:line="240" w:lineRule="atLeast"/>
              <w:rPr>
                <w:rFonts w:cs="Arial"/>
                <w:sz w:val="18"/>
                <w:szCs w:val="18"/>
                <w:lang w:val="sk-SK"/>
              </w:rPr>
            </w:pPr>
            <w:r w:rsidRPr="00AA456A">
              <w:rPr>
                <w:noProof/>
                <w:sz w:val="18"/>
                <w:lang w:val="sk-SK"/>
              </w:rPr>
              <w:t>Žiadne palivové nádrže pred kolíznym predelom</w:t>
            </w:r>
          </w:p>
        </w:tc>
        <w:tc>
          <w:tcPr>
            <w:tcW w:w="6521" w:type="dxa"/>
            <w:shd w:val="clear" w:color="auto" w:fill="auto"/>
          </w:tcPr>
          <w:p w:rsidR="004F5E7B"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4F5E7B" w:rsidRPr="00AA456A" w:rsidRDefault="004F5E7B" w:rsidP="000D7607">
            <w:pPr>
              <w:spacing w:before="120" w:after="120" w:line="240" w:lineRule="atLeast"/>
              <w:rPr>
                <w:rFonts w:cs="Arial"/>
                <w:sz w:val="18"/>
                <w:szCs w:val="18"/>
                <w:lang w:val="sk-SK"/>
              </w:rPr>
            </w:pPr>
            <w:r w:rsidRPr="00AA456A">
              <w:rPr>
                <w:sz w:val="18"/>
                <w:lang w:val="sk-SK"/>
              </w:rPr>
              <w:t>1. 1. 2010</w:t>
            </w:r>
          </w:p>
        </w:tc>
      </w:tr>
      <w:tr w:rsidR="004F5E7B" w:rsidRPr="00AA456A" w:rsidTr="00E113D0">
        <w:trPr>
          <w:cantSplit/>
          <w:trHeight w:val="585"/>
          <w:jc w:val="center"/>
        </w:trPr>
        <w:tc>
          <w:tcPr>
            <w:tcW w:w="1342" w:type="dxa"/>
            <w:vMerge/>
            <w:tcBorders>
              <w:bottom w:val="nil"/>
            </w:tcBorders>
            <w:shd w:val="clear" w:color="auto" w:fill="auto"/>
          </w:tcPr>
          <w:p w:rsidR="004F5E7B" w:rsidRPr="00AA456A" w:rsidRDefault="004F5E7B" w:rsidP="000D7607">
            <w:pPr>
              <w:spacing w:before="120" w:after="120" w:line="240" w:lineRule="atLeast"/>
              <w:rPr>
                <w:rFonts w:cs="Arial"/>
                <w:sz w:val="18"/>
                <w:szCs w:val="18"/>
                <w:lang w:val="sk-SK"/>
              </w:rPr>
            </w:pPr>
          </w:p>
        </w:tc>
        <w:tc>
          <w:tcPr>
            <w:tcW w:w="1458" w:type="dxa"/>
            <w:vMerge/>
            <w:tcBorders>
              <w:bottom w:val="single" w:sz="4" w:space="0" w:color="auto"/>
            </w:tcBorders>
            <w:shd w:val="clear" w:color="auto" w:fill="auto"/>
          </w:tcPr>
          <w:p w:rsidR="004F5E7B" w:rsidRPr="00AA456A" w:rsidRDefault="004F5E7B" w:rsidP="00A5358D">
            <w:pPr>
              <w:spacing w:before="120" w:after="120" w:line="240" w:lineRule="atLeast"/>
              <w:rPr>
                <w:rFonts w:cs="Arial"/>
                <w:sz w:val="18"/>
                <w:szCs w:val="18"/>
                <w:lang w:val="sk-SK"/>
              </w:rPr>
            </w:pPr>
          </w:p>
        </w:tc>
        <w:tc>
          <w:tcPr>
            <w:tcW w:w="3296" w:type="dxa"/>
            <w:tcBorders>
              <w:bottom w:val="single" w:sz="4" w:space="0" w:color="auto"/>
            </w:tcBorders>
            <w:shd w:val="clear" w:color="auto" w:fill="auto"/>
          </w:tcPr>
          <w:p w:rsidR="004F5E7B" w:rsidRPr="00AA456A" w:rsidRDefault="004F5E7B" w:rsidP="00A5358D">
            <w:pPr>
              <w:spacing w:before="120" w:after="120" w:line="240" w:lineRule="atLeast"/>
              <w:rPr>
                <w:rFonts w:cs="Arial"/>
                <w:sz w:val="18"/>
                <w:szCs w:val="18"/>
                <w:lang w:val="sk-SK"/>
              </w:rPr>
            </w:pPr>
            <w:r w:rsidRPr="00AA456A">
              <w:rPr>
                <w:sz w:val="18"/>
                <w:lang w:val="sk-SK"/>
              </w:rPr>
              <w:t>Žiadne palivové nádrže za kormovým horným predelom</w:t>
            </w:r>
          </w:p>
        </w:tc>
        <w:tc>
          <w:tcPr>
            <w:tcW w:w="6521" w:type="dxa"/>
            <w:shd w:val="clear" w:color="auto" w:fill="auto"/>
          </w:tcPr>
          <w:p w:rsidR="004F5E7B" w:rsidRPr="00AA456A" w:rsidRDefault="008761D9" w:rsidP="00A5358D">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4F5E7B" w:rsidRPr="00AA456A" w:rsidRDefault="004F5E7B" w:rsidP="000D7607">
            <w:pPr>
              <w:spacing w:before="120" w:after="120" w:line="240" w:lineRule="atLeast"/>
              <w:rPr>
                <w:rFonts w:cs="Arial"/>
                <w:sz w:val="18"/>
                <w:szCs w:val="18"/>
                <w:lang w:val="sk-SK"/>
              </w:rPr>
            </w:pPr>
            <w:r w:rsidRPr="00AA456A">
              <w:rPr>
                <w:sz w:val="18"/>
                <w:lang w:val="sk-SK"/>
              </w:rPr>
              <w:t>1. 1. 2035</w:t>
            </w:r>
          </w:p>
        </w:tc>
      </w:tr>
      <w:tr w:rsidR="004F5E7B" w:rsidRPr="00AA456A" w:rsidTr="00F14E8B">
        <w:trPr>
          <w:cantSplit/>
          <w:jc w:val="center"/>
        </w:trPr>
        <w:tc>
          <w:tcPr>
            <w:tcW w:w="1342" w:type="dxa"/>
            <w:vMerge w:val="restart"/>
            <w:tcBorders>
              <w:top w:val="nil"/>
            </w:tcBorders>
            <w:shd w:val="clear" w:color="auto" w:fill="auto"/>
          </w:tcPr>
          <w:p w:rsidR="004F5E7B" w:rsidRPr="00AA456A" w:rsidRDefault="004F5E7B" w:rsidP="000D7607">
            <w:pPr>
              <w:spacing w:before="120" w:after="120" w:line="240" w:lineRule="atLeast"/>
              <w:rPr>
                <w:rFonts w:cs="Arial"/>
                <w:sz w:val="18"/>
                <w:szCs w:val="18"/>
                <w:lang w:val="sk-SK"/>
              </w:rPr>
            </w:pPr>
          </w:p>
        </w:tc>
        <w:tc>
          <w:tcPr>
            <w:tcW w:w="1458" w:type="dxa"/>
            <w:vMerge w:val="restart"/>
            <w:shd w:val="clear" w:color="auto" w:fill="auto"/>
          </w:tcPr>
          <w:p w:rsidR="004F5E7B" w:rsidRPr="00AA456A" w:rsidRDefault="004F5E7B" w:rsidP="00A5358D">
            <w:pPr>
              <w:spacing w:before="120" w:after="120" w:line="240" w:lineRule="atLeast"/>
              <w:rPr>
                <w:rFonts w:cs="Arial"/>
                <w:sz w:val="18"/>
                <w:szCs w:val="18"/>
                <w:lang w:val="sk-SK"/>
              </w:rPr>
            </w:pPr>
            <w:r w:rsidRPr="00AA456A">
              <w:rPr>
                <w:sz w:val="18"/>
                <w:lang w:val="sk-SK"/>
              </w:rPr>
              <w:t>ods. 4</w:t>
            </w:r>
          </w:p>
        </w:tc>
        <w:tc>
          <w:tcPr>
            <w:tcW w:w="3296" w:type="dxa"/>
            <w:vMerge w:val="restart"/>
            <w:shd w:val="clear" w:color="auto" w:fill="auto"/>
          </w:tcPr>
          <w:p w:rsidR="004F5E7B" w:rsidRPr="00AA456A" w:rsidRDefault="004F5E7B" w:rsidP="00A5358D">
            <w:pPr>
              <w:spacing w:before="120" w:after="120" w:line="240" w:lineRule="atLeast"/>
              <w:rPr>
                <w:rFonts w:cs="Arial"/>
                <w:sz w:val="18"/>
                <w:szCs w:val="18"/>
                <w:lang w:val="sk-SK"/>
              </w:rPr>
            </w:pPr>
            <w:r w:rsidRPr="00AA456A">
              <w:rPr>
                <w:noProof/>
                <w:sz w:val="18"/>
                <w:lang w:val="sk-SK"/>
              </w:rPr>
              <w:t xml:space="preserve">Žiadne palivové nádrže a prvky nad </w:t>
            </w:r>
            <w:r w:rsidRPr="00AA456A">
              <w:rPr>
                <w:noProof/>
                <w:sz w:val="18"/>
                <w:lang w:val="sk-SK"/>
              </w:rPr>
              <w:lastRenderedPageBreak/>
              <w:t>motormi alebo výfukovými potrubiami</w:t>
            </w:r>
          </w:p>
        </w:tc>
        <w:tc>
          <w:tcPr>
            <w:tcW w:w="6521" w:type="dxa"/>
            <w:shd w:val="clear" w:color="auto" w:fill="auto"/>
          </w:tcPr>
          <w:p w:rsidR="004F5E7B" w:rsidRPr="00AA456A" w:rsidRDefault="008761D9" w:rsidP="00A5358D">
            <w:pPr>
              <w:spacing w:before="120" w:after="120" w:line="240" w:lineRule="atLeast"/>
              <w:rPr>
                <w:rFonts w:cs="Arial"/>
                <w:sz w:val="18"/>
                <w:szCs w:val="18"/>
                <w:lang w:val="sk-SK"/>
              </w:rPr>
            </w:pPr>
            <w:r w:rsidRPr="00AA456A">
              <w:rPr>
                <w:sz w:val="18"/>
                <w:lang w:val="sk-SK"/>
              </w:rPr>
              <w:lastRenderedPageBreak/>
              <w:t>NVP, najneskôr pri obnovení osvedčenia plavidla vnútrozemskej plavby po</w:t>
            </w:r>
          </w:p>
        </w:tc>
        <w:tc>
          <w:tcPr>
            <w:tcW w:w="1276" w:type="dxa"/>
            <w:shd w:val="clear" w:color="auto" w:fill="auto"/>
          </w:tcPr>
          <w:p w:rsidR="004F5E7B" w:rsidRPr="00AA456A" w:rsidRDefault="004F5E7B" w:rsidP="000D7607">
            <w:pPr>
              <w:spacing w:before="120" w:after="120" w:line="240" w:lineRule="atLeast"/>
              <w:rPr>
                <w:rFonts w:cs="Arial"/>
                <w:sz w:val="18"/>
                <w:szCs w:val="18"/>
                <w:lang w:val="sk-SK"/>
              </w:rPr>
            </w:pPr>
            <w:r w:rsidRPr="00AA456A">
              <w:rPr>
                <w:sz w:val="18"/>
                <w:lang w:val="sk-SK"/>
              </w:rPr>
              <w:t>1. 1. 2010</w:t>
            </w:r>
          </w:p>
        </w:tc>
      </w:tr>
      <w:tr w:rsidR="004F5E7B" w:rsidRPr="00DA0EE1" w:rsidTr="00F14E8B">
        <w:trPr>
          <w:cantSplit/>
          <w:jc w:val="center"/>
        </w:trPr>
        <w:tc>
          <w:tcPr>
            <w:tcW w:w="1342" w:type="dxa"/>
            <w:vMerge/>
            <w:tcBorders>
              <w:bottom w:val="nil"/>
            </w:tcBorders>
            <w:shd w:val="clear" w:color="auto" w:fill="auto"/>
          </w:tcPr>
          <w:p w:rsidR="004F5E7B" w:rsidRPr="00AA456A" w:rsidRDefault="004F5E7B" w:rsidP="006435E7">
            <w:pPr>
              <w:spacing w:before="240" w:after="240" w:line="240" w:lineRule="atLeast"/>
              <w:rPr>
                <w:rFonts w:cs="Arial"/>
                <w:sz w:val="18"/>
                <w:szCs w:val="18"/>
                <w:lang w:val="sk-SK"/>
              </w:rPr>
            </w:pPr>
          </w:p>
        </w:tc>
        <w:tc>
          <w:tcPr>
            <w:tcW w:w="1458" w:type="dxa"/>
            <w:vMerge/>
            <w:shd w:val="clear" w:color="auto" w:fill="auto"/>
          </w:tcPr>
          <w:p w:rsidR="004F5E7B" w:rsidRPr="00AA456A" w:rsidRDefault="004F5E7B" w:rsidP="00A5358D">
            <w:pPr>
              <w:spacing w:before="120" w:after="120" w:line="240" w:lineRule="atLeast"/>
              <w:rPr>
                <w:rFonts w:cs="Arial"/>
                <w:sz w:val="18"/>
                <w:szCs w:val="18"/>
                <w:lang w:val="sk-SK"/>
              </w:rPr>
            </w:pPr>
          </w:p>
        </w:tc>
        <w:tc>
          <w:tcPr>
            <w:tcW w:w="3296" w:type="dxa"/>
            <w:vMerge/>
            <w:shd w:val="clear" w:color="auto" w:fill="auto"/>
          </w:tcPr>
          <w:p w:rsidR="004F5E7B" w:rsidRPr="00AA456A" w:rsidRDefault="004F5E7B" w:rsidP="00A5358D">
            <w:pPr>
              <w:spacing w:before="120" w:after="120" w:line="240" w:lineRule="atLeast"/>
              <w:rPr>
                <w:rFonts w:cs="Arial"/>
                <w:sz w:val="18"/>
                <w:szCs w:val="18"/>
                <w:lang w:val="sk-SK"/>
              </w:rPr>
            </w:pPr>
          </w:p>
        </w:tc>
        <w:tc>
          <w:tcPr>
            <w:tcW w:w="6521" w:type="dxa"/>
            <w:shd w:val="clear" w:color="auto" w:fill="auto"/>
          </w:tcPr>
          <w:p w:rsidR="004F5E7B" w:rsidRPr="00AA456A" w:rsidRDefault="004F5E7B" w:rsidP="00A5358D">
            <w:pPr>
              <w:spacing w:before="120" w:after="120" w:line="240" w:lineRule="atLeast"/>
              <w:rPr>
                <w:rFonts w:cs="Arial"/>
                <w:sz w:val="18"/>
                <w:szCs w:val="18"/>
                <w:lang w:val="sk-SK"/>
              </w:rPr>
            </w:pPr>
            <w:r w:rsidRPr="00AA456A">
              <w:rPr>
                <w:sz w:val="18"/>
                <w:lang w:val="sk-SK"/>
              </w:rPr>
              <w:t>Dovtedy musia bezpečné odvedenie pohonných hmôt zabezpečovať vhodné zariadenia.</w:t>
            </w:r>
          </w:p>
        </w:tc>
        <w:tc>
          <w:tcPr>
            <w:tcW w:w="1276" w:type="dxa"/>
            <w:shd w:val="clear" w:color="auto" w:fill="auto"/>
          </w:tcPr>
          <w:p w:rsidR="004F5E7B" w:rsidRPr="00AA456A" w:rsidRDefault="004F5E7B" w:rsidP="006435E7">
            <w:pPr>
              <w:spacing w:before="240" w:after="240" w:line="240" w:lineRule="atLeast"/>
              <w:rPr>
                <w:rFonts w:cs="Arial"/>
                <w:sz w:val="18"/>
                <w:szCs w:val="18"/>
                <w:lang w:val="sk-SK"/>
              </w:rPr>
            </w:pPr>
          </w:p>
        </w:tc>
      </w:tr>
      <w:tr w:rsidR="00196FBC" w:rsidRPr="00AA456A" w:rsidTr="00196FBC">
        <w:trPr>
          <w:cantSplit/>
          <w:jc w:val="center"/>
        </w:trPr>
        <w:tc>
          <w:tcPr>
            <w:tcW w:w="1342" w:type="dxa"/>
            <w:tcBorders>
              <w:top w:val="nil"/>
              <w:bottom w:val="nil"/>
            </w:tcBorders>
            <w:shd w:val="clear" w:color="auto" w:fill="auto"/>
          </w:tcPr>
          <w:p w:rsidR="00196FBC" w:rsidRPr="00AA456A" w:rsidRDefault="00196FBC" w:rsidP="006435E7">
            <w:pPr>
              <w:spacing w:before="240" w:after="240" w:line="240" w:lineRule="atLeast"/>
              <w:rPr>
                <w:rFonts w:cs="Arial"/>
                <w:sz w:val="18"/>
                <w:szCs w:val="18"/>
                <w:lang w:val="sk-SK"/>
              </w:rPr>
            </w:pPr>
          </w:p>
        </w:tc>
        <w:tc>
          <w:tcPr>
            <w:tcW w:w="1458"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sz w:val="18"/>
                <w:lang w:val="sk-SK"/>
              </w:rPr>
              <w:t>ods. 6, tretia až piata veta</w:t>
            </w:r>
          </w:p>
        </w:tc>
        <w:tc>
          <w:tcPr>
            <w:tcW w:w="3296"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noProof/>
                <w:sz w:val="18"/>
                <w:lang w:val="sk-SK"/>
              </w:rPr>
              <w:t>Inštalácia a rozmery vetracích a spájacích rúrok</w:t>
            </w:r>
          </w:p>
        </w:tc>
        <w:tc>
          <w:tcPr>
            <w:tcW w:w="6521" w:type="dxa"/>
            <w:shd w:val="clear" w:color="auto" w:fill="auto"/>
          </w:tcPr>
          <w:p w:rsidR="00196FBC" w:rsidRPr="00AA456A" w:rsidRDefault="008761D9" w:rsidP="00E113D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9942A5">
            <w:pPr>
              <w:spacing w:before="120" w:after="240" w:line="240" w:lineRule="atLeast"/>
              <w:rPr>
                <w:rFonts w:cs="Arial"/>
                <w:sz w:val="18"/>
                <w:szCs w:val="18"/>
                <w:lang w:val="sk-SK"/>
              </w:rPr>
            </w:pPr>
            <w:r w:rsidRPr="00AA456A">
              <w:rPr>
                <w:sz w:val="18"/>
                <w:lang w:val="sk-SK"/>
              </w:rPr>
              <w:t>1. 1. 2020</w:t>
            </w:r>
          </w:p>
        </w:tc>
      </w:tr>
      <w:tr w:rsidR="00196FBC" w:rsidRPr="00AA456A" w:rsidTr="00196FBC">
        <w:trPr>
          <w:cantSplit/>
          <w:jc w:val="center"/>
        </w:trPr>
        <w:tc>
          <w:tcPr>
            <w:tcW w:w="1342" w:type="dxa"/>
            <w:tcBorders>
              <w:top w:val="nil"/>
              <w:bottom w:val="nil"/>
            </w:tcBorders>
            <w:shd w:val="clear" w:color="auto" w:fill="auto"/>
          </w:tcPr>
          <w:p w:rsidR="00196FBC" w:rsidRPr="00AA456A" w:rsidRDefault="00196FBC" w:rsidP="001E2331">
            <w:pPr>
              <w:spacing w:before="240" w:after="160" w:line="240" w:lineRule="atLeast"/>
              <w:rPr>
                <w:rFonts w:cs="Arial"/>
                <w:sz w:val="18"/>
                <w:szCs w:val="18"/>
                <w:lang w:val="sk-SK"/>
              </w:rPr>
            </w:pPr>
          </w:p>
        </w:tc>
        <w:tc>
          <w:tcPr>
            <w:tcW w:w="1458"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sz w:val="18"/>
                <w:lang w:val="sk-SK"/>
              </w:rPr>
              <w:t>ods. 7, prvá veta</w:t>
            </w:r>
          </w:p>
        </w:tc>
        <w:tc>
          <w:tcPr>
            <w:tcW w:w="3296" w:type="dxa"/>
            <w:shd w:val="clear" w:color="auto" w:fill="auto"/>
          </w:tcPr>
          <w:p w:rsidR="00196FBC" w:rsidRPr="00AA456A" w:rsidRDefault="00196FBC" w:rsidP="00E113D0">
            <w:pPr>
              <w:spacing w:before="120" w:after="120" w:line="240" w:lineRule="atLeast"/>
              <w:rPr>
                <w:rFonts w:cs="Arial"/>
                <w:sz w:val="18"/>
                <w:szCs w:val="18"/>
                <w:lang w:val="sk-SK"/>
              </w:rPr>
            </w:pPr>
            <w:proofErr w:type="spellStart"/>
            <w:r w:rsidRPr="00AA456A">
              <w:rPr>
                <w:sz w:val="18"/>
                <w:lang w:val="sk-SK"/>
              </w:rPr>
              <w:t>Rýchločinný</w:t>
            </w:r>
            <w:proofErr w:type="spellEnd"/>
            <w:r w:rsidRPr="00AA456A">
              <w:rPr>
                <w:sz w:val="18"/>
                <w:lang w:val="sk-SK"/>
              </w:rPr>
              <w:t xml:space="preserve"> ventil na nádrži ovládaný z paluby, aj keď sú príslušné miestnosti uzavreté</w:t>
            </w:r>
          </w:p>
        </w:tc>
        <w:tc>
          <w:tcPr>
            <w:tcW w:w="6521" w:type="dxa"/>
            <w:shd w:val="clear" w:color="auto" w:fill="auto"/>
          </w:tcPr>
          <w:p w:rsidR="00196FBC" w:rsidRPr="00AA456A" w:rsidRDefault="008761D9" w:rsidP="00E113D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9942A5">
            <w:pPr>
              <w:spacing w:before="120" w:after="16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tcBorders>
              <w:top w:val="nil"/>
              <w:bottom w:val="nil"/>
            </w:tcBorders>
            <w:shd w:val="clear" w:color="auto" w:fill="auto"/>
          </w:tcPr>
          <w:p w:rsidR="00196FBC" w:rsidRPr="00AA456A" w:rsidRDefault="00196FBC" w:rsidP="006435E7">
            <w:pPr>
              <w:spacing w:before="240" w:after="240" w:line="240" w:lineRule="atLeast"/>
              <w:rPr>
                <w:rFonts w:cs="Arial"/>
                <w:sz w:val="18"/>
                <w:szCs w:val="18"/>
                <w:lang w:val="sk-SK"/>
              </w:rPr>
            </w:pPr>
          </w:p>
        </w:tc>
        <w:tc>
          <w:tcPr>
            <w:tcW w:w="1458"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sz w:val="18"/>
                <w:lang w:val="sk-SK"/>
              </w:rPr>
              <w:t>ods. 9, druhá veta</w:t>
            </w:r>
          </w:p>
        </w:tc>
        <w:tc>
          <w:tcPr>
            <w:tcW w:w="3296"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noProof/>
                <w:sz w:val="18"/>
                <w:lang w:val="sk-SK"/>
              </w:rPr>
              <w:t>Prvky na meranie kapacity čitateľné až do maximálnej úrovne naplnenia</w:t>
            </w:r>
          </w:p>
        </w:tc>
        <w:tc>
          <w:tcPr>
            <w:tcW w:w="6521" w:type="dxa"/>
            <w:shd w:val="clear" w:color="auto" w:fill="auto"/>
          </w:tcPr>
          <w:p w:rsidR="00196FBC" w:rsidRPr="00AA456A" w:rsidRDefault="008761D9" w:rsidP="00E113D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9942A5">
            <w:pPr>
              <w:spacing w:before="120" w:after="24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tcBorders>
              <w:top w:val="nil"/>
            </w:tcBorders>
            <w:shd w:val="clear" w:color="auto" w:fill="auto"/>
          </w:tcPr>
          <w:p w:rsidR="00196FBC" w:rsidRPr="00AA456A" w:rsidRDefault="00196FBC" w:rsidP="001E2331">
            <w:pPr>
              <w:spacing w:before="240" w:after="160" w:line="240" w:lineRule="atLeast"/>
              <w:rPr>
                <w:rFonts w:cs="Arial"/>
                <w:sz w:val="18"/>
                <w:szCs w:val="18"/>
                <w:lang w:val="sk-SK"/>
              </w:rPr>
            </w:pPr>
          </w:p>
        </w:tc>
        <w:tc>
          <w:tcPr>
            <w:tcW w:w="1458"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sz w:val="18"/>
                <w:lang w:val="sk-SK"/>
              </w:rPr>
              <w:t>ods. 13</w:t>
            </w:r>
          </w:p>
        </w:tc>
        <w:tc>
          <w:tcPr>
            <w:tcW w:w="3296"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noProof/>
                <w:sz w:val="18"/>
                <w:lang w:val="sk-SK"/>
              </w:rPr>
              <w:t>Signalizácia hladiny naplnenia nielen pre hlavné motory, ale aj pre iné motory potrebné na bezpečnú prevádzku plavidla</w:t>
            </w:r>
          </w:p>
        </w:tc>
        <w:tc>
          <w:tcPr>
            <w:tcW w:w="6521" w:type="dxa"/>
            <w:shd w:val="clear" w:color="auto" w:fill="auto"/>
          </w:tcPr>
          <w:p w:rsidR="00196FBC" w:rsidRPr="00AA456A" w:rsidRDefault="008761D9" w:rsidP="00E113D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9942A5">
            <w:pPr>
              <w:spacing w:before="120" w:after="160" w:line="240" w:lineRule="atLeast"/>
              <w:rPr>
                <w:rFonts w:cs="Arial"/>
                <w:sz w:val="18"/>
                <w:szCs w:val="18"/>
                <w:lang w:val="sk-SK"/>
              </w:rPr>
            </w:pPr>
            <w:r w:rsidRPr="00AA456A">
              <w:rPr>
                <w:sz w:val="18"/>
                <w:lang w:val="sk-SK"/>
              </w:rPr>
              <w:t>1. 1. 2015</w:t>
            </w:r>
          </w:p>
        </w:tc>
      </w:tr>
      <w:tr w:rsidR="00196FBC" w:rsidRPr="00AA456A" w:rsidTr="00196FBC">
        <w:trPr>
          <w:cantSplit/>
          <w:jc w:val="center"/>
        </w:trPr>
        <w:tc>
          <w:tcPr>
            <w:tcW w:w="1342" w:type="dxa"/>
            <w:shd w:val="clear" w:color="auto" w:fill="auto"/>
          </w:tcPr>
          <w:p w:rsidR="00196FBC" w:rsidRPr="00AA456A" w:rsidRDefault="00196FBC" w:rsidP="00F91AFF">
            <w:pPr>
              <w:spacing w:before="120" w:after="160" w:line="240" w:lineRule="atLeast"/>
              <w:rPr>
                <w:rFonts w:cs="Arial"/>
                <w:sz w:val="18"/>
                <w:szCs w:val="18"/>
                <w:lang w:val="sk-SK"/>
              </w:rPr>
            </w:pPr>
            <w:r w:rsidRPr="00AA456A">
              <w:rPr>
                <w:sz w:val="18"/>
                <w:lang w:val="sk-SK"/>
              </w:rPr>
              <w:t>8.06</w:t>
            </w:r>
          </w:p>
        </w:tc>
        <w:tc>
          <w:tcPr>
            <w:tcW w:w="1458" w:type="dxa"/>
            <w:shd w:val="clear" w:color="auto" w:fill="auto"/>
          </w:tcPr>
          <w:p w:rsidR="00196FBC" w:rsidRPr="00AA456A" w:rsidRDefault="00196FBC" w:rsidP="00E113D0">
            <w:pPr>
              <w:spacing w:before="120" w:after="120" w:line="240" w:lineRule="atLeast"/>
              <w:rPr>
                <w:rFonts w:cs="Arial"/>
                <w:sz w:val="18"/>
                <w:szCs w:val="18"/>
                <w:lang w:val="sk-SK"/>
              </w:rPr>
            </w:pPr>
          </w:p>
        </w:tc>
        <w:tc>
          <w:tcPr>
            <w:tcW w:w="3296" w:type="dxa"/>
            <w:shd w:val="clear" w:color="auto" w:fill="auto"/>
          </w:tcPr>
          <w:p w:rsidR="00196FBC" w:rsidRPr="00AA456A" w:rsidRDefault="00196FBC" w:rsidP="00E113D0">
            <w:pPr>
              <w:spacing w:before="120" w:after="120" w:line="240" w:lineRule="atLeast"/>
              <w:rPr>
                <w:rFonts w:cs="Arial"/>
                <w:sz w:val="18"/>
                <w:szCs w:val="18"/>
                <w:lang w:val="sk-SK"/>
              </w:rPr>
            </w:pPr>
            <w:r w:rsidRPr="00AA456A">
              <w:rPr>
                <w:noProof/>
                <w:sz w:val="18"/>
                <w:lang w:val="sk-SK"/>
              </w:rPr>
              <w:t>Nádrže na uskladnenie mazacieho oleja, rozvody a príslušenstvo</w:t>
            </w:r>
          </w:p>
        </w:tc>
        <w:tc>
          <w:tcPr>
            <w:tcW w:w="6521" w:type="dxa"/>
            <w:shd w:val="clear" w:color="auto" w:fill="auto"/>
          </w:tcPr>
          <w:p w:rsidR="00196FBC" w:rsidRPr="00AA456A" w:rsidRDefault="008761D9" w:rsidP="00E113D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9942A5">
            <w:pPr>
              <w:spacing w:before="120" w:after="160" w:line="240" w:lineRule="atLeast"/>
              <w:rPr>
                <w:rFonts w:cs="Arial"/>
                <w:sz w:val="18"/>
                <w:szCs w:val="18"/>
                <w:lang w:val="sk-SK"/>
              </w:rPr>
            </w:pPr>
            <w:r w:rsidRPr="00AA456A">
              <w:rPr>
                <w:sz w:val="18"/>
                <w:lang w:val="sk-SK"/>
              </w:rPr>
              <w:t>1. 1. 2045</w:t>
            </w:r>
          </w:p>
        </w:tc>
      </w:tr>
      <w:tr w:rsidR="00196FBC" w:rsidRPr="00AA456A" w:rsidTr="00196FBC">
        <w:trPr>
          <w:cantSplit/>
          <w:jc w:val="center"/>
        </w:trPr>
        <w:tc>
          <w:tcPr>
            <w:tcW w:w="1342" w:type="dxa"/>
            <w:tcBorders>
              <w:bottom w:val="single" w:sz="4" w:space="0" w:color="auto"/>
            </w:tcBorders>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8.07</w:t>
            </w:r>
          </w:p>
        </w:tc>
        <w:tc>
          <w:tcPr>
            <w:tcW w:w="1458" w:type="dxa"/>
            <w:shd w:val="clear" w:color="auto" w:fill="auto"/>
          </w:tcPr>
          <w:p w:rsidR="00196FBC" w:rsidRPr="00AA456A" w:rsidRDefault="00196FBC" w:rsidP="00C01A94">
            <w:pPr>
              <w:spacing w:before="80" w:after="100" w:line="240" w:lineRule="atLeast"/>
              <w:rPr>
                <w:rFonts w:cs="Arial"/>
                <w:sz w:val="18"/>
                <w:szCs w:val="18"/>
                <w:lang w:val="sk-SK"/>
              </w:rPr>
            </w:pPr>
          </w:p>
        </w:tc>
        <w:tc>
          <w:tcPr>
            <w:tcW w:w="329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noProof/>
                <w:sz w:val="18"/>
                <w:lang w:val="sk-SK"/>
              </w:rPr>
              <w:t>Nádrže na uskladnenie olejov používaných v systémoch prenosu energie, riadiacich a aktivačných systémoch a vykurovacích systémoch, rozvody a príslušenstvo</w:t>
            </w:r>
          </w:p>
        </w:tc>
        <w:tc>
          <w:tcPr>
            <w:tcW w:w="6521" w:type="dxa"/>
            <w:shd w:val="clear" w:color="auto" w:fill="auto"/>
          </w:tcPr>
          <w:p w:rsidR="00196FBC" w:rsidRPr="00AA456A" w:rsidRDefault="008761D9" w:rsidP="00C01A94">
            <w:pPr>
              <w:spacing w:before="8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1. 1. 2045</w:t>
            </w:r>
          </w:p>
        </w:tc>
      </w:tr>
      <w:tr w:rsidR="00196FBC" w:rsidRPr="00AA456A" w:rsidTr="00E113D0">
        <w:trPr>
          <w:cantSplit/>
          <w:trHeight w:val="1431"/>
          <w:jc w:val="center"/>
        </w:trPr>
        <w:tc>
          <w:tcPr>
            <w:tcW w:w="1342" w:type="dxa"/>
            <w:tcBorders>
              <w:bottom w:val="nil"/>
            </w:tcBorders>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8.08</w:t>
            </w:r>
          </w:p>
        </w:tc>
        <w:tc>
          <w:tcPr>
            <w:tcW w:w="1458"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ods. 8</w:t>
            </w:r>
          </w:p>
        </w:tc>
        <w:tc>
          <w:tcPr>
            <w:tcW w:w="329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noProof/>
                <w:sz w:val="18"/>
                <w:lang w:val="sk-SK"/>
              </w:rPr>
              <w:t>Jednoduché uzatváracie zariadenie nepostačuje na pripojenie balastových priestorov k odvodňovaciemu potrubiu v prípade nákladových priestorov schopných niesť balast</w:t>
            </w:r>
          </w:p>
        </w:tc>
        <w:tc>
          <w:tcPr>
            <w:tcW w:w="6521" w:type="dxa"/>
            <w:shd w:val="clear" w:color="auto" w:fill="auto"/>
          </w:tcPr>
          <w:p w:rsidR="00196FBC" w:rsidRPr="00AA456A" w:rsidRDefault="008761D9" w:rsidP="00C01A94">
            <w:pPr>
              <w:spacing w:before="8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tcBorders>
              <w:top w:val="nil"/>
            </w:tcBorders>
            <w:shd w:val="clear" w:color="auto" w:fill="auto"/>
          </w:tcPr>
          <w:p w:rsidR="00196FBC" w:rsidRPr="00AA456A" w:rsidRDefault="00196FBC" w:rsidP="00C01A94">
            <w:pPr>
              <w:spacing w:before="80" w:after="100" w:line="240" w:lineRule="atLeast"/>
              <w:rPr>
                <w:rFonts w:cs="Arial"/>
                <w:sz w:val="18"/>
                <w:szCs w:val="18"/>
                <w:lang w:val="sk-SK"/>
              </w:rPr>
            </w:pPr>
          </w:p>
        </w:tc>
        <w:tc>
          <w:tcPr>
            <w:tcW w:w="1458"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ods. 9</w:t>
            </w:r>
          </w:p>
        </w:tc>
        <w:tc>
          <w:tcPr>
            <w:tcW w:w="329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noProof/>
                <w:sz w:val="18"/>
                <w:lang w:val="sk-SK"/>
              </w:rPr>
              <w:t>Merné zariadenia v drenáži nákladových priestorov</w:t>
            </w:r>
          </w:p>
        </w:tc>
        <w:tc>
          <w:tcPr>
            <w:tcW w:w="6521" w:type="dxa"/>
            <w:shd w:val="clear" w:color="auto" w:fill="auto"/>
          </w:tcPr>
          <w:p w:rsidR="00196FBC" w:rsidRPr="00AA456A" w:rsidRDefault="008761D9" w:rsidP="00C01A94">
            <w:pPr>
              <w:spacing w:before="8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1. 1. 2010</w:t>
            </w:r>
          </w:p>
        </w:tc>
      </w:tr>
      <w:tr w:rsidR="00196FBC" w:rsidRPr="00AA456A" w:rsidTr="00196FBC">
        <w:trPr>
          <w:cantSplit/>
          <w:jc w:val="center"/>
        </w:trPr>
        <w:tc>
          <w:tcPr>
            <w:tcW w:w="1342"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lastRenderedPageBreak/>
              <w:t>8.09</w:t>
            </w:r>
          </w:p>
        </w:tc>
        <w:tc>
          <w:tcPr>
            <w:tcW w:w="1458"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ods. 2</w:t>
            </w:r>
          </w:p>
        </w:tc>
        <w:tc>
          <w:tcPr>
            <w:tcW w:w="329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noProof/>
                <w:sz w:val="18"/>
                <w:lang w:val="sk-SK"/>
              </w:rPr>
              <w:t>Inštalácie na zber zaolejovanej vody a sklady použitého oleja</w:t>
            </w:r>
          </w:p>
        </w:tc>
        <w:tc>
          <w:tcPr>
            <w:tcW w:w="6521" w:type="dxa"/>
            <w:shd w:val="clear" w:color="auto" w:fill="auto"/>
          </w:tcPr>
          <w:p w:rsidR="00196FBC" w:rsidRPr="00AA456A" w:rsidRDefault="008761D9" w:rsidP="00C01A94">
            <w:pPr>
              <w:spacing w:before="8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1. 1. 2010</w:t>
            </w:r>
          </w:p>
        </w:tc>
      </w:tr>
      <w:tr w:rsidR="00196FBC" w:rsidRPr="00AA456A" w:rsidTr="00C01A94">
        <w:trPr>
          <w:cantSplit/>
          <w:jc w:val="center"/>
        </w:trPr>
        <w:tc>
          <w:tcPr>
            <w:tcW w:w="1342"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8.10</w:t>
            </w:r>
          </w:p>
        </w:tc>
        <w:tc>
          <w:tcPr>
            <w:tcW w:w="1458"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(3)</w:t>
            </w:r>
            <w:r w:rsidRPr="00AA456A">
              <w:rPr>
                <w:color w:val="000000"/>
                <w:sz w:val="18"/>
                <w:vertAlign w:val="superscript"/>
                <w:lang w:val="sk-SK"/>
              </w:rPr>
              <w:footnoteReference w:id="26"/>
            </w:r>
          </w:p>
        </w:tc>
        <w:tc>
          <w:tcPr>
            <w:tcW w:w="3296" w:type="dxa"/>
            <w:shd w:val="clear" w:color="auto" w:fill="auto"/>
          </w:tcPr>
          <w:p w:rsidR="00196FBC" w:rsidRPr="00AA456A" w:rsidRDefault="00196FBC" w:rsidP="00C01A94">
            <w:pPr>
              <w:spacing w:before="80" w:after="100" w:line="240" w:lineRule="atLeast"/>
              <w:rPr>
                <w:rFonts w:cs="Arial"/>
                <w:sz w:val="18"/>
                <w:szCs w:val="18"/>
                <w:lang w:val="sk-SK"/>
              </w:rPr>
            </w:pPr>
            <w:r w:rsidRPr="00AA456A">
              <w:rPr>
                <w:noProof/>
                <w:sz w:val="18"/>
                <w:lang w:val="sk-SK"/>
              </w:rPr>
              <w:t>Emisný limit 65 dB (A) pre nepohybujúce sa plavidlá</w:t>
            </w:r>
          </w:p>
        </w:tc>
        <w:tc>
          <w:tcPr>
            <w:tcW w:w="6521" w:type="dxa"/>
            <w:shd w:val="clear" w:color="auto" w:fill="auto"/>
          </w:tcPr>
          <w:p w:rsidR="00196FBC" w:rsidRPr="00AA456A" w:rsidRDefault="008761D9" w:rsidP="00C01A94">
            <w:pPr>
              <w:spacing w:before="8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tcBorders>
              <w:bottom w:val="single" w:sz="4" w:space="0" w:color="auto"/>
            </w:tcBorders>
            <w:shd w:val="clear" w:color="auto" w:fill="auto"/>
          </w:tcPr>
          <w:p w:rsidR="00196FBC" w:rsidRPr="00AA456A" w:rsidRDefault="00196FBC" w:rsidP="00C01A94">
            <w:pPr>
              <w:spacing w:before="80" w:after="100" w:line="240" w:lineRule="atLeast"/>
              <w:rPr>
                <w:rFonts w:cs="Arial"/>
                <w:sz w:val="18"/>
                <w:szCs w:val="18"/>
                <w:lang w:val="sk-SK"/>
              </w:rPr>
            </w:pPr>
            <w:r w:rsidRPr="00AA456A">
              <w:rPr>
                <w:sz w:val="18"/>
                <w:lang w:val="sk-SK"/>
              </w:rPr>
              <w:t>1. 1. 2020</w:t>
            </w:r>
          </w:p>
        </w:tc>
      </w:tr>
      <w:tr w:rsidR="00196FBC" w:rsidRPr="00DA0EE1" w:rsidTr="00C01A94">
        <w:trPr>
          <w:cantSplit/>
          <w:jc w:val="center"/>
        </w:trPr>
        <w:tc>
          <w:tcPr>
            <w:tcW w:w="6096" w:type="dxa"/>
            <w:gridSpan w:val="3"/>
            <w:shd w:val="clear" w:color="auto" w:fill="auto"/>
          </w:tcPr>
          <w:p w:rsidR="00196FBC" w:rsidRPr="00AA456A" w:rsidRDefault="00196FBC" w:rsidP="00C01A94">
            <w:pPr>
              <w:spacing w:before="80" w:after="100" w:line="240" w:lineRule="atLeast"/>
              <w:jc w:val="center"/>
              <w:rPr>
                <w:rFonts w:cs="Arial"/>
                <w:sz w:val="18"/>
                <w:szCs w:val="18"/>
                <w:lang w:val="sk-SK"/>
              </w:rPr>
            </w:pPr>
            <w:r w:rsidRPr="00AA456A">
              <w:rPr>
                <w:b/>
                <w:sz w:val="18"/>
                <w:lang w:val="sk-SK"/>
              </w:rPr>
              <w:t>KAPITOLA 9</w:t>
            </w:r>
          </w:p>
        </w:tc>
        <w:tc>
          <w:tcPr>
            <w:tcW w:w="6521" w:type="dxa"/>
            <w:tcBorders>
              <w:bottom w:val="single" w:sz="4" w:space="0" w:color="auto"/>
            </w:tcBorders>
            <w:shd w:val="clear" w:color="auto" w:fill="auto"/>
          </w:tcPr>
          <w:p w:rsidR="00196FBC" w:rsidRPr="00AA456A" w:rsidRDefault="00C01A94" w:rsidP="00C01A94">
            <w:pPr>
              <w:spacing w:before="80" w:after="100" w:line="240" w:lineRule="atLeast"/>
              <w:rPr>
                <w:rFonts w:cs="Arial"/>
                <w:sz w:val="18"/>
                <w:szCs w:val="18"/>
                <w:lang w:val="sk-SK"/>
              </w:rPr>
            </w:pPr>
            <w:r w:rsidRPr="00AA456A">
              <w:rPr>
                <w:sz w:val="18"/>
                <w:lang w:val="sk-SK"/>
              </w:rPr>
              <w:t>Na motory, ktoré už sú na palube nainštalované a nie sú typovo schválené, sa vzťahuje iba článok 9.02.</w:t>
            </w:r>
          </w:p>
        </w:tc>
        <w:tc>
          <w:tcPr>
            <w:tcW w:w="1276" w:type="dxa"/>
            <w:tcBorders>
              <w:bottom w:val="nil"/>
            </w:tcBorders>
            <w:shd w:val="clear" w:color="auto" w:fill="auto"/>
          </w:tcPr>
          <w:p w:rsidR="00196FBC" w:rsidRPr="00AA456A" w:rsidRDefault="00196FBC" w:rsidP="00C01A94">
            <w:pPr>
              <w:spacing w:before="80" w:after="100" w:line="240" w:lineRule="atLeast"/>
              <w:rPr>
                <w:rFonts w:cs="Arial"/>
                <w:sz w:val="18"/>
                <w:szCs w:val="18"/>
                <w:lang w:val="sk-SK"/>
              </w:rPr>
            </w:pPr>
          </w:p>
        </w:tc>
      </w:tr>
      <w:tr w:rsidR="00C01A94" w:rsidRPr="00DA0EE1" w:rsidTr="00C01A94">
        <w:trPr>
          <w:cantSplit/>
          <w:jc w:val="center"/>
        </w:trPr>
        <w:tc>
          <w:tcPr>
            <w:tcW w:w="1342" w:type="dxa"/>
            <w:tcBorders>
              <w:bottom w:val="single" w:sz="4" w:space="0" w:color="auto"/>
            </w:tcBorders>
            <w:shd w:val="clear" w:color="auto" w:fill="auto"/>
          </w:tcPr>
          <w:p w:rsidR="00C01A94" w:rsidRPr="00AA456A" w:rsidRDefault="00C01A94" w:rsidP="00C01A94">
            <w:pPr>
              <w:spacing w:before="80" w:after="100" w:line="240" w:lineRule="atLeast"/>
              <w:rPr>
                <w:rFonts w:eastAsia="Calibri" w:cs="Arial"/>
                <w:sz w:val="18"/>
                <w:szCs w:val="18"/>
                <w:lang w:val="sk-SK"/>
              </w:rPr>
            </w:pPr>
            <w:r w:rsidRPr="00AA456A">
              <w:rPr>
                <w:sz w:val="18"/>
                <w:lang w:val="sk-SK"/>
              </w:rPr>
              <w:t>9.01</w:t>
            </w:r>
          </w:p>
        </w:tc>
        <w:tc>
          <w:tcPr>
            <w:tcW w:w="1458" w:type="dxa"/>
            <w:tcBorders>
              <w:bottom w:val="single" w:sz="4" w:space="0" w:color="auto"/>
            </w:tcBorders>
            <w:shd w:val="clear" w:color="auto" w:fill="auto"/>
          </w:tcPr>
          <w:p w:rsidR="00C01A94" w:rsidRPr="00AA456A" w:rsidRDefault="00C01A94" w:rsidP="00C01A94">
            <w:pPr>
              <w:spacing w:before="80" w:after="100" w:line="240" w:lineRule="atLeast"/>
              <w:rPr>
                <w:sz w:val="18"/>
                <w:szCs w:val="18"/>
                <w:lang w:val="sk-SK"/>
              </w:rPr>
            </w:pPr>
            <w:r w:rsidRPr="00AA456A">
              <w:rPr>
                <w:sz w:val="18"/>
                <w:lang w:val="sk-SK"/>
              </w:rPr>
              <w:t>ods. 1 až 4</w:t>
            </w:r>
          </w:p>
        </w:tc>
        <w:tc>
          <w:tcPr>
            <w:tcW w:w="3296" w:type="dxa"/>
            <w:shd w:val="clear" w:color="auto" w:fill="auto"/>
          </w:tcPr>
          <w:p w:rsidR="00C01A94" w:rsidRPr="00AA456A" w:rsidRDefault="00C01A94" w:rsidP="00C01A94">
            <w:pPr>
              <w:spacing w:before="80" w:after="100" w:line="240" w:lineRule="atLeast"/>
              <w:rPr>
                <w:rFonts w:eastAsia="Calibri" w:cs="Arial"/>
                <w:sz w:val="18"/>
                <w:szCs w:val="18"/>
                <w:lang w:val="sk-SK"/>
              </w:rPr>
            </w:pPr>
            <w:r w:rsidRPr="00AA456A">
              <w:rPr>
                <w:sz w:val="18"/>
                <w:lang w:val="sk-SK"/>
              </w:rPr>
              <w:t>Všeobecné ustanovenia</w:t>
            </w:r>
          </w:p>
        </w:tc>
        <w:tc>
          <w:tcPr>
            <w:tcW w:w="6521" w:type="dxa"/>
            <w:vMerge w:val="restart"/>
            <w:tcBorders>
              <w:right w:val="single" w:sz="4" w:space="0" w:color="auto"/>
            </w:tcBorders>
            <w:shd w:val="clear" w:color="auto" w:fill="auto"/>
            <w:vAlign w:val="center"/>
          </w:tcPr>
          <w:p w:rsidR="00C01A94" w:rsidRPr="00AA456A" w:rsidRDefault="00C01A94" w:rsidP="00C01A94">
            <w:pPr>
              <w:spacing w:before="80" w:after="100" w:line="240" w:lineRule="atLeast"/>
              <w:ind w:left="404" w:hanging="404"/>
              <w:rPr>
                <w:rFonts w:cs="Arial"/>
                <w:sz w:val="18"/>
                <w:szCs w:val="18"/>
                <w:lang w:val="sk-SK"/>
              </w:rPr>
            </w:pPr>
            <w:r w:rsidRPr="00AA456A">
              <w:rPr>
                <w:sz w:val="18"/>
                <w:lang w:val="sk-SK"/>
              </w:rPr>
              <w:t>Pre motory, ktoré spĺňajú ustanovenia o typovom schválení a inštalácii platné k dátumu inštalácie: NV</w:t>
            </w:r>
          </w:p>
        </w:tc>
        <w:tc>
          <w:tcPr>
            <w:tcW w:w="1276" w:type="dxa"/>
            <w:tcBorders>
              <w:top w:val="nil"/>
              <w:left w:val="single" w:sz="4" w:space="0" w:color="auto"/>
              <w:bottom w:val="nil"/>
            </w:tcBorders>
            <w:shd w:val="clear" w:color="auto" w:fill="auto"/>
          </w:tcPr>
          <w:p w:rsidR="00C01A94" w:rsidRPr="00AA456A" w:rsidRDefault="00C01A94" w:rsidP="00C01A94">
            <w:pPr>
              <w:spacing w:before="80" w:after="100" w:line="240" w:lineRule="atLeast"/>
              <w:rPr>
                <w:rFonts w:cs="Arial"/>
                <w:sz w:val="18"/>
                <w:szCs w:val="18"/>
                <w:lang w:val="sk-SK"/>
              </w:rPr>
            </w:pPr>
          </w:p>
        </w:tc>
      </w:tr>
      <w:tr w:rsidR="00C01A94" w:rsidRPr="00AA456A" w:rsidTr="00C01A94">
        <w:trPr>
          <w:cantSplit/>
          <w:jc w:val="center"/>
        </w:trPr>
        <w:tc>
          <w:tcPr>
            <w:tcW w:w="1342" w:type="dxa"/>
            <w:tcBorders>
              <w:top w:val="single" w:sz="4" w:space="0" w:color="auto"/>
              <w:bottom w:val="single" w:sz="4" w:space="0" w:color="auto"/>
            </w:tcBorders>
            <w:shd w:val="clear" w:color="auto" w:fill="auto"/>
          </w:tcPr>
          <w:p w:rsidR="00C01A94" w:rsidRPr="00AA456A" w:rsidRDefault="00C01A94" w:rsidP="00C01A94">
            <w:pPr>
              <w:spacing w:before="80" w:after="100" w:line="240" w:lineRule="atLeast"/>
              <w:rPr>
                <w:sz w:val="18"/>
                <w:szCs w:val="18"/>
                <w:lang w:val="sk-SK"/>
              </w:rPr>
            </w:pPr>
            <w:r w:rsidRPr="00AA456A">
              <w:rPr>
                <w:sz w:val="18"/>
                <w:lang w:val="sk-SK"/>
              </w:rPr>
              <w:t>9.06</w:t>
            </w:r>
          </w:p>
        </w:tc>
        <w:tc>
          <w:tcPr>
            <w:tcW w:w="1458" w:type="dxa"/>
            <w:tcBorders>
              <w:top w:val="single" w:sz="4" w:space="0" w:color="auto"/>
              <w:bottom w:val="single" w:sz="4" w:space="0" w:color="auto"/>
            </w:tcBorders>
            <w:shd w:val="clear" w:color="auto" w:fill="auto"/>
          </w:tcPr>
          <w:p w:rsidR="00C01A94" w:rsidRPr="00AA456A" w:rsidRDefault="00C01A94" w:rsidP="00C01A94">
            <w:pPr>
              <w:spacing w:before="80" w:after="100" w:line="240" w:lineRule="atLeast"/>
              <w:rPr>
                <w:sz w:val="18"/>
                <w:szCs w:val="18"/>
                <w:lang w:val="sk-SK"/>
              </w:rPr>
            </w:pPr>
          </w:p>
        </w:tc>
        <w:tc>
          <w:tcPr>
            <w:tcW w:w="3296" w:type="dxa"/>
            <w:shd w:val="clear" w:color="auto" w:fill="auto"/>
          </w:tcPr>
          <w:p w:rsidR="00C01A94" w:rsidRPr="00AA456A" w:rsidRDefault="00C01A94" w:rsidP="00C01A94">
            <w:pPr>
              <w:spacing w:before="80" w:after="100" w:line="240" w:lineRule="atLeast"/>
              <w:rPr>
                <w:sz w:val="18"/>
                <w:szCs w:val="18"/>
                <w:lang w:val="sk-SK"/>
              </w:rPr>
            </w:pPr>
            <w:r w:rsidRPr="00AA456A">
              <w:rPr>
                <w:sz w:val="18"/>
                <w:lang w:val="sk-SK"/>
              </w:rPr>
              <w:t>Inštalačná skúška</w:t>
            </w:r>
          </w:p>
        </w:tc>
        <w:tc>
          <w:tcPr>
            <w:tcW w:w="6521" w:type="dxa"/>
            <w:vMerge/>
            <w:tcBorders>
              <w:right w:val="single" w:sz="4" w:space="0" w:color="auto"/>
            </w:tcBorders>
            <w:shd w:val="clear" w:color="auto" w:fill="auto"/>
          </w:tcPr>
          <w:p w:rsidR="00C01A94" w:rsidRPr="00AA456A" w:rsidRDefault="00C01A94" w:rsidP="00C01A94">
            <w:pPr>
              <w:spacing w:before="80" w:after="100" w:line="240" w:lineRule="atLeast"/>
              <w:rPr>
                <w:rFonts w:cs="Arial"/>
                <w:sz w:val="18"/>
                <w:szCs w:val="18"/>
                <w:lang w:val="sk-SK"/>
              </w:rPr>
            </w:pPr>
          </w:p>
        </w:tc>
        <w:tc>
          <w:tcPr>
            <w:tcW w:w="1276" w:type="dxa"/>
            <w:tcBorders>
              <w:top w:val="nil"/>
              <w:left w:val="single" w:sz="4" w:space="0" w:color="auto"/>
            </w:tcBorders>
            <w:shd w:val="clear" w:color="auto" w:fill="auto"/>
          </w:tcPr>
          <w:p w:rsidR="00C01A94" w:rsidRPr="00AA456A" w:rsidRDefault="00C01A94" w:rsidP="00C01A94">
            <w:pPr>
              <w:spacing w:before="80" w:after="100" w:line="240" w:lineRule="atLeast"/>
              <w:rPr>
                <w:rFonts w:cs="Arial"/>
                <w:sz w:val="18"/>
                <w:szCs w:val="18"/>
                <w:lang w:val="sk-SK"/>
              </w:rPr>
            </w:pPr>
          </w:p>
        </w:tc>
      </w:tr>
      <w:tr w:rsidR="00C01A94" w:rsidRPr="00AA456A" w:rsidTr="00196FBC">
        <w:trPr>
          <w:cantSplit/>
          <w:jc w:val="center"/>
        </w:trPr>
        <w:tc>
          <w:tcPr>
            <w:tcW w:w="6096" w:type="dxa"/>
            <w:gridSpan w:val="3"/>
            <w:shd w:val="clear" w:color="auto" w:fill="auto"/>
          </w:tcPr>
          <w:p w:rsidR="00C01A94" w:rsidRPr="00AA456A" w:rsidRDefault="00C01A94" w:rsidP="00C01A94">
            <w:pPr>
              <w:spacing w:before="80" w:after="100" w:line="240" w:lineRule="atLeast"/>
              <w:jc w:val="center"/>
              <w:rPr>
                <w:rFonts w:cs="Arial"/>
                <w:b/>
                <w:sz w:val="18"/>
                <w:szCs w:val="18"/>
                <w:lang w:val="sk-SK"/>
              </w:rPr>
            </w:pPr>
            <w:r w:rsidRPr="00AA456A">
              <w:rPr>
                <w:b/>
                <w:sz w:val="18"/>
                <w:lang w:val="sk-SK"/>
              </w:rPr>
              <w:t>KAPITOLA 10</w:t>
            </w:r>
          </w:p>
        </w:tc>
        <w:tc>
          <w:tcPr>
            <w:tcW w:w="6521" w:type="dxa"/>
            <w:shd w:val="clear" w:color="auto" w:fill="auto"/>
          </w:tcPr>
          <w:p w:rsidR="00C01A94" w:rsidRPr="00AA456A" w:rsidRDefault="00C01A94" w:rsidP="00C01A94">
            <w:pPr>
              <w:spacing w:before="80" w:after="100" w:line="240" w:lineRule="atLeast"/>
              <w:jc w:val="center"/>
              <w:rPr>
                <w:rFonts w:cs="Arial"/>
                <w:sz w:val="18"/>
                <w:szCs w:val="18"/>
                <w:lang w:val="sk-SK"/>
              </w:rPr>
            </w:pPr>
          </w:p>
        </w:tc>
        <w:tc>
          <w:tcPr>
            <w:tcW w:w="1276" w:type="dxa"/>
            <w:shd w:val="clear" w:color="auto" w:fill="auto"/>
          </w:tcPr>
          <w:p w:rsidR="00C01A94" w:rsidRPr="00AA456A" w:rsidRDefault="00C01A94" w:rsidP="00C01A94">
            <w:pPr>
              <w:spacing w:before="80" w:after="100" w:line="240" w:lineRule="atLeast"/>
              <w:rPr>
                <w:rFonts w:cs="Arial"/>
                <w:sz w:val="18"/>
                <w:szCs w:val="18"/>
                <w:lang w:val="sk-SK"/>
              </w:rPr>
            </w:pP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80" w:after="100" w:line="240" w:lineRule="atLeast"/>
              <w:rPr>
                <w:rFonts w:cs="Arial"/>
                <w:sz w:val="18"/>
                <w:szCs w:val="18"/>
                <w:lang w:val="sk-SK"/>
              </w:rPr>
            </w:pPr>
            <w:r w:rsidRPr="00AA456A">
              <w:rPr>
                <w:sz w:val="18"/>
                <w:lang w:val="sk-SK"/>
              </w:rPr>
              <w:t>10.01</w:t>
            </w:r>
          </w:p>
        </w:tc>
        <w:tc>
          <w:tcPr>
            <w:tcW w:w="1458" w:type="dxa"/>
            <w:shd w:val="clear" w:color="auto" w:fill="auto"/>
          </w:tcPr>
          <w:p w:rsidR="00C01A94" w:rsidRPr="00AA456A" w:rsidRDefault="00C01A94" w:rsidP="00C01A94">
            <w:pPr>
              <w:spacing w:before="80" w:after="100" w:line="240" w:lineRule="atLeast"/>
              <w:rPr>
                <w:rFonts w:cs="Arial"/>
                <w:sz w:val="18"/>
                <w:szCs w:val="18"/>
                <w:lang w:val="sk-SK"/>
              </w:rPr>
            </w:pPr>
            <w:r w:rsidRPr="00AA456A">
              <w:rPr>
                <w:sz w:val="18"/>
                <w:lang w:val="sk-SK"/>
              </w:rPr>
              <w:t>ods. 1, druhá veta</w:t>
            </w:r>
          </w:p>
        </w:tc>
        <w:tc>
          <w:tcPr>
            <w:tcW w:w="3296" w:type="dxa"/>
            <w:shd w:val="clear" w:color="auto" w:fill="auto"/>
          </w:tcPr>
          <w:p w:rsidR="00C01A94" w:rsidRPr="00AA456A" w:rsidRDefault="00C01A94" w:rsidP="00C01A94">
            <w:pPr>
              <w:spacing w:before="80" w:after="100" w:line="240" w:lineRule="atLeast"/>
              <w:rPr>
                <w:rFonts w:cs="Arial"/>
                <w:noProof/>
                <w:sz w:val="18"/>
                <w:szCs w:val="18"/>
                <w:lang w:val="sk-SK"/>
              </w:rPr>
            </w:pPr>
            <w:r w:rsidRPr="00AA456A">
              <w:rPr>
                <w:noProof/>
                <w:sz w:val="18"/>
                <w:lang w:val="sk-SK"/>
              </w:rPr>
              <w:t>Požadované doklady treba predložiť inšpekčnému orgánu</w:t>
            </w:r>
          </w:p>
        </w:tc>
        <w:tc>
          <w:tcPr>
            <w:tcW w:w="6521" w:type="dxa"/>
            <w:shd w:val="clear" w:color="auto" w:fill="auto"/>
          </w:tcPr>
          <w:p w:rsidR="00C01A94" w:rsidRPr="00AA456A" w:rsidRDefault="00C01A94" w:rsidP="00C01A94">
            <w:pPr>
              <w:spacing w:before="8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C01A94">
            <w:pPr>
              <w:spacing w:before="80" w:after="100" w:line="240" w:lineRule="atLeast"/>
              <w:jc w:val="center"/>
              <w:rPr>
                <w:rFonts w:cs="Arial"/>
                <w:sz w:val="18"/>
                <w:szCs w:val="18"/>
                <w:lang w:val="sk-SK"/>
              </w:rPr>
            </w:pPr>
            <w:r w:rsidRPr="00AA456A">
              <w:rPr>
                <w:sz w:val="18"/>
                <w:lang w:val="sk-SK"/>
              </w:rPr>
              <w:t>1. 1. 2035</w:t>
            </w:r>
          </w:p>
        </w:tc>
      </w:tr>
      <w:tr w:rsidR="00C01A94" w:rsidRPr="00AA456A" w:rsidTr="00C07595">
        <w:trPr>
          <w:cantSplit/>
          <w:jc w:val="center"/>
        </w:trPr>
        <w:tc>
          <w:tcPr>
            <w:tcW w:w="1342" w:type="dxa"/>
            <w:vMerge w:val="restart"/>
            <w:tcBorders>
              <w:top w:val="nil"/>
            </w:tcBorders>
            <w:shd w:val="clear" w:color="auto" w:fill="auto"/>
          </w:tcPr>
          <w:p w:rsidR="00C01A94" w:rsidRPr="00AA456A" w:rsidRDefault="00C01A94" w:rsidP="00C01A94">
            <w:pPr>
              <w:spacing w:before="12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ods. 2 písm. b)</w:t>
            </w: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Plány hlavných rozvádzačov, núdzových rozvádzačov a rozvodných skriniek musia byť k dispozícii na palube</w:t>
            </w:r>
          </w:p>
        </w:tc>
        <w:tc>
          <w:tcPr>
            <w:tcW w:w="6521"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r w:rsidRPr="00AA456A">
              <w:rPr>
                <w:sz w:val="18"/>
                <w:lang w:val="sk-SK"/>
              </w:rPr>
              <w:t>1. 1. 2010</w:t>
            </w:r>
          </w:p>
        </w:tc>
      </w:tr>
      <w:tr w:rsidR="00C01A94" w:rsidRPr="00AA456A" w:rsidTr="00C07595">
        <w:trPr>
          <w:cantSplit/>
          <w:jc w:val="center"/>
        </w:trPr>
        <w:tc>
          <w:tcPr>
            <w:tcW w:w="1342" w:type="dxa"/>
            <w:vMerge/>
            <w:shd w:val="clear" w:color="auto" w:fill="auto"/>
          </w:tcPr>
          <w:p w:rsidR="00C01A94" w:rsidRPr="00AA456A" w:rsidRDefault="00C01A94" w:rsidP="00C01A94">
            <w:pPr>
              <w:spacing w:before="120" w:after="100" w:line="240" w:lineRule="atLeast"/>
              <w:rPr>
                <w:rFonts w:cs="Arial"/>
                <w:sz w:val="18"/>
                <w:szCs w:val="18"/>
                <w:lang w:val="sk-SK"/>
              </w:rPr>
            </w:pPr>
          </w:p>
        </w:tc>
        <w:tc>
          <w:tcPr>
            <w:tcW w:w="1458" w:type="dxa"/>
            <w:shd w:val="clear" w:color="auto" w:fill="auto"/>
          </w:tcPr>
          <w:p w:rsidR="00C01A94" w:rsidRPr="00AA456A" w:rsidRDefault="00AA3519" w:rsidP="00AA3519">
            <w:pPr>
              <w:spacing w:before="120" w:after="100" w:line="240" w:lineRule="atLeast"/>
              <w:rPr>
                <w:rFonts w:cs="Arial"/>
                <w:sz w:val="18"/>
                <w:szCs w:val="18"/>
                <w:lang w:val="sk-SK"/>
              </w:rPr>
            </w:pPr>
            <w:r w:rsidRPr="00AA456A">
              <w:rPr>
                <w:sz w:val="18"/>
                <w:lang w:val="sk-SK"/>
              </w:rPr>
              <w:t>ods. 2 písm. e)</w:t>
            </w: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Plány rozvádzačov, ako aj dokumentácia k elektrickému hnaciemu motoru</w:t>
            </w:r>
          </w:p>
        </w:tc>
        <w:tc>
          <w:tcPr>
            <w:tcW w:w="6521" w:type="dxa"/>
            <w:shd w:val="clear" w:color="auto" w:fill="auto"/>
          </w:tcPr>
          <w:p w:rsidR="00C01A94" w:rsidRPr="00AA456A" w:rsidRDefault="00F91AFF" w:rsidP="00C01A94">
            <w:pPr>
              <w:spacing w:before="12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p>
        </w:tc>
      </w:tr>
      <w:tr w:rsidR="00C01A94" w:rsidRPr="00AA456A" w:rsidTr="00C07595">
        <w:trPr>
          <w:cantSplit/>
          <w:jc w:val="center"/>
        </w:trPr>
        <w:tc>
          <w:tcPr>
            <w:tcW w:w="1342" w:type="dxa"/>
            <w:vMerge/>
            <w:shd w:val="clear" w:color="auto" w:fill="auto"/>
          </w:tcPr>
          <w:p w:rsidR="00C01A94" w:rsidRPr="00AA456A" w:rsidRDefault="00C01A94" w:rsidP="00C01A94">
            <w:pPr>
              <w:spacing w:before="120" w:after="100" w:line="240" w:lineRule="atLeast"/>
              <w:rPr>
                <w:rFonts w:cs="Arial"/>
                <w:sz w:val="18"/>
                <w:szCs w:val="18"/>
                <w:lang w:val="sk-SK"/>
              </w:rPr>
            </w:pPr>
          </w:p>
        </w:tc>
        <w:tc>
          <w:tcPr>
            <w:tcW w:w="1458" w:type="dxa"/>
            <w:shd w:val="clear" w:color="auto" w:fill="auto"/>
          </w:tcPr>
          <w:p w:rsidR="00C01A94" w:rsidRPr="00AA456A" w:rsidRDefault="00AA3519" w:rsidP="00AA3519">
            <w:pPr>
              <w:spacing w:before="120" w:after="100" w:line="240" w:lineRule="atLeast"/>
              <w:rPr>
                <w:rFonts w:cs="Arial"/>
                <w:sz w:val="18"/>
                <w:szCs w:val="18"/>
                <w:lang w:val="sk-SK"/>
              </w:rPr>
            </w:pPr>
            <w:r w:rsidRPr="00AA456A">
              <w:rPr>
                <w:sz w:val="18"/>
                <w:lang w:val="sk-SK"/>
              </w:rPr>
              <w:t>ods. 2 písm. f)</w:t>
            </w: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Plány elektronických systémov</w:t>
            </w:r>
          </w:p>
        </w:tc>
        <w:tc>
          <w:tcPr>
            <w:tcW w:w="6521" w:type="dxa"/>
            <w:shd w:val="clear" w:color="auto" w:fill="auto"/>
          </w:tcPr>
          <w:p w:rsidR="00C01A94" w:rsidRPr="00AA456A" w:rsidRDefault="00F91AFF" w:rsidP="00C01A94">
            <w:pPr>
              <w:spacing w:before="12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p>
        </w:tc>
      </w:tr>
      <w:tr w:rsidR="00C01A94" w:rsidRPr="00AA456A" w:rsidTr="00C07595">
        <w:trPr>
          <w:cantSplit/>
          <w:jc w:val="center"/>
        </w:trPr>
        <w:tc>
          <w:tcPr>
            <w:tcW w:w="1342" w:type="dxa"/>
            <w:vMerge/>
            <w:shd w:val="clear" w:color="auto" w:fill="auto"/>
          </w:tcPr>
          <w:p w:rsidR="00C01A94" w:rsidRPr="00AA456A" w:rsidRDefault="00C01A94" w:rsidP="00C01A94">
            <w:pPr>
              <w:spacing w:before="120" w:after="100" w:line="240" w:lineRule="atLeast"/>
              <w:rPr>
                <w:rFonts w:cs="Arial"/>
                <w:sz w:val="18"/>
                <w:szCs w:val="18"/>
                <w:lang w:val="sk-SK"/>
              </w:rPr>
            </w:pPr>
          </w:p>
        </w:tc>
        <w:tc>
          <w:tcPr>
            <w:tcW w:w="1458" w:type="dxa"/>
            <w:shd w:val="clear" w:color="auto" w:fill="auto"/>
          </w:tcPr>
          <w:p w:rsidR="00C01A94" w:rsidRPr="00AA456A" w:rsidRDefault="00AA3519" w:rsidP="00AA3519">
            <w:pPr>
              <w:spacing w:before="120" w:after="100" w:line="240" w:lineRule="atLeast"/>
              <w:rPr>
                <w:rFonts w:cs="Arial"/>
                <w:sz w:val="18"/>
                <w:szCs w:val="18"/>
                <w:lang w:val="sk-SK"/>
              </w:rPr>
            </w:pPr>
            <w:r w:rsidRPr="00AA456A">
              <w:rPr>
                <w:sz w:val="18"/>
                <w:lang w:val="sk-SK"/>
              </w:rPr>
              <w:t>ods. 2 písm. g)</w:t>
            </w:r>
          </w:p>
        </w:tc>
        <w:tc>
          <w:tcPr>
            <w:tcW w:w="3296" w:type="dxa"/>
            <w:shd w:val="clear" w:color="auto" w:fill="auto"/>
          </w:tcPr>
          <w:p w:rsidR="00C01A94" w:rsidRPr="00AA456A" w:rsidRDefault="00A77DA6" w:rsidP="00C01A94">
            <w:pPr>
              <w:spacing w:before="120" w:after="100" w:line="240" w:lineRule="atLeast"/>
              <w:rPr>
                <w:rFonts w:cs="Arial"/>
                <w:noProof/>
                <w:sz w:val="18"/>
                <w:szCs w:val="18"/>
                <w:lang w:val="sk-SK"/>
              </w:rPr>
            </w:pPr>
            <w:r w:rsidRPr="00AA456A">
              <w:rPr>
                <w:noProof/>
                <w:sz w:val="18"/>
                <w:lang w:val="sk-SK"/>
              </w:rPr>
              <w:t>Plány riadiacich obvodov</w:t>
            </w:r>
          </w:p>
        </w:tc>
        <w:tc>
          <w:tcPr>
            <w:tcW w:w="6521" w:type="dxa"/>
            <w:shd w:val="clear" w:color="auto" w:fill="auto"/>
          </w:tcPr>
          <w:p w:rsidR="00C01A94" w:rsidRPr="00AA456A" w:rsidRDefault="00F91AFF" w:rsidP="00C01A94">
            <w:pPr>
              <w:spacing w:before="12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p>
        </w:tc>
      </w:tr>
      <w:tr w:rsidR="00C01A94" w:rsidRPr="00AA456A" w:rsidTr="00C07595">
        <w:trPr>
          <w:cantSplit/>
          <w:jc w:val="center"/>
        </w:trPr>
        <w:tc>
          <w:tcPr>
            <w:tcW w:w="1342" w:type="dxa"/>
            <w:vMerge/>
            <w:shd w:val="clear" w:color="auto" w:fill="auto"/>
          </w:tcPr>
          <w:p w:rsidR="00C01A94" w:rsidRPr="00AA456A" w:rsidRDefault="00C01A94" w:rsidP="00C01A94">
            <w:pPr>
              <w:spacing w:before="12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Teploty okolia vo vnútri a na palube</w:t>
            </w:r>
          </w:p>
        </w:tc>
        <w:tc>
          <w:tcPr>
            <w:tcW w:w="6521"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r w:rsidRPr="00AA456A">
              <w:rPr>
                <w:sz w:val="18"/>
                <w:lang w:val="sk-SK"/>
              </w:rPr>
              <w:t>1. 1. 2010</w:t>
            </w:r>
          </w:p>
        </w:tc>
      </w:tr>
      <w:tr w:rsidR="00C01A94" w:rsidRPr="00AA456A" w:rsidTr="00196FBC">
        <w:trPr>
          <w:cantSplit/>
          <w:jc w:val="center"/>
        </w:trPr>
        <w:tc>
          <w:tcPr>
            <w:tcW w:w="1342"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10.02</w:t>
            </w:r>
          </w:p>
        </w:tc>
        <w:tc>
          <w:tcPr>
            <w:tcW w:w="1458" w:type="dxa"/>
            <w:shd w:val="clear" w:color="auto" w:fill="auto"/>
          </w:tcPr>
          <w:p w:rsidR="00C01A94" w:rsidRPr="00AA456A" w:rsidRDefault="00C01A94" w:rsidP="00C01A94">
            <w:pPr>
              <w:spacing w:before="120" w:after="100" w:line="240" w:lineRule="atLeast"/>
              <w:rPr>
                <w:rFonts w:cs="Arial"/>
                <w:sz w:val="18"/>
                <w:szCs w:val="18"/>
                <w:lang w:val="sk-SK"/>
              </w:rPr>
            </w:pP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Systémy na prívod elektrickej energie</w:t>
            </w:r>
          </w:p>
        </w:tc>
        <w:tc>
          <w:tcPr>
            <w:tcW w:w="6521"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r w:rsidRPr="00AA456A">
              <w:rPr>
                <w:sz w:val="18"/>
                <w:lang w:val="sk-SK"/>
              </w:rPr>
              <w:t>1. 1. 2010</w:t>
            </w:r>
          </w:p>
        </w:tc>
      </w:tr>
      <w:tr w:rsidR="00C01A94" w:rsidRPr="00AA456A" w:rsidTr="00196FBC">
        <w:trPr>
          <w:cantSplit/>
          <w:jc w:val="center"/>
        </w:trPr>
        <w:tc>
          <w:tcPr>
            <w:tcW w:w="1342"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lastRenderedPageBreak/>
              <w:t>10.03</w:t>
            </w:r>
          </w:p>
        </w:tc>
        <w:tc>
          <w:tcPr>
            <w:tcW w:w="1458" w:type="dxa"/>
            <w:shd w:val="clear" w:color="auto" w:fill="auto"/>
          </w:tcPr>
          <w:p w:rsidR="00C01A94" w:rsidRPr="00AA456A" w:rsidRDefault="00C01A94" w:rsidP="00C01A94">
            <w:pPr>
              <w:spacing w:before="120" w:after="100" w:line="240" w:lineRule="atLeast"/>
              <w:rPr>
                <w:rFonts w:cs="Arial"/>
                <w:sz w:val="18"/>
                <w:szCs w:val="18"/>
                <w:lang w:val="sk-SK"/>
              </w:rPr>
            </w:pP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Typ ochrany podľa umiestnenia zariadenia</w:t>
            </w:r>
          </w:p>
        </w:tc>
        <w:tc>
          <w:tcPr>
            <w:tcW w:w="6521" w:type="dxa"/>
            <w:shd w:val="clear" w:color="auto" w:fill="auto"/>
          </w:tcPr>
          <w:p w:rsidR="00C01A94" w:rsidRPr="00AA456A" w:rsidRDefault="00F91AFF" w:rsidP="00C01A94">
            <w:pPr>
              <w:spacing w:before="12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p>
        </w:tc>
      </w:tr>
      <w:tr w:rsidR="00C01A94" w:rsidRPr="00AA456A" w:rsidTr="00196FBC">
        <w:trPr>
          <w:cantSplit/>
          <w:jc w:val="center"/>
        </w:trPr>
        <w:tc>
          <w:tcPr>
            <w:tcW w:w="1342" w:type="dxa"/>
            <w:shd w:val="clear" w:color="auto" w:fill="auto"/>
          </w:tcPr>
          <w:p w:rsidR="00C01A94" w:rsidRPr="00AA456A" w:rsidRDefault="00C01A94" w:rsidP="00C01A94">
            <w:pPr>
              <w:spacing w:before="120" w:after="100" w:line="240" w:lineRule="atLeast"/>
              <w:rPr>
                <w:rFonts w:cs="Arial"/>
                <w:sz w:val="18"/>
                <w:szCs w:val="18"/>
                <w:lang w:val="sk-SK"/>
              </w:rPr>
            </w:pPr>
            <w:r w:rsidRPr="00AA456A">
              <w:rPr>
                <w:sz w:val="18"/>
                <w:lang w:val="sk-SK"/>
              </w:rPr>
              <w:t>10.04</w:t>
            </w:r>
          </w:p>
        </w:tc>
        <w:tc>
          <w:tcPr>
            <w:tcW w:w="1458" w:type="dxa"/>
            <w:shd w:val="clear" w:color="auto" w:fill="auto"/>
          </w:tcPr>
          <w:p w:rsidR="00C01A94" w:rsidRPr="00AA456A" w:rsidRDefault="00C01A94" w:rsidP="00C01A94">
            <w:pPr>
              <w:spacing w:before="120" w:after="100" w:line="240" w:lineRule="atLeast"/>
              <w:rPr>
                <w:rFonts w:cs="Arial"/>
                <w:sz w:val="18"/>
                <w:szCs w:val="18"/>
                <w:lang w:val="sk-SK"/>
              </w:rPr>
            </w:pPr>
          </w:p>
        </w:tc>
        <w:tc>
          <w:tcPr>
            <w:tcW w:w="3296" w:type="dxa"/>
            <w:shd w:val="clear" w:color="auto" w:fill="auto"/>
          </w:tcPr>
          <w:p w:rsidR="00C01A94" w:rsidRPr="00AA456A" w:rsidRDefault="00C01A94" w:rsidP="00C01A94">
            <w:pPr>
              <w:spacing w:before="120" w:after="100" w:line="240" w:lineRule="atLeast"/>
              <w:rPr>
                <w:rFonts w:cs="Arial"/>
                <w:noProof/>
                <w:sz w:val="18"/>
                <w:szCs w:val="18"/>
                <w:lang w:val="sk-SK"/>
              </w:rPr>
            </w:pPr>
            <w:r w:rsidRPr="00AA456A">
              <w:rPr>
                <w:noProof/>
                <w:sz w:val="18"/>
                <w:lang w:val="sk-SK"/>
              </w:rPr>
              <w:t>Ochrana pred výbuchom</w:t>
            </w:r>
          </w:p>
        </w:tc>
        <w:tc>
          <w:tcPr>
            <w:tcW w:w="6521" w:type="dxa"/>
            <w:shd w:val="clear" w:color="auto" w:fill="auto"/>
          </w:tcPr>
          <w:p w:rsidR="00C01A94" w:rsidRPr="00AA456A" w:rsidRDefault="00F91AFF" w:rsidP="00C01A94">
            <w:pPr>
              <w:spacing w:before="12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00" w:line="240" w:lineRule="atLeast"/>
              <w:jc w:val="center"/>
              <w:rPr>
                <w:rFonts w:cs="Arial"/>
                <w:sz w:val="18"/>
                <w:szCs w:val="18"/>
                <w:lang w:val="sk-SK"/>
              </w:rPr>
            </w:pPr>
          </w:p>
        </w:tc>
      </w:tr>
      <w:tr w:rsidR="00C01A94" w:rsidRPr="00AA456A" w:rsidTr="00196FBC">
        <w:trPr>
          <w:cantSplit/>
          <w:jc w:val="center"/>
        </w:trPr>
        <w:tc>
          <w:tcPr>
            <w:tcW w:w="1342"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10.05</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Prierez uzemňovacích drôtov</w:t>
            </w:r>
          </w:p>
        </w:tc>
        <w:tc>
          <w:tcPr>
            <w:tcW w:w="6521"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r w:rsidRPr="00AA456A">
              <w:rPr>
                <w:sz w:val="18"/>
                <w:lang w:val="sk-SK"/>
              </w:rPr>
              <w:t>1. 1. 2015</w:t>
            </w:r>
          </w:p>
        </w:tc>
      </w:tr>
      <w:tr w:rsidR="00C01A94" w:rsidRPr="00AA456A" w:rsidTr="00196FBC">
        <w:trPr>
          <w:cantSplit/>
          <w:jc w:val="center"/>
        </w:trPr>
        <w:tc>
          <w:tcPr>
            <w:tcW w:w="1342"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10.06 </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1 tabuľka</w:t>
            </w:r>
          </w:p>
        </w:tc>
        <w:tc>
          <w:tcPr>
            <w:tcW w:w="3296"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Trojfázový striedavý prúd</w:t>
            </w:r>
          </w:p>
        </w:tc>
        <w:tc>
          <w:tcPr>
            <w:tcW w:w="6521" w:type="dxa"/>
            <w:shd w:val="clear" w:color="auto" w:fill="auto"/>
          </w:tcPr>
          <w:p w:rsidR="00C01A94" w:rsidRPr="00AA456A" w:rsidRDefault="00F91AFF" w:rsidP="00F91AFF">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p>
        </w:tc>
      </w:tr>
      <w:tr w:rsidR="00C01A94" w:rsidRPr="00AA456A" w:rsidTr="00016542">
        <w:trPr>
          <w:cantSplit/>
          <w:jc w:val="center"/>
        </w:trPr>
        <w:tc>
          <w:tcPr>
            <w:tcW w:w="1342" w:type="dxa"/>
            <w:tcBorders>
              <w:bottom w:val="single" w:sz="4" w:space="0" w:color="auto"/>
            </w:tcBorders>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10.08</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F91AFF">
            <w:pPr>
              <w:spacing w:before="60" w:after="60" w:line="240" w:lineRule="atLeast"/>
              <w:ind w:left="15" w:hanging="15"/>
              <w:rPr>
                <w:rFonts w:cs="Arial"/>
                <w:sz w:val="18"/>
                <w:szCs w:val="18"/>
                <w:lang w:val="sk-SK"/>
              </w:rPr>
            </w:pPr>
            <w:r w:rsidRPr="00AA456A">
              <w:rPr>
                <w:sz w:val="18"/>
                <w:lang w:val="sk-SK"/>
              </w:rPr>
              <w:t>Súlad s európskymi normami EN 15869-1, EN 15869</w:t>
            </w:r>
            <w:r w:rsidRPr="00AA456A">
              <w:rPr>
                <w:lang w:val="sk-SK"/>
              </w:rPr>
              <w:softHyphen/>
            </w:r>
            <w:r w:rsidRPr="00AA456A">
              <w:rPr>
                <w:sz w:val="18"/>
                <w:lang w:val="sk-SK"/>
              </w:rPr>
              <w:t>3 a EN 16840</w:t>
            </w:r>
          </w:p>
        </w:tc>
        <w:tc>
          <w:tcPr>
            <w:tcW w:w="6521" w:type="dxa"/>
            <w:shd w:val="clear" w:color="auto" w:fill="auto"/>
          </w:tcPr>
          <w:p w:rsidR="00C01A94" w:rsidRPr="00AA456A" w:rsidRDefault="00F91AFF" w:rsidP="00F91AFF">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p>
        </w:tc>
      </w:tr>
      <w:tr w:rsidR="00C01A94" w:rsidRPr="00AA456A" w:rsidTr="00C07595">
        <w:trPr>
          <w:cantSplit/>
          <w:jc w:val="center"/>
        </w:trPr>
        <w:tc>
          <w:tcPr>
            <w:tcW w:w="1342" w:type="dxa"/>
            <w:vMerge w:val="restart"/>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10.10 </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Inštalácia transformátorov</w:t>
            </w:r>
          </w:p>
        </w:tc>
        <w:tc>
          <w:tcPr>
            <w:tcW w:w="6521" w:type="dxa"/>
            <w:shd w:val="clear" w:color="auto" w:fill="auto"/>
          </w:tcPr>
          <w:p w:rsidR="00C01A94" w:rsidRPr="00AA456A" w:rsidRDefault="00F91AFF" w:rsidP="00F91AFF">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p>
        </w:tc>
      </w:tr>
      <w:tr w:rsidR="00C01A94" w:rsidRPr="00AA456A" w:rsidTr="00C07595">
        <w:trPr>
          <w:cantSplit/>
          <w:jc w:val="center"/>
        </w:trPr>
        <w:tc>
          <w:tcPr>
            <w:tcW w:w="1342" w:type="dxa"/>
            <w:vMerge/>
            <w:shd w:val="clear" w:color="auto" w:fill="auto"/>
          </w:tcPr>
          <w:p w:rsidR="00C01A94" w:rsidRPr="00AA456A" w:rsidRDefault="00C01A94" w:rsidP="00F91AFF">
            <w:pPr>
              <w:spacing w:before="60" w:after="60" w:line="240" w:lineRule="atLeast"/>
              <w:rPr>
                <w:rFonts w:cs="Arial"/>
                <w:sz w:val="18"/>
                <w:szCs w:val="18"/>
                <w:lang w:val="sk-SK"/>
              </w:rPr>
            </w:pP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F91AFF">
            <w:pPr>
              <w:adjustRightInd w:val="0"/>
              <w:spacing w:before="60" w:after="60" w:line="240" w:lineRule="atLeast"/>
              <w:rPr>
                <w:rFonts w:cs="Arial"/>
                <w:sz w:val="18"/>
                <w:szCs w:val="18"/>
                <w:lang w:val="sk-SK"/>
              </w:rPr>
            </w:pPr>
            <w:r w:rsidRPr="00AA456A">
              <w:rPr>
                <w:sz w:val="18"/>
                <w:lang w:val="sk-SK"/>
              </w:rPr>
              <w:t>Oddelené primárne a sekundárne vinutie transformátorov</w:t>
            </w:r>
          </w:p>
        </w:tc>
        <w:tc>
          <w:tcPr>
            <w:tcW w:w="6521" w:type="dxa"/>
            <w:shd w:val="clear" w:color="auto" w:fill="auto"/>
          </w:tcPr>
          <w:p w:rsidR="00C01A94" w:rsidRPr="00AA456A" w:rsidRDefault="00F91AFF" w:rsidP="00F91AFF">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p>
        </w:tc>
      </w:tr>
      <w:tr w:rsidR="00C01A94" w:rsidRPr="00AA456A" w:rsidTr="00C07595">
        <w:trPr>
          <w:cantSplit/>
          <w:jc w:val="center"/>
        </w:trPr>
        <w:tc>
          <w:tcPr>
            <w:tcW w:w="1342" w:type="dxa"/>
            <w:vMerge/>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Odbočky na sekundárnom vinutí transformátorov</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16542">
        <w:trPr>
          <w:cantSplit/>
          <w:jc w:val="center"/>
        </w:trPr>
        <w:tc>
          <w:tcPr>
            <w:tcW w:w="1342" w:type="dxa"/>
            <w:vMerge/>
            <w:tcBorders>
              <w:bottom w:val="single" w:sz="4"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Štítok s názvom výrobcu a výkonom motorov, generátorov a transformátorov</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16542">
        <w:trPr>
          <w:cantSplit/>
          <w:jc w:val="center"/>
        </w:trPr>
        <w:tc>
          <w:tcPr>
            <w:tcW w:w="1342" w:type="dxa"/>
            <w:vMerge w:val="restart"/>
            <w:tcBorders>
              <w:top w:val="single" w:sz="4" w:space="0" w:color="auto"/>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 xml:space="preserve">10.11 </w:t>
            </w:r>
          </w:p>
        </w:tc>
        <w:tc>
          <w:tcPr>
            <w:tcW w:w="1458" w:type="dxa"/>
            <w:tcBorders>
              <w:lef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Ventilácia miestností na akumulátory a skríň na otvorenú palubu</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DA0EE1"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tcPr>
          <w:p w:rsidR="00C01A94" w:rsidRPr="00AA456A" w:rsidRDefault="00C01A94" w:rsidP="001610C7">
            <w:pPr>
              <w:spacing w:before="160" w:after="16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Ventilácia uzavretých miestností, skríň alebo debien s akumulátormi</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Meranie nabíjacích zariadení</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Automatické nabíjačky</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Maximálne nabíjacie napätie</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Normy EN 62619 a EN 62620 pre lítiovo-iónové akumulátory</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0C0B7A">
        <w:trPr>
          <w:cantSplit/>
          <w:jc w:val="center"/>
        </w:trPr>
        <w:tc>
          <w:tcPr>
            <w:tcW w:w="1342" w:type="dxa"/>
            <w:vMerge/>
            <w:tcBorders>
              <w:left w:val="single" w:sz="6" w:space="0" w:color="auto"/>
              <w:bottom w:val="single" w:sz="6" w:space="0" w:color="auto"/>
              <w:right w:val="single" w:sz="6" w:space="0" w:color="auto"/>
            </w:tcBorders>
            <w:shd w:val="clear" w:color="auto" w:fill="auto"/>
            <w:vAlign w:val="center"/>
          </w:tcPr>
          <w:p w:rsidR="00C01A94" w:rsidRPr="00AA456A" w:rsidRDefault="00C01A94" w:rsidP="00C01A94">
            <w:pPr>
              <w:spacing w:before="160" w:after="160" w:line="240" w:lineRule="atLeast"/>
              <w:rPr>
                <w:rFonts w:cs="Arial"/>
                <w:sz w:val="18"/>
                <w:szCs w:val="18"/>
                <w:lang w:val="sk-SK"/>
              </w:rPr>
            </w:pPr>
          </w:p>
        </w:tc>
        <w:tc>
          <w:tcPr>
            <w:tcW w:w="1458" w:type="dxa"/>
            <w:tcBorders>
              <w:left w:val="single" w:sz="6" w:space="0" w:color="auto"/>
            </w:tcBorders>
            <w:shd w:val="clear" w:color="auto" w:fill="auto"/>
            <w:vAlign w:val="center"/>
          </w:tcPr>
          <w:p w:rsidR="00C01A94" w:rsidRPr="00AA456A" w:rsidRDefault="00C01A94" w:rsidP="00C01A94">
            <w:pPr>
              <w:spacing w:before="160" w:after="160" w:line="240" w:lineRule="atLeast"/>
              <w:rPr>
                <w:rFonts w:cs="Arial"/>
                <w:sz w:val="18"/>
                <w:szCs w:val="18"/>
                <w:lang w:val="sk-SK"/>
              </w:rPr>
            </w:pPr>
            <w:r w:rsidRPr="00AA456A">
              <w:rPr>
                <w:sz w:val="18"/>
                <w:lang w:val="sk-SK"/>
              </w:rPr>
              <w:t>ods. 16</w:t>
            </w:r>
          </w:p>
        </w:tc>
        <w:tc>
          <w:tcPr>
            <w:tcW w:w="3296" w:type="dxa"/>
            <w:shd w:val="clear" w:color="auto" w:fill="auto"/>
          </w:tcPr>
          <w:p w:rsidR="00C01A94" w:rsidRPr="00AA456A" w:rsidRDefault="00C01A94" w:rsidP="00C01A94">
            <w:pPr>
              <w:adjustRightInd w:val="0"/>
              <w:spacing w:before="160" w:after="160" w:line="240" w:lineRule="atLeast"/>
              <w:rPr>
                <w:rFonts w:cs="Arial"/>
                <w:sz w:val="18"/>
                <w:szCs w:val="18"/>
                <w:lang w:val="sk-SK"/>
              </w:rPr>
            </w:pPr>
            <w:r w:rsidRPr="00AA456A">
              <w:rPr>
                <w:sz w:val="18"/>
                <w:lang w:val="sk-SK"/>
              </w:rPr>
              <w:t>Systém riadenia akumulátorov</w:t>
            </w:r>
          </w:p>
        </w:tc>
        <w:tc>
          <w:tcPr>
            <w:tcW w:w="6521" w:type="dxa"/>
            <w:shd w:val="clear" w:color="auto" w:fill="auto"/>
          </w:tcPr>
          <w:p w:rsidR="00C01A94" w:rsidRPr="00AA456A" w:rsidRDefault="00F91AFF" w:rsidP="00C01A9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60" w:after="160" w:line="240" w:lineRule="atLeast"/>
              <w:jc w:val="center"/>
              <w:rPr>
                <w:rFonts w:cs="Arial"/>
                <w:sz w:val="18"/>
                <w:szCs w:val="18"/>
                <w:lang w:val="sk-SK"/>
              </w:rPr>
            </w:pPr>
          </w:p>
        </w:tc>
      </w:tr>
      <w:tr w:rsidR="00C01A94" w:rsidRPr="00AA456A" w:rsidTr="00DB5653">
        <w:trPr>
          <w:cantSplit/>
          <w:jc w:val="center"/>
        </w:trPr>
        <w:tc>
          <w:tcPr>
            <w:tcW w:w="1342" w:type="dxa"/>
            <w:vMerge w:val="restart"/>
            <w:tcBorders>
              <w:top w:val="single" w:sz="6" w:space="0" w:color="auto"/>
            </w:tcBorders>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10.12 </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2 písm. d)</w:t>
            </w:r>
          </w:p>
        </w:tc>
        <w:tc>
          <w:tcPr>
            <w:tcW w:w="3296" w:type="dxa"/>
            <w:shd w:val="clear" w:color="auto" w:fill="auto"/>
          </w:tcPr>
          <w:p w:rsidR="00C01A94" w:rsidRPr="00AA456A" w:rsidRDefault="00C01A94" w:rsidP="00F91AFF">
            <w:pPr>
              <w:adjustRightInd w:val="0"/>
              <w:spacing w:before="60" w:after="60" w:line="240" w:lineRule="atLeast"/>
              <w:rPr>
                <w:rFonts w:cs="Arial"/>
                <w:sz w:val="18"/>
                <w:szCs w:val="18"/>
                <w:lang w:val="sk-SK"/>
              </w:rPr>
            </w:pPr>
            <w:r w:rsidRPr="00AA456A">
              <w:rPr>
                <w:sz w:val="18"/>
                <w:lang w:val="sk-SK"/>
              </w:rPr>
              <w:t>Priame napájanie spotrebičov potrebných na pohon a ovládanie plavidla</w:t>
            </w:r>
          </w:p>
        </w:tc>
        <w:tc>
          <w:tcPr>
            <w:tcW w:w="6521"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r w:rsidRPr="00AA456A">
              <w:rPr>
                <w:sz w:val="18"/>
                <w:lang w:val="sk-SK"/>
              </w:rPr>
              <w:t>1. 1. 2015</w:t>
            </w:r>
          </w:p>
        </w:tc>
      </w:tr>
      <w:tr w:rsidR="00C01A94" w:rsidRPr="00AA456A" w:rsidTr="00DB5653">
        <w:trPr>
          <w:cantSplit/>
          <w:jc w:val="center"/>
        </w:trPr>
        <w:tc>
          <w:tcPr>
            <w:tcW w:w="1342" w:type="dxa"/>
            <w:vMerge/>
            <w:shd w:val="clear" w:color="auto" w:fill="auto"/>
          </w:tcPr>
          <w:p w:rsidR="00C01A94" w:rsidRPr="00AA456A" w:rsidRDefault="00C01A94" w:rsidP="00F91AFF">
            <w:pPr>
              <w:spacing w:before="60" w:after="60" w:line="240" w:lineRule="atLeast"/>
              <w:rPr>
                <w:rFonts w:cs="Arial"/>
                <w:sz w:val="18"/>
                <w:szCs w:val="18"/>
                <w:lang w:val="sk-SK"/>
              </w:rPr>
            </w:pP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3 písm. b)</w:t>
            </w:r>
          </w:p>
        </w:tc>
        <w:tc>
          <w:tcPr>
            <w:tcW w:w="3296" w:type="dxa"/>
            <w:shd w:val="clear" w:color="auto" w:fill="auto"/>
          </w:tcPr>
          <w:p w:rsidR="00C01A94" w:rsidRPr="00AA456A" w:rsidRDefault="00C01A94" w:rsidP="00F91AFF">
            <w:pPr>
              <w:adjustRightInd w:val="0"/>
              <w:spacing w:before="60" w:after="60" w:line="240" w:lineRule="atLeast"/>
              <w:rPr>
                <w:rFonts w:cs="Arial"/>
                <w:sz w:val="18"/>
                <w:szCs w:val="18"/>
                <w:lang w:val="sk-SK"/>
              </w:rPr>
            </w:pPr>
            <w:r w:rsidRPr="00AA456A">
              <w:rPr>
                <w:sz w:val="18"/>
                <w:lang w:val="sk-SK"/>
              </w:rPr>
              <w:t>Zariadenie na monitorovanie izolácie</w:t>
            </w:r>
          </w:p>
        </w:tc>
        <w:tc>
          <w:tcPr>
            <w:tcW w:w="6521"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r w:rsidRPr="00AA456A">
              <w:rPr>
                <w:sz w:val="18"/>
                <w:lang w:val="sk-SK"/>
              </w:rPr>
              <w:t>1. 1. 2010</w:t>
            </w:r>
          </w:p>
        </w:tc>
      </w:tr>
      <w:tr w:rsidR="00C01A94" w:rsidRPr="00AA456A" w:rsidTr="00EB50AB">
        <w:trPr>
          <w:cantSplit/>
          <w:jc w:val="center"/>
        </w:trPr>
        <w:tc>
          <w:tcPr>
            <w:tcW w:w="1342" w:type="dxa"/>
            <w:tcBorders>
              <w:bottom w:val="single" w:sz="4" w:space="0" w:color="auto"/>
            </w:tcBorders>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10.13</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p>
        </w:tc>
        <w:tc>
          <w:tcPr>
            <w:tcW w:w="3296" w:type="dxa"/>
            <w:shd w:val="clear" w:color="auto" w:fill="auto"/>
          </w:tcPr>
          <w:p w:rsidR="00C01A94" w:rsidRPr="00AA456A" w:rsidRDefault="00F87682" w:rsidP="00F91AFF">
            <w:pPr>
              <w:adjustRightInd w:val="0"/>
              <w:spacing w:before="60" w:after="60" w:line="240" w:lineRule="atLeast"/>
              <w:rPr>
                <w:rFonts w:cs="Arial"/>
                <w:sz w:val="18"/>
                <w:szCs w:val="18"/>
                <w:lang w:val="sk-SK"/>
              </w:rPr>
            </w:pPr>
            <w:r w:rsidRPr="00AA456A">
              <w:rPr>
                <w:sz w:val="18"/>
                <w:lang w:val="sk-SK"/>
              </w:rPr>
              <w:t>Núdzové ističe</w:t>
            </w:r>
          </w:p>
        </w:tc>
        <w:tc>
          <w:tcPr>
            <w:tcW w:w="6521"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r w:rsidRPr="00AA456A">
              <w:rPr>
                <w:sz w:val="18"/>
                <w:lang w:val="sk-SK"/>
              </w:rPr>
              <w:t>1. 1. 2010</w:t>
            </w:r>
          </w:p>
        </w:tc>
      </w:tr>
      <w:tr w:rsidR="00C01A94" w:rsidRPr="00AA456A" w:rsidTr="00EB50AB">
        <w:trPr>
          <w:cantSplit/>
          <w:jc w:val="center"/>
        </w:trPr>
        <w:tc>
          <w:tcPr>
            <w:tcW w:w="1342" w:type="dxa"/>
            <w:tcBorders>
              <w:bottom w:val="nil"/>
            </w:tcBorders>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10.14 </w:t>
            </w:r>
          </w:p>
        </w:tc>
        <w:tc>
          <w:tcPr>
            <w:tcW w:w="1458"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ods. 3, druhá veta</w:t>
            </w:r>
          </w:p>
        </w:tc>
        <w:tc>
          <w:tcPr>
            <w:tcW w:w="3296" w:type="dxa"/>
            <w:shd w:val="clear" w:color="auto" w:fill="auto"/>
          </w:tcPr>
          <w:p w:rsidR="00C01A94" w:rsidRPr="00AA456A" w:rsidRDefault="00C01A94" w:rsidP="00F91AFF">
            <w:pPr>
              <w:adjustRightInd w:val="0"/>
              <w:spacing w:before="60" w:after="60" w:line="240" w:lineRule="atLeast"/>
              <w:rPr>
                <w:rFonts w:cs="Arial"/>
                <w:sz w:val="18"/>
                <w:szCs w:val="18"/>
                <w:lang w:val="sk-SK"/>
              </w:rPr>
            </w:pPr>
            <w:r w:rsidRPr="00AA456A">
              <w:rPr>
                <w:sz w:val="18"/>
                <w:lang w:val="sk-SK"/>
              </w:rPr>
              <w:t>Zákaz jednopólových vypínačov v práčovniach, kúpeľniach a iných miestnostiach s umývacími zariadeniami</w:t>
            </w:r>
          </w:p>
        </w:tc>
        <w:tc>
          <w:tcPr>
            <w:tcW w:w="6521" w:type="dxa"/>
            <w:shd w:val="clear" w:color="auto" w:fill="auto"/>
          </w:tcPr>
          <w:p w:rsidR="00C01A94" w:rsidRPr="00AA456A" w:rsidRDefault="00C01A94" w:rsidP="00F91AFF">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91AFF">
            <w:pPr>
              <w:spacing w:before="60" w:after="60" w:line="240" w:lineRule="atLeast"/>
              <w:jc w:val="center"/>
              <w:rPr>
                <w:rFonts w:cs="Arial"/>
                <w:sz w:val="18"/>
                <w:szCs w:val="18"/>
                <w:lang w:val="sk-SK"/>
              </w:rPr>
            </w:pPr>
            <w:r w:rsidRPr="00AA456A">
              <w:rPr>
                <w:sz w:val="18"/>
                <w:lang w:val="sk-SK"/>
              </w:rPr>
              <w:t>1. 1. 2010</w:t>
            </w:r>
          </w:p>
        </w:tc>
      </w:tr>
      <w:tr w:rsidR="00C01A94" w:rsidRPr="00DA0EE1" w:rsidTr="00DB5653">
        <w:trPr>
          <w:cantSplit/>
          <w:jc w:val="center"/>
        </w:trPr>
        <w:tc>
          <w:tcPr>
            <w:tcW w:w="1342" w:type="dxa"/>
            <w:vMerge w:val="restart"/>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10.15</w:t>
            </w: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Minimálny prierez 1,5 mm</w:t>
            </w:r>
            <w:r w:rsidRPr="00AA456A">
              <w:rPr>
                <w:sz w:val="18"/>
                <w:vertAlign w:val="superscript"/>
                <w:lang w:val="sk-SK"/>
              </w:rPr>
              <w:t>2</w:t>
            </w:r>
            <w:r w:rsidRPr="00AA456A">
              <w:rPr>
                <w:sz w:val="18"/>
                <w:lang w:val="sk-SK"/>
              </w:rPr>
              <w:t xml:space="preserve"> na vodič</w:t>
            </w:r>
          </w:p>
        </w:tc>
        <w:tc>
          <w:tcPr>
            <w:tcW w:w="6521"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DA0EE1" w:rsidTr="00DB5653">
        <w:trPr>
          <w:cantSplit/>
          <w:jc w:val="center"/>
        </w:trPr>
        <w:tc>
          <w:tcPr>
            <w:tcW w:w="1342" w:type="dxa"/>
            <w:vMerge/>
            <w:shd w:val="clear" w:color="auto" w:fill="auto"/>
          </w:tcPr>
          <w:p w:rsidR="00C01A94" w:rsidRPr="00AA456A" w:rsidRDefault="00C01A94" w:rsidP="000B4982">
            <w:pPr>
              <w:spacing w:before="80" w:after="80" w:line="240" w:lineRule="atLeast"/>
              <w:rPr>
                <w:rFonts w:cs="Arial"/>
                <w:sz w:val="18"/>
                <w:szCs w:val="18"/>
                <w:lang w:val="sk-SK"/>
              </w:rPr>
            </w:pP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 xml:space="preserve">Káble pripojené k výškovo nastaviteľným </w:t>
            </w:r>
            <w:proofErr w:type="spellStart"/>
            <w:r w:rsidRPr="00AA456A">
              <w:rPr>
                <w:sz w:val="18"/>
                <w:lang w:val="sk-SK"/>
              </w:rPr>
              <w:t>kormidelniam</w:t>
            </w:r>
            <w:proofErr w:type="spellEnd"/>
          </w:p>
        </w:tc>
        <w:tc>
          <w:tcPr>
            <w:tcW w:w="6521"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 xml:space="preserve">NVP, najneskôr pri obnovení osvedčenia plavidla vnútrozemskej plavby. </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AA456A" w:rsidTr="00DB5653">
        <w:trPr>
          <w:cantSplit/>
          <w:jc w:val="center"/>
        </w:trPr>
        <w:tc>
          <w:tcPr>
            <w:tcW w:w="1342" w:type="dxa"/>
            <w:vMerge/>
            <w:shd w:val="clear" w:color="auto" w:fill="auto"/>
          </w:tcPr>
          <w:p w:rsidR="00C01A94" w:rsidRPr="00AA456A" w:rsidRDefault="00C01A94" w:rsidP="000B4982">
            <w:pPr>
              <w:spacing w:before="80" w:after="80" w:line="240" w:lineRule="atLeast"/>
              <w:rPr>
                <w:rFonts w:cs="Arial"/>
                <w:sz w:val="18"/>
                <w:szCs w:val="18"/>
                <w:lang w:val="sk-SK"/>
              </w:rPr>
            </w:pP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Prechody káblových zväzkov</w:t>
            </w:r>
          </w:p>
        </w:tc>
        <w:tc>
          <w:tcPr>
            <w:tcW w:w="6521" w:type="dxa"/>
            <w:shd w:val="clear" w:color="auto" w:fill="auto"/>
          </w:tcPr>
          <w:p w:rsidR="00C01A94" w:rsidRPr="00AA456A" w:rsidRDefault="00F91AFF" w:rsidP="000B4982">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AA456A" w:rsidTr="00DB5653">
        <w:trPr>
          <w:cantSplit/>
          <w:jc w:val="center"/>
        </w:trPr>
        <w:tc>
          <w:tcPr>
            <w:tcW w:w="1342" w:type="dxa"/>
            <w:vMerge/>
            <w:shd w:val="clear" w:color="auto" w:fill="auto"/>
          </w:tcPr>
          <w:p w:rsidR="00C01A94" w:rsidRPr="00AA456A" w:rsidRDefault="00C01A94" w:rsidP="000B4982">
            <w:pPr>
              <w:spacing w:before="80" w:after="80" w:line="240" w:lineRule="atLeast"/>
              <w:rPr>
                <w:rFonts w:cs="Arial"/>
                <w:sz w:val="18"/>
                <w:szCs w:val="18"/>
                <w:lang w:val="sk-SK"/>
              </w:rPr>
            </w:pP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Káble z núdzových zdrojov elektriny pre spotrebiče</w:t>
            </w:r>
          </w:p>
        </w:tc>
        <w:tc>
          <w:tcPr>
            <w:tcW w:w="6521" w:type="dxa"/>
            <w:shd w:val="clear" w:color="auto" w:fill="auto"/>
          </w:tcPr>
          <w:p w:rsidR="00C01A94" w:rsidRPr="00AA456A" w:rsidRDefault="00F91AFF" w:rsidP="000B4982">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AA456A" w:rsidTr="00DB5653">
        <w:trPr>
          <w:cantSplit/>
          <w:jc w:val="center"/>
        </w:trPr>
        <w:tc>
          <w:tcPr>
            <w:tcW w:w="1342" w:type="dxa"/>
            <w:vMerge/>
            <w:shd w:val="clear" w:color="auto" w:fill="auto"/>
          </w:tcPr>
          <w:p w:rsidR="00C01A94" w:rsidRPr="00AA456A" w:rsidRDefault="00C01A94" w:rsidP="000B4982">
            <w:pPr>
              <w:spacing w:before="80" w:after="80" w:line="240" w:lineRule="atLeast"/>
              <w:rPr>
                <w:rFonts w:cs="Arial"/>
                <w:sz w:val="18"/>
                <w:szCs w:val="18"/>
                <w:lang w:val="sk-SK"/>
              </w:rPr>
            </w:pP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Káble v priestoroch s vysokou teplotou okolia</w:t>
            </w:r>
          </w:p>
        </w:tc>
        <w:tc>
          <w:tcPr>
            <w:tcW w:w="6521" w:type="dxa"/>
            <w:shd w:val="clear" w:color="auto" w:fill="auto"/>
          </w:tcPr>
          <w:p w:rsidR="00C01A94" w:rsidRPr="00AA456A" w:rsidRDefault="00F91AFF" w:rsidP="000B4982">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AA456A" w:rsidTr="00DB5653">
        <w:trPr>
          <w:cantSplit/>
          <w:jc w:val="center"/>
        </w:trPr>
        <w:tc>
          <w:tcPr>
            <w:tcW w:w="1342" w:type="dxa"/>
            <w:vMerge/>
            <w:shd w:val="clear" w:color="auto" w:fill="auto"/>
          </w:tcPr>
          <w:p w:rsidR="00C01A94" w:rsidRPr="00AA456A" w:rsidRDefault="00C01A94" w:rsidP="000B4982">
            <w:pPr>
              <w:spacing w:before="80" w:after="80" w:line="240" w:lineRule="atLeast"/>
              <w:rPr>
                <w:rFonts w:cs="Arial"/>
                <w:sz w:val="18"/>
                <w:szCs w:val="18"/>
                <w:lang w:val="sk-SK"/>
              </w:rPr>
            </w:pP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0B4982">
            <w:pPr>
              <w:adjustRightInd w:val="0"/>
              <w:spacing w:before="80" w:after="80" w:line="240" w:lineRule="atLeast"/>
              <w:rPr>
                <w:rFonts w:cs="Arial"/>
                <w:sz w:val="18"/>
                <w:szCs w:val="18"/>
                <w:lang w:val="sk-SK"/>
              </w:rPr>
            </w:pPr>
            <w:r w:rsidRPr="00AA456A">
              <w:rPr>
                <w:sz w:val="18"/>
                <w:lang w:val="sk-SK"/>
              </w:rPr>
              <w:t>Vedenie hlavných a núdzových napájacích káblov</w:t>
            </w:r>
          </w:p>
        </w:tc>
        <w:tc>
          <w:tcPr>
            <w:tcW w:w="6521" w:type="dxa"/>
            <w:shd w:val="clear" w:color="auto" w:fill="auto"/>
          </w:tcPr>
          <w:p w:rsidR="00C01A94" w:rsidRPr="00AA456A" w:rsidRDefault="00F91AFF" w:rsidP="000B4982">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p>
        </w:tc>
      </w:tr>
      <w:tr w:rsidR="00C01A94" w:rsidRPr="00AA456A" w:rsidTr="00196FBC">
        <w:trPr>
          <w:cantSplit/>
          <w:jc w:val="center"/>
        </w:trPr>
        <w:tc>
          <w:tcPr>
            <w:tcW w:w="1342"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 xml:space="preserve">10.16 </w:t>
            </w:r>
          </w:p>
        </w:tc>
        <w:tc>
          <w:tcPr>
            <w:tcW w:w="1458"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ods. 3, druhá veta</w:t>
            </w:r>
          </w:p>
        </w:tc>
        <w:tc>
          <w:tcPr>
            <w:tcW w:w="3296"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Druhý obvod</w:t>
            </w:r>
          </w:p>
        </w:tc>
        <w:tc>
          <w:tcPr>
            <w:tcW w:w="6521" w:type="dxa"/>
            <w:shd w:val="clear" w:color="auto" w:fill="auto"/>
          </w:tcPr>
          <w:p w:rsidR="00C01A94" w:rsidRPr="00AA456A" w:rsidRDefault="00C01A94" w:rsidP="000B4982">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0B4982">
            <w:pPr>
              <w:spacing w:before="80" w:after="80" w:line="240" w:lineRule="atLeast"/>
              <w:jc w:val="center"/>
              <w:rPr>
                <w:rFonts w:cs="Arial"/>
                <w:sz w:val="18"/>
                <w:szCs w:val="18"/>
                <w:lang w:val="sk-SK"/>
              </w:rPr>
            </w:pPr>
            <w:r w:rsidRPr="00AA456A">
              <w:rPr>
                <w:sz w:val="18"/>
                <w:lang w:val="sk-SK"/>
              </w:rPr>
              <w:t>1. 1. 2015</w:t>
            </w:r>
          </w:p>
        </w:tc>
      </w:tr>
      <w:tr w:rsidR="00C01A94" w:rsidRPr="00AA456A" w:rsidTr="00196FBC">
        <w:trPr>
          <w:cantSplit/>
          <w:jc w:val="center"/>
        </w:trPr>
        <w:tc>
          <w:tcPr>
            <w:tcW w:w="1342" w:type="dxa"/>
            <w:vMerge w:val="restart"/>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 xml:space="preserve">10.18 </w:t>
            </w: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Zariadenie na odpojenie od hlavného prívodu elektriny</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0B4982">
            <w:pPr>
              <w:spacing w:before="60" w:after="60" w:line="240" w:lineRule="atLeast"/>
              <w:rPr>
                <w:rFonts w:cs="Arial"/>
                <w:sz w:val="18"/>
                <w:szCs w:val="18"/>
                <w:lang w:val="sk-SK"/>
              </w:rPr>
            </w:pP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Prístupnosť</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0B4982">
            <w:pPr>
              <w:spacing w:before="60" w:after="60" w:line="240" w:lineRule="atLeast"/>
              <w:rPr>
                <w:rFonts w:cs="Arial"/>
                <w:sz w:val="18"/>
                <w:szCs w:val="18"/>
                <w:lang w:val="sk-SK"/>
              </w:rPr>
            </w:pP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Galvanické oddelenie riadiacich a elektrických obvodov</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0B4982">
            <w:pPr>
              <w:spacing w:before="60" w:after="60" w:line="240" w:lineRule="atLeast"/>
              <w:rPr>
                <w:rFonts w:cs="Arial"/>
                <w:sz w:val="18"/>
                <w:szCs w:val="18"/>
                <w:lang w:val="sk-SK"/>
              </w:rPr>
            </w:pP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Prevádzka pri kolísaní napätia a frekvencie</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0B4982">
            <w:pPr>
              <w:spacing w:before="60" w:after="60" w:line="240" w:lineRule="atLeast"/>
              <w:rPr>
                <w:rFonts w:cs="Arial"/>
                <w:sz w:val="18"/>
                <w:szCs w:val="18"/>
                <w:lang w:val="sk-SK"/>
              </w:rPr>
            </w:pP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Čas vybitia po odpojení od siete</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0B4982">
            <w:pPr>
              <w:spacing w:before="60" w:after="60" w:line="240" w:lineRule="atLeast"/>
              <w:rPr>
                <w:rFonts w:cs="Arial"/>
                <w:sz w:val="18"/>
                <w:szCs w:val="18"/>
                <w:lang w:val="sk-SK"/>
              </w:rPr>
            </w:pPr>
          </w:p>
        </w:tc>
        <w:tc>
          <w:tcPr>
            <w:tcW w:w="1458" w:type="dxa"/>
            <w:shd w:val="clear" w:color="auto" w:fill="auto"/>
          </w:tcPr>
          <w:p w:rsidR="00C01A94" w:rsidRPr="00AA456A" w:rsidRDefault="00C01A94" w:rsidP="000B4982">
            <w:pPr>
              <w:spacing w:before="60" w:after="6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0B4982">
            <w:pPr>
              <w:adjustRightInd w:val="0"/>
              <w:spacing w:before="60" w:after="60" w:line="240" w:lineRule="atLeast"/>
              <w:rPr>
                <w:rFonts w:cs="Arial"/>
                <w:sz w:val="18"/>
                <w:szCs w:val="18"/>
                <w:lang w:val="sk-SK"/>
              </w:rPr>
            </w:pPr>
            <w:r w:rsidRPr="00AA456A">
              <w:rPr>
                <w:sz w:val="18"/>
                <w:lang w:val="sk-SK"/>
              </w:rPr>
              <w:t>Reakcia v prípade poruchy externých riadiacich signálov</w:t>
            </w:r>
          </w:p>
        </w:tc>
        <w:tc>
          <w:tcPr>
            <w:tcW w:w="6521" w:type="dxa"/>
            <w:shd w:val="clear" w:color="auto" w:fill="auto"/>
          </w:tcPr>
          <w:p w:rsidR="00C01A94" w:rsidRPr="00AA456A" w:rsidRDefault="00F91AFF" w:rsidP="000B498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0B4982">
            <w:pPr>
              <w:spacing w:before="60" w:after="6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adjustRightInd w:val="0"/>
              <w:spacing w:before="100" w:after="100" w:line="240" w:lineRule="atLeast"/>
              <w:rPr>
                <w:rFonts w:cs="Arial"/>
                <w:sz w:val="18"/>
                <w:szCs w:val="18"/>
                <w:lang w:val="sk-SK"/>
              </w:rPr>
            </w:pPr>
            <w:r w:rsidRPr="00AA456A">
              <w:rPr>
                <w:sz w:val="18"/>
                <w:lang w:val="sk-SK"/>
              </w:rPr>
              <w:t>Reakcia v prípade výpadku riadiaceho napätia</w:t>
            </w:r>
          </w:p>
        </w:tc>
        <w:tc>
          <w:tcPr>
            <w:tcW w:w="6521" w:type="dxa"/>
            <w:shd w:val="clear" w:color="auto" w:fill="auto"/>
          </w:tcPr>
          <w:p w:rsidR="00C01A94" w:rsidRPr="00AA456A" w:rsidRDefault="00F91AFF"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C01A94">
            <w:pPr>
              <w:adjustRightInd w:val="0"/>
              <w:spacing w:before="100" w:after="100" w:line="240" w:lineRule="atLeast"/>
              <w:rPr>
                <w:rFonts w:cs="Arial"/>
                <w:sz w:val="18"/>
                <w:szCs w:val="18"/>
                <w:lang w:val="sk-SK"/>
              </w:rPr>
            </w:pPr>
            <w:r w:rsidRPr="00AA456A">
              <w:rPr>
                <w:sz w:val="18"/>
                <w:lang w:val="sk-SK"/>
              </w:rPr>
              <w:t>Zisťovanie chýb a predchádzanie nezisteným chybám</w:t>
            </w:r>
          </w:p>
        </w:tc>
        <w:tc>
          <w:tcPr>
            <w:tcW w:w="6521" w:type="dxa"/>
            <w:shd w:val="clear" w:color="auto" w:fill="auto"/>
          </w:tcPr>
          <w:p w:rsidR="00C01A94" w:rsidRPr="00AA456A" w:rsidRDefault="00F91AFF"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C01A94">
            <w:pPr>
              <w:adjustRightInd w:val="0"/>
              <w:spacing w:before="100" w:after="100" w:line="240" w:lineRule="atLeast"/>
              <w:rPr>
                <w:rFonts w:cs="Arial"/>
                <w:sz w:val="18"/>
                <w:szCs w:val="18"/>
                <w:lang w:val="sk-SK"/>
              </w:rPr>
            </w:pPr>
            <w:r w:rsidRPr="00AA456A">
              <w:rPr>
                <w:sz w:val="18"/>
                <w:lang w:val="sk-SK"/>
              </w:rPr>
              <w:t>Monitorovanie</w:t>
            </w:r>
          </w:p>
        </w:tc>
        <w:tc>
          <w:tcPr>
            <w:tcW w:w="6521" w:type="dxa"/>
            <w:shd w:val="clear" w:color="auto" w:fill="auto"/>
          </w:tcPr>
          <w:p w:rsidR="00C01A94" w:rsidRPr="00AA456A" w:rsidRDefault="00F91AFF"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C01A94">
            <w:pPr>
              <w:adjustRightInd w:val="0"/>
              <w:spacing w:before="100" w:after="100" w:line="240" w:lineRule="atLeast"/>
              <w:rPr>
                <w:rFonts w:cs="Arial"/>
                <w:sz w:val="18"/>
                <w:szCs w:val="18"/>
                <w:lang w:val="sk-SK"/>
              </w:rPr>
            </w:pPr>
            <w:r w:rsidRPr="00AA456A">
              <w:rPr>
                <w:sz w:val="18"/>
                <w:lang w:val="sk-SK"/>
              </w:rPr>
              <w:t>Typové skúšky</w:t>
            </w:r>
          </w:p>
        </w:tc>
        <w:tc>
          <w:tcPr>
            <w:tcW w:w="6521" w:type="dxa"/>
            <w:shd w:val="clear" w:color="auto" w:fill="auto"/>
          </w:tcPr>
          <w:p w:rsidR="00C01A94" w:rsidRPr="00AA456A" w:rsidRDefault="00F91AFF"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r>
      <w:tr w:rsidR="00C01A94" w:rsidRPr="00AA456A" w:rsidTr="00196FBC">
        <w:trPr>
          <w:cantSplit/>
          <w:jc w:val="center"/>
        </w:trPr>
        <w:tc>
          <w:tcPr>
            <w:tcW w:w="1342"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10.19</w:t>
            </w: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p>
        </w:tc>
        <w:tc>
          <w:tcPr>
            <w:tcW w:w="3296" w:type="dxa"/>
            <w:shd w:val="clear" w:color="auto" w:fill="auto"/>
          </w:tcPr>
          <w:p w:rsidR="00C01A94" w:rsidRPr="00AA456A" w:rsidRDefault="00C01A94" w:rsidP="00B74390">
            <w:pPr>
              <w:adjustRightInd w:val="0"/>
              <w:spacing w:before="60" w:after="60" w:line="240" w:lineRule="atLeast"/>
              <w:rPr>
                <w:rFonts w:cs="Arial"/>
                <w:sz w:val="18"/>
                <w:szCs w:val="18"/>
                <w:lang w:val="sk-SK"/>
              </w:rPr>
            </w:pPr>
            <w:r w:rsidRPr="00AA456A">
              <w:rPr>
                <w:sz w:val="18"/>
                <w:lang w:val="sk-SK"/>
              </w:rPr>
              <w:t xml:space="preserve">Poplachové a bezpečnostné systémy pre mechanické inštalácie </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B74390">
            <w:pPr>
              <w:spacing w:before="60" w:after="60" w:line="240" w:lineRule="atLeast"/>
              <w:jc w:val="center"/>
              <w:rPr>
                <w:rFonts w:cs="Arial"/>
                <w:sz w:val="18"/>
                <w:szCs w:val="18"/>
                <w:lang w:val="sk-SK"/>
              </w:rPr>
            </w:pPr>
            <w:r w:rsidRPr="00AA456A">
              <w:rPr>
                <w:sz w:val="18"/>
                <w:lang w:val="sk-SK"/>
              </w:rPr>
              <w:t>1. 1. 2015</w:t>
            </w:r>
          </w:p>
        </w:tc>
      </w:tr>
      <w:tr w:rsidR="00C01A94" w:rsidRPr="00AA456A" w:rsidTr="00196FBC">
        <w:trPr>
          <w:cantSplit/>
          <w:jc w:val="center"/>
        </w:trPr>
        <w:tc>
          <w:tcPr>
            <w:tcW w:w="1342"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10.20</w:t>
            </w: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p>
        </w:tc>
        <w:tc>
          <w:tcPr>
            <w:tcW w:w="3296" w:type="dxa"/>
            <w:shd w:val="clear" w:color="auto" w:fill="auto"/>
          </w:tcPr>
          <w:p w:rsidR="00C01A94" w:rsidRPr="00AA456A" w:rsidRDefault="00C01A94" w:rsidP="00B74390">
            <w:pPr>
              <w:adjustRightInd w:val="0"/>
              <w:spacing w:before="60" w:after="60" w:line="240" w:lineRule="atLeast"/>
              <w:rPr>
                <w:rFonts w:cs="Arial"/>
                <w:sz w:val="18"/>
                <w:szCs w:val="18"/>
                <w:lang w:val="sk-SK"/>
              </w:rPr>
            </w:pPr>
            <w:r w:rsidRPr="00AA456A">
              <w:rPr>
                <w:sz w:val="18"/>
                <w:lang w:val="sk-SK"/>
              </w:rPr>
              <w:t>Skúšobné podmienky pre elektronické inštalácie</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B74390">
            <w:pPr>
              <w:spacing w:before="60" w:after="60" w:line="240" w:lineRule="atLeast"/>
              <w:jc w:val="center"/>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10.21</w:t>
            </w: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p>
        </w:tc>
        <w:tc>
          <w:tcPr>
            <w:tcW w:w="3296" w:type="dxa"/>
            <w:shd w:val="clear" w:color="auto" w:fill="auto"/>
          </w:tcPr>
          <w:p w:rsidR="00C01A94" w:rsidRPr="00AA456A" w:rsidRDefault="00C01A94" w:rsidP="00B74390">
            <w:pPr>
              <w:adjustRightInd w:val="0"/>
              <w:spacing w:before="60" w:after="60" w:line="240" w:lineRule="atLeast"/>
              <w:rPr>
                <w:rFonts w:cs="Arial"/>
                <w:sz w:val="18"/>
                <w:szCs w:val="18"/>
                <w:lang w:val="sk-SK"/>
              </w:rPr>
            </w:pPr>
            <w:r w:rsidRPr="00AA456A">
              <w:rPr>
                <w:sz w:val="18"/>
                <w:lang w:val="sk-SK"/>
              </w:rPr>
              <w:t>Elektromagnetická kompatibilita</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60" w:after="60" w:line="240" w:lineRule="atLeast"/>
              <w:jc w:val="center"/>
              <w:rPr>
                <w:rFonts w:cs="Arial"/>
                <w:sz w:val="18"/>
                <w:szCs w:val="18"/>
                <w:lang w:val="sk-SK"/>
              </w:rPr>
            </w:pPr>
            <w:r w:rsidRPr="00AA456A">
              <w:rPr>
                <w:sz w:val="18"/>
                <w:lang w:val="sk-SK"/>
              </w:rPr>
              <w:t>1. 1. 2035</w:t>
            </w:r>
          </w:p>
        </w:tc>
      </w:tr>
      <w:tr w:rsidR="00C01A94" w:rsidRPr="00AA456A" w:rsidTr="00196FBC">
        <w:trPr>
          <w:cantSplit/>
          <w:jc w:val="center"/>
        </w:trPr>
        <w:tc>
          <w:tcPr>
            <w:tcW w:w="6096" w:type="dxa"/>
            <w:gridSpan w:val="3"/>
            <w:shd w:val="clear" w:color="auto" w:fill="auto"/>
          </w:tcPr>
          <w:p w:rsidR="00C01A94" w:rsidRPr="00AA456A" w:rsidRDefault="00C01A94" w:rsidP="00B74390">
            <w:pPr>
              <w:spacing w:before="60" w:after="60" w:line="240" w:lineRule="atLeast"/>
              <w:jc w:val="center"/>
              <w:rPr>
                <w:rFonts w:cs="Arial"/>
                <w:sz w:val="18"/>
                <w:szCs w:val="18"/>
                <w:lang w:val="sk-SK"/>
              </w:rPr>
            </w:pPr>
            <w:r w:rsidRPr="00AA456A">
              <w:rPr>
                <w:b/>
                <w:sz w:val="18"/>
                <w:lang w:val="sk-SK"/>
              </w:rPr>
              <w:t>KAPITOLA 13</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p>
        </w:tc>
      </w:tr>
      <w:tr w:rsidR="00C01A94" w:rsidRPr="00AA456A" w:rsidTr="00196FBC">
        <w:trPr>
          <w:cantSplit/>
          <w:jc w:val="center"/>
        </w:trPr>
        <w:tc>
          <w:tcPr>
            <w:tcW w:w="1342" w:type="dxa"/>
            <w:tcBorders>
              <w:bottom w:val="single" w:sz="4" w:space="0" w:color="auto"/>
            </w:tcBorders>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13.01</w:t>
            </w: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p>
        </w:tc>
        <w:tc>
          <w:tcPr>
            <w:tcW w:w="329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noProof/>
                <w:sz w:val="18"/>
                <w:lang w:val="sk-SK"/>
              </w:rPr>
              <w:t>Kotvové vybavenie</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1. 1. 2010</w:t>
            </w:r>
          </w:p>
        </w:tc>
      </w:tr>
      <w:tr w:rsidR="00C01A94" w:rsidRPr="00DA0EE1" w:rsidTr="0063563D">
        <w:trPr>
          <w:cantSplit/>
          <w:jc w:val="center"/>
        </w:trPr>
        <w:tc>
          <w:tcPr>
            <w:tcW w:w="1342" w:type="dxa"/>
            <w:tcBorders>
              <w:bottom w:val="nil"/>
            </w:tcBorders>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13.02</w:t>
            </w:r>
          </w:p>
        </w:tc>
        <w:tc>
          <w:tcPr>
            <w:tcW w:w="1458" w:type="dxa"/>
            <w:tcBorders>
              <w:bottom w:val="single" w:sz="4" w:space="0" w:color="auto"/>
            </w:tcBorders>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ods. 2 písm. b)</w:t>
            </w:r>
          </w:p>
        </w:tc>
        <w:tc>
          <w:tcPr>
            <w:tcW w:w="3296" w:type="dxa"/>
            <w:tcBorders>
              <w:bottom w:val="single" w:sz="4" w:space="0" w:color="auto"/>
            </w:tcBorders>
            <w:shd w:val="clear" w:color="auto" w:fill="auto"/>
          </w:tcPr>
          <w:p w:rsidR="00C01A94" w:rsidRPr="00AA456A" w:rsidRDefault="00C01A94" w:rsidP="00B74390">
            <w:pPr>
              <w:spacing w:before="60" w:after="60" w:line="240" w:lineRule="atLeast"/>
              <w:rPr>
                <w:rFonts w:cs="Arial"/>
                <w:sz w:val="18"/>
                <w:szCs w:val="18"/>
                <w:lang w:val="sk-SK"/>
              </w:rPr>
            </w:pPr>
            <w:r w:rsidRPr="00AA456A">
              <w:rPr>
                <w:noProof/>
                <w:sz w:val="18"/>
                <w:lang w:val="sk-SK"/>
              </w:rPr>
              <w:t>Nádrže vyrobené z ocele alebo z iného odolného, nehorľavého materiálu s objemom minimálne 10 litrov</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13.03</w:t>
            </w: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noProof/>
                <w:sz w:val="18"/>
                <w:lang w:val="sk-SK"/>
              </w:rPr>
              <w:t>Európska norma</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60" w:after="60" w:line="240" w:lineRule="atLeast"/>
              <w:rPr>
                <w:rFonts w:cs="Arial"/>
                <w:sz w:val="18"/>
                <w:szCs w:val="18"/>
                <w:lang w:val="sk-SK"/>
              </w:rPr>
            </w:pP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noProof/>
                <w:sz w:val="18"/>
                <w:lang w:val="sk-SK"/>
              </w:rPr>
              <w:t>Vhodnosť pre požiare triedy A, B a C</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B74390">
            <w:pPr>
              <w:spacing w:before="60" w:after="60" w:line="240" w:lineRule="atLeast"/>
              <w:rPr>
                <w:rFonts w:cs="Arial"/>
                <w:sz w:val="18"/>
                <w:szCs w:val="18"/>
                <w:lang w:val="sk-SK"/>
              </w:rPr>
            </w:pPr>
          </w:p>
        </w:tc>
        <w:tc>
          <w:tcPr>
            <w:tcW w:w="1458"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noProof/>
                <w:sz w:val="18"/>
                <w:lang w:val="sk-SK"/>
              </w:rPr>
              <w:t>Obsah CO</w:t>
            </w:r>
            <w:r w:rsidRPr="00AA456A">
              <w:rPr>
                <w:noProof/>
                <w:sz w:val="18"/>
                <w:vertAlign w:val="subscript"/>
                <w:lang w:val="sk-SK"/>
              </w:rPr>
              <w:t>2</w:t>
            </w:r>
            <w:r w:rsidRPr="00AA456A">
              <w:rPr>
                <w:noProof/>
                <w:sz w:val="18"/>
                <w:lang w:val="sk-SK"/>
              </w:rPr>
              <w:t xml:space="preserve"> vzhľadom na veľkosť miestnosti</w:t>
            </w:r>
          </w:p>
        </w:tc>
        <w:tc>
          <w:tcPr>
            <w:tcW w:w="6521"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60" w:after="6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1342"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13.04</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Napevno nainštalované hasiace systémy v obývacích priestoroch, kormidelniach a priestoroch pre cestujúcich</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1. 1. 2035</w:t>
            </w:r>
          </w:p>
        </w:tc>
      </w:tr>
      <w:tr w:rsidR="00C01A94" w:rsidRPr="00DA0EE1" w:rsidTr="00196FBC">
        <w:trPr>
          <w:cantSplit/>
          <w:jc w:val="center"/>
        </w:trPr>
        <w:tc>
          <w:tcPr>
            <w:tcW w:w="1342" w:type="dxa"/>
            <w:shd w:val="clear" w:color="auto" w:fill="auto"/>
          </w:tcPr>
          <w:p w:rsidR="00C01A94" w:rsidRPr="00AA456A" w:rsidRDefault="00C01A94" w:rsidP="00B74390">
            <w:pPr>
              <w:spacing w:before="160" w:after="160" w:line="240" w:lineRule="atLeast"/>
              <w:rPr>
                <w:rFonts w:cs="Arial"/>
                <w:sz w:val="18"/>
                <w:szCs w:val="18"/>
                <w:lang w:val="sk-SK"/>
              </w:rPr>
            </w:pPr>
            <w:r w:rsidRPr="00AA456A">
              <w:rPr>
                <w:sz w:val="18"/>
                <w:lang w:val="sk-SK"/>
              </w:rPr>
              <w:t>13.05</w:t>
            </w:r>
          </w:p>
        </w:tc>
        <w:tc>
          <w:tcPr>
            <w:tcW w:w="1458" w:type="dxa"/>
            <w:shd w:val="clear" w:color="auto" w:fill="auto"/>
          </w:tcPr>
          <w:p w:rsidR="00C01A94" w:rsidRPr="00AA456A" w:rsidRDefault="00C01A94" w:rsidP="00B74390">
            <w:pPr>
              <w:spacing w:before="160" w:after="160" w:line="240" w:lineRule="atLeast"/>
              <w:rPr>
                <w:rFonts w:cs="Arial"/>
                <w:sz w:val="18"/>
                <w:szCs w:val="18"/>
                <w:lang w:val="sk-SK"/>
              </w:rPr>
            </w:pPr>
          </w:p>
        </w:tc>
        <w:tc>
          <w:tcPr>
            <w:tcW w:w="3296" w:type="dxa"/>
            <w:shd w:val="clear" w:color="auto" w:fill="auto"/>
          </w:tcPr>
          <w:p w:rsidR="00C01A94" w:rsidRPr="00AA456A" w:rsidRDefault="00C01A94" w:rsidP="00B74390">
            <w:pPr>
              <w:spacing w:before="160" w:after="160" w:line="240" w:lineRule="atLeast"/>
              <w:rPr>
                <w:rFonts w:cs="Arial"/>
                <w:sz w:val="18"/>
                <w:szCs w:val="18"/>
                <w:lang w:val="sk-SK"/>
              </w:rPr>
            </w:pPr>
            <w:r w:rsidRPr="00AA456A">
              <w:rPr>
                <w:noProof/>
                <w:sz w:val="18"/>
                <w:lang w:val="sk-SK"/>
              </w:rPr>
              <w:t>Napevno nainštalované hasiace systémy v strojovniach, kotolniach a čerpadlových priestoroch</w:t>
            </w:r>
          </w:p>
        </w:tc>
        <w:tc>
          <w:tcPr>
            <w:tcW w:w="6521" w:type="dxa"/>
            <w:shd w:val="clear" w:color="auto" w:fill="auto"/>
          </w:tcPr>
          <w:p w:rsidR="00C01A94" w:rsidRPr="00AA456A" w:rsidRDefault="00C01A94" w:rsidP="00B74390">
            <w:pPr>
              <w:shd w:val="clear" w:color="auto" w:fill="FFFFFF"/>
              <w:tabs>
                <w:tab w:val="left" w:pos="263"/>
              </w:tabs>
              <w:spacing w:before="160" w:after="160" w:line="240" w:lineRule="atLeast"/>
              <w:ind w:left="263" w:hanging="263"/>
              <w:rPr>
                <w:rFonts w:cs="Arial"/>
                <w:sz w:val="18"/>
                <w:szCs w:val="18"/>
                <w:lang w:val="sk-SK"/>
              </w:rPr>
            </w:pPr>
            <w:r w:rsidRPr="00AA456A">
              <w:rPr>
                <w:sz w:val="18"/>
                <w:lang w:val="sk-SK"/>
              </w:rPr>
              <w:t>a)</w:t>
            </w:r>
            <w:r w:rsidRPr="00AA456A">
              <w:rPr>
                <w:lang w:val="sk-SK"/>
              </w:rPr>
              <w:tab/>
            </w:r>
            <w:r w:rsidRPr="00AA456A">
              <w:rPr>
                <w:sz w:val="18"/>
                <w:lang w:val="sk-SK"/>
              </w:rPr>
              <w:t>Hasiace systémy na báze CO</w:t>
            </w:r>
            <w:r w:rsidRPr="00AA456A">
              <w:rPr>
                <w:sz w:val="18"/>
                <w:vertAlign w:val="subscript"/>
                <w:lang w:val="sk-SK"/>
              </w:rPr>
              <w:t>2</w:t>
            </w:r>
            <w:r w:rsidRPr="00AA456A">
              <w:rPr>
                <w:sz w:val="18"/>
                <w:lang w:val="sk-SK"/>
              </w:rPr>
              <w:t xml:space="preserve"> nainštalované napevno pred 1. októbrom 1980 sa môžu používať i naďalej až do obnovenia osvedčenia plavidla vnútrozemskej plavby po 1. 1. 2035, ak vyhovujú požiadavkám článku 7.03 ods. 5 predpisov o prehliadke plavidiel na Rýne platných k 1. aprílu 1976 (Protokol CCNR 1975-I-23).</w:t>
            </w:r>
          </w:p>
          <w:p w:rsidR="00C01A94" w:rsidRPr="00AA456A" w:rsidRDefault="00C01A94" w:rsidP="00B74390">
            <w:pPr>
              <w:pStyle w:val="BodyTextIndent"/>
              <w:shd w:val="clear" w:color="auto" w:fill="FFFFFF"/>
              <w:tabs>
                <w:tab w:val="left" w:pos="263"/>
              </w:tabs>
              <w:spacing w:before="160" w:after="160" w:line="240" w:lineRule="atLeast"/>
              <w:ind w:left="263" w:hanging="263"/>
              <w:rPr>
                <w:rFonts w:cs="Arial"/>
                <w:sz w:val="18"/>
                <w:szCs w:val="18"/>
                <w:lang w:val="sk-SK"/>
              </w:rPr>
            </w:pPr>
            <w:r w:rsidRPr="00AA456A">
              <w:rPr>
                <w:sz w:val="18"/>
                <w:lang w:val="sk-SK"/>
              </w:rPr>
              <w:t>b)</w:t>
            </w:r>
            <w:r w:rsidRPr="00AA456A">
              <w:rPr>
                <w:lang w:val="sk-SK"/>
              </w:rPr>
              <w:tab/>
            </w:r>
            <w:r w:rsidRPr="00AA456A">
              <w:rPr>
                <w:sz w:val="18"/>
                <w:lang w:val="sk-SK"/>
              </w:rPr>
              <w:t>Hasiace systémy na báze CO</w:t>
            </w:r>
            <w:r w:rsidRPr="00AA456A">
              <w:rPr>
                <w:sz w:val="18"/>
                <w:vertAlign w:val="subscript"/>
                <w:lang w:val="sk-SK"/>
              </w:rPr>
              <w:t>2</w:t>
            </w:r>
            <w:r w:rsidRPr="00AA456A">
              <w:rPr>
                <w:sz w:val="18"/>
                <w:lang w:val="sk-SK"/>
              </w:rPr>
              <w:t xml:space="preserve"> nainštalované napevno medzi 1. aprílom 1992 a 31. decembrom 1994 sa môžu používať i naďalej až do obnovenia osvedčenia plavidla vnútrozemskej plavby po 1. 1. 2035, ak vyhovujú požiadavkám článku 7.03 ods. 5 predpisov o prehliadke plavidiel na Rýne platných k 31. decembru 1994.</w:t>
            </w:r>
          </w:p>
          <w:p w:rsidR="00C01A94" w:rsidRPr="00AA456A" w:rsidRDefault="00C01A94" w:rsidP="00B74390">
            <w:pPr>
              <w:pStyle w:val="FootnoteText"/>
              <w:tabs>
                <w:tab w:val="left" w:pos="263"/>
              </w:tabs>
              <w:spacing w:before="160" w:after="160" w:line="240" w:lineRule="atLeast"/>
              <w:ind w:left="263" w:hanging="263"/>
              <w:rPr>
                <w:rFonts w:cs="Arial"/>
                <w:sz w:val="18"/>
                <w:szCs w:val="18"/>
                <w:lang w:val="sk-SK"/>
              </w:rPr>
            </w:pPr>
            <w:r w:rsidRPr="00AA456A">
              <w:rPr>
                <w:sz w:val="18"/>
                <w:lang w:val="sk-SK"/>
              </w:rPr>
              <w:t>c)</w:t>
            </w:r>
            <w:r w:rsidRPr="00AA456A">
              <w:rPr>
                <w:lang w:val="sk-SK"/>
              </w:rPr>
              <w:tab/>
            </w:r>
            <w:r w:rsidRPr="00AA456A">
              <w:rPr>
                <w:sz w:val="18"/>
                <w:lang w:val="sk-SK"/>
              </w:rPr>
              <w:t>Odporúčania CNNR vydané medzi 1. aprílom 1992 a 31. decembrom 1994 k článku 7.03 ods. 5 predpisov o prehliadke plavidiel na Rýne platných k 31. decembru 1994 zostávajú v platnosti do obnovenia osvedčenia plavidla vnútrozemskej plavby po 1. 1. 2035.</w:t>
            </w:r>
          </w:p>
          <w:p w:rsidR="00C01A94" w:rsidRPr="00AA456A" w:rsidRDefault="00C01A94" w:rsidP="00B74390">
            <w:pPr>
              <w:pStyle w:val="FootnoteText"/>
              <w:shd w:val="clear" w:color="auto" w:fill="FFFFFF"/>
              <w:tabs>
                <w:tab w:val="left" w:pos="263"/>
              </w:tabs>
              <w:spacing w:before="160" w:after="160" w:line="240" w:lineRule="atLeast"/>
              <w:ind w:left="263" w:hanging="263"/>
              <w:rPr>
                <w:rFonts w:cs="Arial"/>
                <w:sz w:val="18"/>
                <w:szCs w:val="18"/>
                <w:lang w:val="sk-SK"/>
              </w:rPr>
            </w:pPr>
            <w:r w:rsidRPr="00AA456A">
              <w:rPr>
                <w:sz w:val="18"/>
                <w:lang w:val="sk-SK"/>
              </w:rPr>
              <w:t>d)</w:t>
            </w:r>
            <w:r w:rsidRPr="00AA456A">
              <w:rPr>
                <w:lang w:val="sk-SK"/>
              </w:rPr>
              <w:tab/>
            </w:r>
            <w:r w:rsidRPr="00AA456A">
              <w:rPr>
                <w:sz w:val="18"/>
                <w:lang w:val="sk-SK"/>
              </w:rPr>
              <w:t>Článok 13.05 ods. 2 písm. a) sa jedine uplatňuje do obnovenia osvedčenia plavidla vnútrozemskej plavby po 1. 1. 2035, ak tieto systémy boli nainštalované na plavidlách s kýlom položeným po 1. októbri 1992.</w:t>
            </w:r>
          </w:p>
        </w:tc>
        <w:tc>
          <w:tcPr>
            <w:tcW w:w="1276" w:type="dxa"/>
            <w:shd w:val="clear" w:color="auto" w:fill="auto"/>
          </w:tcPr>
          <w:p w:rsidR="00C01A94" w:rsidRPr="00AA456A" w:rsidRDefault="00C01A94" w:rsidP="00B74390">
            <w:pPr>
              <w:spacing w:before="160" w:after="160" w:line="240" w:lineRule="atLeast"/>
              <w:rPr>
                <w:rFonts w:cs="Arial"/>
                <w:sz w:val="18"/>
                <w:szCs w:val="18"/>
                <w:lang w:val="sk-SK"/>
              </w:rPr>
            </w:pPr>
          </w:p>
        </w:tc>
      </w:tr>
      <w:tr w:rsidR="00C01A94" w:rsidRPr="00AA456A" w:rsidTr="00C01A94">
        <w:trPr>
          <w:cantSplit/>
          <w:jc w:val="center"/>
        </w:trPr>
        <w:tc>
          <w:tcPr>
            <w:tcW w:w="1342" w:type="dxa"/>
            <w:tcBorders>
              <w:bottom w:val="single" w:sz="4" w:space="0" w:color="auto"/>
            </w:tcBorders>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13.07</w:t>
            </w:r>
            <w:r w:rsidRPr="00AA456A">
              <w:rPr>
                <w:color w:val="000000"/>
                <w:sz w:val="18"/>
                <w:vertAlign w:val="superscript"/>
                <w:lang w:val="sk-SK"/>
              </w:rPr>
              <w:footnoteReference w:id="27"/>
            </w:r>
          </w:p>
        </w:tc>
        <w:tc>
          <w:tcPr>
            <w:tcW w:w="1458" w:type="dxa"/>
            <w:tcBorders>
              <w:bottom w:val="single" w:sz="4" w:space="0" w:color="auto"/>
            </w:tcBorders>
            <w:shd w:val="clear" w:color="auto" w:fill="auto"/>
          </w:tcPr>
          <w:p w:rsidR="00C01A94" w:rsidRPr="00AA456A" w:rsidRDefault="00C01A94" w:rsidP="00B74390">
            <w:pPr>
              <w:spacing w:before="240" w:after="240" w:line="240" w:lineRule="atLeast"/>
              <w:rPr>
                <w:rFonts w:cs="Arial"/>
                <w:sz w:val="18"/>
                <w:szCs w:val="18"/>
                <w:lang w:val="sk-SK"/>
              </w:rPr>
            </w:pPr>
          </w:p>
        </w:tc>
        <w:tc>
          <w:tcPr>
            <w:tcW w:w="3296" w:type="dxa"/>
            <w:tcBorders>
              <w:bottom w:val="single" w:sz="4" w:space="0" w:color="auto"/>
            </w:tcBorders>
            <w:shd w:val="clear" w:color="auto" w:fill="auto"/>
          </w:tcPr>
          <w:p w:rsidR="00C01A94" w:rsidRPr="00AA456A" w:rsidRDefault="00C01A94" w:rsidP="00B74390">
            <w:pPr>
              <w:spacing w:before="240" w:after="240" w:line="240" w:lineRule="atLeast"/>
              <w:rPr>
                <w:rFonts w:cs="Arial"/>
                <w:sz w:val="18"/>
                <w:szCs w:val="18"/>
                <w:lang w:val="sk-SK"/>
              </w:rPr>
            </w:pPr>
            <w:r w:rsidRPr="00AA456A">
              <w:rPr>
                <w:noProof/>
                <w:sz w:val="18"/>
                <w:lang w:val="sk-SK"/>
              </w:rPr>
              <w:t>Uplatňovanie európskej normy na pracovný čln</w:t>
            </w:r>
          </w:p>
        </w:tc>
        <w:tc>
          <w:tcPr>
            <w:tcW w:w="6521"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1. 1. 2020</w:t>
            </w:r>
          </w:p>
        </w:tc>
      </w:tr>
      <w:tr w:rsidR="00C01A94" w:rsidRPr="00AA456A" w:rsidTr="00C01A94">
        <w:trPr>
          <w:cantSplit/>
          <w:jc w:val="center"/>
        </w:trPr>
        <w:tc>
          <w:tcPr>
            <w:tcW w:w="1342" w:type="dxa"/>
            <w:tcBorders>
              <w:bottom w:val="nil"/>
            </w:tcBorders>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lastRenderedPageBreak/>
              <w:t>13.08</w:t>
            </w:r>
          </w:p>
        </w:tc>
        <w:tc>
          <w:tcPr>
            <w:tcW w:w="1458" w:type="dxa"/>
            <w:vMerge w:val="restart"/>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ods. 2</w:t>
            </w:r>
          </w:p>
        </w:tc>
        <w:tc>
          <w:tcPr>
            <w:tcW w:w="3296" w:type="dxa"/>
            <w:vMerge w:val="restart"/>
            <w:shd w:val="clear" w:color="auto" w:fill="auto"/>
          </w:tcPr>
          <w:p w:rsidR="00C01A94" w:rsidRPr="00AA456A" w:rsidRDefault="00C01A94" w:rsidP="00B74390">
            <w:pPr>
              <w:spacing w:before="240" w:after="240" w:line="240" w:lineRule="atLeast"/>
              <w:rPr>
                <w:rFonts w:cs="Arial"/>
                <w:sz w:val="18"/>
                <w:szCs w:val="18"/>
                <w:lang w:val="sk-SK"/>
              </w:rPr>
            </w:pPr>
            <w:r w:rsidRPr="00AA456A">
              <w:rPr>
                <w:noProof/>
                <w:sz w:val="18"/>
                <w:lang w:val="sk-SK"/>
              </w:rPr>
              <w:t>Nafukovacie záchranné vesty</w:t>
            </w:r>
          </w:p>
        </w:tc>
        <w:tc>
          <w:tcPr>
            <w:tcW w:w="6521"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1. 1. 2010</w:t>
            </w:r>
          </w:p>
        </w:tc>
      </w:tr>
      <w:tr w:rsidR="00C01A94" w:rsidRPr="00AA456A" w:rsidTr="00C01A94">
        <w:trPr>
          <w:cantSplit/>
          <w:jc w:val="center"/>
        </w:trPr>
        <w:tc>
          <w:tcPr>
            <w:tcW w:w="1342" w:type="dxa"/>
            <w:tcBorders>
              <w:top w:val="nil"/>
            </w:tcBorders>
            <w:shd w:val="clear" w:color="auto" w:fill="auto"/>
          </w:tcPr>
          <w:p w:rsidR="00C01A94" w:rsidRPr="00AA456A" w:rsidRDefault="00C01A94" w:rsidP="00B74390">
            <w:pPr>
              <w:spacing w:before="240" w:after="240" w:line="240" w:lineRule="atLeast"/>
              <w:rPr>
                <w:rFonts w:cs="Arial"/>
                <w:sz w:val="18"/>
                <w:szCs w:val="18"/>
                <w:lang w:val="sk-SK"/>
              </w:rPr>
            </w:pPr>
          </w:p>
        </w:tc>
        <w:tc>
          <w:tcPr>
            <w:tcW w:w="1458" w:type="dxa"/>
            <w:vMerge/>
            <w:shd w:val="clear" w:color="auto" w:fill="auto"/>
          </w:tcPr>
          <w:p w:rsidR="00C01A94" w:rsidRPr="00AA456A" w:rsidRDefault="00C01A94" w:rsidP="00B74390">
            <w:pPr>
              <w:spacing w:before="240" w:after="240" w:line="240" w:lineRule="atLeast"/>
              <w:rPr>
                <w:rFonts w:cs="Arial"/>
                <w:sz w:val="18"/>
                <w:szCs w:val="18"/>
                <w:lang w:val="sk-SK"/>
              </w:rPr>
            </w:pPr>
          </w:p>
        </w:tc>
        <w:tc>
          <w:tcPr>
            <w:tcW w:w="3296" w:type="dxa"/>
            <w:vMerge/>
            <w:shd w:val="clear" w:color="auto" w:fill="auto"/>
          </w:tcPr>
          <w:p w:rsidR="00C01A94" w:rsidRPr="00AA456A" w:rsidRDefault="00C01A94" w:rsidP="00B74390">
            <w:pPr>
              <w:spacing w:before="240" w:after="240" w:line="240" w:lineRule="atLeast"/>
              <w:rPr>
                <w:rFonts w:cs="Arial"/>
                <w:sz w:val="18"/>
                <w:szCs w:val="18"/>
                <w:lang w:val="sk-SK"/>
              </w:rPr>
            </w:pPr>
          </w:p>
        </w:tc>
        <w:tc>
          <w:tcPr>
            <w:tcW w:w="6521"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 xml:space="preserve">Záchranné vesty používané na palube k 30. 9. 2003 sa môžu používať i naďalej až do obnovenia osvedčenia plavidla vnútrozemskej plavby po </w:t>
            </w:r>
          </w:p>
        </w:tc>
        <w:tc>
          <w:tcPr>
            <w:tcW w:w="1276" w:type="dxa"/>
            <w:shd w:val="clear" w:color="auto" w:fill="auto"/>
          </w:tcPr>
          <w:p w:rsidR="00C01A94" w:rsidRPr="00AA456A" w:rsidRDefault="00C01A94" w:rsidP="00B74390">
            <w:pPr>
              <w:spacing w:before="240" w:after="240" w:line="240" w:lineRule="atLeast"/>
              <w:rPr>
                <w:rFonts w:cs="Arial"/>
                <w:sz w:val="18"/>
                <w:szCs w:val="18"/>
                <w:lang w:val="sk-SK"/>
              </w:rPr>
            </w:pPr>
            <w:r w:rsidRPr="00AA456A">
              <w:rPr>
                <w:sz w:val="18"/>
                <w:lang w:val="sk-SK"/>
              </w:rPr>
              <w:t>1. 1. 2010</w:t>
            </w:r>
          </w:p>
        </w:tc>
      </w:tr>
      <w:tr w:rsidR="00C01A94" w:rsidRPr="00AA456A" w:rsidTr="00E113D0">
        <w:trPr>
          <w:cantSplit/>
          <w:trHeight w:val="64"/>
          <w:jc w:val="center"/>
        </w:trPr>
        <w:tc>
          <w:tcPr>
            <w:tcW w:w="6096" w:type="dxa"/>
            <w:gridSpan w:val="3"/>
            <w:shd w:val="clear" w:color="auto" w:fill="auto"/>
          </w:tcPr>
          <w:p w:rsidR="00C01A94" w:rsidRPr="00AA456A" w:rsidRDefault="00C01A94" w:rsidP="00B74390">
            <w:pPr>
              <w:spacing w:before="100" w:after="100" w:line="240" w:lineRule="atLeast"/>
              <w:jc w:val="center"/>
              <w:rPr>
                <w:rFonts w:cs="Arial"/>
                <w:sz w:val="18"/>
                <w:szCs w:val="18"/>
                <w:lang w:val="sk-SK"/>
              </w:rPr>
            </w:pPr>
            <w:r w:rsidRPr="00AA456A">
              <w:rPr>
                <w:b/>
                <w:sz w:val="18"/>
                <w:lang w:val="sk-SK"/>
              </w:rPr>
              <w:t>KAPITOLA 14</w:t>
            </w:r>
          </w:p>
        </w:tc>
        <w:tc>
          <w:tcPr>
            <w:tcW w:w="6521" w:type="dxa"/>
            <w:shd w:val="clear" w:color="auto" w:fill="auto"/>
          </w:tcPr>
          <w:p w:rsidR="00C01A94" w:rsidRPr="00AA456A" w:rsidRDefault="00C01A94" w:rsidP="00B74390">
            <w:pPr>
              <w:spacing w:before="100" w:after="100" w:line="240" w:lineRule="atLeast"/>
              <w:rPr>
                <w:rFonts w:cs="Arial"/>
                <w:sz w:val="18"/>
                <w:szCs w:val="18"/>
                <w:lang w:val="sk-SK"/>
              </w:rPr>
            </w:pPr>
          </w:p>
        </w:tc>
        <w:tc>
          <w:tcPr>
            <w:tcW w:w="1276" w:type="dxa"/>
            <w:shd w:val="clear" w:color="auto" w:fill="auto"/>
          </w:tcPr>
          <w:p w:rsidR="00C01A94" w:rsidRPr="00AA456A" w:rsidRDefault="00C01A94" w:rsidP="00B74390">
            <w:pPr>
              <w:spacing w:before="100" w:after="100" w:line="240" w:lineRule="atLeast"/>
              <w:rPr>
                <w:rFonts w:cs="Arial"/>
                <w:sz w:val="18"/>
                <w:szCs w:val="18"/>
                <w:lang w:val="sk-SK"/>
              </w:rPr>
            </w:pP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14.02</w:t>
            </w:r>
          </w:p>
        </w:tc>
        <w:tc>
          <w:tcPr>
            <w:tcW w:w="1458" w:type="dxa"/>
            <w:tcBorders>
              <w:bottom w:val="nil"/>
            </w:tcBorders>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noProof/>
                <w:sz w:val="18"/>
                <w:lang w:val="sk-SK"/>
              </w:rPr>
              <w:t>Vybavenie vonkajších okrajov palúb, ochodzí a iných pracovísk</w:t>
            </w:r>
          </w:p>
        </w:tc>
        <w:tc>
          <w:tcPr>
            <w:tcW w:w="6521"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NVP</w:t>
            </w:r>
            <w:r w:rsidRPr="00AA456A">
              <w:rPr>
                <w:rStyle w:val="FootnoteReference"/>
                <w:sz w:val="18"/>
                <w:lang w:val="sk-SK"/>
              </w:rPr>
              <w:footnoteReference w:id="28"/>
            </w:r>
            <w:r w:rsidRPr="00AA456A">
              <w:rPr>
                <w:lang w:val="sk-SK"/>
              </w:rPr>
              <w:t>.</w:t>
            </w:r>
          </w:p>
        </w:tc>
        <w:tc>
          <w:tcPr>
            <w:tcW w:w="1276" w:type="dxa"/>
            <w:shd w:val="clear" w:color="auto" w:fill="auto"/>
          </w:tcPr>
          <w:p w:rsidR="00C01A94" w:rsidRPr="00AA456A" w:rsidRDefault="00C01A94" w:rsidP="00B74390">
            <w:pPr>
              <w:spacing w:before="100" w:after="100" w:line="240" w:lineRule="atLeast"/>
              <w:rPr>
                <w:rFonts w:cs="Arial"/>
                <w:sz w:val="18"/>
                <w:szCs w:val="18"/>
                <w:lang w:val="sk-SK"/>
              </w:rPr>
            </w:pP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14.04</w:t>
            </w:r>
          </w:p>
        </w:tc>
        <w:tc>
          <w:tcPr>
            <w:tcW w:w="1458"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noProof/>
                <w:sz w:val="18"/>
                <w:lang w:val="sk-SK"/>
              </w:rPr>
              <w:t>Svetlá šírka ochodze</w:t>
            </w:r>
          </w:p>
        </w:tc>
        <w:tc>
          <w:tcPr>
            <w:tcW w:w="6521"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 xml:space="preserve">Pri plavidlách s </w:t>
            </w:r>
            <m:oMath>
              <m:r>
                <w:rPr>
                  <w:rFonts w:ascii="Cambria Math" w:hAnsi="Cambria Math" w:cs="Arial"/>
                  <w:sz w:val="18"/>
                  <w:szCs w:val="18"/>
                  <w:lang w:val="sk-SK"/>
                </w:rPr>
                <m:t>B &gt; 7,30 m</m:t>
              </m:r>
            </m:oMath>
            <w:r w:rsidRPr="00AA456A">
              <w:rPr>
                <w:sz w:val="18"/>
                <w:lang w:val="sk-SK"/>
              </w:rPr>
              <w:t>, NVP, najneskôr pri obnovení osvedčenia plavidla vnútrozemskej plavby po</w:t>
            </w:r>
          </w:p>
        </w:tc>
        <w:tc>
          <w:tcPr>
            <w:tcW w:w="1276"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1. 1. 2035</w:t>
            </w:r>
            <w:r w:rsidRPr="00AA456A">
              <w:rPr>
                <w:sz w:val="18"/>
                <w:vertAlign w:val="superscript"/>
                <w:lang w:val="sk-SK"/>
              </w:rPr>
              <w:footnoteReference w:id="29"/>
            </w: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B74390">
            <w:pPr>
              <w:spacing w:before="100" w:after="100" w:line="240" w:lineRule="atLeast"/>
              <w:rPr>
                <w:rFonts w:cs="Arial"/>
                <w:sz w:val="18"/>
                <w:szCs w:val="18"/>
                <w:lang w:val="sk-SK"/>
              </w:rPr>
            </w:pPr>
          </w:p>
        </w:tc>
        <w:tc>
          <w:tcPr>
            <w:tcW w:w="1458"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B74390">
            <w:pPr>
              <w:spacing w:before="100" w:after="100" w:line="240" w:lineRule="atLeast"/>
              <w:rPr>
                <w:rFonts w:cs="Arial"/>
                <w:sz w:val="18"/>
                <w:szCs w:val="18"/>
                <w:lang w:val="sk-SK"/>
              </w:rPr>
            </w:pPr>
            <w:r w:rsidRPr="00AA456A">
              <w:rPr>
                <w:noProof/>
                <w:sz w:val="18"/>
                <w:lang w:val="sk-SK"/>
              </w:rPr>
              <w:t>Palubné zábradlie na ochodzi</w:t>
            </w:r>
          </w:p>
        </w:tc>
        <w:tc>
          <w:tcPr>
            <w:tcW w:w="6521" w:type="dxa"/>
            <w:shd w:val="clear" w:color="auto" w:fill="auto"/>
          </w:tcPr>
          <w:p w:rsidR="00C01A94" w:rsidRPr="00AA456A" w:rsidRDefault="002D3F17" w:rsidP="00B74390">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B74390">
            <w:pPr>
              <w:spacing w:before="100" w:after="100" w:line="240" w:lineRule="atLeast"/>
              <w:rPr>
                <w:rFonts w:cs="Arial"/>
                <w:sz w:val="18"/>
                <w:szCs w:val="18"/>
                <w:lang w:val="sk-SK"/>
              </w:rPr>
            </w:pP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14.05</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noProof/>
                <w:sz w:val="18"/>
                <w:lang w:val="sk-SK"/>
              </w:rPr>
              <w:t>Prístupnosť pracovísk</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noProof/>
                <w:sz w:val="18"/>
                <w:lang w:val="sk-SK"/>
              </w:rPr>
              <w:t>Schody na pracoviskách s nepretržitou obsluhou</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bottom w:val="single" w:sz="4" w:space="0" w:color="auto"/>
            </w:tcBorders>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14.06</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noProof/>
                <w:sz w:val="18"/>
                <w:lang w:val="sk-SK"/>
              </w:rPr>
              <w:t>Východy a núdzové východy</w:t>
            </w:r>
          </w:p>
        </w:tc>
        <w:tc>
          <w:tcPr>
            <w:tcW w:w="6521"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lastRenderedPageBreak/>
              <w:t>14.07</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1 druhá veta</w:t>
            </w:r>
          </w:p>
        </w:tc>
        <w:tc>
          <w:tcPr>
            <w:tcW w:w="329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noProof/>
                <w:sz w:val="18"/>
                <w:lang w:val="sk-SK"/>
              </w:rPr>
              <w:t>Rebríky, schody a podobné prvky</w:t>
            </w:r>
          </w:p>
        </w:tc>
        <w:tc>
          <w:tcPr>
            <w:tcW w:w="6521"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14.10</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p>
        </w:tc>
        <w:tc>
          <w:tcPr>
            <w:tcW w:w="329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noProof/>
                <w:sz w:val="18"/>
                <w:lang w:val="sk-SK"/>
              </w:rPr>
              <w:t>Kryty palubných otvorov</w:t>
            </w:r>
          </w:p>
        </w:tc>
        <w:tc>
          <w:tcPr>
            <w:tcW w:w="6521"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1342"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14.11</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p>
        </w:tc>
        <w:tc>
          <w:tcPr>
            <w:tcW w:w="329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noProof/>
                <w:sz w:val="18"/>
                <w:lang w:val="sk-SK"/>
              </w:rPr>
              <w:t>Navijaky</w:t>
            </w:r>
          </w:p>
        </w:tc>
        <w:tc>
          <w:tcPr>
            <w:tcW w:w="6521"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1342"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14.12</w:t>
            </w:r>
          </w:p>
        </w:tc>
        <w:tc>
          <w:tcPr>
            <w:tcW w:w="1458" w:type="dxa"/>
            <w:shd w:val="clear" w:color="auto" w:fill="auto"/>
          </w:tcPr>
          <w:p w:rsidR="00C01A94" w:rsidRPr="00AA456A" w:rsidRDefault="00C01A94" w:rsidP="00B74390">
            <w:pPr>
              <w:spacing w:before="80" w:after="80" w:line="240" w:lineRule="atLeast"/>
              <w:rPr>
                <w:sz w:val="18"/>
                <w:szCs w:val="18"/>
                <w:lang w:val="sk-SK"/>
              </w:rPr>
            </w:pPr>
            <w:r w:rsidRPr="00AA456A">
              <w:rPr>
                <w:sz w:val="18"/>
                <w:lang w:val="sk-SK"/>
              </w:rPr>
              <w:t>ods. 2</w:t>
            </w:r>
          </w:p>
        </w:tc>
        <w:tc>
          <w:tcPr>
            <w:tcW w:w="3296" w:type="dxa"/>
            <w:shd w:val="clear" w:color="auto" w:fill="auto"/>
          </w:tcPr>
          <w:p w:rsidR="00C01A94" w:rsidRPr="00AA456A" w:rsidRDefault="00C01A94" w:rsidP="00B74390">
            <w:pPr>
              <w:spacing w:before="80" w:after="80" w:line="240" w:lineRule="atLeast"/>
              <w:rPr>
                <w:sz w:val="18"/>
                <w:szCs w:val="18"/>
                <w:lang w:val="sk-SK"/>
              </w:rPr>
            </w:pPr>
            <w:r w:rsidRPr="00AA456A">
              <w:rPr>
                <w:sz w:val="18"/>
                <w:lang w:val="sk-SK"/>
              </w:rPr>
              <w:t>Štítok výrobcu</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1. 1. 2020</w:t>
            </w:r>
          </w:p>
        </w:tc>
      </w:tr>
      <w:tr w:rsidR="00C01A94" w:rsidRPr="00AA456A" w:rsidTr="00196FBC">
        <w:trPr>
          <w:cantSplit/>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tabs>
                <w:tab w:val="left" w:pos="360"/>
              </w:tabs>
              <w:spacing w:before="80" w:after="80" w:line="240" w:lineRule="atLeast"/>
              <w:rPr>
                <w:rFonts w:cs="Arial"/>
                <w:sz w:val="18"/>
                <w:szCs w:val="18"/>
                <w:lang w:val="sk-SK"/>
              </w:rPr>
            </w:pPr>
            <w:r w:rsidRPr="00AA456A">
              <w:rPr>
                <w:sz w:val="18"/>
                <w:lang w:val="sk-SK"/>
              </w:rPr>
              <w:t>ods. 4</w:t>
            </w:r>
            <w:r w:rsidRPr="00AA456A">
              <w:rPr>
                <w:lang w:val="sk-SK"/>
              </w:rPr>
              <w:t xml:space="preserve"> </w:t>
            </w:r>
            <w:r w:rsidRPr="00AA456A">
              <w:rPr>
                <w:lang w:val="sk-SK"/>
              </w:rPr>
              <w:br/>
            </w:r>
            <w:r w:rsidRPr="00AA456A">
              <w:rPr>
                <w:sz w:val="18"/>
                <w:lang w:val="sk-SK"/>
              </w:rPr>
              <w:t>prvá veta</w:t>
            </w:r>
          </w:p>
        </w:tc>
        <w:tc>
          <w:tcPr>
            <w:tcW w:w="3296" w:type="dxa"/>
            <w:shd w:val="clear" w:color="auto" w:fill="auto"/>
          </w:tcPr>
          <w:p w:rsidR="00C01A94" w:rsidRPr="00AA456A" w:rsidRDefault="00C01A94" w:rsidP="00B74390">
            <w:pPr>
              <w:spacing w:before="80" w:after="80" w:line="240" w:lineRule="atLeast"/>
              <w:rPr>
                <w:sz w:val="18"/>
                <w:szCs w:val="18"/>
                <w:lang w:val="sk-SK"/>
              </w:rPr>
            </w:pPr>
            <w:r w:rsidRPr="00AA456A">
              <w:rPr>
                <w:sz w:val="18"/>
                <w:lang w:val="sk-SK"/>
              </w:rPr>
              <w:t>Ochranné prvky</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 xml:space="preserve">NVP, najneskôr po prvom obnovení osvedčenia plavidla vnútrozemskej plavby po </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1. 1. 2020</w:t>
            </w:r>
          </w:p>
        </w:tc>
      </w:tr>
      <w:tr w:rsidR="00C01A94" w:rsidRPr="00AA456A" w:rsidTr="0029395D">
        <w:trPr>
          <w:cantSplit/>
          <w:trHeight w:val="252"/>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vMerge w:val="restart"/>
            <w:shd w:val="clear" w:color="auto" w:fill="auto"/>
          </w:tcPr>
          <w:p w:rsidR="00C01A94" w:rsidRPr="00AA456A" w:rsidRDefault="00C01A94" w:rsidP="00B74390">
            <w:pPr>
              <w:tabs>
                <w:tab w:val="left" w:pos="0"/>
              </w:tabs>
              <w:spacing w:before="80" w:after="80" w:line="240" w:lineRule="atLeast"/>
              <w:ind w:right="-231"/>
              <w:rPr>
                <w:rFonts w:cs="Arial"/>
                <w:sz w:val="18"/>
                <w:szCs w:val="18"/>
                <w:lang w:val="sk-SK"/>
              </w:rPr>
            </w:pPr>
            <w:r w:rsidRPr="00AA456A">
              <w:rPr>
                <w:sz w:val="18"/>
                <w:lang w:val="sk-SK"/>
              </w:rPr>
              <w:t xml:space="preserve">ods. 4 </w:t>
            </w:r>
            <w:r w:rsidRPr="00AA456A">
              <w:rPr>
                <w:rFonts w:cs="Arial"/>
                <w:sz w:val="18"/>
                <w:szCs w:val="18"/>
                <w:lang w:val="sk-SK"/>
              </w:rPr>
              <w:br/>
            </w:r>
            <w:r w:rsidRPr="00AA456A">
              <w:rPr>
                <w:sz w:val="18"/>
                <w:lang w:val="sk-SK"/>
              </w:rPr>
              <w:t>druhá veta</w:t>
            </w:r>
          </w:p>
        </w:tc>
        <w:tc>
          <w:tcPr>
            <w:tcW w:w="3296" w:type="dxa"/>
            <w:vMerge w:val="restart"/>
            <w:shd w:val="clear" w:color="auto" w:fill="auto"/>
          </w:tcPr>
          <w:p w:rsidR="00C01A94" w:rsidRPr="00AA456A" w:rsidRDefault="00C01A94" w:rsidP="00B74390">
            <w:pPr>
              <w:spacing w:before="80" w:after="80" w:line="240" w:lineRule="atLeast"/>
              <w:rPr>
                <w:sz w:val="18"/>
                <w:szCs w:val="18"/>
                <w:lang w:val="sk-SK"/>
              </w:rPr>
            </w:pPr>
            <w:r w:rsidRPr="00AA456A">
              <w:rPr>
                <w:sz w:val="18"/>
                <w:lang w:val="sk-SK"/>
              </w:rPr>
              <w:t>Bezpečná vzdialenosť</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1. 1. 2020</w:t>
            </w:r>
          </w:p>
        </w:tc>
      </w:tr>
      <w:tr w:rsidR="00C01A94" w:rsidRPr="00DA0EE1" w:rsidTr="00196FBC">
        <w:trPr>
          <w:cantSplit/>
          <w:trHeight w:val="251"/>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vMerge/>
            <w:shd w:val="clear" w:color="auto" w:fill="auto"/>
          </w:tcPr>
          <w:p w:rsidR="00C01A94" w:rsidRPr="00AA456A" w:rsidRDefault="00C01A94" w:rsidP="00B74390">
            <w:pPr>
              <w:tabs>
                <w:tab w:val="left" w:pos="0"/>
              </w:tabs>
              <w:spacing w:before="80" w:after="80" w:line="240" w:lineRule="atLeast"/>
              <w:ind w:right="-231"/>
              <w:rPr>
                <w:rFonts w:cs="Arial"/>
                <w:sz w:val="18"/>
                <w:szCs w:val="18"/>
                <w:lang w:val="sk-SK"/>
              </w:rPr>
            </w:pPr>
          </w:p>
        </w:tc>
        <w:tc>
          <w:tcPr>
            <w:tcW w:w="3296" w:type="dxa"/>
            <w:vMerge/>
            <w:shd w:val="clear" w:color="auto" w:fill="auto"/>
          </w:tcPr>
          <w:p w:rsidR="00C01A94" w:rsidRPr="00AA456A" w:rsidRDefault="00C01A94" w:rsidP="00B74390">
            <w:pPr>
              <w:spacing w:before="80" w:after="80" w:line="240" w:lineRule="atLeast"/>
              <w:rPr>
                <w:sz w:val="18"/>
                <w:szCs w:val="18"/>
                <w:lang w:val="sk-SK"/>
              </w:rPr>
            </w:pP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Ak by toto ustanovenie nebolo možné v praxi dodržať po uplynutí termínu, musia sa miesta na pracoviskách a v priechodoch s bezpečnou vzdialenosťou menšou ako 0,50 m náležite jasne označiť.</w:t>
            </w:r>
          </w:p>
        </w:tc>
        <w:tc>
          <w:tcPr>
            <w:tcW w:w="1276" w:type="dxa"/>
            <w:vMerge/>
            <w:shd w:val="clear" w:color="auto" w:fill="auto"/>
          </w:tcPr>
          <w:p w:rsidR="00C01A94" w:rsidRPr="00AA456A" w:rsidRDefault="00C01A94" w:rsidP="00B74390">
            <w:pPr>
              <w:spacing w:before="80" w:after="80" w:line="240" w:lineRule="atLeast"/>
              <w:rPr>
                <w:rFonts w:cs="Arial"/>
                <w:sz w:val="18"/>
                <w:szCs w:val="18"/>
                <w:lang w:val="sk-SK"/>
              </w:rPr>
            </w:pPr>
          </w:p>
        </w:tc>
      </w:tr>
      <w:tr w:rsidR="00C01A94" w:rsidRPr="00AA456A" w:rsidTr="00196FBC">
        <w:trPr>
          <w:cantSplit/>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tabs>
                <w:tab w:val="left" w:pos="180"/>
              </w:tabs>
              <w:spacing w:before="80" w:after="8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Bezpečnosť prevádzky</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po prvom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1. 1. 2020</w:t>
            </w:r>
          </w:p>
        </w:tc>
      </w:tr>
      <w:tr w:rsidR="00C01A94" w:rsidRPr="00AA456A" w:rsidTr="0029395D">
        <w:trPr>
          <w:cantSplit/>
          <w:trHeight w:val="197"/>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vMerge w:val="restart"/>
            <w:shd w:val="clear" w:color="auto" w:fill="auto"/>
          </w:tcPr>
          <w:p w:rsidR="00C01A94" w:rsidRPr="00AA456A" w:rsidRDefault="00C01A94" w:rsidP="00B74390">
            <w:pPr>
              <w:tabs>
                <w:tab w:val="left" w:pos="720"/>
              </w:tabs>
              <w:spacing w:before="80" w:after="80" w:line="240" w:lineRule="atLeast"/>
              <w:rPr>
                <w:rFonts w:cs="Arial"/>
                <w:sz w:val="18"/>
                <w:szCs w:val="18"/>
                <w:lang w:val="sk-SK"/>
              </w:rPr>
            </w:pPr>
            <w:r w:rsidRPr="00AA456A">
              <w:rPr>
                <w:sz w:val="18"/>
                <w:lang w:val="sk-SK"/>
              </w:rPr>
              <w:t>ods. 9</w:t>
            </w:r>
          </w:p>
        </w:tc>
        <w:tc>
          <w:tcPr>
            <w:tcW w:w="3296"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Návod na obsluhu</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po prvom obnovení osvedčenia plavidla vnútrozemskej plavby po</w:t>
            </w:r>
          </w:p>
        </w:tc>
        <w:tc>
          <w:tcPr>
            <w:tcW w:w="1276"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1. 1. 2020</w:t>
            </w:r>
          </w:p>
        </w:tc>
      </w:tr>
      <w:tr w:rsidR="00C01A94" w:rsidRPr="00DA0EE1" w:rsidTr="00196FBC">
        <w:trPr>
          <w:cantSplit/>
          <w:trHeight w:val="197"/>
          <w:jc w:val="center"/>
        </w:trPr>
        <w:tc>
          <w:tcPr>
            <w:tcW w:w="1342"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vMerge/>
            <w:shd w:val="clear" w:color="auto" w:fill="auto"/>
          </w:tcPr>
          <w:p w:rsidR="00C01A94" w:rsidRPr="00AA456A" w:rsidRDefault="00C01A94" w:rsidP="00B74390">
            <w:pPr>
              <w:tabs>
                <w:tab w:val="left" w:pos="720"/>
              </w:tabs>
              <w:spacing w:before="80" w:after="80" w:line="240" w:lineRule="atLeast"/>
              <w:rPr>
                <w:rFonts w:cs="Arial"/>
                <w:sz w:val="18"/>
                <w:szCs w:val="18"/>
                <w:highlight w:val="lightGray"/>
                <w:lang w:val="sk-SK"/>
              </w:rPr>
            </w:pPr>
          </w:p>
        </w:tc>
        <w:tc>
          <w:tcPr>
            <w:tcW w:w="3296" w:type="dxa"/>
            <w:vMerge/>
            <w:shd w:val="clear" w:color="auto" w:fill="auto"/>
          </w:tcPr>
          <w:p w:rsidR="00C01A94" w:rsidRPr="00AA456A" w:rsidRDefault="00C01A94" w:rsidP="00B74390">
            <w:pPr>
              <w:spacing w:before="80" w:after="80" w:line="240" w:lineRule="atLeast"/>
              <w:rPr>
                <w:rFonts w:cs="Arial"/>
                <w:sz w:val="18"/>
                <w:szCs w:val="18"/>
                <w:highlight w:val="lightGray"/>
                <w:lang w:val="sk-SK"/>
              </w:rPr>
            </w:pP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Ak sa po tomto dátume už návod na obsluhu nedá od výrobcu získať, napíše ho expert. Následne od prvej skúšky v súlade s článkom 14.12 ods. 6 písm. c) tento návod na obsluhu schvaľuje odborník vykonávajúci skúšku.</w:t>
            </w:r>
          </w:p>
        </w:tc>
        <w:tc>
          <w:tcPr>
            <w:tcW w:w="1276" w:type="dxa"/>
            <w:vMerge/>
            <w:shd w:val="clear" w:color="auto" w:fill="auto"/>
          </w:tcPr>
          <w:p w:rsidR="00C01A94" w:rsidRPr="00AA456A" w:rsidRDefault="00C01A94" w:rsidP="00B74390">
            <w:pPr>
              <w:spacing w:before="80" w:after="80" w:line="240" w:lineRule="atLeast"/>
              <w:rPr>
                <w:rFonts w:cs="Arial"/>
                <w:sz w:val="18"/>
                <w:szCs w:val="18"/>
                <w:lang w:val="sk-SK"/>
              </w:rPr>
            </w:pPr>
          </w:p>
        </w:tc>
      </w:tr>
      <w:tr w:rsidR="00C01A94" w:rsidRPr="00AA456A" w:rsidTr="00196FBC">
        <w:trPr>
          <w:cantSplit/>
          <w:jc w:val="center"/>
        </w:trPr>
        <w:tc>
          <w:tcPr>
            <w:tcW w:w="6096" w:type="dxa"/>
            <w:gridSpan w:val="3"/>
            <w:shd w:val="clear" w:color="auto" w:fill="auto"/>
          </w:tcPr>
          <w:p w:rsidR="00C01A94" w:rsidRPr="00AA456A" w:rsidRDefault="00C01A94" w:rsidP="00C01A94">
            <w:pPr>
              <w:spacing w:before="100" w:after="100" w:line="240" w:lineRule="atLeast"/>
              <w:jc w:val="center"/>
              <w:rPr>
                <w:rFonts w:cs="Arial"/>
                <w:sz w:val="18"/>
                <w:szCs w:val="18"/>
                <w:lang w:val="sk-SK"/>
              </w:rPr>
            </w:pPr>
            <w:r w:rsidRPr="00AA456A">
              <w:rPr>
                <w:b/>
                <w:sz w:val="18"/>
                <w:lang w:val="sk-SK"/>
              </w:rPr>
              <w:t>KAPITOLA 15</w:t>
            </w:r>
          </w:p>
        </w:tc>
        <w:tc>
          <w:tcPr>
            <w:tcW w:w="6521" w:type="dxa"/>
            <w:shd w:val="clear" w:color="auto" w:fill="auto"/>
          </w:tcPr>
          <w:p w:rsidR="00C01A94" w:rsidRPr="00AA456A" w:rsidRDefault="00C01A94" w:rsidP="00C01A94">
            <w:pPr>
              <w:spacing w:before="100" w:after="100" w:line="240" w:lineRule="atLeast"/>
              <w:rPr>
                <w:rFonts w:cs="Arial"/>
                <w:sz w:val="18"/>
                <w:szCs w:val="18"/>
                <w:lang w:val="sk-SK"/>
              </w:rPr>
            </w:pPr>
          </w:p>
        </w:tc>
        <w:tc>
          <w:tcPr>
            <w:tcW w:w="1276" w:type="dxa"/>
            <w:shd w:val="clear" w:color="auto" w:fill="auto"/>
          </w:tcPr>
          <w:p w:rsidR="00C01A94" w:rsidRPr="00AA456A" w:rsidRDefault="00C01A94" w:rsidP="00C01A94">
            <w:pPr>
              <w:spacing w:before="100" w:after="100" w:line="240" w:lineRule="atLeast"/>
              <w:rPr>
                <w:rFonts w:cs="Arial"/>
                <w:sz w:val="18"/>
                <w:szCs w:val="18"/>
                <w:lang w:val="sk-SK"/>
              </w:rPr>
            </w:pPr>
          </w:p>
        </w:tc>
      </w:tr>
      <w:tr w:rsidR="00C01A94" w:rsidRPr="00AA456A" w:rsidTr="00196FBC">
        <w:trPr>
          <w:cantSplit/>
          <w:jc w:val="center"/>
        </w:trPr>
        <w:tc>
          <w:tcPr>
            <w:tcW w:w="1342" w:type="dxa"/>
            <w:tcBorders>
              <w:bottom w:val="single" w:sz="4" w:space="0" w:color="auto"/>
            </w:tcBorders>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15.01</w:t>
            </w: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noProof/>
                <w:sz w:val="18"/>
                <w:lang w:val="sk-SK"/>
              </w:rPr>
              <w:t>Obývacie priestory pre osoby, ktoré na palube zvyčajne prebývajú</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15.02</w:t>
            </w: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noProof/>
                <w:sz w:val="18"/>
                <w:lang w:val="sk-SK"/>
              </w:rPr>
              <w:t>Umiestnenie podláh</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Spoločenské obytné časti a kajuty na spanie</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noProof/>
                <w:sz w:val="18"/>
                <w:lang w:val="sk-SK"/>
              </w:rPr>
              <w:t>Svetlá výška obývacích priestorov</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noProof/>
                <w:sz w:val="18"/>
                <w:lang w:val="sk-SK"/>
              </w:rPr>
              <w:t>Voľná plocha spoločenských obytných častí</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noProof/>
                <w:sz w:val="18"/>
                <w:lang w:val="sk-SK"/>
              </w:rPr>
              <w:t>Objemová kapacita miestností</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noProof/>
                <w:sz w:val="18"/>
                <w:lang w:val="sk-SK"/>
              </w:rPr>
              <w:t>Objem vzdušného priestoru na osobu</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C01A94">
            <w:pPr>
              <w:spacing w:before="160" w:after="160" w:line="240" w:lineRule="atLeast"/>
              <w:rPr>
                <w:rFonts w:cs="Arial"/>
                <w:noProof/>
                <w:sz w:val="18"/>
                <w:szCs w:val="18"/>
                <w:lang w:val="sk-SK"/>
              </w:rPr>
            </w:pPr>
            <w:r w:rsidRPr="00AA456A">
              <w:rPr>
                <w:noProof/>
                <w:sz w:val="18"/>
                <w:lang w:val="sk-SK"/>
              </w:rPr>
              <w:t>Rozmery dverí</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12 písm. a) a b)</w:t>
            </w:r>
          </w:p>
        </w:tc>
        <w:tc>
          <w:tcPr>
            <w:tcW w:w="3296" w:type="dxa"/>
            <w:shd w:val="clear" w:color="auto" w:fill="auto"/>
          </w:tcPr>
          <w:p w:rsidR="00C01A94" w:rsidRPr="00AA456A" w:rsidRDefault="00C01A94" w:rsidP="00C01A94">
            <w:pPr>
              <w:spacing w:before="160" w:after="160" w:line="240" w:lineRule="atLeast"/>
              <w:rPr>
                <w:rFonts w:cs="Arial"/>
                <w:noProof/>
                <w:sz w:val="18"/>
                <w:szCs w:val="18"/>
                <w:lang w:val="sk-SK"/>
              </w:rPr>
            </w:pPr>
            <w:r w:rsidRPr="00AA456A">
              <w:rPr>
                <w:noProof/>
                <w:sz w:val="18"/>
                <w:lang w:val="sk-SK"/>
              </w:rPr>
              <w:t>Umiestnenie schodísk</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C01A94">
            <w:pPr>
              <w:spacing w:before="160" w:after="160" w:line="240" w:lineRule="atLeast"/>
              <w:rPr>
                <w:rFonts w:cs="Arial"/>
                <w:noProof/>
                <w:sz w:val="18"/>
                <w:szCs w:val="18"/>
                <w:lang w:val="sk-SK"/>
              </w:rPr>
            </w:pPr>
            <w:r w:rsidRPr="00AA456A">
              <w:rPr>
                <w:noProof/>
                <w:sz w:val="18"/>
                <w:lang w:val="sk-SK"/>
              </w:rPr>
              <w:t>Potrubia vedúce nebezpečné plyny alebo kvapaliny</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15.03</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p>
        </w:tc>
        <w:tc>
          <w:tcPr>
            <w:tcW w:w="3296" w:type="dxa"/>
            <w:shd w:val="clear" w:color="auto" w:fill="auto"/>
          </w:tcPr>
          <w:p w:rsidR="00C01A94" w:rsidRPr="00AA456A" w:rsidRDefault="00C01A94" w:rsidP="00C01A94">
            <w:pPr>
              <w:spacing w:before="160" w:after="160" w:line="240" w:lineRule="atLeast"/>
              <w:rPr>
                <w:rFonts w:cs="Arial"/>
                <w:noProof/>
                <w:sz w:val="18"/>
                <w:szCs w:val="18"/>
                <w:lang w:val="sk-SK"/>
              </w:rPr>
            </w:pPr>
            <w:r w:rsidRPr="00AA456A">
              <w:rPr>
                <w:noProof/>
                <w:sz w:val="18"/>
                <w:lang w:val="sk-SK"/>
              </w:rPr>
              <w:t>Hygienické zariadenia</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15.04</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p>
        </w:tc>
        <w:tc>
          <w:tcPr>
            <w:tcW w:w="3296" w:type="dxa"/>
            <w:shd w:val="clear" w:color="auto" w:fill="auto"/>
          </w:tcPr>
          <w:p w:rsidR="00C01A94" w:rsidRPr="00AA456A" w:rsidRDefault="00C01A94" w:rsidP="00C01A94">
            <w:pPr>
              <w:spacing w:before="160" w:after="160" w:line="240" w:lineRule="atLeast"/>
              <w:rPr>
                <w:rFonts w:cs="Arial"/>
                <w:noProof/>
                <w:sz w:val="18"/>
                <w:szCs w:val="18"/>
                <w:lang w:val="sk-SK"/>
              </w:rPr>
            </w:pPr>
            <w:r w:rsidRPr="00AA456A">
              <w:rPr>
                <w:noProof/>
                <w:sz w:val="18"/>
                <w:lang w:val="sk-SK"/>
              </w:rPr>
              <w:t>Lodné kuchyne</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15.06</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p>
        </w:tc>
        <w:tc>
          <w:tcPr>
            <w:tcW w:w="3296" w:type="dxa"/>
            <w:shd w:val="clear" w:color="auto" w:fill="auto"/>
          </w:tcPr>
          <w:p w:rsidR="00C01A94" w:rsidRPr="00AA456A" w:rsidRDefault="00C01A94" w:rsidP="00C01A94">
            <w:pPr>
              <w:spacing w:before="160" w:after="160" w:line="240" w:lineRule="atLeast"/>
              <w:rPr>
                <w:rFonts w:cs="Arial"/>
                <w:color w:val="000000"/>
                <w:sz w:val="18"/>
                <w:szCs w:val="18"/>
                <w:lang w:val="sk-SK"/>
              </w:rPr>
            </w:pPr>
            <w:r w:rsidRPr="00AA456A">
              <w:rPr>
                <w:noProof/>
                <w:sz w:val="18"/>
                <w:lang w:val="sk-SK"/>
              </w:rPr>
              <w:t>Vykurovanie a vetranie</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15.07</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 druhá veta</w:t>
            </w:r>
          </w:p>
        </w:tc>
        <w:tc>
          <w:tcPr>
            <w:tcW w:w="3296" w:type="dxa"/>
            <w:shd w:val="clear" w:color="auto" w:fill="auto"/>
          </w:tcPr>
          <w:p w:rsidR="00C01A94" w:rsidRPr="00AA456A" w:rsidRDefault="00C01A94" w:rsidP="00C01A94">
            <w:pPr>
              <w:spacing w:before="160" w:after="160" w:line="240" w:lineRule="atLeast"/>
              <w:rPr>
                <w:rFonts w:cs="Arial"/>
                <w:color w:val="000000"/>
                <w:sz w:val="18"/>
                <w:szCs w:val="18"/>
                <w:lang w:val="sk-SK"/>
              </w:rPr>
            </w:pPr>
            <w:r w:rsidRPr="00AA456A">
              <w:rPr>
                <w:noProof/>
                <w:sz w:val="18"/>
                <w:lang w:val="sk-SK"/>
              </w:rPr>
              <w:t>Iné vybavenie obývacích priestorov</w:t>
            </w:r>
          </w:p>
        </w:tc>
        <w:tc>
          <w:tcPr>
            <w:tcW w:w="6521"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1. 1. 2035</w:t>
            </w:r>
          </w:p>
        </w:tc>
      </w:tr>
      <w:tr w:rsidR="00C01A94" w:rsidRPr="00AA456A" w:rsidTr="00196FBC">
        <w:trPr>
          <w:cantSplit/>
          <w:trHeight w:val="70"/>
          <w:jc w:val="center"/>
        </w:trPr>
        <w:tc>
          <w:tcPr>
            <w:tcW w:w="6096" w:type="dxa"/>
            <w:gridSpan w:val="3"/>
            <w:shd w:val="clear" w:color="auto" w:fill="auto"/>
          </w:tcPr>
          <w:p w:rsidR="00C01A94" w:rsidRPr="00AA456A" w:rsidRDefault="00C01A94" w:rsidP="00C01A94">
            <w:pPr>
              <w:spacing w:before="60" w:after="60" w:line="240" w:lineRule="atLeast"/>
              <w:jc w:val="center"/>
              <w:rPr>
                <w:rFonts w:cs="Arial"/>
                <w:b/>
                <w:sz w:val="18"/>
                <w:szCs w:val="18"/>
                <w:lang w:val="sk-SK"/>
              </w:rPr>
            </w:pPr>
            <w:r w:rsidRPr="00AA456A">
              <w:rPr>
                <w:b/>
                <w:sz w:val="18"/>
                <w:lang w:val="sk-SK"/>
              </w:rPr>
              <w:t>KAPITOLA 18</w:t>
            </w:r>
          </w:p>
        </w:tc>
        <w:tc>
          <w:tcPr>
            <w:tcW w:w="6521"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r>
      <w:tr w:rsidR="00C01A94" w:rsidRPr="00DA0EE1" w:rsidTr="00196FBC">
        <w:trPr>
          <w:cantSplit/>
          <w:jc w:val="center"/>
        </w:trPr>
        <w:tc>
          <w:tcPr>
            <w:tcW w:w="1342" w:type="dxa"/>
            <w:vMerge w:val="restart"/>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lastRenderedPageBreak/>
              <w:t>18.01</w:t>
            </w:r>
          </w:p>
        </w:tc>
        <w:tc>
          <w:tcPr>
            <w:tcW w:w="1458" w:type="dxa"/>
            <w:vMerge w:val="restart"/>
            <w:shd w:val="clear" w:color="auto" w:fill="auto"/>
          </w:tcPr>
          <w:p w:rsidR="00C01A94" w:rsidRPr="00AA456A" w:rsidRDefault="00C01A94" w:rsidP="004D2B3E">
            <w:pPr>
              <w:spacing w:before="80" w:after="80" w:line="240" w:lineRule="atLeast"/>
              <w:rPr>
                <w:rFonts w:cs="Arial"/>
                <w:sz w:val="18"/>
                <w:szCs w:val="18"/>
                <w:lang w:val="sk-SK"/>
              </w:rPr>
            </w:pPr>
            <w:r w:rsidRPr="00AA456A">
              <w:rPr>
                <w:sz w:val="18"/>
                <w:lang w:val="sk-SK"/>
              </w:rPr>
              <w:t>ods. 2, tabuľky 1 a 2, a ods. 5</w:t>
            </w:r>
          </w:p>
        </w:tc>
        <w:tc>
          <w:tcPr>
            <w:tcW w:w="3296" w:type="dxa"/>
            <w:vMerge w:val="restart"/>
            <w:shd w:val="clear" w:color="auto" w:fill="auto"/>
          </w:tcPr>
          <w:p w:rsidR="00C01A94" w:rsidRPr="00AA456A" w:rsidRDefault="00C01A94" w:rsidP="00C01A94">
            <w:pPr>
              <w:adjustRightInd w:val="0"/>
              <w:spacing w:before="80" w:after="80" w:line="240" w:lineRule="atLeast"/>
              <w:rPr>
                <w:rFonts w:cs="Arial"/>
                <w:sz w:val="18"/>
                <w:szCs w:val="18"/>
                <w:lang w:val="sk-SK"/>
              </w:rPr>
            </w:pPr>
            <w:r w:rsidRPr="00AA456A">
              <w:rPr>
                <w:noProof/>
                <w:sz w:val="18"/>
                <w:lang w:val="sk-SK"/>
              </w:rPr>
              <w:t>Medzné/kontrolné hodnoty a typové schválenia</w:t>
            </w:r>
          </w:p>
        </w:tc>
        <w:tc>
          <w:tcPr>
            <w:tcW w:w="6521" w:type="dxa"/>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t>NVP, pokiaľ</w:t>
            </w:r>
          </w:p>
          <w:p w:rsidR="00C01A94" w:rsidRPr="00AA456A" w:rsidRDefault="00C01A94" w:rsidP="00C01A94">
            <w:pPr>
              <w:spacing w:before="80" w:after="80" w:line="240" w:lineRule="atLeast"/>
              <w:ind w:left="317" w:hanging="317"/>
              <w:rPr>
                <w:rFonts w:cs="Arial"/>
                <w:sz w:val="18"/>
                <w:szCs w:val="18"/>
                <w:lang w:val="sk-SK"/>
              </w:rPr>
            </w:pPr>
            <w:r w:rsidRPr="00AA456A">
              <w:rPr>
                <w:sz w:val="18"/>
                <w:lang w:val="sk-SK"/>
              </w:rPr>
              <w:t>a)</w:t>
            </w:r>
            <w:r w:rsidRPr="00AA456A">
              <w:rPr>
                <w:lang w:val="sk-SK"/>
              </w:rPr>
              <w:tab/>
            </w:r>
            <w:r w:rsidRPr="00AA456A">
              <w:rPr>
                <w:sz w:val="18"/>
                <w:lang w:val="sk-SK"/>
              </w:rPr>
              <w:t>medzné a kontrolné hodnoty neprekračujú hodnoty podľa kroku II o viac než dvojnásobok;</w:t>
            </w:r>
          </w:p>
          <w:p w:rsidR="00C01A94" w:rsidRPr="00AA456A" w:rsidRDefault="00C01A94" w:rsidP="00C01A94">
            <w:pPr>
              <w:spacing w:before="80" w:after="80" w:line="240" w:lineRule="atLeast"/>
              <w:ind w:left="317" w:hanging="317"/>
              <w:rPr>
                <w:rFonts w:cs="Arial"/>
                <w:sz w:val="18"/>
                <w:szCs w:val="18"/>
                <w:lang w:val="sk-SK"/>
              </w:rPr>
            </w:pPr>
            <w:r w:rsidRPr="00AA456A">
              <w:rPr>
                <w:sz w:val="18"/>
                <w:lang w:val="sk-SK"/>
              </w:rPr>
              <w:t>b)</w:t>
            </w:r>
            <w:r w:rsidRPr="00AA456A">
              <w:rPr>
                <w:lang w:val="sk-SK"/>
              </w:rPr>
              <w:tab/>
            </w:r>
            <w:r w:rsidRPr="00AA456A">
              <w:rPr>
                <w:sz w:val="18"/>
                <w:lang w:val="sk-SK"/>
              </w:rPr>
              <w:t>pre palubnú čistiareň odpadových vôd bolo vydané osvedčenie výrobcu alebo odborníka, ktoré potvrdzuje, že zvládne zaťaženie typické pre danú loď a</w:t>
            </w:r>
          </w:p>
          <w:p w:rsidR="00C01A94" w:rsidRPr="00AA456A" w:rsidRDefault="00C01A94" w:rsidP="00C01A94">
            <w:pPr>
              <w:adjustRightInd w:val="0"/>
              <w:spacing w:before="80" w:after="80" w:line="240" w:lineRule="atLeast"/>
              <w:ind w:left="317" w:hanging="317"/>
              <w:rPr>
                <w:rFonts w:cs="Arial"/>
                <w:sz w:val="18"/>
                <w:szCs w:val="18"/>
                <w:lang w:val="sk-SK"/>
              </w:rPr>
            </w:pPr>
            <w:r w:rsidRPr="00AA456A">
              <w:rPr>
                <w:sz w:val="18"/>
                <w:lang w:val="sk-SK"/>
              </w:rPr>
              <w:t>c)</w:t>
            </w:r>
            <w:r w:rsidRPr="00AA456A">
              <w:rPr>
                <w:lang w:val="sk-SK"/>
              </w:rPr>
              <w:tab/>
            </w:r>
            <w:r w:rsidRPr="00AA456A">
              <w:rPr>
                <w:noProof/>
                <w:sz w:val="18"/>
                <w:lang w:val="sk-SK"/>
              </w:rPr>
              <w:t>je zavedený systém nakladania s čistiarenským kalom, ktorý zodpovedá podmienkam prevádzky čistiarne odpadových vôd na palube osobnej lode.</w:t>
            </w:r>
          </w:p>
        </w:tc>
        <w:tc>
          <w:tcPr>
            <w:tcW w:w="1276" w:type="dxa"/>
            <w:shd w:val="clear" w:color="auto" w:fill="auto"/>
          </w:tcPr>
          <w:p w:rsidR="00C01A94" w:rsidRPr="00AA456A" w:rsidRDefault="00C01A94" w:rsidP="00C01A94">
            <w:pPr>
              <w:spacing w:before="80" w:after="80" w:line="240" w:lineRule="atLeast"/>
              <w:rPr>
                <w:rFonts w:cs="Arial"/>
                <w:sz w:val="18"/>
                <w:szCs w:val="18"/>
                <w:lang w:val="sk-SK"/>
              </w:rPr>
            </w:pPr>
          </w:p>
        </w:tc>
      </w:tr>
      <w:tr w:rsidR="00C01A94" w:rsidRPr="00DA0EE1" w:rsidTr="00196FBC">
        <w:trPr>
          <w:cantSplit/>
          <w:jc w:val="center"/>
        </w:trPr>
        <w:tc>
          <w:tcPr>
            <w:tcW w:w="1342"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80" w:after="80" w:line="240" w:lineRule="atLeast"/>
              <w:rPr>
                <w:rFonts w:cs="Arial"/>
                <w:noProof/>
                <w:sz w:val="18"/>
                <w:szCs w:val="18"/>
                <w:lang w:val="sk-SK"/>
              </w:rPr>
            </w:pPr>
          </w:p>
        </w:tc>
        <w:tc>
          <w:tcPr>
            <w:tcW w:w="6521" w:type="dxa"/>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t>Palubné čistiarne odpadových vôd, ktoré boli schválené 1. decembra 2011 alebo neskôr v zmysle požiadaviek uznesenia CCNR 2010-II-27 (krok II), možno naďalej inštalovať a používať.</w:t>
            </w:r>
          </w:p>
        </w:tc>
        <w:tc>
          <w:tcPr>
            <w:tcW w:w="1276" w:type="dxa"/>
            <w:shd w:val="clear" w:color="auto" w:fill="auto"/>
          </w:tcPr>
          <w:p w:rsidR="00C01A94" w:rsidRPr="00AA456A" w:rsidRDefault="00C01A94" w:rsidP="00C01A94">
            <w:pPr>
              <w:spacing w:before="80" w:after="80" w:line="240" w:lineRule="atLeast"/>
              <w:rPr>
                <w:rFonts w:cs="Arial"/>
                <w:sz w:val="18"/>
                <w:szCs w:val="18"/>
                <w:lang w:val="sk-SK"/>
              </w:rPr>
            </w:pPr>
          </w:p>
        </w:tc>
      </w:tr>
      <w:tr w:rsidR="00C01A94" w:rsidRPr="00DA0EE1" w:rsidTr="00196FBC">
        <w:trPr>
          <w:cantSplit/>
          <w:jc w:val="center"/>
        </w:trPr>
        <w:tc>
          <w:tcPr>
            <w:tcW w:w="1342"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80" w:after="80" w:line="240" w:lineRule="atLeast"/>
              <w:rPr>
                <w:rFonts w:cs="Arial"/>
                <w:noProof/>
                <w:sz w:val="18"/>
                <w:szCs w:val="18"/>
                <w:lang w:val="sk-SK"/>
              </w:rPr>
            </w:pPr>
          </w:p>
        </w:tc>
        <w:tc>
          <w:tcPr>
            <w:tcW w:w="6521" w:type="dxa"/>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t>Palubné čistiarne odpadových vôd, ktoré boli schválené 10. januára 2013 alebo neskôr v zmysle požiadaviek smernice 2012/49/EÚ (krok II), možno naďalej inštalovať a používať.</w:t>
            </w:r>
          </w:p>
        </w:tc>
        <w:tc>
          <w:tcPr>
            <w:tcW w:w="1276" w:type="dxa"/>
            <w:shd w:val="clear" w:color="auto" w:fill="auto"/>
          </w:tcPr>
          <w:p w:rsidR="00C01A94" w:rsidRPr="00AA456A" w:rsidRDefault="00C01A94" w:rsidP="00C01A94">
            <w:pPr>
              <w:spacing w:before="80" w:after="80" w:line="240" w:lineRule="atLeast"/>
              <w:rPr>
                <w:rFonts w:cs="Arial"/>
                <w:sz w:val="18"/>
                <w:szCs w:val="18"/>
                <w:lang w:val="sk-SK"/>
              </w:rPr>
            </w:pPr>
          </w:p>
        </w:tc>
      </w:tr>
      <w:tr w:rsidR="00C01A94" w:rsidRPr="00AA456A" w:rsidTr="00196FBC">
        <w:trPr>
          <w:cantSplit/>
          <w:jc w:val="center"/>
        </w:trPr>
        <w:tc>
          <w:tcPr>
            <w:tcW w:w="6096" w:type="dxa"/>
            <w:gridSpan w:val="3"/>
            <w:shd w:val="clear" w:color="auto" w:fill="auto"/>
          </w:tcPr>
          <w:p w:rsidR="00C01A94" w:rsidRPr="00AA456A" w:rsidRDefault="00C01A94" w:rsidP="00C01A94">
            <w:pPr>
              <w:tabs>
                <w:tab w:val="left" w:pos="1080"/>
              </w:tabs>
              <w:spacing w:before="80" w:after="80" w:line="240" w:lineRule="atLeast"/>
              <w:jc w:val="center"/>
              <w:rPr>
                <w:rFonts w:cs="Arial"/>
                <w:sz w:val="18"/>
                <w:szCs w:val="18"/>
                <w:lang w:val="sk-SK"/>
              </w:rPr>
            </w:pPr>
            <w:r w:rsidRPr="00AA456A">
              <w:rPr>
                <w:b/>
                <w:sz w:val="18"/>
                <w:lang w:val="sk-SK"/>
              </w:rPr>
              <w:t>KAPITOLA 19</w:t>
            </w:r>
          </w:p>
        </w:tc>
        <w:tc>
          <w:tcPr>
            <w:tcW w:w="6521" w:type="dxa"/>
            <w:shd w:val="clear" w:color="auto" w:fill="auto"/>
          </w:tcPr>
          <w:p w:rsidR="00C01A94" w:rsidRPr="00AA456A" w:rsidRDefault="00C01A94" w:rsidP="00C01A94">
            <w:pPr>
              <w:spacing w:before="80" w:after="80" w:line="240" w:lineRule="atLeast"/>
              <w:rPr>
                <w:rFonts w:cs="Arial"/>
                <w:sz w:val="18"/>
                <w:szCs w:val="18"/>
                <w:lang w:val="sk-SK"/>
              </w:rPr>
            </w:pPr>
          </w:p>
        </w:tc>
        <w:tc>
          <w:tcPr>
            <w:tcW w:w="1276" w:type="dxa"/>
            <w:shd w:val="clear" w:color="auto" w:fill="auto"/>
          </w:tcPr>
          <w:p w:rsidR="00C01A94" w:rsidRPr="00AA456A" w:rsidRDefault="00C01A94" w:rsidP="00C01A94">
            <w:pPr>
              <w:spacing w:before="80" w:after="80" w:line="240" w:lineRule="atLeast"/>
              <w:rPr>
                <w:rFonts w:cs="Arial"/>
                <w:sz w:val="18"/>
                <w:szCs w:val="18"/>
                <w:lang w:val="sk-SK"/>
              </w:rPr>
            </w:pPr>
          </w:p>
        </w:tc>
      </w:tr>
      <w:tr w:rsidR="00C01A94" w:rsidRPr="00DA0EE1" w:rsidTr="00330D4B">
        <w:trPr>
          <w:cantSplit/>
          <w:trHeight w:val="1050"/>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19.01</w:t>
            </w: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2 písm. d)</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Zákaz ohrevných zariadení na tuhé palivo podľa článku 16.07</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noProof/>
                <w:sz w:val="18"/>
                <w:lang w:val="sk-SK"/>
              </w:rPr>
              <w:t>Ustanovenie neplatí pre stroje/plavidlá s motormi na tuhé palivo (parné motory).</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p>
        </w:tc>
      </w:tr>
      <w:tr w:rsidR="00C01A94" w:rsidRPr="00AA456A" w:rsidTr="00330D4B">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vMerge w:val="restart"/>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2 písm. e)</w:t>
            </w:r>
          </w:p>
        </w:tc>
        <w:tc>
          <w:tcPr>
            <w:tcW w:w="3296" w:type="dxa"/>
            <w:vMerge w:val="restart"/>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Zákaz inštalácií na skvapalnený plyn podľa kapitoly 17</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DA0EE1" w:rsidTr="00F14E8B">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vMerge/>
            <w:shd w:val="clear" w:color="auto" w:fill="auto"/>
          </w:tcPr>
          <w:p w:rsidR="00C01A94" w:rsidRPr="00AA456A" w:rsidRDefault="00C01A94" w:rsidP="00B74390">
            <w:pPr>
              <w:spacing w:before="120" w:after="120" w:line="240" w:lineRule="atLeast"/>
              <w:rPr>
                <w:rFonts w:cs="Arial"/>
                <w:sz w:val="18"/>
                <w:szCs w:val="18"/>
                <w:lang w:val="sk-SK"/>
              </w:rPr>
            </w:pPr>
          </w:p>
        </w:tc>
        <w:tc>
          <w:tcPr>
            <w:tcW w:w="3296" w:type="dxa"/>
            <w:vMerge/>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noProof/>
                <w:sz w:val="18"/>
                <w:lang w:val="sk-SK"/>
              </w:rPr>
              <w:t>Prechodné ustanovenie sa uplatňuje, iba ak sú nainštalované výstražné systémy v súlade s článkom 19.15 ods. 8.</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5 a 6</w:t>
            </w:r>
          </w:p>
        </w:tc>
        <w:tc>
          <w:tcPr>
            <w:tcW w:w="3296" w:type="dxa"/>
            <w:shd w:val="clear" w:color="auto" w:fill="auto"/>
          </w:tcPr>
          <w:p w:rsidR="00C01A94" w:rsidRPr="00AA456A" w:rsidRDefault="00C01A94" w:rsidP="00B74390">
            <w:pPr>
              <w:tabs>
                <w:tab w:val="right" w:pos="3856"/>
                <w:tab w:val="center" w:pos="4536"/>
                <w:tab w:val="left" w:pos="6521"/>
                <w:tab w:val="right" w:pos="9072"/>
              </w:tabs>
              <w:spacing w:before="120" w:after="120" w:line="240" w:lineRule="atLeast"/>
              <w:rPr>
                <w:rFonts w:cs="Arial"/>
                <w:sz w:val="18"/>
                <w:szCs w:val="18"/>
                <w:lang w:val="sk-SK"/>
              </w:rPr>
            </w:pPr>
            <w:r w:rsidRPr="00AA456A">
              <w:rPr>
                <w:color w:val="000000"/>
                <w:sz w:val="18"/>
                <w:lang w:val="sk-SK"/>
              </w:rPr>
              <w:t xml:space="preserve">Obmedzený výhľad pred plavidlom do vzdialenosti dvoch dĺžok plavidla, ak je táto vzdialenosť menej ako 250 m </w:t>
            </w:r>
            <w:r w:rsidRPr="00AA456A">
              <w:rPr>
                <w:rFonts w:cs="Arial"/>
                <w:color w:val="000000"/>
                <w:sz w:val="18"/>
                <w:szCs w:val="18"/>
                <w:lang w:val="sk-SK"/>
              </w:rPr>
              <w:br/>
            </w:r>
            <w:r w:rsidRPr="00AA456A">
              <w:rPr>
                <w:sz w:val="18"/>
                <w:lang w:val="sk-SK"/>
              </w:rPr>
              <w:t>Dostatočný výhľad dozadu</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osvedčenie plavidla vnútrozemskej plavby</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A66FB3">
        <w:trPr>
          <w:cantSplit/>
          <w:jc w:val="center"/>
        </w:trPr>
        <w:tc>
          <w:tcPr>
            <w:tcW w:w="1342" w:type="dxa"/>
            <w:tcBorders>
              <w:bottom w:val="nil"/>
            </w:tcBorders>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19.02</w:t>
            </w:r>
          </w:p>
        </w:tc>
        <w:tc>
          <w:tcPr>
            <w:tcW w:w="1458" w:type="dxa"/>
            <w:tcBorders>
              <w:bottom w:val="single" w:sz="4" w:space="0" w:color="auto"/>
            </w:tcBorders>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2</w:t>
            </w:r>
          </w:p>
        </w:tc>
        <w:tc>
          <w:tcPr>
            <w:tcW w:w="3296" w:type="dxa"/>
            <w:tcBorders>
              <w:bottom w:val="single" w:sz="4" w:space="0" w:color="auto"/>
            </w:tcBorders>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Počet a poloha predelov</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vMerge w:val="restart"/>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w:t>
            </w:r>
          </w:p>
        </w:tc>
        <w:tc>
          <w:tcPr>
            <w:tcW w:w="3296" w:type="dxa"/>
            <w:vMerge w:val="restart"/>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Umiestnenie kormového horného predelu</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1. 1. 2035</w:t>
            </w:r>
          </w:p>
        </w:tc>
      </w:tr>
      <w:tr w:rsidR="00C01A94" w:rsidRPr="00DA0EE1" w:rsidTr="00F14E8B">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Táto požiadavka sa nevzťahuje na osobné lode, ktoré z dôvodov zabezpečenia súladu so základnými požiadavkami na stav s dvoma oddeleniami podľa článku 19.03 ods. 9 alebo s požiadavkami článku 19.07 dosahujú rovnocennú úroveň bezpečnosti a ovládateľnosti.</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5 druhá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Čiara zásoby plávateľnosti, ak neexistuje vodotesná paluba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Pri osobných lodiach s kýlom položeným pred 1. 1. 1996, 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10 písm. c)</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Čas zavretia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Minimálna výška dvojitého dna, šírka krídlových dutín</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291A42">
        <w:trPr>
          <w:cantSplit/>
          <w:jc w:val="center"/>
        </w:trPr>
        <w:tc>
          <w:tcPr>
            <w:tcW w:w="1342" w:type="dxa"/>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19.03</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 až 6</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Neporušená stabilita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NVP, a ak sa zvýši maximálny počet cestujúcich,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291A42">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tcBorders>
              <w:bottom w:val="single" w:sz="4" w:space="0" w:color="auto"/>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7 a 8</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Poškodená stabilita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291A42">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9</w:t>
            </w:r>
          </w:p>
        </w:tc>
        <w:tc>
          <w:tcPr>
            <w:tcW w:w="3296" w:type="dxa"/>
            <w:tcBorders>
              <w:bottom w:val="single" w:sz="4" w:space="0" w:color="auto"/>
            </w:tcBorders>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Poškodená stabilita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vMerge w:val="restart"/>
            <w:tcBorders>
              <w:top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vMerge w:val="restart"/>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Vertikálny rozsah poškodenia dna lode</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vMerge/>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NVP pre plavidlá s vodotesnými palubami v minimálnej vzdialenosti 0,50 m a menej než 0,60 m odo dna plavidiel, ktoré prvý raz získali osvedčenie plavidla vnútrozemskej plavby pred 31. 12. 2005</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tcBorders>
              <w:top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Stav s 2 oddeleniami</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10 až 13</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Poškodená stabilita</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jc w:val="center"/>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lastRenderedPageBreak/>
              <w:t>19.05</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2 písm. 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Počet cestujúcich, pre ktorý bola preukázaná existencia evakuačného priestoru podľa článku 19.06 ods. 8</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2 písm. b)</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Počet cestujúcich, ktorý sa zohľadnil vo výpočtoch stability podľa článku 19.03</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19.06</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 prvá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Priestory pre cestujúcich na všetkých palubách za kolíznym predelom, a ak sa nachádzajú pod vodotesnou palubou, pred kormovým horným predelom</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 písm. c) prvá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Svetlá výška východov</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 bod 2 druhá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Svetlá šírka dverí do kajút pre cestujúcich a iných malých miestností</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 písm. f) prvá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Rozmery núdzových východov</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 písm. g)</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Východy z miestností určené pre osoby so zníženou pohyblivosťou</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4 písm. d)</w:t>
            </w:r>
          </w:p>
        </w:tc>
        <w:tc>
          <w:tcPr>
            <w:tcW w:w="3296" w:type="dxa"/>
            <w:shd w:val="clear" w:color="auto" w:fill="auto"/>
          </w:tcPr>
          <w:p w:rsidR="00C01A94" w:rsidRPr="00AA456A" w:rsidRDefault="00C01A94" w:rsidP="00B74390">
            <w:pPr>
              <w:tabs>
                <w:tab w:val="left" w:pos="930"/>
              </w:tabs>
              <w:spacing w:before="120" w:after="120" w:line="240" w:lineRule="atLeast"/>
              <w:rPr>
                <w:rFonts w:cs="Arial"/>
                <w:sz w:val="18"/>
                <w:szCs w:val="18"/>
                <w:lang w:val="sk-SK"/>
              </w:rPr>
            </w:pPr>
            <w:r w:rsidRPr="00AA456A">
              <w:rPr>
                <w:noProof/>
                <w:sz w:val="18"/>
                <w:lang w:val="sk-SK"/>
              </w:rPr>
              <w:t>Dvere určené pre osoby so zníženou pohyblivosťou</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Požiadavky na spojovacie chodby</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6 písm. b)</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Únikové cesty do evakuačných priestorov</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6 písm. c)</w:t>
            </w:r>
            <w:r w:rsidRPr="00AA456A">
              <w:rPr>
                <w:color w:val="000000"/>
                <w:sz w:val="18"/>
                <w:vertAlign w:val="superscript"/>
                <w:lang w:val="sk-SK"/>
              </w:rPr>
              <w:footnoteReference w:id="30"/>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sz w:val="18"/>
                <w:lang w:val="sk-SK"/>
              </w:rPr>
              <w:t>Únikové cesty nevedú cez lodné kuchyne</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1. 1. 2020</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6 písm. d)</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Pozdĺž únikových ciest nie sú žiadne priečky, rebríky a podobne</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20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tabs>
                <w:tab w:val="left" w:pos="1080"/>
              </w:tabs>
              <w:spacing w:before="200" w:after="160" w:line="240" w:lineRule="atLeast"/>
              <w:rPr>
                <w:rFonts w:cs="Arial"/>
                <w:sz w:val="18"/>
                <w:szCs w:val="18"/>
                <w:lang w:val="sk-SK"/>
              </w:rPr>
            </w:pPr>
            <w:r w:rsidRPr="00AA456A">
              <w:rPr>
                <w:noProof/>
                <w:sz w:val="18"/>
                <w:lang w:val="sk-SK"/>
              </w:rPr>
              <w:t>Vyhovujúci bezpečnostný usmerňovací systém</w:t>
            </w:r>
          </w:p>
        </w:tc>
        <w:tc>
          <w:tcPr>
            <w:tcW w:w="6521"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20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C01A94">
            <w:pPr>
              <w:tabs>
                <w:tab w:val="left" w:pos="1080"/>
              </w:tabs>
              <w:spacing w:before="200" w:after="160" w:line="240" w:lineRule="atLeast"/>
              <w:rPr>
                <w:rFonts w:cs="Arial"/>
                <w:sz w:val="18"/>
                <w:szCs w:val="18"/>
                <w:lang w:val="sk-SK"/>
              </w:rPr>
            </w:pPr>
            <w:r w:rsidRPr="00AA456A">
              <w:rPr>
                <w:noProof/>
                <w:sz w:val="18"/>
                <w:lang w:val="sk-SK"/>
              </w:rPr>
              <w:t>Požiadavky na zhromažďovacie priestory</w:t>
            </w:r>
          </w:p>
        </w:tc>
        <w:tc>
          <w:tcPr>
            <w:tcW w:w="6521"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20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C01A94">
            <w:pPr>
              <w:tabs>
                <w:tab w:val="left" w:pos="1080"/>
              </w:tabs>
              <w:spacing w:before="200" w:after="160" w:line="240" w:lineRule="atLeast"/>
              <w:rPr>
                <w:rFonts w:cs="Arial"/>
                <w:sz w:val="18"/>
                <w:szCs w:val="18"/>
                <w:lang w:val="sk-SK"/>
              </w:rPr>
            </w:pPr>
            <w:r w:rsidRPr="00AA456A">
              <w:rPr>
                <w:noProof/>
                <w:sz w:val="18"/>
                <w:lang w:val="sk-SK"/>
              </w:rPr>
              <w:t>Požiadavky na schody a ich odpočívadlá na plochách pre cestujúcich</w:t>
            </w:r>
          </w:p>
        </w:tc>
        <w:tc>
          <w:tcPr>
            <w:tcW w:w="6521"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20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ods. 10 písm. a) prvá veta</w:t>
            </w:r>
          </w:p>
        </w:tc>
        <w:tc>
          <w:tcPr>
            <w:tcW w:w="3296" w:type="dxa"/>
            <w:shd w:val="clear" w:color="auto" w:fill="auto"/>
          </w:tcPr>
          <w:p w:rsidR="00C01A94" w:rsidRPr="00AA456A" w:rsidRDefault="00C01A94" w:rsidP="00C01A94">
            <w:pPr>
              <w:adjustRightInd w:val="0"/>
              <w:spacing w:before="200" w:after="160" w:line="240" w:lineRule="atLeast"/>
              <w:rPr>
                <w:rFonts w:eastAsia="Calibri" w:cs="Arial"/>
                <w:color w:val="000000"/>
                <w:lang w:val="sk-SK"/>
              </w:rPr>
            </w:pPr>
            <w:r w:rsidRPr="00AA456A">
              <w:rPr>
                <w:rFonts w:ascii="ArialMT" w:hAnsi="ArialMT"/>
                <w:sz w:val="18"/>
                <w:lang w:val="sk-SK"/>
              </w:rPr>
              <w:t xml:space="preserve">Zábradlie v súlade s európskou normou </w:t>
            </w:r>
          </w:p>
        </w:tc>
        <w:tc>
          <w:tcPr>
            <w:tcW w:w="6521" w:type="dxa"/>
            <w:shd w:val="clear" w:color="auto" w:fill="auto"/>
          </w:tcPr>
          <w:p w:rsidR="00C01A94" w:rsidRPr="00AA456A" w:rsidRDefault="00C01A94" w:rsidP="00C01A94">
            <w:pPr>
              <w:adjustRightInd w:val="0"/>
              <w:spacing w:before="200" w:after="160" w:line="240" w:lineRule="atLeast"/>
              <w:rPr>
                <w:rFonts w:eastAsia="Calibri" w:cs="Arial"/>
                <w:color w:val="000000"/>
                <w:lang w:val="sk-SK"/>
              </w:rPr>
            </w:pPr>
            <w:r w:rsidRPr="00AA456A">
              <w:rPr>
                <w:rFonts w:ascii="ArialMT" w:hAnsi="ArialMT"/>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20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ods. 10 písm. a) druhá veta</w:t>
            </w:r>
          </w:p>
        </w:tc>
        <w:tc>
          <w:tcPr>
            <w:tcW w:w="3296" w:type="dxa"/>
            <w:shd w:val="clear" w:color="auto" w:fill="auto"/>
          </w:tcPr>
          <w:p w:rsidR="00C01A94" w:rsidRPr="00AA456A" w:rsidRDefault="00C01A94" w:rsidP="00C01A94">
            <w:pPr>
              <w:tabs>
                <w:tab w:val="left" w:pos="1080"/>
              </w:tabs>
              <w:spacing w:before="200" w:after="160" w:line="240" w:lineRule="atLeast"/>
              <w:rPr>
                <w:rFonts w:cs="Arial"/>
                <w:sz w:val="18"/>
                <w:szCs w:val="18"/>
                <w:lang w:val="sk-SK"/>
              </w:rPr>
            </w:pPr>
            <w:r w:rsidRPr="00AA456A">
              <w:rPr>
                <w:sz w:val="18"/>
                <w:lang w:val="sk-SK"/>
              </w:rPr>
              <w:t xml:space="preserve">Výška </w:t>
            </w:r>
            <w:proofErr w:type="spellStart"/>
            <w:r w:rsidRPr="00AA456A">
              <w:rPr>
                <w:sz w:val="18"/>
                <w:lang w:val="sk-SK"/>
              </w:rPr>
              <w:t>štítnic</w:t>
            </w:r>
            <w:proofErr w:type="spellEnd"/>
            <w:r w:rsidRPr="00AA456A">
              <w:rPr>
                <w:sz w:val="18"/>
                <w:lang w:val="sk-SK"/>
              </w:rPr>
              <w:t xml:space="preserve"> a zábradlí palúb určených pre osoby so zníženou pohyblivosťou</w:t>
            </w:r>
          </w:p>
        </w:tc>
        <w:tc>
          <w:tcPr>
            <w:tcW w:w="6521"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after="1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10 písm. b) druhá veta</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Svetlá šírka otvorov používaných obvykle na nalodenie alebo vylodenie osôb so zníženou pohyblivosťou</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Priechody určené na pohyb osôb so zníženou pohyblivosťou a ich steny</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8433CF">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tcBorders>
              <w:bottom w:val="single" w:sz="4" w:space="0" w:color="auto"/>
            </w:tcBorders>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14 prvá veta</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Vyhotovenie sklených dverí a stien priechodov a okenných tabúľ</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8433CF">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tcBorders>
              <w:bottom w:val="nil"/>
            </w:tcBorders>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sz w:val="18"/>
                <w:lang w:val="sk-SK"/>
              </w:rPr>
              <w:t>Požiadavky na nadstavby, ktoré sa celkom alebo čiastočne skladajú z panoramatických okien</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20" w:after="120" w:line="240" w:lineRule="atLeast"/>
              <w:rPr>
                <w:rFonts w:cs="Arial"/>
                <w:sz w:val="18"/>
                <w:szCs w:val="18"/>
                <w:lang w:val="sk-SK"/>
              </w:rPr>
            </w:pPr>
          </w:p>
        </w:tc>
        <w:tc>
          <w:tcPr>
            <w:tcW w:w="1458"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ods. 17 druhá veta</w:t>
            </w:r>
          </w:p>
        </w:tc>
        <w:tc>
          <w:tcPr>
            <w:tcW w:w="3296" w:type="dxa"/>
            <w:shd w:val="clear" w:color="auto" w:fill="auto"/>
          </w:tcPr>
          <w:p w:rsidR="00C01A94" w:rsidRPr="00AA456A" w:rsidRDefault="00C01A94" w:rsidP="00B74390">
            <w:pPr>
              <w:tabs>
                <w:tab w:val="left" w:pos="1080"/>
              </w:tabs>
              <w:spacing w:before="120" w:after="120" w:line="240" w:lineRule="atLeast"/>
              <w:rPr>
                <w:rFonts w:cs="Arial"/>
                <w:sz w:val="18"/>
                <w:szCs w:val="18"/>
                <w:lang w:val="sk-SK"/>
              </w:rPr>
            </w:pPr>
            <w:r w:rsidRPr="00AA456A">
              <w:rPr>
                <w:noProof/>
                <w:sz w:val="18"/>
                <w:lang w:val="sk-SK"/>
              </w:rPr>
              <w:t>Požiadavky na toalety prispôsobené pre osoby so zníženou pohyblivosťou</w:t>
            </w:r>
          </w:p>
        </w:tc>
        <w:tc>
          <w:tcPr>
            <w:tcW w:w="6521"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40" w:after="14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ods. 18</w:t>
            </w:r>
          </w:p>
        </w:tc>
        <w:tc>
          <w:tcPr>
            <w:tcW w:w="3296" w:type="dxa"/>
            <w:shd w:val="clear" w:color="auto" w:fill="auto"/>
          </w:tcPr>
          <w:p w:rsidR="00C01A94" w:rsidRPr="00AA456A" w:rsidRDefault="00C01A94" w:rsidP="00C01A94">
            <w:pPr>
              <w:tabs>
                <w:tab w:val="left" w:pos="1080"/>
              </w:tabs>
              <w:spacing w:before="140" w:after="140" w:line="240" w:lineRule="atLeast"/>
              <w:rPr>
                <w:rFonts w:cs="Arial"/>
                <w:sz w:val="18"/>
                <w:szCs w:val="18"/>
                <w:lang w:val="sk-SK"/>
              </w:rPr>
            </w:pPr>
            <w:r w:rsidRPr="00AA456A">
              <w:rPr>
                <w:noProof/>
                <w:sz w:val="18"/>
                <w:lang w:val="sk-SK"/>
              </w:rPr>
              <w:t>Vetrací systém v kajutách, kde sa nedá otvoriť okno</w:t>
            </w:r>
          </w:p>
        </w:tc>
        <w:tc>
          <w:tcPr>
            <w:tcW w:w="6521"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C01A94">
            <w:pPr>
              <w:spacing w:before="140" w:after="14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ods. 19</w:t>
            </w:r>
          </w:p>
        </w:tc>
        <w:tc>
          <w:tcPr>
            <w:tcW w:w="3296" w:type="dxa"/>
            <w:shd w:val="clear" w:color="auto" w:fill="auto"/>
          </w:tcPr>
          <w:p w:rsidR="00C01A94" w:rsidRPr="00AA456A" w:rsidRDefault="00C01A94" w:rsidP="00C01A94">
            <w:pPr>
              <w:tabs>
                <w:tab w:val="left" w:pos="1080"/>
              </w:tabs>
              <w:spacing w:before="140" w:after="140" w:line="240" w:lineRule="atLeast"/>
              <w:rPr>
                <w:rFonts w:cs="Arial"/>
                <w:sz w:val="18"/>
                <w:szCs w:val="18"/>
                <w:lang w:val="sk-SK"/>
              </w:rPr>
            </w:pPr>
            <w:r w:rsidRPr="00AA456A">
              <w:rPr>
                <w:noProof/>
                <w:sz w:val="18"/>
                <w:lang w:val="sk-SK"/>
              </w:rPr>
              <w:t>Požiadavky článku 19.06 pre priestory na ubytovanie posádky alebo palubného personálu</w:t>
            </w:r>
          </w:p>
        </w:tc>
        <w:tc>
          <w:tcPr>
            <w:tcW w:w="6521"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bottom w:val="single" w:sz="4" w:space="0" w:color="auto"/>
            </w:tcBorders>
            <w:shd w:val="clear" w:color="auto" w:fill="auto"/>
          </w:tcPr>
          <w:p w:rsidR="00C01A94" w:rsidRPr="00AA456A" w:rsidRDefault="00C01A94" w:rsidP="001C15FF">
            <w:pPr>
              <w:spacing w:before="200" w:line="240" w:lineRule="atLeast"/>
              <w:rPr>
                <w:rFonts w:cs="Arial"/>
                <w:sz w:val="18"/>
                <w:szCs w:val="18"/>
                <w:lang w:val="sk-SK"/>
              </w:rPr>
            </w:pPr>
            <w:r w:rsidRPr="00AA456A">
              <w:rPr>
                <w:sz w:val="18"/>
                <w:lang w:val="sk-SK"/>
              </w:rPr>
              <w:t>19.07</w:t>
            </w:r>
            <w:r w:rsidRPr="00AA456A">
              <w:rPr>
                <w:color w:val="000000"/>
                <w:sz w:val="18"/>
                <w:vertAlign w:val="superscript"/>
                <w:lang w:val="sk-SK"/>
              </w:rPr>
              <w:footnoteReference w:id="31"/>
            </w:r>
          </w:p>
        </w:tc>
        <w:tc>
          <w:tcPr>
            <w:tcW w:w="1458" w:type="dxa"/>
            <w:shd w:val="clear" w:color="auto" w:fill="auto"/>
          </w:tcPr>
          <w:p w:rsidR="00C01A94" w:rsidRPr="00AA456A" w:rsidRDefault="00C01A94" w:rsidP="001C15FF">
            <w:pPr>
              <w:spacing w:before="200" w:line="240" w:lineRule="atLeast"/>
              <w:rPr>
                <w:rFonts w:cs="Arial"/>
                <w:sz w:val="18"/>
                <w:szCs w:val="18"/>
                <w:lang w:val="sk-SK"/>
              </w:rPr>
            </w:pPr>
          </w:p>
        </w:tc>
        <w:tc>
          <w:tcPr>
            <w:tcW w:w="3296" w:type="dxa"/>
            <w:shd w:val="clear" w:color="auto" w:fill="auto"/>
          </w:tcPr>
          <w:p w:rsidR="00C01A94" w:rsidRPr="00AA456A" w:rsidRDefault="001C15FF" w:rsidP="001C15FF">
            <w:pPr>
              <w:tabs>
                <w:tab w:val="left" w:pos="1080"/>
              </w:tabs>
              <w:spacing w:before="200" w:line="240" w:lineRule="atLeast"/>
              <w:rPr>
                <w:rFonts w:cs="Arial"/>
                <w:sz w:val="18"/>
                <w:szCs w:val="18"/>
                <w:lang w:val="sk-SK"/>
              </w:rPr>
            </w:pPr>
            <w:r w:rsidRPr="00AA456A">
              <w:rPr>
                <w:sz w:val="18"/>
                <w:lang w:val="sk-SK"/>
              </w:rPr>
              <w:t>Samostatná strojovňa</w:t>
            </w:r>
          </w:p>
        </w:tc>
        <w:tc>
          <w:tcPr>
            <w:tcW w:w="6521" w:type="dxa"/>
            <w:shd w:val="clear" w:color="auto" w:fill="auto"/>
          </w:tcPr>
          <w:p w:rsidR="00C01A94" w:rsidRPr="00AA456A" w:rsidRDefault="00C01A94" w:rsidP="001C15FF">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1C15FF">
            <w:pPr>
              <w:spacing w:before="200" w:line="240" w:lineRule="atLeast"/>
              <w:rPr>
                <w:rFonts w:cs="Arial"/>
                <w:sz w:val="18"/>
                <w:szCs w:val="18"/>
                <w:lang w:val="sk-SK"/>
              </w:rPr>
            </w:pPr>
            <w:r w:rsidRPr="00AA456A">
              <w:rPr>
                <w:sz w:val="18"/>
                <w:lang w:val="sk-SK"/>
              </w:rPr>
              <w:t>1. 1. 2020</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19.08</w:t>
            </w:r>
          </w:p>
        </w:tc>
        <w:tc>
          <w:tcPr>
            <w:tcW w:w="1458"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ods. 3 písm. a)</w:t>
            </w:r>
            <w:r w:rsidRPr="00AA456A">
              <w:rPr>
                <w:color w:val="000000"/>
                <w:sz w:val="18"/>
                <w:vertAlign w:val="superscript"/>
                <w:lang w:val="sk-SK"/>
              </w:rPr>
              <w:footnoteReference w:id="32"/>
            </w:r>
          </w:p>
        </w:tc>
        <w:tc>
          <w:tcPr>
            <w:tcW w:w="3296" w:type="dxa"/>
            <w:shd w:val="clear" w:color="auto" w:fill="auto"/>
          </w:tcPr>
          <w:p w:rsidR="00C01A94" w:rsidRPr="00AA456A" w:rsidRDefault="00C01A94" w:rsidP="00C42516">
            <w:pPr>
              <w:spacing w:before="140" w:after="140" w:line="240" w:lineRule="atLeast"/>
              <w:rPr>
                <w:rFonts w:cs="Arial"/>
                <w:sz w:val="18"/>
                <w:szCs w:val="18"/>
                <w:lang w:val="sk-SK"/>
              </w:rPr>
            </w:pPr>
            <w:r w:rsidRPr="00AA456A">
              <w:rPr>
                <w:sz w:val="18"/>
                <w:lang w:val="sk-SK"/>
              </w:rPr>
              <w:t>Požiadavky na výstražný systém pre cestujúcich, členov posádky alebo palubný personál na varovanie velenia a posádky osobných lodí</w:t>
            </w:r>
          </w:p>
        </w:tc>
        <w:tc>
          <w:tcPr>
            <w:tcW w:w="6521"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Pre výletné lode sa požiadavka uplatňuje NVP, najneskôr pri obnovení osvedčenia plavidla vnútrozemskej plavby po</w:t>
            </w:r>
          </w:p>
        </w:tc>
        <w:tc>
          <w:tcPr>
            <w:tcW w:w="1276"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1. 1. 2020</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40" w:after="14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C01A94">
            <w:pPr>
              <w:tabs>
                <w:tab w:val="left" w:pos="1080"/>
              </w:tabs>
              <w:spacing w:before="140" w:after="140" w:line="240" w:lineRule="atLeast"/>
              <w:rPr>
                <w:rFonts w:cs="Arial"/>
                <w:sz w:val="18"/>
                <w:szCs w:val="18"/>
                <w:lang w:val="sk-SK"/>
              </w:rPr>
            </w:pPr>
            <w:r w:rsidRPr="00AA456A">
              <w:rPr>
                <w:noProof/>
                <w:sz w:val="18"/>
                <w:lang w:val="sk-SK"/>
              </w:rPr>
              <w:t>Napevno zabudovaný drenážny systém</w:t>
            </w:r>
          </w:p>
        </w:tc>
        <w:tc>
          <w:tcPr>
            <w:tcW w:w="6521"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4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lastRenderedPageBreak/>
              <w:t>19.10</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Článok 10.16 ods. 3 sa vzťahuje aj na priechody a rekreačné priestory pre cestujúcich</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Primerané núdzové osvetlenie</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Núdzový agregát</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 xml:space="preserve">Pre výletné lode s dĺžkou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xml:space="preserve"> nepresahujúcou 25 m sa požiadavka uplatňuje 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4 písm. f)</w:t>
            </w:r>
          </w:p>
        </w:tc>
        <w:tc>
          <w:tcPr>
            <w:tcW w:w="3296" w:type="dxa"/>
            <w:shd w:val="clear" w:color="auto" w:fill="auto"/>
          </w:tcPr>
          <w:p w:rsidR="00C01A94" w:rsidRPr="00AA456A" w:rsidRDefault="00C01A94" w:rsidP="00C42516">
            <w:pPr>
              <w:tabs>
                <w:tab w:val="left" w:pos="1080"/>
              </w:tabs>
              <w:spacing w:before="120" w:after="120" w:line="240" w:lineRule="atLeast"/>
              <w:rPr>
                <w:rFonts w:cs="Arial"/>
                <w:sz w:val="18"/>
                <w:szCs w:val="18"/>
                <w:lang w:val="sk-SK"/>
              </w:rPr>
            </w:pPr>
            <w:r w:rsidRPr="00AA456A">
              <w:rPr>
                <w:noProof/>
                <w:sz w:val="18"/>
                <w:lang w:val="sk-SK"/>
              </w:rPr>
              <w:t>Núdzové napájanie smerovateľných svetlometov podľa článku 13.02 ods. 2 písm. i)</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4 písm. i)</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Núdzové napájanie výťahov a zdvíhacích zariadení podľa článku 19.06 ods. 9 druhej vety</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6 prvá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Priečne steny podľa článku 19.11 ods. 2</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6 druhá a tretia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Inštalácia káblov</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6 štvrtá veta</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Núdzový agregát nad čiarou zásoby plávateľnosti</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r>
      <w:tr w:rsidR="00C01A94" w:rsidRPr="00AA456A" w:rsidTr="000E732C">
        <w:trPr>
          <w:cantSplit/>
          <w:trHeight w:val="347"/>
          <w:jc w:val="center"/>
        </w:trPr>
        <w:tc>
          <w:tcPr>
            <w:tcW w:w="1342"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19.11</w:t>
            </w:r>
          </w:p>
        </w:tc>
        <w:tc>
          <w:tcPr>
            <w:tcW w:w="1458"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1</w:t>
            </w:r>
          </w:p>
        </w:tc>
        <w:tc>
          <w:tcPr>
            <w:tcW w:w="3296" w:type="dxa"/>
            <w:vMerge w:val="restart"/>
            <w:shd w:val="clear" w:color="auto" w:fill="auto"/>
          </w:tcPr>
          <w:p w:rsidR="00C01A94" w:rsidRPr="00AA456A" w:rsidRDefault="00C01A94" w:rsidP="00B74390">
            <w:pPr>
              <w:tabs>
                <w:tab w:val="left" w:pos="1080"/>
              </w:tabs>
              <w:spacing w:before="80" w:after="80" w:line="240" w:lineRule="atLeast"/>
              <w:rPr>
                <w:rFonts w:cs="Arial"/>
                <w:sz w:val="18"/>
                <w:szCs w:val="18"/>
                <w:lang w:val="sk-SK"/>
              </w:rPr>
            </w:pPr>
            <w:r w:rsidRPr="00AA456A">
              <w:rPr>
                <w:noProof/>
                <w:sz w:val="18"/>
                <w:lang w:val="sk-SK"/>
              </w:rPr>
              <w:t>Vhodnosť materiálov a súčastí na ochranu pred požiarom</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vMerge w:val="restart"/>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1. 1. 2045</w:t>
            </w:r>
          </w:p>
        </w:tc>
      </w:tr>
      <w:tr w:rsidR="00C01A94" w:rsidRPr="00DA0EE1" w:rsidTr="00196FBC">
        <w:trPr>
          <w:cantSplit/>
          <w:trHeight w:val="346"/>
          <w:jc w:val="center"/>
        </w:trPr>
        <w:tc>
          <w:tcPr>
            <w:tcW w:w="1342" w:type="dxa"/>
            <w:vMerge/>
            <w:tcBorders>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vMerge/>
            <w:shd w:val="clear" w:color="auto" w:fill="auto"/>
          </w:tcPr>
          <w:p w:rsidR="00C01A94" w:rsidRPr="00AA456A" w:rsidRDefault="00C01A94" w:rsidP="00B74390">
            <w:pPr>
              <w:spacing w:before="80" w:after="80" w:line="240" w:lineRule="atLeast"/>
              <w:rPr>
                <w:rFonts w:cs="Arial"/>
                <w:sz w:val="18"/>
                <w:szCs w:val="18"/>
                <w:lang w:val="sk-SK"/>
              </w:rPr>
            </w:pPr>
          </w:p>
        </w:tc>
        <w:tc>
          <w:tcPr>
            <w:tcW w:w="3296" w:type="dxa"/>
            <w:vMerge/>
            <w:shd w:val="clear" w:color="auto" w:fill="auto"/>
          </w:tcPr>
          <w:p w:rsidR="00C01A94" w:rsidRPr="00AA456A" w:rsidRDefault="00C01A94" w:rsidP="00B74390">
            <w:pPr>
              <w:tabs>
                <w:tab w:val="left" w:pos="1080"/>
              </w:tabs>
              <w:spacing w:before="80" w:after="80" w:line="240" w:lineRule="atLeast"/>
              <w:rPr>
                <w:rFonts w:cs="Arial"/>
                <w:noProof/>
                <w:sz w:val="18"/>
                <w:szCs w:val="18"/>
                <w:lang w:val="sk-SK"/>
              </w:rPr>
            </w:pP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Pri materiáloch a súčastiach schválených podľa medzinárodného kódexu uplatňovania požiarnych skúšobných postupov (kódex FTP) prijatého v rámci uznesenia MSC.61(67)</w:t>
            </w:r>
            <w:r w:rsidRPr="00AA456A">
              <w:rPr>
                <w:rStyle w:val="FootnoteReference"/>
                <w:sz w:val="18"/>
                <w:lang w:val="sk-SK"/>
              </w:rPr>
              <w:footnoteReference w:id="33"/>
            </w:r>
            <w:r w:rsidRPr="00AA456A">
              <w:rPr>
                <w:sz w:val="18"/>
                <w:lang w:val="sk-SK"/>
              </w:rPr>
              <w:t>: NVP</w:t>
            </w:r>
          </w:p>
        </w:tc>
        <w:tc>
          <w:tcPr>
            <w:tcW w:w="1276" w:type="dxa"/>
            <w:vMerge/>
            <w:shd w:val="clear" w:color="auto" w:fill="auto"/>
          </w:tcPr>
          <w:p w:rsidR="00C01A94" w:rsidRPr="00AA456A" w:rsidRDefault="00C01A94" w:rsidP="00B74390">
            <w:pPr>
              <w:spacing w:before="80" w:after="80" w:line="240" w:lineRule="atLeast"/>
              <w:rPr>
                <w:rFonts w:cs="Arial"/>
                <w:sz w:val="18"/>
                <w:szCs w:val="18"/>
                <w:lang w:val="sk-SK"/>
              </w:rPr>
            </w:pP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B74390">
            <w:pPr>
              <w:tabs>
                <w:tab w:val="left" w:pos="1080"/>
              </w:tabs>
              <w:spacing w:before="80" w:after="80" w:line="240" w:lineRule="atLeast"/>
              <w:rPr>
                <w:rFonts w:cs="Arial"/>
                <w:sz w:val="18"/>
                <w:szCs w:val="18"/>
                <w:lang w:val="sk-SK"/>
              </w:rPr>
            </w:pPr>
            <w:r w:rsidRPr="00AA456A">
              <w:rPr>
                <w:noProof/>
                <w:sz w:val="18"/>
                <w:lang w:val="sk-SK"/>
              </w:rPr>
              <w:t>Konštrukcia priečnych stien</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B74390">
            <w:pPr>
              <w:tabs>
                <w:tab w:val="left" w:pos="1080"/>
              </w:tabs>
              <w:spacing w:before="80" w:after="80" w:line="240" w:lineRule="atLeast"/>
              <w:rPr>
                <w:rFonts w:cs="Arial"/>
                <w:sz w:val="18"/>
                <w:szCs w:val="18"/>
                <w:lang w:val="sk-SK"/>
              </w:rPr>
            </w:pPr>
            <w:r w:rsidRPr="00AA456A">
              <w:rPr>
                <w:noProof/>
                <w:sz w:val="18"/>
                <w:lang w:val="sk-SK"/>
              </w:rPr>
              <w:t>Farby, laky a iné výrobky na povrchovú úpravu, ako aj palubné krytiny použité v miestnostiach okrem strojovní a skladov musia spomaľovať horenie</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80" w:after="80" w:line="240" w:lineRule="atLeast"/>
              <w:rPr>
                <w:rFonts w:cs="Arial"/>
                <w:sz w:val="18"/>
                <w:szCs w:val="18"/>
                <w:lang w:val="sk-SK"/>
              </w:rPr>
            </w:pPr>
          </w:p>
        </w:tc>
        <w:tc>
          <w:tcPr>
            <w:tcW w:w="1458"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B74390">
            <w:pPr>
              <w:tabs>
                <w:tab w:val="left" w:pos="1080"/>
              </w:tabs>
              <w:spacing w:before="80" w:after="80" w:line="240" w:lineRule="atLeast"/>
              <w:rPr>
                <w:rFonts w:cs="Arial"/>
                <w:sz w:val="18"/>
                <w:szCs w:val="18"/>
                <w:lang w:val="sk-SK"/>
              </w:rPr>
            </w:pPr>
            <w:r w:rsidRPr="00AA456A">
              <w:rPr>
                <w:noProof/>
                <w:sz w:val="18"/>
                <w:lang w:val="sk-SK"/>
              </w:rPr>
              <w:t>Stropy a obloženia stien spoločenských priestorov vyrobené z nehorľavých materiálov</w:t>
            </w:r>
          </w:p>
        </w:tc>
        <w:tc>
          <w:tcPr>
            <w:tcW w:w="6521"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80" w:after="8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Nábytok a prvky v zhromažďovacích priestoroch vyrobené z nehorľavých materiálov</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Odskúšané podľa Kódexu</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Izolačné materiály v spoločenských priestoroch</w:t>
            </w:r>
          </w:p>
        </w:tc>
        <w:tc>
          <w:tcPr>
            <w:tcW w:w="6521"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Požiadavky na dvere v priečnych stenách</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sz w:val="18"/>
                <w:lang w:val="sk-SK"/>
              </w:rPr>
              <w:t>Priečne steny</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Tesniace clony</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Schody z ocele alebo iného ekvivalentného nehorľavého materiálu</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sz w:val="18"/>
                <w:lang w:val="sk-SK"/>
              </w:rPr>
              <w:t>Vnútorné schody na všetkých úrovniach zapuzdrené stenami podľa odseku 2.</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Ventilačné systémy a systémy na prívod vzduchu</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16</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Ventilačné systémy v lodných kuchyniach a sporáky s digestormi</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17</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Ovládacie stanovištia, schodiskové šachty, zhromažďovacie priestory a systémy odvádzania dymu</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19.12</w:t>
            </w: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8 písm. d)</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sz w:val="18"/>
                <w:lang w:val="sk-SK"/>
              </w:rPr>
              <w:t>Inštalácia hasiacich čerpadiel</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Obe čerpadlá: 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B74390">
            <w:pPr>
              <w:spacing w:before="140" w:after="140" w:line="240" w:lineRule="atLeast"/>
              <w:rPr>
                <w:rFonts w:cs="Arial"/>
                <w:sz w:val="18"/>
                <w:szCs w:val="18"/>
                <w:lang w:val="sk-SK"/>
              </w:rPr>
            </w:pPr>
          </w:p>
        </w:tc>
        <w:tc>
          <w:tcPr>
            <w:tcW w:w="1458"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B74390">
            <w:pPr>
              <w:tabs>
                <w:tab w:val="left" w:pos="1080"/>
              </w:tabs>
              <w:spacing w:before="140" w:after="140" w:line="240" w:lineRule="atLeast"/>
              <w:rPr>
                <w:rFonts w:cs="Arial"/>
                <w:sz w:val="18"/>
                <w:szCs w:val="18"/>
                <w:lang w:val="sk-SK"/>
              </w:rPr>
            </w:pPr>
            <w:r w:rsidRPr="00AA456A">
              <w:rPr>
                <w:noProof/>
                <w:sz w:val="18"/>
                <w:lang w:val="sk-SK"/>
              </w:rPr>
              <w:t>Hasiaci systém v strojovniach</w:t>
            </w:r>
          </w:p>
        </w:tc>
        <w:tc>
          <w:tcPr>
            <w:tcW w:w="6521"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B74390">
            <w:pPr>
              <w:spacing w:before="140" w:after="140" w:line="240" w:lineRule="atLeast"/>
              <w:rPr>
                <w:rFonts w:cs="Arial"/>
                <w:sz w:val="18"/>
                <w:szCs w:val="18"/>
                <w:lang w:val="sk-SK"/>
              </w:rPr>
            </w:pPr>
            <w:r w:rsidRPr="00AA456A">
              <w:rPr>
                <w:sz w:val="18"/>
                <w:lang w:val="sk-SK"/>
              </w:rPr>
              <w:t>1. 1. 2015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B74390">
            <w:pPr>
              <w:spacing w:before="160" w:after="160" w:line="240" w:lineRule="atLeast"/>
              <w:rPr>
                <w:rFonts w:cs="Arial"/>
                <w:sz w:val="18"/>
                <w:szCs w:val="18"/>
                <w:lang w:val="sk-SK"/>
              </w:rPr>
            </w:pPr>
            <w:r w:rsidRPr="00AA456A">
              <w:rPr>
                <w:sz w:val="18"/>
                <w:lang w:val="sk-SK"/>
              </w:rPr>
              <w:t>19.14</w:t>
            </w:r>
          </w:p>
        </w:tc>
        <w:tc>
          <w:tcPr>
            <w:tcW w:w="1458" w:type="dxa"/>
            <w:shd w:val="clear" w:color="auto" w:fill="auto"/>
          </w:tcPr>
          <w:p w:rsidR="00C01A94" w:rsidRPr="00AA456A" w:rsidRDefault="00C01A94" w:rsidP="00B74390">
            <w:pPr>
              <w:spacing w:before="160" w:after="1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B74390">
            <w:pPr>
              <w:tabs>
                <w:tab w:val="left" w:pos="1080"/>
              </w:tabs>
              <w:spacing w:before="160" w:after="160" w:line="240" w:lineRule="atLeast"/>
              <w:rPr>
                <w:rFonts w:cs="Arial"/>
                <w:sz w:val="18"/>
                <w:szCs w:val="18"/>
                <w:lang w:val="sk-SK"/>
              </w:rPr>
            </w:pPr>
            <w:r w:rsidRPr="00AA456A">
              <w:rPr>
                <w:noProof/>
                <w:sz w:val="18"/>
                <w:lang w:val="sk-SK"/>
              </w:rPr>
              <w:t>Nádrže na odpadovú vodu a likvidačné zariadenia</w:t>
            </w:r>
          </w:p>
        </w:tc>
        <w:tc>
          <w:tcPr>
            <w:tcW w:w="6521" w:type="dxa"/>
            <w:shd w:val="clear" w:color="auto" w:fill="auto"/>
          </w:tcPr>
          <w:p w:rsidR="00C01A94" w:rsidRPr="00AA456A" w:rsidRDefault="00C01A94" w:rsidP="00B74390">
            <w:pPr>
              <w:spacing w:before="160" w:after="160" w:line="240" w:lineRule="atLeast"/>
              <w:rPr>
                <w:rFonts w:cs="Arial"/>
                <w:sz w:val="18"/>
                <w:szCs w:val="18"/>
                <w:lang w:val="sk-SK"/>
              </w:rPr>
            </w:pPr>
            <w:r w:rsidRPr="00AA456A">
              <w:rPr>
                <w:noProof/>
                <w:sz w:val="18"/>
                <w:lang w:val="sk-SK"/>
              </w:rPr>
              <w:t>Pre kajutové lode s maximálne 50 kójami a pre výletné lode: NVP, najneskôr pri obnovení osvedčenia plavidla vnútrozemskej plavby po</w:t>
            </w:r>
          </w:p>
        </w:tc>
        <w:tc>
          <w:tcPr>
            <w:tcW w:w="1276" w:type="dxa"/>
            <w:shd w:val="clear" w:color="auto" w:fill="auto"/>
          </w:tcPr>
          <w:p w:rsidR="00C01A94" w:rsidRPr="00AA456A" w:rsidRDefault="00C01A94" w:rsidP="00B74390">
            <w:pPr>
              <w:spacing w:before="160" w:after="1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top w:val="nil"/>
              <w:bottom w:val="single" w:sz="4" w:space="0" w:color="auto"/>
            </w:tcBorders>
            <w:shd w:val="clear" w:color="auto" w:fill="auto"/>
          </w:tcPr>
          <w:p w:rsidR="00C01A94" w:rsidRPr="00AA456A" w:rsidRDefault="00C01A94" w:rsidP="00727AB6">
            <w:pPr>
              <w:spacing w:before="60" w:after="60" w:line="240" w:lineRule="atLeast"/>
              <w:rPr>
                <w:rFonts w:cs="Arial"/>
                <w:sz w:val="18"/>
                <w:szCs w:val="18"/>
                <w:lang w:val="sk-SK"/>
              </w:rPr>
            </w:pP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noProof/>
                <w:sz w:val="18"/>
                <w:lang w:val="sk-SK"/>
              </w:rPr>
              <w:t>Požiadavky na zberné nádrže na odpadovú vodu</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noProof/>
                <w:sz w:val="18"/>
                <w:lang w:val="sk-SK"/>
              </w:rPr>
              <w:t>Pre kajutové lode s maximálne 50 kójami a pre výletné lode s maximálne 50 cestujúcimi: 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1342" w:type="dxa"/>
            <w:tcBorders>
              <w:bottom w:val="nil"/>
            </w:tcBorders>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19.15</w:t>
            </w: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noProof/>
                <w:sz w:val="18"/>
                <w:lang w:val="sk-SK"/>
              </w:rPr>
              <w:t>Poškodená stabilita</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1. 1. 2045</w:t>
            </w:r>
          </w:p>
        </w:tc>
      </w:tr>
      <w:tr w:rsidR="00C01A94" w:rsidRPr="00AA456A" w:rsidTr="00196FBC">
        <w:trPr>
          <w:cantSplit/>
          <w:jc w:val="center"/>
        </w:trPr>
        <w:tc>
          <w:tcPr>
            <w:tcW w:w="6096" w:type="dxa"/>
            <w:gridSpan w:val="3"/>
            <w:shd w:val="clear" w:color="auto" w:fill="auto"/>
          </w:tcPr>
          <w:p w:rsidR="00C01A94" w:rsidRPr="00AA456A" w:rsidRDefault="00C01A94" w:rsidP="00727AB6">
            <w:pPr>
              <w:tabs>
                <w:tab w:val="left" w:pos="1080"/>
              </w:tabs>
              <w:spacing w:before="60" w:after="60" w:line="240" w:lineRule="atLeast"/>
              <w:jc w:val="center"/>
              <w:rPr>
                <w:rFonts w:cs="Arial"/>
                <w:sz w:val="18"/>
                <w:szCs w:val="18"/>
                <w:lang w:val="sk-SK"/>
              </w:rPr>
            </w:pPr>
            <w:r w:rsidRPr="00AA456A">
              <w:rPr>
                <w:b/>
                <w:sz w:val="18"/>
                <w:lang w:val="sk-SK"/>
              </w:rPr>
              <w:t>KAPITOLA 21</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p>
        </w:tc>
      </w:tr>
      <w:tr w:rsidR="00C01A94" w:rsidRPr="00AA456A" w:rsidTr="00A5358D">
        <w:trPr>
          <w:cantSplit/>
          <w:trHeight w:val="1156"/>
          <w:jc w:val="center"/>
        </w:trPr>
        <w:tc>
          <w:tcPr>
            <w:tcW w:w="1342" w:type="dxa"/>
            <w:tcBorders>
              <w:bottom w:val="nil"/>
            </w:tcBorders>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21.01</w:t>
            </w: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noProof/>
                <w:sz w:val="18"/>
                <w:lang w:val="sk-SK"/>
              </w:rPr>
              <w:t>Špeciálne navijaky alebo rovnocenné spájacie zariadenia na účely tlačenia</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noProof/>
                <w:sz w:val="18"/>
                <w:lang w:val="sk-SK"/>
              </w:rPr>
              <w:t>Pre stroje/plavidlá osvedčené pred 1. 1. 1995 na tlačenie bez vhodného zaisťovacieho zariadenia: 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1342" w:type="dxa"/>
            <w:tcBorders>
              <w:top w:val="nil"/>
            </w:tcBorders>
            <w:shd w:val="clear" w:color="auto" w:fill="auto"/>
          </w:tcPr>
          <w:p w:rsidR="00C01A94" w:rsidRPr="00AA456A" w:rsidRDefault="00C01A94" w:rsidP="00727AB6">
            <w:pPr>
              <w:spacing w:before="60" w:after="60" w:line="240" w:lineRule="atLeast"/>
              <w:rPr>
                <w:rFonts w:cs="Arial"/>
                <w:sz w:val="18"/>
                <w:szCs w:val="18"/>
                <w:lang w:val="sk-SK"/>
              </w:rPr>
            </w:pP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ods. 3 posledná veta</w:t>
            </w: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noProof/>
                <w:sz w:val="18"/>
                <w:lang w:val="sk-SK"/>
              </w:rPr>
              <w:t>Požiadavky na pohonné jednotky</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1. 1. 2035</w:t>
            </w:r>
          </w:p>
        </w:tc>
      </w:tr>
      <w:tr w:rsidR="00C01A94" w:rsidRPr="00AA456A" w:rsidTr="00196FBC">
        <w:trPr>
          <w:cantSplit/>
          <w:jc w:val="center"/>
        </w:trPr>
        <w:tc>
          <w:tcPr>
            <w:tcW w:w="6096" w:type="dxa"/>
            <w:gridSpan w:val="3"/>
            <w:shd w:val="clear" w:color="auto" w:fill="auto"/>
          </w:tcPr>
          <w:p w:rsidR="00C01A94" w:rsidRPr="00AA456A" w:rsidRDefault="00C01A94" w:rsidP="00727AB6">
            <w:pPr>
              <w:tabs>
                <w:tab w:val="left" w:pos="1080"/>
              </w:tabs>
              <w:spacing w:before="60" w:after="60" w:line="240" w:lineRule="atLeast"/>
              <w:jc w:val="center"/>
              <w:rPr>
                <w:rFonts w:cs="Arial"/>
                <w:sz w:val="18"/>
                <w:szCs w:val="18"/>
                <w:lang w:val="sk-SK"/>
              </w:rPr>
            </w:pPr>
            <w:r w:rsidRPr="00AA456A">
              <w:rPr>
                <w:b/>
                <w:sz w:val="18"/>
                <w:lang w:val="sk-SK"/>
              </w:rPr>
              <w:t>KAPITOLA 22</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p>
        </w:tc>
      </w:tr>
      <w:tr w:rsidR="00C01A94" w:rsidRPr="00DA0EE1" w:rsidTr="00196FBC">
        <w:trPr>
          <w:cantSplit/>
          <w:jc w:val="center"/>
        </w:trPr>
        <w:tc>
          <w:tcPr>
            <w:tcW w:w="1342" w:type="dxa"/>
            <w:tcBorders>
              <w:bottom w:val="single" w:sz="4" w:space="0" w:color="auto"/>
            </w:tcBorders>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22.02</w:t>
            </w: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noProof/>
                <w:sz w:val="18"/>
                <w:lang w:val="sk-SK"/>
              </w:rPr>
              <w:t>Doplňujúce požiadavky</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Platia rovnaké prechodné ustanovenia, ako sa uvádzajú v príslušnom článku.</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p>
        </w:tc>
      </w:tr>
      <w:tr w:rsidR="00C01A94" w:rsidRPr="00AA456A" w:rsidTr="00196FBC">
        <w:trPr>
          <w:cantSplit/>
          <w:jc w:val="center"/>
        </w:trPr>
        <w:tc>
          <w:tcPr>
            <w:tcW w:w="6096" w:type="dxa"/>
            <w:gridSpan w:val="3"/>
            <w:shd w:val="clear" w:color="auto" w:fill="auto"/>
          </w:tcPr>
          <w:p w:rsidR="00C01A94" w:rsidRPr="00AA456A" w:rsidRDefault="00C01A94" w:rsidP="00727AB6">
            <w:pPr>
              <w:tabs>
                <w:tab w:val="left" w:pos="1080"/>
              </w:tabs>
              <w:spacing w:before="60" w:after="60" w:line="240" w:lineRule="atLeast"/>
              <w:jc w:val="center"/>
              <w:rPr>
                <w:rFonts w:cs="Arial"/>
                <w:sz w:val="18"/>
                <w:szCs w:val="18"/>
                <w:lang w:val="sk-SK"/>
              </w:rPr>
            </w:pPr>
            <w:r w:rsidRPr="00AA456A">
              <w:rPr>
                <w:b/>
                <w:sz w:val="18"/>
                <w:lang w:val="sk-SK"/>
              </w:rPr>
              <w:t>KAPITOLA 25</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p>
        </w:tc>
      </w:tr>
      <w:tr w:rsidR="00C01A94" w:rsidRPr="00AA456A" w:rsidTr="0018359A">
        <w:trPr>
          <w:cantSplit/>
          <w:jc w:val="center"/>
        </w:trPr>
        <w:tc>
          <w:tcPr>
            <w:tcW w:w="1342" w:type="dxa"/>
            <w:tcBorders>
              <w:bottom w:val="nil"/>
            </w:tcBorders>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lastRenderedPageBreak/>
              <w:t>25.01</w:t>
            </w:r>
          </w:p>
        </w:tc>
        <w:tc>
          <w:tcPr>
            <w:tcW w:w="1458" w:type="dxa"/>
            <w:tcBorders>
              <w:bottom w:val="nil"/>
            </w:tcBorders>
            <w:shd w:val="clear" w:color="auto" w:fill="auto"/>
          </w:tcPr>
          <w:p w:rsidR="00C01A94" w:rsidRPr="00AA456A" w:rsidRDefault="00C01A94" w:rsidP="00727AB6">
            <w:pPr>
              <w:spacing w:before="60" w:after="60" w:line="240" w:lineRule="atLeast"/>
              <w:rPr>
                <w:rFonts w:cs="Arial"/>
                <w:sz w:val="18"/>
                <w:szCs w:val="18"/>
                <w:lang w:val="sk-SK"/>
              </w:rPr>
            </w:pP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sz w:val="18"/>
                <w:lang w:val="sk-SK"/>
              </w:rPr>
              <w:t>Uplatňovanie článku 7.01 ods. 2, článku 8.05 ods. 13 a článku 8.10</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Pri námorných lodiach, ktoré nie sú určené na prevoz látok uvedených v ADN, s kýlom položeným pred 1. 10. 1987: 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1. 1. 2015</w:t>
            </w:r>
          </w:p>
        </w:tc>
      </w:tr>
      <w:tr w:rsidR="00C01A94" w:rsidRPr="00AA456A" w:rsidTr="0018359A">
        <w:trPr>
          <w:cantSplit/>
          <w:jc w:val="center"/>
        </w:trPr>
        <w:tc>
          <w:tcPr>
            <w:tcW w:w="1342" w:type="dxa"/>
            <w:tcBorders>
              <w:top w:val="nil"/>
            </w:tcBorders>
            <w:shd w:val="clear" w:color="auto" w:fill="auto"/>
          </w:tcPr>
          <w:p w:rsidR="00C01A94" w:rsidRPr="00AA456A" w:rsidRDefault="00C01A94" w:rsidP="00727AB6">
            <w:pPr>
              <w:spacing w:before="60" w:after="60" w:line="240" w:lineRule="atLeast"/>
              <w:rPr>
                <w:rFonts w:cs="Arial"/>
                <w:sz w:val="18"/>
                <w:szCs w:val="18"/>
                <w:lang w:val="sk-SK"/>
              </w:rPr>
            </w:pPr>
          </w:p>
        </w:tc>
        <w:tc>
          <w:tcPr>
            <w:tcW w:w="1458" w:type="dxa"/>
            <w:tcBorders>
              <w:top w:val="nil"/>
            </w:tcBorders>
            <w:shd w:val="clear" w:color="auto" w:fill="auto"/>
          </w:tcPr>
          <w:p w:rsidR="00C01A94" w:rsidRPr="00AA456A" w:rsidRDefault="00C01A94" w:rsidP="00727AB6">
            <w:pPr>
              <w:spacing w:before="60" w:after="60" w:line="240" w:lineRule="atLeast"/>
              <w:rPr>
                <w:rFonts w:cs="Arial"/>
                <w:sz w:val="18"/>
                <w:szCs w:val="18"/>
                <w:lang w:val="sk-SK"/>
              </w:rPr>
            </w:pP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r w:rsidRPr="00AA456A">
              <w:rPr>
                <w:sz w:val="18"/>
                <w:lang w:val="sk-SK"/>
              </w:rPr>
              <w:t>Uplatňovanie článku 8.09 ods. 2</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1. 1. 2010</w:t>
            </w:r>
          </w:p>
        </w:tc>
      </w:tr>
      <w:tr w:rsidR="00C01A94" w:rsidRPr="00AA456A" w:rsidTr="00196FBC">
        <w:trPr>
          <w:cantSplit/>
          <w:jc w:val="center"/>
        </w:trPr>
        <w:tc>
          <w:tcPr>
            <w:tcW w:w="6096" w:type="dxa"/>
            <w:gridSpan w:val="3"/>
            <w:shd w:val="clear" w:color="auto" w:fill="auto"/>
          </w:tcPr>
          <w:p w:rsidR="00C01A94" w:rsidRPr="00AA456A" w:rsidRDefault="00C01A94" w:rsidP="00727AB6">
            <w:pPr>
              <w:tabs>
                <w:tab w:val="left" w:pos="1080"/>
              </w:tabs>
              <w:spacing w:before="60" w:after="60" w:line="240" w:lineRule="atLeast"/>
              <w:jc w:val="center"/>
              <w:rPr>
                <w:rFonts w:cs="Arial"/>
                <w:sz w:val="18"/>
                <w:szCs w:val="18"/>
                <w:lang w:val="sk-SK"/>
              </w:rPr>
            </w:pPr>
            <w:r w:rsidRPr="00AA456A">
              <w:rPr>
                <w:b/>
                <w:sz w:val="18"/>
                <w:lang w:val="sk-SK"/>
              </w:rPr>
              <w:t>KAPITOLA 26</w:t>
            </w: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p>
        </w:tc>
      </w:tr>
      <w:tr w:rsidR="00C01A94" w:rsidRPr="00AA456A" w:rsidTr="00196FBC">
        <w:trPr>
          <w:cantSplit/>
          <w:jc w:val="center"/>
        </w:trPr>
        <w:tc>
          <w:tcPr>
            <w:tcW w:w="1342"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26.01</w:t>
            </w:r>
          </w:p>
        </w:tc>
        <w:tc>
          <w:tcPr>
            <w:tcW w:w="1458" w:type="dxa"/>
            <w:shd w:val="clear" w:color="auto" w:fill="auto"/>
          </w:tcPr>
          <w:p w:rsidR="00C01A94" w:rsidRPr="00AA456A" w:rsidRDefault="00C01A94" w:rsidP="00727AB6">
            <w:pPr>
              <w:spacing w:before="60" w:after="60" w:line="240" w:lineRule="atLeast"/>
              <w:rPr>
                <w:rFonts w:cs="Arial"/>
                <w:sz w:val="18"/>
                <w:szCs w:val="18"/>
                <w:lang w:val="sk-SK"/>
              </w:rPr>
            </w:pPr>
          </w:p>
        </w:tc>
        <w:tc>
          <w:tcPr>
            <w:tcW w:w="3296" w:type="dxa"/>
            <w:shd w:val="clear" w:color="auto" w:fill="auto"/>
          </w:tcPr>
          <w:p w:rsidR="00C01A94" w:rsidRPr="00AA456A" w:rsidRDefault="00C01A94" w:rsidP="00727AB6">
            <w:pPr>
              <w:tabs>
                <w:tab w:val="left" w:pos="1080"/>
              </w:tabs>
              <w:spacing w:before="60" w:after="60" w:line="240" w:lineRule="atLeast"/>
              <w:rPr>
                <w:rFonts w:cs="Arial"/>
                <w:sz w:val="18"/>
                <w:szCs w:val="18"/>
                <w:lang w:val="sk-SK"/>
              </w:rPr>
            </w:pPr>
          </w:p>
        </w:tc>
        <w:tc>
          <w:tcPr>
            <w:tcW w:w="6521"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Pri rekreačných plavidlách postavených pred 1. 1. 1995: NVP, najneskôr pri obnovení osvedčenia plavidla vnútrozemskej plavby po</w:t>
            </w:r>
          </w:p>
        </w:tc>
        <w:tc>
          <w:tcPr>
            <w:tcW w:w="1276" w:type="dxa"/>
            <w:shd w:val="clear" w:color="auto" w:fill="auto"/>
          </w:tcPr>
          <w:p w:rsidR="00C01A94" w:rsidRPr="00AA456A" w:rsidRDefault="00C01A94" w:rsidP="00727AB6">
            <w:pPr>
              <w:spacing w:before="60" w:after="60" w:line="240" w:lineRule="atLeast"/>
              <w:rPr>
                <w:rFonts w:cs="Arial"/>
                <w:sz w:val="18"/>
                <w:szCs w:val="18"/>
                <w:lang w:val="sk-SK"/>
              </w:rPr>
            </w:pPr>
            <w:r w:rsidRPr="00AA456A">
              <w:rPr>
                <w:sz w:val="18"/>
                <w:lang w:val="sk-SK"/>
              </w:rPr>
              <w:t>1. 1. 2035</w:t>
            </w:r>
          </w:p>
        </w:tc>
      </w:tr>
    </w:tbl>
    <w:p w:rsidR="00451B55" w:rsidRPr="00AA456A" w:rsidRDefault="00451B55" w:rsidP="001E2331">
      <w:pPr>
        <w:spacing w:line="240" w:lineRule="atLeast"/>
        <w:ind w:left="567" w:hanging="567"/>
        <w:rPr>
          <w:lang w:val="sk-SK"/>
        </w:rPr>
      </w:pPr>
    </w:p>
    <w:p w:rsidR="00451B55" w:rsidRPr="00AA456A" w:rsidRDefault="00451B55" w:rsidP="001E2331">
      <w:pPr>
        <w:spacing w:line="240" w:lineRule="atLeast"/>
        <w:ind w:left="567" w:hanging="567"/>
        <w:rPr>
          <w:lang w:val="sk-SK"/>
        </w:rPr>
      </w:pPr>
    </w:p>
    <w:p w:rsidR="005034E6" w:rsidRPr="00AA456A" w:rsidRDefault="005034E6" w:rsidP="001E2331">
      <w:pPr>
        <w:spacing w:line="240" w:lineRule="atLeast"/>
        <w:ind w:left="567" w:hanging="567"/>
        <w:rPr>
          <w:lang w:val="sk-SK"/>
        </w:rPr>
        <w:sectPr w:rsidR="005034E6" w:rsidRPr="00AA456A" w:rsidSect="001E2331">
          <w:headerReference w:type="default" r:id="rId33"/>
          <w:headerReference w:type="first" r:id="rId34"/>
          <w:footnotePr>
            <w:numRestart w:val="eachPage"/>
          </w:footnotePr>
          <w:pgSz w:w="16838" w:h="11906" w:orient="landscape" w:code="9"/>
          <w:pgMar w:top="1418" w:right="1418" w:bottom="1418" w:left="1418" w:header="709" w:footer="709" w:gutter="0"/>
          <w:cols w:space="709"/>
          <w:titlePg/>
          <w:docGrid w:linePitch="272"/>
        </w:sectPr>
      </w:pPr>
    </w:p>
    <w:p w:rsidR="00451B55" w:rsidRPr="00AA456A" w:rsidRDefault="00451B55" w:rsidP="001E2331">
      <w:pPr>
        <w:spacing w:line="240" w:lineRule="atLeast"/>
        <w:ind w:left="567" w:hanging="567"/>
        <w:rPr>
          <w:lang w:val="sk-SK"/>
        </w:rPr>
      </w:pPr>
    </w:p>
    <w:p w:rsidR="001E2331" w:rsidRPr="00AA456A" w:rsidRDefault="001E2331" w:rsidP="00A455C7">
      <w:pPr>
        <w:pStyle w:val="ES-Titre3"/>
        <w:rPr>
          <w:lang w:val="sk-SK"/>
        </w:rPr>
      </w:pPr>
      <w:bookmarkStart w:id="562" w:name="_Toc491854277"/>
      <w:bookmarkStart w:id="563" w:name="_Toc535580128"/>
      <w:r w:rsidRPr="00AA456A">
        <w:rPr>
          <w:lang w:val="sk-SK"/>
        </w:rPr>
        <w:t>Článok 32.03</w:t>
      </w:r>
      <w:bookmarkEnd w:id="562"/>
      <w:bookmarkEnd w:id="563"/>
    </w:p>
    <w:p w:rsidR="001E2331" w:rsidRPr="00AA456A" w:rsidRDefault="00C903F8" w:rsidP="00A455C7">
      <w:pPr>
        <w:pStyle w:val="ES-Titre3a"/>
        <w:rPr>
          <w:lang w:val="sk-SK"/>
        </w:rPr>
      </w:pPr>
      <w:bookmarkStart w:id="564" w:name="_Toc421775887"/>
      <w:bookmarkStart w:id="565" w:name="_Toc491854278"/>
      <w:bookmarkStart w:id="566" w:name="_Toc535580129"/>
      <w:r w:rsidRPr="00AA456A">
        <w:rPr>
          <w:lang w:val="sk-SK"/>
        </w:rPr>
        <w:t>Dodatočné prechodné ustanovenia pre stroje/plavidlá s kýlom položeným 1. apríla 1976 alebo skôr</w:t>
      </w:r>
      <w:bookmarkEnd w:id="564"/>
      <w:bookmarkEnd w:id="565"/>
      <w:bookmarkEnd w:id="566"/>
    </w:p>
    <w:p w:rsidR="001E2331" w:rsidRPr="00AA456A" w:rsidRDefault="001E2331" w:rsidP="001E2331">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1.</w:t>
      </w:r>
      <w:r w:rsidRPr="00AA456A">
        <w:rPr>
          <w:lang w:val="sk-SK"/>
        </w:rPr>
        <w:tab/>
        <w:t>Okrem prechodných ustanovení článku 32.02 možno na stroje/plavidlá s kýlom položeným 1. apríla 1976 alebo skôr uplatniť nasledujúce ustanovenia.</w:t>
      </w:r>
    </w:p>
    <w:p w:rsidR="00C903F8" w:rsidRPr="00AA456A" w:rsidRDefault="00C903F8" w:rsidP="00C903F8">
      <w:pPr>
        <w:spacing w:line="240" w:lineRule="atLeast"/>
        <w:ind w:left="567" w:hanging="567"/>
        <w:rPr>
          <w:rFonts w:cs="Arial"/>
          <w:sz w:val="18"/>
          <w:szCs w:val="18"/>
          <w:lang w:val="sk-SK"/>
        </w:rPr>
      </w:pPr>
    </w:p>
    <w:p w:rsidR="00C903F8" w:rsidRPr="00AA456A" w:rsidRDefault="00C903F8" w:rsidP="00C903F8">
      <w:pPr>
        <w:spacing w:line="240" w:lineRule="atLeast"/>
        <w:ind w:left="567" w:hanging="567"/>
        <w:rPr>
          <w:lang w:val="sk-SK"/>
        </w:rPr>
      </w:pPr>
      <w:r w:rsidRPr="00AA456A">
        <w:rPr>
          <w:lang w:val="sk-SK"/>
        </w:rPr>
        <w:t>2.</w:t>
      </w:r>
      <w:r w:rsidRPr="00AA456A">
        <w:rPr>
          <w:lang w:val="sk-SK"/>
        </w:rPr>
        <w:tab/>
        <w:t>V nasledujúcej tabuľke platí toto vymedzenie pojmov:</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rPr>
          <w:lang w:val="sk-SK"/>
        </w:rPr>
      </w:pPr>
      <w:r w:rsidRPr="00AA456A">
        <w:rPr>
          <w:lang w:val="sk-SK"/>
        </w:rPr>
        <w:t xml:space="preserve">„VP“: ustanovenie neplatí pre stroje/plavidlá, ktoré už sú v prevádzke, pokiaľ sa predmetné diely nevymieňajú alebo neprestavujú, t. j. ustanovenie platí iba pre </w:t>
      </w:r>
      <w:r w:rsidRPr="00AA456A">
        <w:rPr>
          <w:u w:val="single"/>
          <w:lang w:val="sk-SK"/>
        </w:rPr>
        <w:t>v</w:t>
      </w:r>
      <w:r w:rsidRPr="00AA456A">
        <w:rPr>
          <w:lang w:val="sk-SK"/>
        </w:rPr>
        <w:t xml:space="preserve">ýmenu či </w:t>
      </w:r>
      <w:r w:rsidRPr="00AA456A">
        <w:rPr>
          <w:u w:val="single"/>
          <w:lang w:val="sk-SK"/>
        </w:rPr>
        <w:t>p</w:t>
      </w:r>
      <w:r w:rsidRPr="00AA456A">
        <w:rPr>
          <w:lang w:val="sk-SK"/>
        </w:rPr>
        <w:t xml:space="preserve">restavbu predmetných dielov alebo priestorov. Ak sa existujúce diely vymieňajú za náhradné diely s rovnakou technológiou a rovnakého typu, nejde o výmenu („V“) v zmysle prechodných ustanovení. </w:t>
      </w:r>
    </w:p>
    <w:p w:rsidR="00C903F8" w:rsidRPr="00AA456A" w:rsidRDefault="00C903F8" w:rsidP="00C903F8">
      <w:pPr>
        <w:spacing w:line="240" w:lineRule="atLeast"/>
        <w:ind w:left="567"/>
        <w:rPr>
          <w:lang w:val="sk-SK"/>
        </w:rPr>
      </w:pPr>
    </w:p>
    <w:p w:rsidR="00C903F8" w:rsidRPr="00AA456A" w:rsidRDefault="00C903F8" w:rsidP="00C903F8">
      <w:pPr>
        <w:tabs>
          <w:tab w:val="left" w:pos="4678"/>
        </w:tabs>
        <w:spacing w:line="240" w:lineRule="atLeast"/>
        <w:ind w:left="567"/>
        <w:rPr>
          <w:lang w:val="sk-SK"/>
        </w:rPr>
      </w:pPr>
      <w:r w:rsidRPr="00AA456A">
        <w:rPr>
          <w:lang w:val="sk-SK"/>
        </w:rPr>
        <w:t>„Vydanie alebo obnovenie osvedčenia plavidla vnútrozemskej plavby“: ustanovenie sa musí splniť do najbližšieho vydania alebo obnovenia osvedčenia plavidla vnútrozemskej plavby po uvedenom dátume.</w:t>
      </w:r>
    </w:p>
    <w:p w:rsidR="00E67DA4" w:rsidRPr="00AA456A" w:rsidRDefault="00E67DA4">
      <w:pPr>
        <w:rPr>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E67DA4" w:rsidRPr="00AA456A" w:rsidTr="00E67DA4">
        <w:trPr>
          <w:cantSplit/>
          <w:tblHeader/>
          <w:jc w:val="center"/>
        </w:trPr>
        <w:tc>
          <w:tcPr>
            <w:tcW w:w="2800" w:type="dxa"/>
            <w:gridSpan w:val="2"/>
            <w:tcBorders>
              <w:bottom w:val="single" w:sz="4" w:space="0" w:color="auto"/>
            </w:tcBorders>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Článok a odsek</w:t>
            </w:r>
          </w:p>
        </w:tc>
        <w:tc>
          <w:tcPr>
            <w:tcW w:w="3296" w:type="dxa"/>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Obsah</w:t>
            </w:r>
          </w:p>
        </w:tc>
        <w:tc>
          <w:tcPr>
            <w:tcW w:w="7797" w:type="dxa"/>
            <w:gridSpan w:val="2"/>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Termín a poznámky</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20" w:after="120" w:line="240" w:lineRule="atLeast"/>
              <w:jc w:val="center"/>
              <w:rPr>
                <w:rFonts w:cs="Arial"/>
                <w:b/>
                <w:sz w:val="18"/>
                <w:szCs w:val="18"/>
                <w:lang w:val="sk-SK"/>
              </w:rPr>
            </w:pPr>
            <w:r w:rsidRPr="00AA456A">
              <w:rPr>
                <w:b/>
                <w:sz w:val="18"/>
                <w:lang w:val="sk-SK"/>
              </w:rPr>
              <w:t>KAPITOLA 3</w:t>
            </w:r>
          </w:p>
        </w:tc>
        <w:tc>
          <w:tcPr>
            <w:tcW w:w="6521" w:type="dxa"/>
            <w:shd w:val="clear" w:color="auto" w:fill="auto"/>
          </w:tcPr>
          <w:p w:rsidR="00E67DA4" w:rsidRPr="00AA456A" w:rsidRDefault="00E67DA4" w:rsidP="00C01A94">
            <w:pPr>
              <w:spacing w:before="120" w:after="120" w:line="240" w:lineRule="atLeast"/>
              <w:rPr>
                <w:rFonts w:cs="Arial"/>
                <w:sz w:val="18"/>
                <w:szCs w:val="18"/>
                <w:lang w:val="sk-SK"/>
              </w:rPr>
            </w:pP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p>
        </w:tc>
      </w:tr>
      <w:tr w:rsidR="00E67DA4" w:rsidRPr="00AA456A" w:rsidTr="00E67DA4">
        <w:trPr>
          <w:cantSplit/>
          <w:jc w:val="center"/>
        </w:trPr>
        <w:tc>
          <w:tcPr>
            <w:tcW w:w="1342" w:type="dxa"/>
            <w:tcBorders>
              <w:bottom w:val="nil"/>
            </w:tcBorders>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3.04</w:t>
            </w:r>
          </w:p>
        </w:tc>
        <w:tc>
          <w:tcPr>
            <w:tcW w:w="1458"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ods. 2</w:t>
            </w: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Spoločné plochy palivových nádrží s obývacími priestormi a priestormi pre cestujúcich</w:t>
            </w:r>
          </w:p>
        </w:tc>
        <w:tc>
          <w:tcPr>
            <w:tcW w:w="6521" w:type="dxa"/>
            <w:shd w:val="clear" w:color="auto" w:fill="auto"/>
          </w:tcPr>
          <w:p w:rsidR="00E67DA4" w:rsidRPr="00AA456A" w:rsidRDefault="00AD3E75" w:rsidP="00C01A94">
            <w:pPr>
              <w:spacing w:before="120" w:after="12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1. 1. 2035</w:t>
            </w:r>
          </w:p>
        </w:tc>
      </w:tr>
      <w:tr w:rsidR="00E67DA4" w:rsidRPr="00AA456A" w:rsidTr="00E67DA4">
        <w:trPr>
          <w:cantSplit/>
          <w:jc w:val="center"/>
        </w:trPr>
        <w:tc>
          <w:tcPr>
            <w:tcW w:w="1342" w:type="dxa"/>
            <w:tcBorders>
              <w:top w:val="nil"/>
            </w:tcBorders>
            <w:shd w:val="clear" w:color="auto" w:fill="auto"/>
          </w:tcPr>
          <w:p w:rsidR="00E67DA4" w:rsidRPr="00AA456A" w:rsidRDefault="00E67DA4" w:rsidP="00C01A94">
            <w:pPr>
              <w:spacing w:before="120" w:after="120" w:line="240" w:lineRule="atLeast"/>
              <w:rPr>
                <w:rFonts w:cs="Arial"/>
                <w:sz w:val="18"/>
                <w:szCs w:val="18"/>
                <w:lang w:val="sk-SK"/>
              </w:rPr>
            </w:pPr>
          </w:p>
        </w:tc>
        <w:tc>
          <w:tcPr>
            <w:tcW w:w="1458" w:type="dxa"/>
            <w:shd w:val="clear" w:color="auto" w:fill="auto"/>
          </w:tcPr>
          <w:p w:rsidR="00E67DA4" w:rsidRPr="00AA456A" w:rsidRDefault="000E732C" w:rsidP="00C01A94">
            <w:pPr>
              <w:spacing w:before="120" w:after="120" w:line="240" w:lineRule="atLeast"/>
              <w:rPr>
                <w:rFonts w:cs="Arial"/>
                <w:sz w:val="18"/>
                <w:szCs w:val="18"/>
                <w:lang w:val="sk-SK"/>
              </w:rPr>
            </w:pPr>
            <w:r w:rsidRPr="00AA456A">
              <w:rPr>
                <w:sz w:val="18"/>
                <w:lang w:val="sk-SK"/>
              </w:rPr>
              <w:t>(7)</w:t>
            </w:r>
            <w:r w:rsidRPr="00AA456A">
              <w:rPr>
                <w:color w:val="000000"/>
                <w:sz w:val="18"/>
                <w:vertAlign w:val="superscript"/>
                <w:lang w:val="sk-SK"/>
              </w:rPr>
              <w:footnoteReference w:id="34"/>
            </w: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Maximálna prípustná hladina akustického tlaku</w:t>
            </w:r>
          </w:p>
        </w:tc>
        <w:tc>
          <w:tcPr>
            <w:tcW w:w="6521"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1. 1. 2020</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20" w:after="120" w:line="240" w:lineRule="atLeast"/>
              <w:jc w:val="center"/>
              <w:rPr>
                <w:rFonts w:cs="Arial"/>
                <w:sz w:val="18"/>
                <w:szCs w:val="18"/>
                <w:lang w:val="sk-SK"/>
              </w:rPr>
            </w:pPr>
            <w:r w:rsidRPr="00AA456A">
              <w:rPr>
                <w:b/>
                <w:sz w:val="18"/>
                <w:lang w:val="sk-SK"/>
              </w:rPr>
              <w:t>KAPITOLA 4</w:t>
            </w:r>
          </w:p>
        </w:tc>
        <w:tc>
          <w:tcPr>
            <w:tcW w:w="6521" w:type="dxa"/>
            <w:shd w:val="clear" w:color="auto" w:fill="auto"/>
          </w:tcPr>
          <w:p w:rsidR="00E67DA4" w:rsidRPr="00AA456A" w:rsidRDefault="00E67DA4" w:rsidP="00C01A94">
            <w:pPr>
              <w:spacing w:before="120" w:after="120" w:line="240" w:lineRule="atLeast"/>
              <w:rPr>
                <w:rFonts w:cs="Arial"/>
                <w:b/>
                <w:sz w:val="18"/>
                <w:szCs w:val="18"/>
                <w:lang w:val="sk-SK"/>
              </w:rPr>
            </w:pP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p>
        </w:tc>
      </w:tr>
      <w:tr w:rsidR="00E67DA4" w:rsidRPr="00AA456A" w:rsidTr="00E67DA4">
        <w:trPr>
          <w:cantSplit/>
          <w:jc w:val="center"/>
        </w:trPr>
        <w:tc>
          <w:tcPr>
            <w:tcW w:w="1342"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4.01</w:t>
            </w:r>
          </w:p>
        </w:tc>
        <w:tc>
          <w:tcPr>
            <w:tcW w:w="1458" w:type="dxa"/>
            <w:shd w:val="clear" w:color="auto" w:fill="auto"/>
          </w:tcPr>
          <w:p w:rsidR="00E67DA4" w:rsidRPr="00AA456A" w:rsidRDefault="00B956B5" w:rsidP="00C01A94">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Bezpečná vzdialenosť</w:t>
            </w:r>
          </w:p>
        </w:tc>
        <w:tc>
          <w:tcPr>
            <w:tcW w:w="6521"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4.02</w:t>
            </w:r>
          </w:p>
        </w:tc>
        <w:tc>
          <w:tcPr>
            <w:tcW w:w="1458" w:type="dxa"/>
            <w:shd w:val="clear" w:color="auto" w:fill="auto"/>
          </w:tcPr>
          <w:p w:rsidR="00E67DA4" w:rsidRPr="00AA456A" w:rsidRDefault="00E67DA4" w:rsidP="00C01A94">
            <w:pPr>
              <w:spacing w:before="120" w:after="120" w:line="240" w:lineRule="atLeast"/>
              <w:jc w:val="center"/>
              <w:rPr>
                <w:rFonts w:cs="Arial"/>
                <w:sz w:val="18"/>
                <w:szCs w:val="18"/>
                <w:lang w:val="sk-SK"/>
              </w:rPr>
            </w:pP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Voľný bok</w:t>
            </w:r>
          </w:p>
        </w:tc>
        <w:tc>
          <w:tcPr>
            <w:tcW w:w="6521"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lastRenderedPageBreak/>
              <w:t>4.03</w:t>
            </w:r>
          </w:p>
        </w:tc>
        <w:tc>
          <w:tcPr>
            <w:tcW w:w="1458" w:type="dxa"/>
            <w:shd w:val="clear" w:color="auto" w:fill="auto"/>
          </w:tcPr>
          <w:p w:rsidR="00E67DA4" w:rsidRPr="00AA456A" w:rsidRDefault="00E67DA4" w:rsidP="00C01A94">
            <w:pPr>
              <w:spacing w:before="120" w:after="120" w:line="240" w:lineRule="atLeast"/>
              <w:jc w:val="center"/>
              <w:rPr>
                <w:rFonts w:cs="Arial"/>
                <w:sz w:val="18"/>
                <w:szCs w:val="18"/>
                <w:lang w:val="sk-SK"/>
              </w:rPr>
            </w:pP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Minimálny voľný bok</w:t>
            </w:r>
          </w:p>
        </w:tc>
        <w:tc>
          <w:tcPr>
            <w:tcW w:w="6521"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00" w:after="100" w:line="240" w:lineRule="atLeast"/>
              <w:jc w:val="center"/>
              <w:rPr>
                <w:rFonts w:cs="Arial"/>
                <w:sz w:val="18"/>
                <w:szCs w:val="18"/>
                <w:lang w:val="sk-SK"/>
              </w:rPr>
            </w:pPr>
            <w:r w:rsidRPr="00AA456A">
              <w:rPr>
                <w:b/>
                <w:sz w:val="18"/>
                <w:lang w:val="sk-SK"/>
              </w:rPr>
              <w:t>KAPITOLA 7</w:t>
            </w:r>
          </w:p>
        </w:tc>
        <w:tc>
          <w:tcPr>
            <w:tcW w:w="6521"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7.01</w:t>
            </w:r>
          </w:p>
        </w:tc>
        <w:tc>
          <w:tcPr>
            <w:tcW w:w="1458" w:type="dxa"/>
            <w:shd w:val="clear" w:color="auto" w:fill="auto"/>
          </w:tcPr>
          <w:p w:rsidR="00E67DA4" w:rsidRPr="00AA456A" w:rsidRDefault="000E732C" w:rsidP="00C01A94">
            <w:pPr>
              <w:spacing w:before="100" w:after="100" w:line="240" w:lineRule="atLeast"/>
              <w:rPr>
                <w:rFonts w:cs="Arial"/>
                <w:sz w:val="18"/>
                <w:szCs w:val="18"/>
                <w:lang w:val="sk-SK"/>
              </w:rPr>
            </w:pPr>
            <w:r w:rsidRPr="00AA456A">
              <w:rPr>
                <w:sz w:val="18"/>
                <w:lang w:val="sk-SK"/>
              </w:rPr>
              <w:t>(2)</w:t>
            </w:r>
            <w:r w:rsidRPr="00AA456A">
              <w:rPr>
                <w:color w:val="000000"/>
                <w:sz w:val="18"/>
                <w:vertAlign w:val="superscript"/>
                <w:lang w:val="sk-SK"/>
              </w:rPr>
              <w:footnoteReference w:id="35"/>
            </w: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noProof/>
                <w:sz w:val="18"/>
                <w:lang w:val="sk-SK"/>
              </w:rPr>
              <w:t>Akustický tlak zvuku vydávaného plavidlom</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1. 1. 2020</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00" w:after="100" w:line="240" w:lineRule="atLeast"/>
              <w:jc w:val="center"/>
              <w:rPr>
                <w:rFonts w:cs="Arial"/>
                <w:sz w:val="18"/>
                <w:szCs w:val="18"/>
                <w:lang w:val="sk-SK"/>
              </w:rPr>
            </w:pPr>
            <w:r w:rsidRPr="00AA456A">
              <w:rPr>
                <w:b/>
                <w:sz w:val="18"/>
                <w:lang w:val="sk-SK"/>
              </w:rPr>
              <w:t>KAPITOLA 8</w:t>
            </w:r>
          </w:p>
        </w:tc>
        <w:tc>
          <w:tcPr>
            <w:tcW w:w="6521"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ods. 3 a 4</w:t>
            </w: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noProof/>
                <w:sz w:val="18"/>
                <w:lang w:val="sk-SK"/>
              </w:rPr>
              <w:t>Minimálny čerpací výkon a vnútorný priemer drenážnych potrubí</w:t>
            </w:r>
          </w:p>
        </w:tc>
        <w:tc>
          <w:tcPr>
            <w:tcW w:w="6521"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8.10</w:t>
            </w:r>
          </w:p>
        </w:tc>
        <w:tc>
          <w:tcPr>
            <w:tcW w:w="1458" w:type="dxa"/>
            <w:shd w:val="clear" w:color="auto" w:fill="auto"/>
          </w:tcPr>
          <w:p w:rsidR="00E67DA4" w:rsidRPr="00AA456A" w:rsidRDefault="000E732C" w:rsidP="00C01A94">
            <w:pPr>
              <w:spacing w:before="100" w:after="100" w:line="240" w:lineRule="atLeast"/>
              <w:rPr>
                <w:rFonts w:cs="Arial"/>
                <w:sz w:val="18"/>
                <w:szCs w:val="18"/>
                <w:lang w:val="sk-SK"/>
              </w:rPr>
            </w:pPr>
            <w:r w:rsidRPr="00AA456A">
              <w:rPr>
                <w:sz w:val="18"/>
                <w:lang w:val="sk-SK"/>
              </w:rPr>
              <w:t>(2)</w:t>
            </w:r>
            <w:r w:rsidRPr="00AA456A">
              <w:rPr>
                <w:color w:val="000000"/>
                <w:sz w:val="18"/>
                <w:vertAlign w:val="superscript"/>
                <w:lang w:val="sk-SK"/>
              </w:rPr>
              <w:footnoteReference w:id="36"/>
            </w: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noProof/>
                <w:sz w:val="18"/>
                <w:lang w:val="sk-SK"/>
              </w:rPr>
              <w:t>Hluk vydávaný plaviacim sa plavidlom</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1. 1. 2020</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00" w:after="100" w:line="240" w:lineRule="atLeast"/>
              <w:jc w:val="center"/>
              <w:rPr>
                <w:rFonts w:cs="Arial"/>
                <w:sz w:val="18"/>
                <w:szCs w:val="18"/>
                <w:lang w:val="sk-SK"/>
              </w:rPr>
            </w:pPr>
            <w:r w:rsidRPr="00AA456A">
              <w:rPr>
                <w:b/>
                <w:sz w:val="18"/>
                <w:lang w:val="sk-SK"/>
              </w:rPr>
              <w:t>KAPITOLA 10</w:t>
            </w:r>
          </w:p>
        </w:tc>
        <w:tc>
          <w:tcPr>
            <w:tcW w:w="6521"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p>
        </w:tc>
      </w:tr>
      <w:tr w:rsidR="00E67DA4" w:rsidRPr="00AA456A" w:rsidTr="00E67DA4">
        <w:trPr>
          <w:cantSplit/>
          <w:jc w:val="center"/>
        </w:trPr>
        <w:tc>
          <w:tcPr>
            <w:tcW w:w="1342" w:type="dxa"/>
            <w:shd w:val="clear" w:color="auto" w:fill="auto"/>
          </w:tcPr>
          <w:p w:rsidR="00E67DA4" w:rsidRPr="00AA456A" w:rsidRDefault="000E732C" w:rsidP="00C01A94">
            <w:pPr>
              <w:spacing w:before="100" w:after="100" w:line="240" w:lineRule="atLeast"/>
              <w:rPr>
                <w:rFonts w:cs="Arial"/>
                <w:sz w:val="18"/>
                <w:szCs w:val="18"/>
                <w:lang w:val="sk-SK"/>
              </w:rPr>
            </w:pPr>
            <w:r w:rsidRPr="00AA456A">
              <w:rPr>
                <w:sz w:val="18"/>
                <w:lang w:val="sk-SK"/>
              </w:rPr>
              <w:t>10.01</w:t>
            </w:r>
            <w:r w:rsidRPr="00AA456A">
              <w:rPr>
                <w:color w:val="000000"/>
                <w:sz w:val="18"/>
                <w:vertAlign w:val="superscript"/>
                <w:lang w:val="sk-SK"/>
              </w:rPr>
              <w:footnoteReference w:id="37"/>
            </w:r>
          </w:p>
        </w:tc>
        <w:tc>
          <w:tcPr>
            <w:tcW w:w="1458" w:type="dxa"/>
            <w:shd w:val="clear" w:color="auto" w:fill="auto"/>
          </w:tcPr>
          <w:p w:rsidR="00E67DA4" w:rsidRPr="00AA456A" w:rsidRDefault="009B46F3" w:rsidP="00C01A94">
            <w:pPr>
              <w:spacing w:before="100" w:after="100" w:line="240" w:lineRule="atLeast"/>
              <w:rPr>
                <w:rFonts w:cs="Arial"/>
                <w:sz w:val="18"/>
                <w:szCs w:val="18"/>
                <w:lang w:val="sk-SK"/>
              </w:rPr>
            </w:pPr>
            <w:r w:rsidRPr="00AA456A">
              <w:rPr>
                <w:sz w:val="18"/>
                <w:lang w:val="sk-SK"/>
              </w:rPr>
              <w:t xml:space="preserve">ods. 1 </w:t>
            </w:r>
            <w:r w:rsidRPr="00AA456A">
              <w:rPr>
                <w:rFonts w:cs="Arial"/>
                <w:sz w:val="18"/>
                <w:szCs w:val="18"/>
                <w:lang w:val="sk-SK"/>
              </w:rPr>
              <w:br/>
            </w:r>
            <w:r w:rsidRPr="00AA456A">
              <w:rPr>
                <w:sz w:val="18"/>
                <w:lang w:val="sk-SK"/>
              </w:rPr>
              <w:t xml:space="preserve">prvá veta </w:t>
            </w:r>
            <w:r w:rsidRPr="00AA456A">
              <w:rPr>
                <w:rFonts w:cs="Arial"/>
                <w:sz w:val="18"/>
                <w:szCs w:val="18"/>
                <w:lang w:val="sk-SK"/>
              </w:rPr>
              <w:br/>
            </w:r>
            <w:r w:rsidRPr="00AA456A">
              <w:rPr>
                <w:sz w:val="18"/>
                <w:lang w:val="sk-SK"/>
              </w:rPr>
              <w:t>ods. 2 až 4</w:t>
            </w: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Požiadavky na elektrické zariadenia</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1. 1. 2020</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10.03</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Ochrana pred fyzickým kontaktom, pevnými predmetmi a vniknutím vody</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10.06</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Maximálne povolené napätie</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10.10</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3296" w:type="dxa"/>
            <w:shd w:val="clear" w:color="auto" w:fill="auto"/>
          </w:tcPr>
          <w:p w:rsidR="00E67DA4" w:rsidRPr="00AA456A" w:rsidRDefault="00AC3F9A" w:rsidP="00C01A94">
            <w:pPr>
              <w:spacing w:before="100" w:after="100" w:line="240" w:lineRule="atLeast"/>
              <w:rPr>
                <w:rFonts w:cs="Arial"/>
                <w:sz w:val="18"/>
                <w:szCs w:val="18"/>
                <w:lang w:val="sk-SK"/>
              </w:rPr>
            </w:pPr>
            <w:r w:rsidRPr="00AA456A">
              <w:rPr>
                <w:sz w:val="18"/>
                <w:lang w:val="sk-SK"/>
              </w:rPr>
              <w:t>Generátory, motory a transformátory</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10.11</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noProof/>
                <w:sz w:val="18"/>
                <w:lang w:val="sk-SK"/>
              </w:rPr>
              <w:t>Inštalácia akumulátorov</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10.12</w:t>
            </w:r>
          </w:p>
        </w:tc>
        <w:tc>
          <w:tcPr>
            <w:tcW w:w="1458" w:type="dxa"/>
            <w:shd w:val="clear" w:color="auto" w:fill="auto"/>
          </w:tcPr>
          <w:p w:rsidR="00E67DA4" w:rsidRPr="00AA456A" w:rsidRDefault="00E67DA4" w:rsidP="00C01A94">
            <w:pPr>
              <w:spacing w:before="100" w:after="100" w:line="240" w:lineRule="atLeast"/>
              <w:rPr>
                <w:rFonts w:cs="Arial"/>
                <w:sz w:val="18"/>
                <w:szCs w:val="18"/>
                <w:lang w:val="sk-SK"/>
              </w:rPr>
            </w:pPr>
          </w:p>
        </w:tc>
        <w:tc>
          <w:tcPr>
            <w:tcW w:w="3296" w:type="dxa"/>
            <w:shd w:val="clear" w:color="auto" w:fill="auto"/>
          </w:tcPr>
          <w:p w:rsidR="00E67DA4" w:rsidRPr="00AA456A" w:rsidRDefault="000B4123" w:rsidP="00C01A94">
            <w:pPr>
              <w:spacing w:before="100" w:after="100" w:line="240" w:lineRule="atLeast"/>
              <w:rPr>
                <w:rFonts w:cs="Arial"/>
                <w:sz w:val="18"/>
                <w:szCs w:val="18"/>
                <w:lang w:val="sk-SK"/>
              </w:rPr>
            </w:pPr>
            <w:r w:rsidRPr="00AA456A">
              <w:rPr>
                <w:sz w:val="18"/>
                <w:lang w:val="sk-SK"/>
              </w:rPr>
              <w:t>Spínacie a riadiace zariadenia</w:t>
            </w:r>
          </w:p>
        </w:tc>
        <w:tc>
          <w:tcPr>
            <w:tcW w:w="6521" w:type="dxa"/>
            <w:shd w:val="clear" w:color="auto" w:fill="auto"/>
          </w:tcPr>
          <w:p w:rsidR="00E67DA4" w:rsidRPr="00AA456A" w:rsidRDefault="00AD3E75" w:rsidP="00C01A94">
            <w:pPr>
              <w:spacing w:before="100" w:after="10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100" w:after="10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lastRenderedPageBreak/>
              <w:t>10.14</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Inštalačné prvky</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10.15</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Káble</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10.17</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Navigačné svetlá</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1. 1. 2015</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b/>
                <w:sz w:val="18"/>
                <w:lang w:val="sk-SK"/>
              </w:rPr>
              <w:t>KAPITOLA 15</w:t>
            </w:r>
          </w:p>
        </w:tc>
        <w:tc>
          <w:tcPr>
            <w:tcW w:w="6521" w:type="dxa"/>
            <w:shd w:val="clear" w:color="auto" w:fill="auto"/>
          </w:tcPr>
          <w:p w:rsidR="00E67DA4" w:rsidRPr="00AA456A" w:rsidRDefault="00E67DA4" w:rsidP="00C01A94">
            <w:pPr>
              <w:spacing w:before="60" w:after="60" w:line="240" w:lineRule="atLeast"/>
              <w:rPr>
                <w:rFonts w:cs="Arial"/>
                <w:sz w:val="18"/>
                <w:szCs w:val="18"/>
                <w:lang w:val="sk-SK"/>
              </w:rPr>
            </w:pP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15.02</w:t>
            </w:r>
          </w:p>
        </w:tc>
        <w:tc>
          <w:tcPr>
            <w:tcW w:w="1458" w:type="dxa"/>
            <w:shd w:val="clear" w:color="auto" w:fill="auto"/>
          </w:tcPr>
          <w:p w:rsidR="00E67DA4" w:rsidRPr="00AA456A" w:rsidRDefault="000E732C" w:rsidP="00C01A94">
            <w:pPr>
              <w:spacing w:before="60" w:after="60" w:line="240" w:lineRule="atLeast"/>
              <w:rPr>
                <w:rFonts w:cs="Arial"/>
                <w:sz w:val="18"/>
                <w:szCs w:val="18"/>
                <w:lang w:val="sk-SK"/>
              </w:rPr>
            </w:pPr>
            <w:r w:rsidRPr="00AA456A">
              <w:rPr>
                <w:sz w:val="18"/>
                <w:lang w:val="sk-SK"/>
              </w:rPr>
              <w:t>(5)</w:t>
            </w:r>
            <w:r w:rsidRPr="00AA456A">
              <w:rPr>
                <w:color w:val="000000"/>
                <w:sz w:val="18"/>
                <w:vertAlign w:val="superscript"/>
                <w:lang w:val="sk-SK"/>
              </w:rPr>
              <w:footnoteReference w:id="38"/>
            </w: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Hluk a vibrácie v obývacích priestoroch</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1. 1. 2020</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b/>
                <w:sz w:val="18"/>
                <w:lang w:val="sk-SK"/>
              </w:rPr>
              <w:t>KAPITOLA 19</w:t>
            </w:r>
          </w:p>
        </w:tc>
        <w:tc>
          <w:tcPr>
            <w:tcW w:w="6521" w:type="dxa"/>
            <w:shd w:val="clear" w:color="auto" w:fill="auto"/>
          </w:tcPr>
          <w:p w:rsidR="00E67DA4" w:rsidRPr="00AA456A" w:rsidRDefault="00E67DA4" w:rsidP="00C01A94">
            <w:pPr>
              <w:spacing w:before="60" w:after="60" w:line="240" w:lineRule="atLeast"/>
              <w:rPr>
                <w:rFonts w:cs="Arial"/>
                <w:sz w:val="18"/>
                <w:szCs w:val="18"/>
                <w:lang w:val="sk-SK"/>
              </w:rPr>
            </w:pP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p>
        </w:tc>
      </w:tr>
      <w:tr w:rsidR="00A26CDA" w:rsidRPr="00AA456A" w:rsidTr="00E67DA4">
        <w:trPr>
          <w:cantSplit/>
          <w:jc w:val="center"/>
        </w:trPr>
        <w:tc>
          <w:tcPr>
            <w:tcW w:w="1342" w:type="dxa"/>
            <w:vMerge w:val="restart"/>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19.02</w:t>
            </w:r>
          </w:p>
        </w:tc>
        <w:tc>
          <w:tcPr>
            <w:tcW w:w="1458"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Umiestnenie kolízneho predelu a kormového horného predelu</w:t>
            </w:r>
          </w:p>
        </w:tc>
        <w:tc>
          <w:tcPr>
            <w:tcW w:w="6521" w:type="dxa"/>
            <w:shd w:val="clear" w:color="auto" w:fill="auto"/>
          </w:tcPr>
          <w:p w:rsidR="00A26CDA"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1. 1. 2045</w:t>
            </w:r>
          </w:p>
        </w:tc>
      </w:tr>
      <w:tr w:rsidR="00A26CDA" w:rsidRPr="00AA456A" w:rsidTr="00E67DA4">
        <w:trPr>
          <w:cantSplit/>
          <w:jc w:val="center"/>
        </w:trPr>
        <w:tc>
          <w:tcPr>
            <w:tcW w:w="1342" w:type="dxa"/>
            <w:vMerge/>
            <w:shd w:val="clear" w:color="auto" w:fill="auto"/>
          </w:tcPr>
          <w:p w:rsidR="00A26CDA" w:rsidRPr="00AA456A" w:rsidRDefault="00A26CDA" w:rsidP="00C01A94">
            <w:pPr>
              <w:spacing w:before="60" w:after="60" w:line="240" w:lineRule="atLeast"/>
              <w:rPr>
                <w:rFonts w:cs="Arial"/>
                <w:sz w:val="18"/>
                <w:szCs w:val="18"/>
                <w:lang w:val="sk-SK"/>
              </w:rPr>
            </w:pPr>
          </w:p>
        </w:tc>
        <w:tc>
          <w:tcPr>
            <w:tcW w:w="1458"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ods. 5, ods. 6 prvá veta, ods. 7 až 11 a ods. 13</w:t>
            </w:r>
          </w:p>
        </w:tc>
        <w:tc>
          <w:tcPr>
            <w:tcW w:w="329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noProof/>
                <w:sz w:val="18"/>
                <w:lang w:val="sk-SK"/>
              </w:rPr>
              <w:t>Čiara zásoby plávateľnosti, ak neexistuje vodotesná paluba</w:t>
            </w:r>
          </w:p>
        </w:tc>
        <w:tc>
          <w:tcPr>
            <w:tcW w:w="6521" w:type="dxa"/>
            <w:shd w:val="clear" w:color="auto" w:fill="auto"/>
          </w:tcPr>
          <w:p w:rsidR="00A26CDA"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1. 1. 2045</w:t>
            </w:r>
          </w:p>
        </w:tc>
      </w:tr>
      <w:tr w:rsidR="00A26CDA" w:rsidRPr="00AA456A" w:rsidTr="00E67DA4">
        <w:trPr>
          <w:cantSplit/>
          <w:jc w:val="center"/>
        </w:trPr>
        <w:tc>
          <w:tcPr>
            <w:tcW w:w="1342" w:type="dxa"/>
            <w:vMerge/>
            <w:shd w:val="clear" w:color="auto" w:fill="auto"/>
          </w:tcPr>
          <w:p w:rsidR="00A26CDA" w:rsidRPr="00AA456A" w:rsidRDefault="00A26CDA" w:rsidP="00C01A94">
            <w:pPr>
              <w:spacing w:before="60" w:after="60" w:line="240" w:lineRule="atLeast"/>
              <w:rPr>
                <w:rFonts w:cs="Arial"/>
                <w:sz w:val="18"/>
                <w:szCs w:val="18"/>
                <w:lang w:val="sk-SK"/>
              </w:rPr>
            </w:pPr>
          </w:p>
        </w:tc>
        <w:tc>
          <w:tcPr>
            <w:tcW w:w="1458"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ods. 16</w:t>
            </w:r>
          </w:p>
        </w:tc>
        <w:tc>
          <w:tcPr>
            <w:tcW w:w="329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noProof/>
                <w:sz w:val="18"/>
                <w:lang w:val="sk-SK"/>
              </w:rPr>
              <w:t>Vodotesné okná</w:t>
            </w:r>
          </w:p>
        </w:tc>
        <w:tc>
          <w:tcPr>
            <w:tcW w:w="6521" w:type="dxa"/>
            <w:shd w:val="clear" w:color="auto" w:fill="auto"/>
          </w:tcPr>
          <w:p w:rsidR="00A26CDA"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A26CDA" w:rsidRPr="00AA456A" w:rsidRDefault="00A26CDA" w:rsidP="00C01A94">
            <w:pPr>
              <w:spacing w:before="60" w:after="60" w:line="240" w:lineRule="atLeast"/>
              <w:rPr>
                <w:rFonts w:cs="Arial"/>
                <w:sz w:val="18"/>
                <w:szCs w:val="18"/>
                <w:lang w:val="sk-SK"/>
              </w:rPr>
            </w:pPr>
            <w:r w:rsidRPr="00AA456A">
              <w:rPr>
                <w:sz w:val="18"/>
                <w:lang w:val="sk-SK"/>
              </w:rPr>
              <w:t>1. 1. 2045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19.04</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Bezpečná vzdialenosť, voľný bok, údaje o ponorení</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1. 1. 2045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19.05</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p>
        </w:tc>
        <w:tc>
          <w:tcPr>
            <w:tcW w:w="3296" w:type="dxa"/>
            <w:shd w:val="clear" w:color="auto" w:fill="auto"/>
          </w:tcPr>
          <w:p w:rsidR="00E67DA4" w:rsidRPr="00AA456A" w:rsidRDefault="00E67DA4" w:rsidP="00C01A94">
            <w:pPr>
              <w:tabs>
                <w:tab w:val="left" w:pos="1080"/>
              </w:tabs>
              <w:spacing w:before="60" w:after="60" w:line="240" w:lineRule="atLeast"/>
              <w:rPr>
                <w:rFonts w:cs="Arial"/>
                <w:sz w:val="18"/>
                <w:szCs w:val="18"/>
                <w:lang w:val="sk-SK"/>
              </w:rPr>
            </w:pPr>
            <w:r w:rsidRPr="00AA456A">
              <w:rPr>
                <w:noProof/>
                <w:sz w:val="18"/>
                <w:lang w:val="sk-SK"/>
              </w:rPr>
              <w:t>Počet cestujúcich</w:t>
            </w:r>
          </w:p>
        </w:tc>
        <w:tc>
          <w:tcPr>
            <w:tcW w:w="6521"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Obnovenie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1. 1. 2045</w:t>
            </w:r>
          </w:p>
        </w:tc>
      </w:tr>
      <w:tr w:rsidR="00E67DA4" w:rsidRPr="00AA456A" w:rsidTr="00E67DA4">
        <w:trPr>
          <w:cantSplit/>
          <w:jc w:val="center"/>
        </w:trPr>
        <w:tc>
          <w:tcPr>
            <w:tcW w:w="1342"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19.10</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ods. 4, 6, 7, 8 a 11</w:t>
            </w:r>
          </w:p>
        </w:tc>
        <w:tc>
          <w:tcPr>
            <w:tcW w:w="3296" w:type="dxa"/>
            <w:shd w:val="clear" w:color="auto" w:fill="auto"/>
          </w:tcPr>
          <w:p w:rsidR="00E67DA4" w:rsidRPr="00AA456A" w:rsidRDefault="00E67DA4" w:rsidP="00C01A94">
            <w:pPr>
              <w:tabs>
                <w:tab w:val="left" w:pos="1080"/>
              </w:tabs>
              <w:spacing w:before="60" w:after="60" w:line="240" w:lineRule="atLeast"/>
              <w:rPr>
                <w:rFonts w:cs="Arial"/>
                <w:sz w:val="18"/>
                <w:szCs w:val="18"/>
                <w:lang w:val="sk-SK"/>
              </w:rPr>
            </w:pPr>
            <w:r w:rsidRPr="00AA456A">
              <w:rPr>
                <w:noProof/>
                <w:sz w:val="18"/>
                <w:lang w:val="sk-SK"/>
              </w:rPr>
              <w:t>Núdzový agregát</w:t>
            </w:r>
          </w:p>
        </w:tc>
        <w:tc>
          <w:tcPr>
            <w:tcW w:w="6521" w:type="dxa"/>
            <w:shd w:val="clear" w:color="auto" w:fill="auto"/>
          </w:tcPr>
          <w:p w:rsidR="00E67DA4" w:rsidRPr="00AA456A" w:rsidRDefault="00AD3E75" w:rsidP="00C01A94">
            <w:pPr>
              <w:spacing w:before="60" w:after="60" w:line="240" w:lineRule="atLeast"/>
              <w:rPr>
                <w:rFonts w:cs="Arial"/>
                <w:sz w:val="18"/>
                <w:szCs w:val="18"/>
                <w:lang w:val="sk-SK"/>
              </w:rPr>
            </w:pPr>
            <w:r w:rsidRPr="00AA456A">
              <w:rPr>
                <w:sz w:val="18"/>
                <w:lang w:val="sk-SK"/>
              </w:rPr>
              <w:t>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1. 1. 2045</w:t>
            </w:r>
          </w:p>
        </w:tc>
      </w:tr>
    </w:tbl>
    <w:p w:rsidR="001E2331" w:rsidRPr="00AA456A" w:rsidRDefault="001E2331" w:rsidP="001E2331">
      <w:pPr>
        <w:spacing w:line="240" w:lineRule="atLeast"/>
        <w:ind w:left="567" w:hanging="567"/>
        <w:rPr>
          <w:lang w:val="sk-SK"/>
        </w:rPr>
      </w:pPr>
    </w:p>
    <w:p w:rsidR="00C01A94" w:rsidRPr="00AA456A" w:rsidRDefault="00C01A94">
      <w:pPr>
        <w:rPr>
          <w:lang w:val="sk-SK"/>
        </w:rPr>
      </w:pPr>
      <w:r w:rsidRPr="00AA456A">
        <w:rPr>
          <w:lang w:val="sk-SK"/>
        </w:rPr>
        <w:br w:type="page"/>
      </w:r>
    </w:p>
    <w:p w:rsidR="00C01A94" w:rsidRPr="00AA456A" w:rsidRDefault="00C01A94" w:rsidP="001E2331">
      <w:pPr>
        <w:spacing w:line="240" w:lineRule="atLeast"/>
        <w:ind w:left="567" w:hanging="567"/>
        <w:rPr>
          <w:lang w:val="sk-SK"/>
        </w:rPr>
      </w:pPr>
    </w:p>
    <w:p w:rsidR="001E2331" w:rsidRPr="00AA456A" w:rsidRDefault="00C903F8" w:rsidP="001E2331">
      <w:pPr>
        <w:spacing w:line="240" w:lineRule="atLeast"/>
        <w:ind w:left="567" w:hanging="567"/>
        <w:rPr>
          <w:lang w:val="sk-SK"/>
        </w:rPr>
      </w:pPr>
      <w:r w:rsidRPr="00AA456A">
        <w:rPr>
          <w:lang w:val="sk-SK"/>
        </w:rPr>
        <w:t>3.</w:t>
      </w:r>
      <w:r w:rsidRPr="00AA456A">
        <w:rPr>
          <w:lang w:val="sk-SK"/>
        </w:rPr>
        <w:tab/>
        <w:t>Článok 19.11 ods. 3 prvá veta a ods. 6 platia pre výletné lode s kýlom položeným 1. apríla 1976 alebo skôr, až do prvého obnovenia osvedčenia plavidla vnútrozemskej plavby po 1. 1. 2045, pričom sa stanovuje, že iba farby, laky, nátery a iné materiály použité na plochách únikových ciest a iné materiály na povrchovú úpravu panelov musia byť ohňovzdorné a že dym a toxické výpary sa nesmú hromadiť v nebezpečných množstvách.</w:t>
      </w:r>
    </w:p>
    <w:p w:rsidR="001E2331" w:rsidRPr="00AA456A" w:rsidRDefault="001E2331" w:rsidP="001E2331">
      <w:pPr>
        <w:spacing w:line="240" w:lineRule="atLeast"/>
        <w:ind w:left="567" w:hanging="567"/>
        <w:rPr>
          <w:lang w:val="sk-SK"/>
        </w:rPr>
      </w:pPr>
    </w:p>
    <w:p w:rsidR="001E2331" w:rsidRPr="00AA456A" w:rsidRDefault="00C903F8" w:rsidP="001E2331">
      <w:pPr>
        <w:spacing w:line="240" w:lineRule="atLeast"/>
        <w:ind w:left="567" w:hanging="567"/>
        <w:rPr>
          <w:noProof/>
          <w:lang w:val="sk-SK"/>
        </w:rPr>
      </w:pPr>
      <w:r w:rsidRPr="00AA456A">
        <w:rPr>
          <w:lang w:val="sk-SK"/>
        </w:rPr>
        <w:t>4.</w:t>
      </w:r>
      <w:r w:rsidRPr="00AA456A">
        <w:rPr>
          <w:lang w:val="sk-SK"/>
        </w:rPr>
        <w:tab/>
        <w:t>Článok 19.11 ods. 12 platí pre výletné lode s kýlom položeným 1. apríla 1976 alebo skôr až do obnovenia osvedčenia plavidla vnútrozemskej plavby po 1. 1. 2045, pričom sa stanovuje, že postačuje, ak sú schody slúžiace ako úniková cesta namiesto formy oceľovej nosnej konštrukcie vyhotovené tak, že v prípade požiaru zostanú použiteľné po zhruba rovnaký čas ako schody vo forme oceľovej nosnej konštrukcie.</w:t>
      </w:r>
    </w:p>
    <w:p w:rsidR="001E2331" w:rsidRPr="00AA456A" w:rsidRDefault="001E2331" w:rsidP="001E2331">
      <w:pPr>
        <w:spacing w:line="240" w:lineRule="atLeast"/>
        <w:ind w:left="567" w:hanging="567"/>
        <w:rPr>
          <w:lang w:val="sk-SK"/>
        </w:rPr>
      </w:pPr>
    </w:p>
    <w:p w:rsidR="001E2331" w:rsidRPr="00AA456A" w:rsidRDefault="001E2331" w:rsidP="001E2331">
      <w:pPr>
        <w:spacing w:line="240" w:lineRule="atLeast"/>
        <w:ind w:left="567" w:hanging="567"/>
        <w:rPr>
          <w:lang w:val="sk-SK"/>
        </w:rPr>
      </w:pPr>
    </w:p>
    <w:p w:rsidR="00A90F88" w:rsidRPr="00AA456A" w:rsidRDefault="001E2331" w:rsidP="00B769C2">
      <w:pPr>
        <w:pStyle w:val="ES-Titre3"/>
        <w:rPr>
          <w:lang w:val="sk-SK"/>
        </w:rPr>
      </w:pPr>
      <w:bookmarkStart w:id="567" w:name="_Toc491854279"/>
      <w:bookmarkStart w:id="568" w:name="_Toc535580130"/>
      <w:r w:rsidRPr="00AA456A">
        <w:rPr>
          <w:lang w:val="sk-SK"/>
        </w:rPr>
        <w:t>Článok 32.04</w:t>
      </w:r>
      <w:bookmarkEnd w:id="567"/>
      <w:bookmarkEnd w:id="568"/>
    </w:p>
    <w:p w:rsidR="001E2331" w:rsidRPr="00AA456A" w:rsidRDefault="00C903F8" w:rsidP="00A90F88">
      <w:pPr>
        <w:pStyle w:val="ES-Titre3a"/>
        <w:rPr>
          <w:lang w:val="sk-SK"/>
        </w:rPr>
      </w:pPr>
      <w:bookmarkStart w:id="569" w:name="_Toc421775889"/>
      <w:bookmarkStart w:id="570" w:name="_Toc491854280"/>
      <w:bookmarkStart w:id="571" w:name="_Toc535580131"/>
      <w:r w:rsidRPr="00AA456A">
        <w:rPr>
          <w:lang w:val="sk-SK"/>
        </w:rPr>
        <w:t xml:space="preserve">Ostatné </w:t>
      </w:r>
      <w:bookmarkEnd w:id="569"/>
      <w:r w:rsidRPr="00AA456A">
        <w:rPr>
          <w:lang w:val="sk-SK"/>
        </w:rPr>
        <w:t>prechodné ustanovenia</w:t>
      </w:r>
      <w:bookmarkEnd w:id="570"/>
      <w:bookmarkEnd w:id="571"/>
    </w:p>
    <w:p w:rsidR="001E2331" w:rsidRPr="00AA456A" w:rsidRDefault="001E2331" w:rsidP="001E2331">
      <w:pPr>
        <w:spacing w:line="240" w:lineRule="atLeast"/>
        <w:ind w:left="567" w:hanging="567"/>
        <w:rPr>
          <w:lang w:val="sk-SK"/>
        </w:rPr>
      </w:pPr>
    </w:p>
    <w:p w:rsidR="00C903F8" w:rsidRPr="00AA456A" w:rsidRDefault="00C903F8" w:rsidP="00C903F8">
      <w:pPr>
        <w:spacing w:line="240" w:lineRule="atLeast"/>
        <w:rPr>
          <w:lang w:val="sk-SK"/>
        </w:rPr>
      </w:pPr>
      <w:r w:rsidRPr="00AA456A">
        <w:rPr>
          <w:lang w:val="sk-SK"/>
        </w:rPr>
        <w:t>1.</w:t>
      </w:r>
      <w:r w:rsidRPr="00AA456A">
        <w:rPr>
          <w:lang w:val="sk-SK"/>
        </w:rPr>
        <w:tab/>
        <w:t>Okrem prechodných ustanovení článkov 32.02 a 32.03 platia aj ustanovenia tohto článku.</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2.</w:t>
      </w:r>
      <w:r w:rsidRPr="00AA456A">
        <w:rPr>
          <w:lang w:val="sk-SK"/>
        </w:rPr>
        <w:tab/>
        <w:t>Na žiadosť vlastníka môže inšpekčný orgán pre stroj/plavidlo, ktorého minimálny voľný bok bol určený podľa článku 4.04 predpisov o prehliadke plavidiel na Rýne platných k 31. marcu 1983, stanoviť voľný bok v súlade s článkom 4.03 predpisov o prehliadke plavidiel na Rýne platných k 1. januáru 1995.</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3.</w:t>
      </w:r>
      <w:r w:rsidRPr="00AA456A">
        <w:rPr>
          <w:lang w:val="sk-SK"/>
        </w:rPr>
        <w:tab/>
        <w:t>Stroje/plavidlá s kýlom položeným pred 1. júlom 1983 nemusia spĺňať požiadavky kapitoly 10 tejto normy, musia však prinajmenšom spĺňať požiadavky kapitoly 6 predpisov o prehliadke plavidiel na Rýne platných k 31. marcu 1983.</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4.</w:t>
      </w:r>
      <w:r w:rsidRPr="00AA456A">
        <w:rPr>
          <w:lang w:val="sk-SK"/>
        </w:rPr>
        <w:tab/>
        <w:t>Článok 19.06 ods. 3 písm. a) až e) a článok 19.12 ods. 3 písm. a), pokiaľ ide o dĺžku hadice, sa vzťahujú iba na osobné lode s kýlom položeným po 30. septembri 1984 a na prestavby predmetných priestorov, najneskôr pri obnovení osvedčenia o prehliadke plavidla na Rýne po 1. januári 2045.</w:t>
      </w:r>
    </w:p>
    <w:p w:rsidR="00C903F8" w:rsidRPr="00AA456A" w:rsidRDefault="00C903F8" w:rsidP="00C903F8">
      <w:pPr>
        <w:spacing w:line="240" w:lineRule="atLeast"/>
        <w:ind w:left="567" w:hanging="567"/>
        <w:rPr>
          <w:lang w:val="sk-SK"/>
        </w:rPr>
      </w:pPr>
    </w:p>
    <w:p w:rsidR="000E732C" w:rsidRPr="00AA456A" w:rsidRDefault="000E732C">
      <w:pPr>
        <w:rPr>
          <w:lang w:val="sk-SK"/>
        </w:rPr>
      </w:pPr>
      <w:r w:rsidRPr="00AA456A">
        <w:rPr>
          <w:lang w:val="sk-SK"/>
        </w:rPr>
        <w:br w:type="page"/>
      </w:r>
    </w:p>
    <w:p w:rsidR="000E732C" w:rsidRPr="00AA456A" w:rsidRDefault="00C903F8" w:rsidP="000E732C">
      <w:pPr>
        <w:spacing w:line="240" w:lineRule="atLeast"/>
        <w:ind w:left="567" w:hanging="567"/>
        <w:rPr>
          <w:lang w:val="sk-SK"/>
        </w:rPr>
      </w:pPr>
      <w:r w:rsidRPr="00AA456A">
        <w:rPr>
          <w:lang w:val="sk-SK"/>
        </w:rPr>
        <w:lastRenderedPageBreak/>
        <w:t>5.</w:t>
      </w:r>
      <w:r w:rsidRPr="00AA456A">
        <w:rPr>
          <w:lang w:val="sk-SK"/>
        </w:rPr>
        <w:tab/>
        <w:t>Ak toto ustanovenie z hľadiska konštrukčných požiadaviek:</w:t>
      </w:r>
    </w:p>
    <w:p w:rsidR="000E732C" w:rsidRPr="00AA456A" w:rsidRDefault="000E732C" w:rsidP="000E732C">
      <w:pPr>
        <w:spacing w:before="60" w:line="240" w:lineRule="atLeast"/>
        <w:ind w:left="993" w:hanging="426"/>
        <w:rPr>
          <w:rFonts w:eastAsia="Batang"/>
          <w:szCs w:val="20"/>
          <w:lang w:val="sk-SK"/>
        </w:rPr>
      </w:pPr>
      <w:r w:rsidRPr="00AA456A">
        <w:rPr>
          <w:lang w:val="sk-SK"/>
        </w:rPr>
        <w:t>a)</w:t>
      </w:r>
      <w:r w:rsidRPr="00AA456A">
        <w:rPr>
          <w:lang w:val="sk-SK"/>
        </w:rPr>
        <w:tab/>
        <w:t>na voľne stojace vybavenie odkazuje na európsku alebo medzinárodnú normu, takéto vybavenie možno v prípade novej publikácie alebo revízie danej normy naďalej používať ešte 20 rokov po takejto novej publikácii alebo revízii normy;</w:t>
      </w:r>
    </w:p>
    <w:p w:rsidR="000E732C" w:rsidRPr="00AA456A" w:rsidRDefault="000E732C" w:rsidP="000E732C">
      <w:pPr>
        <w:adjustRightInd w:val="0"/>
        <w:spacing w:before="60" w:line="240" w:lineRule="atLeast"/>
        <w:ind w:left="993" w:hanging="426"/>
        <w:rPr>
          <w:rFonts w:eastAsia="Batang"/>
          <w:szCs w:val="20"/>
          <w:lang w:val="sk-SK"/>
        </w:rPr>
      </w:pPr>
      <w:r w:rsidRPr="00AA456A">
        <w:rPr>
          <w:lang w:val="sk-SK"/>
        </w:rPr>
        <w:t>b)</w:t>
      </w:r>
      <w:r w:rsidRPr="00AA456A">
        <w:rPr>
          <w:lang w:val="sk-SK"/>
        </w:rPr>
        <w:tab/>
        <w:t>na pevne zabudované časti vybavenia odkazuje na európsku alebo medzinárodnú normu, tieto časti vybavenia možno používať, až kým sa nenahradia alebo kým sa predmetné priestory neprestavajú.</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6.</w:t>
      </w:r>
      <w:r w:rsidRPr="00AA456A">
        <w:rPr>
          <w:lang w:val="sk-SK"/>
        </w:rPr>
        <w:tab/>
        <w:t>Vysokorýchlostné plavidlá, ktoré mali k 31. marcu 2003 platné osvedčenie o prehliadke plavidla na Rýne, musia spĺňať požiadavky článku 29.01 ods. 3, článkov 29.02, 29.04, 29.05, článku 29.06 ods. 2 a článku 29.10 ods. 2 a 3 k 1. januáru 2023.</w:t>
      </w:r>
    </w:p>
    <w:p w:rsidR="000D2654" w:rsidRPr="00AA456A" w:rsidRDefault="000D2654">
      <w:pPr>
        <w:rPr>
          <w:lang w:val="sk-SK"/>
        </w:rPr>
      </w:pPr>
    </w:p>
    <w:p w:rsidR="000E732C" w:rsidRPr="00AA456A" w:rsidRDefault="000E732C">
      <w:pPr>
        <w:rPr>
          <w:lang w:val="sk-SK"/>
        </w:rPr>
      </w:pPr>
    </w:p>
    <w:p w:rsidR="001E2331" w:rsidRPr="00AA456A" w:rsidRDefault="001E2331" w:rsidP="00A455C7">
      <w:pPr>
        <w:pStyle w:val="ES-Titre3"/>
        <w:rPr>
          <w:lang w:val="sk-SK"/>
        </w:rPr>
      </w:pPr>
      <w:bookmarkStart w:id="572" w:name="_Toc491854281"/>
      <w:bookmarkStart w:id="573" w:name="_Toc535580132"/>
      <w:r w:rsidRPr="00AA456A">
        <w:rPr>
          <w:lang w:val="sk-SK"/>
        </w:rPr>
        <w:t>Článok 32.05</w:t>
      </w:r>
      <w:bookmarkEnd w:id="572"/>
      <w:bookmarkEnd w:id="573"/>
    </w:p>
    <w:p w:rsidR="001E2331" w:rsidRPr="00AA456A" w:rsidRDefault="00C903F8" w:rsidP="00A455C7">
      <w:pPr>
        <w:pStyle w:val="ES-Titre3a"/>
        <w:rPr>
          <w:lang w:val="sk-SK"/>
        </w:rPr>
      </w:pPr>
      <w:bookmarkStart w:id="574" w:name="_Toc421775891"/>
      <w:bookmarkStart w:id="575" w:name="_Toc491854282"/>
      <w:bookmarkStart w:id="576" w:name="_Toc535580133"/>
      <w:r w:rsidRPr="00AA456A">
        <w:rPr>
          <w:lang w:val="sk-SK"/>
        </w:rPr>
        <w:t>Prechodné ustanovenia pre stroje/plavidlá, na ktoré sa nevzťahuje článok 32.01</w:t>
      </w:r>
      <w:bookmarkEnd w:id="574"/>
      <w:bookmarkEnd w:id="575"/>
      <w:bookmarkEnd w:id="576"/>
    </w:p>
    <w:p w:rsidR="001E2331" w:rsidRPr="00AA456A" w:rsidRDefault="001E2331" w:rsidP="001E2331">
      <w:pPr>
        <w:spacing w:line="240" w:lineRule="atLeast"/>
        <w:ind w:left="567" w:hanging="567"/>
        <w:rPr>
          <w:lang w:val="sk-SK"/>
        </w:rPr>
      </w:pPr>
    </w:p>
    <w:p w:rsidR="00C903F8" w:rsidRPr="00AA456A" w:rsidRDefault="00C903F8" w:rsidP="00C903F8">
      <w:pPr>
        <w:spacing w:line="240" w:lineRule="atLeast"/>
        <w:ind w:left="567" w:hanging="567"/>
        <w:rPr>
          <w:color w:val="000000" w:themeColor="text1"/>
          <w:lang w:val="sk-SK"/>
        </w:rPr>
      </w:pPr>
      <w:r w:rsidRPr="00AA456A">
        <w:rPr>
          <w:color w:val="000000" w:themeColor="text1"/>
          <w:lang w:val="sk-SK"/>
        </w:rPr>
        <w:t>1.</w:t>
      </w:r>
      <w:r w:rsidRPr="00AA456A">
        <w:rPr>
          <w:lang w:val="sk-SK"/>
        </w:rPr>
        <w:tab/>
      </w:r>
      <w:r w:rsidRPr="00AA456A">
        <w:rPr>
          <w:color w:val="000000" w:themeColor="text1"/>
          <w:lang w:val="sk-SK"/>
        </w:rPr>
        <w:t>Nasledujúce ustanovenia platia:</w:t>
      </w:r>
    </w:p>
    <w:p w:rsidR="00C903F8" w:rsidRPr="00AA456A" w:rsidRDefault="00C903F8" w:rsidP="00C903F8">
      <w:pPr>
        <w:spacing w:before="60" w:line="240" w:lineRule="atLeast"/>
        <w:ind w:left="992"/>
        <w:rPr>
          <w:lang w:val="sk-SK"/>
        </w:rPr>
      </w:pPr>
      <w:r w:rsidRPr="00AA456A">
        <w:rPr>
          <w:lang w:val="sk-SK"/>
        </w:rPr>
        <w:t xml:space="preserve">a) </w:t>
      </w:r>
      <w:r w:rsidRPr="00AA456A">
        <w:rPr>
          <w:lang w:val="sk-SK"/>
        </w:rPr>
        <w:tab/>
        <w:t>pre stroje/plavidlá, ktorým sa osvedčenie o prehliadke plavidla na Rýne v súlade s predpismi o prehliadke plavidiel na Rýne po prvý raz vydalo od 1. januára 1995 za predpokladu, že k 31. decembru 1994 neboli vo výstavbe ani v prestavbe;</w:t>
      </w:r>
    </w:p>
    <w:p w:rsidR="00C903F8" w:rsidRPr="00AA456A" w:rsidRDefault="00C903F8" w:rsidP="00C903F8">
      <w:pPr>
        <w:spacing w:before="60" w:line="240" w:lineRule="atLeast"/>
        <w:ind w:left="992"/>
        <w:rPr>
          <w:lang w:val="sk-SK"/>
        </w:rPr>
      </w:pPr>
      <w:r w:rsidRPr="00AA456A">
        <w:rPr>
          <w:lang w:val="sk-SK"/>
        </w:rPr>
        <w:t>b)</w:t>
      </w:r>
      <w:r w:rsidRPr="00AA456A">
        <w:rPr>
          <w:lang w:val="sk-SK"/>
        </w:rPr>
        <w:tab/>
        <w:t>pre stroje/plavidlá, ktoré získali inú dopravnú licenciu medzi 1. januárom 1995 a 30. decembrom 2008;</w:t>
      </w:r>
    </w:p>
    <w:p w:rsidR="00C903F8" w:rsidRPr="00AA456A" w:rsidRDefault="00C903F8" w:rsidP="00C903F8">
      <w:pPr>
        <w:spacing w:before="60" w:line="240" w:lineRule="atLeast"/>
        <w:ind w:left="992"/>
        <w:rPr>
          <w:lang w:val="sk-SK"/>
        </w:rPr>
      </w:pPr>
      <w:r w:rsidRPr="00AA456A">
        <w:rPr>
          <w:lang w:val="sk-SK"/>
        </w:rPr>
        <w:t>c)</w:t>
      </w:r>
      <w:r w:rsidRPr="00AA456A">
        <w:rPr>
          <w:lang w:val="sk-SK"/>
        </w:rPr>
        <w:tab/>
        <w:t>pre stroje/plavidlá, ktorým sa medzi 30. decembrom 2008 a 6. októbrom 2018 po prvý raz vydalo osvedčenie Spoločenstva platné pre zónu R v súlade so smernicou 2006/87/ES;</w:t>
      </w:r>
    </w:p>
    <w:p w:rsidR="00C903F8" w:rsidRPr="00AA456A" w:rsidRDefault="00C903F8" w:rsidP="00C903F8">
      <w:pPr>
        <w:spacing w:before="60" w:line="240" w:lineRule="atLeast"/>
        <w:ind w:left="992"/>
        <w:rPr>
          <w:lang w:val="sk-SK"/>
        </w:rPr>
      </w:pPr>
      <w:r w:rsidRPr="00AA456A">
        <w:rPr>
          <w:lang w:val="sk-SK"/>
        </w:rPr>
        <w:t>d)</w:t>
      </w:r>
      <w:r w:rsidRPr="00AA456A">
        <w:rPr>
          <w:lang w:val="sk-SK"/>
        </w:rPr>
        <w:tab/>
        <w:t>pre stroje/plavidlá, ktorým sa od 7. októbra 2018 po prvý raz vydalo osvedčenie Únie platné pre zónu R v súlade so smernicou (EÚ) 2016/1629.</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color w:val="000000" w:themeColor="text1"/>
          <w:lang w:val="sk-SK"/>
        </w:rPr>
      </w:pPr>
      <w:r w:rsidRPr="00AA456A">
        <w:rPr>
          <w:color w:val="000000" w:themeColor="text1"/>
          <w:lang w:val="sk-SK"/>
        </w:rPr>
        <w:t>2.</w:t>
      </w:r>
      <w:r w:rsidRPr="00AA456A">
        <w:rPr>
          <w:lang w:val="sk-SK"/>
        </w:rPr>
        <w:tab/>
      </w:r>
      <w:r w:rsidRPr="00AA456A">
        <w:rPr>
          <w:color w:val="000000" w:themeColor="text1"/>
          <w:lang w:val="sk-SK"/>
        </w:rPr>
        <w:t xml:space="preserve">Musí sa preukázať, že tieto stroje/plavidlá spĺňajú: </w:t>
      </w:r>
    </w:p>
    <w:p w:rsidR="00C903F8" w:rsidRPr="00AA456A" w:rsidRDefault="00C903F8" w:rsidP="00C903F8">
      <w:pPr>
        <w:spacing w:before="60" w:line="240" w:lineRule="atLeast"/>
        <w:ind w:left="992"/>
        <w:rPr>
          <w:lang w:val="sk-SK"/>
        </w:rPr>
      </w:pPr>
      <w:r w:rsidRPr="00AA456A">
        <w:rPr>
          <w:lang w:val="sk-SK"/>
        </w:rPr>
        <w:t>a)</w:t>
      </w:r>
      <w:r w:rsidRPr="00AA456A">
        <w:rPr>
          <w:lang w:val="sk-SK"/>
        </w:rPr>
        <w:tab/>
        <w:t>predpisy o prehliadke plavidiel na Rýne platné k dátumu udelenia osvedčenia o prehliadke plavidla na Rýne alebo inej príslušnej dopravnej licencie alebo</w:t>
      </w:r>
    </w:p>
    <w:p w:rsidR="00C903F8" w:rsidRPr="00AA456A" w:rsidRDefault="00C903F8" w:rsidP="00C903F8">
      <w:pPr>
        <w:spacing w:before="60" w:line="240" w:lineRule="atLeast"/>
        <w:ind w:left="992"/>
        <w:rPr>
          <w:lang w:val="sk-SK"/>
        </w:rPr>
      </w:pPr>
      <w:r w:rsidRPr="00AA456A">
        <w:rPr>
          <w:lang w:val="sk-SK"/>
        </w:rPr>
        <w:t>b)</w:t>
      </w:r>
      <w:r w:rsidRPr="00AA456A">
        <w:rPr>
          <w:lang w:val="sk-SK"/>
        </w:rPr>
        <w:tab/>
        <w:t>ustanovenia smernice 2006/87/ES platné pre zónu R v znení k dátumu udelenia osvedčenia Spoločenstva alebo</w:t>
      </w:r>
    </w:p>
    <w:p w:rsidR="00C903F8" w:rsidRPr="00AA456A" w:rsidRDefault="00C903F8" w:rsidP="00C903F8">
      <w:pPr>
        <w:spacing w:before="60" w:line="240" w:lineRule="atLeast"/>
        <w:ind w:left="992"/>
        <w:rPr>
          <w:lang w:val="sk-SK"/>
        </w:rPr>
      </w:pPr>
      <w:r w:rsidRPr="00AA456A">
        <w:rPr>
          <w:lang w:val="sk-SK"/>
        </w:rPr>
        <w:t>c)</w:t>
      </w:r>
      <w:r w:rsidRPr="00AA456A">
        <w:rPr>
          <w:lang w:val="sk-SK"/>
        </w:rPr>
        <w:tab/>
        <w:t>ustanovenia smernice (EÚ) 2016/1629 platné pre zónu R v znení k dátumu udelenia osvedčenia Únie.</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hanging="567"/>
        <w:rPr>
          <w:color w:val="000000" w:themeColor="text1"/>
          <w:lang w:val="sk-SK"/>
        </w:rPr>
      </w:pPr>
      <w:r w:rsidRPr="00AA456A">
        <w:rPr>
          <w:color w:val="000000" w:themeColor="text1"/>
          <w:lang w:val="sk-SK"/>
        </w:rPr>
        <w:t xml:space="preserve">3. </w:t>
      </w:r>
      <w:r w:rsidRPr="00AA456A">
        <w:rPr>
          <w:lang w:val="sk-SK"/>
        </w:rPr>
        <w:tab/>
      </w:r>
      <w:r w:rsidRPr="00AA456A">
        <w:rPr>
          <w:color w:val="000000" w:themeColor="text1"/>
          <w:lang w:val="sk-SK"/>
        </w:rPr>
        <w:t>Stroje/plavidlá sa musia upraviť tak, aby vyhovovali tejto norme v súlade s prechodnými ustanoveniami uvedenými v tabuľke nižšie.</w:t>
      </w:r>
    </w:p>
    <w:p w:rsidR="00C903F8" w:rsidRPr="00AA456A" w:rsidRDefault="00C903F8" w:rsidP="00C903F8">
      <w:pPr>
        <w:spacing w:line="240" w:lineRule="atLeast"/>
        <w:ind w:left="567" w:hanging="567"/>
        <w:rPr>
          <w:color w:val="000000" w:themeColor="text1"/>
          <w:lang w:val="sk-SK"/>
        </w:rPr>
      </w:pPr>
    </w:p>
    <w:p w:rsidR="00C903F8" w:rsidRPr="00AA456A" w:rsidRDefault="00C903F8" w:rsidP="00C903F8">
      <w:pPr>
        <w:spacing w:line="240" w:lineRule="atLeast"/>
        <w:ind w:left="567" w:hanging="567"/>
        <w:rPr>
          <w:color w:val="000000" w:themeColor="text1"/>
          <w:szCs w:val="20"/>
          <w:lang w:val="sk-SK"/>
        </w:rPr>
      </w:pPr>
      <w:r w:rsidRPr="00AA456A">
        <w:rPr>
          <w:color w:val="000000" w:themeColor="text1"/>
          <w:lang w:val="sk-SK"/>
        </w:rPr>
        <w:t>4.</w:t>
      </w:r>
      <w:r w:rsidRPr="00AA456A">
        <w:rPr>
          <w:lang w:val="sk-SK"/>
        </w:rPr>
        <w:tab/>
      </w:r>
      <w:r w:rsidRPr="00AA456A">
        <w:rPr>
          <w:color w:val="000000" w:themeColor="text1"/>
          <w:lang w:val="sk-SK"/>
        </w:rPr>
        <w:t xml:space="preserve">Článok 32.04 ods. 4 a 5 platí </w:t>
      </w:r>
      <w:r w:rsidRPr="00AA456A">
        <w:rPr>
          <w:i/>
          <w:color w:val="000000" w:themeColor="text1"/>
          <w:lang w:val="sk-SK"/>
        </w:rPr>
        <w:t>mutatis mutandis.</w:t>
      </w:r>
    </w:p>
    <w:p w:rsidR="001E2331" w:rsidRPr="00AA456A" w:rsidRDefault="001E2331" w:rsidP="001E2331">
      <w:pPr>
        <w:spacing w:line="240" w:lineRule="atLeast"/>
        <w:ind w:left="567" w:hanging="567"/>
        <w:rPr>
          <w:lang w:val="sk-SK"/>
        </w:rPr>
      </w:pPr>
    </w:p>
    <w:p w:rsidR="000E732C" w:rsidRPr="00AA456A" w:rsidRDefault="000E732C">
      <w:pPr>
        <w:rPr>
          <w:lang w:val="sk-SK"/>
        </w:rPr>
      </w:pPr>
      <w:r w:rsidRPr="00AA456A">
        <w:rPr>
          <w:lang w:val="sk-SK"/>
        </w:rPr>
        <w:br w:type="page"/>
      </w:r>
    </w:p>
    <w:p w:rsidR="000E732C" w:rsidRPr="00AA456A" w:rsidRDefault="000E732C" w:rsidP="00C903F8">
      <w:pPr>
        <w:spacing w:line="240" w:lineRule="atLeast"/>
        <w:ind w:left="567" w:hanging="567"/>
        <w:rPr>
          <w:lang w:val="sk-SK"/>
        </w:rPr>
      </w:pPr>
    </w:p>
    <w:p w:rsidR="00C903F8" w:rsidRPr="00AA456A" w:rsidRDefault="00C903F8" w:rsidP="00C903F8">
      <w:pPr>
        <w:spacing w:line="240" w:lineRule="atLeast"/>
        <w:ind w:left="567" w:hanging="567"/>
        <w:rPr>
          <w:lang w:val="sk-SK"/>
        </w:rPr>
      </w:pPr>
      <w:r w:rsidRPr="00AA456A">
        <w:rPr>
          <w:lang w:val="sk-SK"/>
        </w:rPr>
        <w:t>5.</w:t>
      </w:r>
      <w:r w:rsidRPr="00AA456A">
        <w:rPr>
          <w:lang w:val="sk-SK"/>
        </w:rPr>
        <w:tab/>
        <w:t>V nasledujúcej tabuľke platí toto vymedzenie pojmov:</w:t>
      </w:r>
    </w:p>
    <w:p w:rsidR="00C903F8" w:rsidRPr="00AA456A" w:rsidRDefault="00C903F8" w:rsidP="00C903F8">
      <w:pPr>
        <w:spacing w:line="240" w:lineRule="atLeast"/>
        <w:ind w:left="567" w:hanging="567"/>
        <w:rPr>
          <w:lang w:val="sk-SK"/>
        </w:rPr>
      </w:pPr>
    </w:p>
    <w:p w:rsidR="00C903F8" w:rsidRPr="00AA456A" w:rsidRDefault="00C903F8" w:rsidP="00C903F8">
      <w:pPr>
        <w:spacing w:line="240" w:lineRule="atLeast"/>
        <w:ind w:left="567"/>
        <w:rPr>
          <w:lang w:val="sk-SK"/>
        </w:rPr>
      </w:pPr>
      <w:r w:rsidRPr="00AA456A">
        <w:rPr>
          <w:lang w:val="sk-SK"/>
        </w:rPr>
        <w:t xml:space="preserve">„NVP“: ustanovenie sa nevzťahuje na stroje/plavidlá, ktoré sú už v prevádzke, ak sa predmetné diely nevymenia alebo neprestavajú, t. j. ustanovenie platí iba pre </w:t>
      </w:r>
      <w:r w:rsidRPr="00AA456A">
        <w:rPr>
          <w:u w:val="single"/>
          <w:lang w:val="sk-SK"/>
        </w:rPr>
        <w:t>n</w:t>
      </w:r>
      <w:r w:rsidRPr="00AA456A">
        <w:rPr>
          <w:lang w:val="sk-SK"/>
        </w:rPr>
        <w:t xml:space="preserve">ovopostavené stroje/plavidlá a pre </w:t>
      </w:r>
      <w:r w:rsidRPr="00AA456A">
        <w:rPr>
          <w:u w:val="single"/>
          <w:lang w:val="sk-SK"/>
        </w:rPr>
        <w:t>v</w:t>
      </w:r>
      <w:r w:rsidRPr="00AA456A">
        <w:rPr>
          <w:lang w:val="sk-SK"/>
        </w:rPr>
        <w:t xml:space="preserve">ýmenu či </w:t>
      </w:r>
      <w:r w:rsidRPr="00AA456A">
        <w:rPr>
          <w:u w:val="single"/>
          <w:lang w:val="sk-SK"/>
        </w:rPr>
        <w:t>p</w:t>
      </w:r>
      <w:r w:rsidRPr="00AA456A">
        <w:rPr>
          <w:lang w:val="sk-SK"/>
        </w:rPr>
        <w:t xml:space="preserve">restavbu predmetných dielov alebo priestorov. Ak sa existujúce diely vymenia za náhradné diely pomocou rovnakej technológie a rovnakého typu, nepredstavuje to výmenu („V“) v zmysle prechodných ustanovení. </w:t>
      </w:r>
    </w:p>
    <w:p w:rsidR="00C903F8" w:rsidRPr="00AA456A" w:rsidRDefault="00C903F8" w:rsidP="00C903F8">
      <w:pPr>
        <w:spacing w:line="240" w:lineRule="atLeast"/>
        <w:ind w:left="567"/>
        <w:rPr>
          <w:lang w:val="sk-SK"/>
        </w:rPr>
      </w:pPr>
    </w:p>
    <w:p w:rsidR="00C903F8" w:rsidRPr="00AA456A" w:rsidRDefault="00C903F8" w:rsidP="00C903F8">
      <w:pPr>
        <w:tabs>
          <w:tab w:val="left" w:pos="4678"/>
        </w:tabs>
        <w:spacing w:line="240" w:lineRule="atLeast"/>
        <w:ind w:left="567"/>
        <w:rPr>
          <w:lang w:val="sk-SK"/>
        </w:rPr>
      </w:pPr>
      <w:r w:rsidRPr="00AA456A">
        <w:rPr>
          <w:lang w:val="sk-SK"/>
        </w:rPr>
        <w:t>„Vydanie alebo obnovenie osvedčenia plavidla vnútrozemskej plavby“: ustanovenie sa musí splniť do najbližšieho vydania alebo obnovenia osvedčenia plavidla vnútrozemskej plavby po uvedenom dátume.</w:t>
      </w:r>
    </w:p>
    <w:p w:rsidR="00E67DA4" w:rsidRPr="00AA456A" w:rsidRDefault="00E67DA4">
      <w:pPr>
        <w:rPr>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5387"/>
        <w:gridCol w:w="1276"/>
        <w:gridCol w:w="1276"/>
      </w:tblGrid>
      <w:tr w:rsidR="00E67DA4" w:rsidRPr="00AA456A" w:rsidTr="00E67DA4">
        <w:trPr>
          <w:cantSplit/>
          <w:tblHeader/>
          <w:jc w:val="center"/>
        </w:trPr>
        <w:tc>
          <w:tcPr>
            <w:tcW w:w="2800" w:type="dxa"/>
            <w:gridSpan w:val="2"/>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Článok a odsek</w:t>
            </w:r>
          </w:p>
        </w:tc>
        <w:tc>
          <w:tcPr>
            <w:tcW w:w="3296" w:type="dxa"/>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Obsah</w:t>
            </w:r>
          </w:p>
        </w:tc>
        <w:tc>
          <w:tcPr>
            <w:tcW w:w="6663" w:type="dxa"/>
            <w:gridSpan w:val="2"/>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Termín a poznámky</w:t>
            </w:r>
          </w:p>
        </w:tc>
        <w:tc>
          <w:tcPr>
            <w:tcW w:w="1276" w:type="dxa"/>
          </w:tcPr>
          <w:p w:rsidR="00E67DA4" w:rsidRPr="00AA456A" w:rsidRDefault="00E67DA4" w:rsidP="00C01A94">
            <w:pPr>
              <w:spacing w:before="60" w:after="60" w:line="240" w:lineRule="atLeast"/>
              <w:jc w:val="center"/>
              <w:rPr>
                <w:rFonts w:cs="Arial"/>
                <w:sz w:val="18"/>
                <w:szCs w:val="18"/>
                <w:lang w:val="sk-SK"/>
              </w:rPr>
            </w:pPr>
            <w:r w:rsidRPr="00AA456A">
              <w:rPr>
                <w:i/>
                <w:sz w:val="18"/>
                <w:lang w:val="sk-SK"/>
              </w:rPr>
              <w:t>Dátum nadobudnutia účinnosti</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20" w:after="100" w:line="240" w:lineRule="atLeast"/>
              <w:jc w:val="center"/>
              <w:rPr>
                <w:rFonts w:cs="Arial"/>
                <w:b/>
                <w:sz w:val="18"/>
                <w:szCs w:val="18"/>
                <w:lang w:val="sk-SK"/>
              </w:rPr>
            </w:pPr>
            <w:r w:rsidRPr="00AA456A">
              <w:rPr>
                <w:b/>
                <w:sz w:val="18"/>
                <w:lang w:val="sk-SK"/>
              </w:rPr>
              <w:t>KAPITOLA 3</w:t>
            </w:r>
          </w:p>
        </w:tc>
        <w:tc>
          <w:tcPr>
            <w:tcW w:w="5387" w:type="dxa"/>
            <w:shd w:val="clear" w:color="auto" w:fill="auto"/>
          </w:tcPr>
          <w:p w:rsidR="00E67DA4" w:rsidRPr="00AA456A" w:rsidRDefault="00E67DA4" w:rsidP="00C01A94">
            <w:pPr>
              <w:spacing w:before="120" w:after="100" w:line="240" w:lineRule="atLeast"/>
              <w:rPr>
                <w:rFonts w:cs="Arial"/>
                <w:sz w:val="18"/>
                <w:szCs w:val="18"/>
                <w:lang w:val="sk-SK"/>
              </w:rPr>
            </w:pP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p>
        </w:tc>
        <w:tc>
          <w:tcPr>
            <w:tcW w:w="1276" w:type="dxa"/>
          </w:tcPr>
          <w:p w:rsidR="00E67DA4" w:rsidRPr="00AA456A" w:rsidRDefault="00E67DA4" w:rsidP="00C01A94">
            <w:pPr>
              <w:spacing w:before="120" w:after="100" w:line="240" w:lineRule="atLeast"/>
              <w:rPr>
                <w:rFonts w:cs="Arial"/>
                <w:sz w:val="18"/>
                <w:szCs w:val="18"/>
                <w:lang w:val="sk-SK"/>
              </w:rPr>
            </w:pPr>
          </w:p>
        </w:tc>
      </w:tr>
      <w:tr w:rsidR="00E67DA4" w:rsidRPr="00AA456A" w:rsidTr="00E67DA4">
        <w:trPr>
          <w:cantSplit/>
          <w:jc w:val="center"/>
        </w:trPr>
        <w:tc>
          <w:tcPr>
            <w:tcW w:w="1342" w:type="dxa"/>
            <w:vMerge w:val="restart"/>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3.03</w:t>
            </w:r>
          </w:p>
        </w:tc>
        <w:tc>
          <w:tcPr>
            <w:tcW w:w="1458"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ods. 1 písm. b)</w:t>
            </w:r>
          </w:p>
        </w:tc>
        <w:tc>
          <w:tcPr>
            <w:tcW w:w="329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Umiestnenie kormového horného predelu</w:t>
            </w:r>
          </w:p>
        </w:tc>
        <w:tc>
          <w:tcPr>
            <w:tcW w:w="5387" w:type="dxa"/>
            <w:shd w:val="clear" w:color="auto" w:fill="auto"/>
          </w:tcPr>
          <w:p w:rsidR="00E67DA4" w:rsidRPr="00AA456A" w:rsidRDefault="008761D9"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1. 1. 2035</w:t>
            </w:r>
          </w:p>
        </w:tc>
        <w:tc>
          <w:tcPr>
            <w:tcW w:w="1276" w:type="dxa"/>
          </w:tcPr>
          <w:p w:rsidR="00E67DA4" w:rsidRPr="00AA456A" w:rsidRDefault="004A2F59" w:rsidP="00C01A94">
            <w:pPr>
              <w:spacing w:before="120" w:after="100" w:line="240" w:lineRule="atLeast"/>
              <w:rPr>
                <w:rFonts w:cs="Arial"/>
                <w:sz w:val="18"/>
                <w:szCs w:val="18"/>
                <w:lang w:val="sk-SK"/>
              </w:rPr>
            </w:pPr>
            <w:r w:rsidRPr="00AA456A">
              <w:rPr>
                <w:sz w:val="18"/>
                <w:lang w:val="sk-SK"/>
              </w:rPr>
              <w:t>7. 10. 2018</w:t>
            </w:r>
          </w:p>
        </w:tc>
      </w:tr>
      <w:tr w:rsidR="00E67DA4" w:rsidRPr="00AA456A" w:rsidTr="000E732C">
        <w:trPr>
          <w:cantSplit/>
          <w:trHeight w:val="788"/>
          <w:jc w:val="center"/>
        </w:trPr>
        <w:tc>
          <w:tcPr>
            <w:tcW w:w="1342" w:type="dxa"/>
            <w:vMerge/>
            <w:shd w:val="clear" w:color="auto" w:fill="auto"/>
          </w:tcPr>
          <w:p w:rsidR="00E67DA4" w:rsidRPr="00AA456A" w:rsidRDefault="00E67DA4" w:rsidP="00C01A94">
            <w:pPr>
              <w:spacing w:before="120" w:after="100" w:line="240" w:lineRule="atLeast"/>
              <w:jc w:val="center"/>
              <w:rPr>
                <w:rFonts w:cs="Arial"/>
                <w:b/>
                <w:sz w:val="18"/>
                <w:szCs w:val="18"/>
                <w:lang w:val="sk-SK"/>
              </w:rPr>
            </w:pPr>
          </w:p>
        </w:tc>
        <w:tc>
          <w:tcPr>
            <w:tcW w:w="1458"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ods. 2</w:t>
            </w:r>
          </w:p>
        </w:tc>
        <w:tc>
          <w:tcPr>
            <w:tcW w:w="3296" w:type="dxa"/>
            <w:shd w:val="clear" w:color="auto" w:fill="auto"/>
          </w:tcPr>
          <w:p w:rsidR="00E67DA4" w:rsidRPr="00AA456A" w:rsidRDefault="00E67DA4" w:rsidP="00C01A94">
            <w:pPr>
              <w:tabs>
                <w:tab w:val="left" w:pos="2790"/>
              </w:tabs>
              <w:spacing w:before="120" w:after="100" w:line="240" w:lineRule="atLeast"/>
              <w:rPr>
                <w:rFonts w:cs="Arial"/>
                <w:sz w:val="18"/>
                <w:szCs w:val="18"/>
                <w:lang w:val="sk-SK"/>
              </w:rPr>
            </w:pPr>
            <w:r w:rsidRPr="00AA456A">
              <w:rPr>
                <w:sz w:val="18"/>
                <w:lang w:val="sk-SK"/>
              </w:rPr>
              <w:t>Obývacie priestory za kormovým horným predelom</w:t>
            </w:r>
          </w:p>
        </w:tc>
        <w:tc>
          <w:tcPr>
            <w:tcW w:w="5387" w:type="dxa"/>
            <w:shd w:val="clear" w:color="auto" w:fill="auto"/>
          </w:tcPr>
          <w:p w:rsidR="00E67DA4" w:rsidRPr="00AA456A" w:rsidRDefault="008761D9"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1. 1. 2045</w:t>
            </w:r>
          </w:p>
        </w:tc>
        <w:tc>
          <w:tcPr>
            <w:tcW w:w="1276" w:type="dxa"/>
          </w:tcPr>
          <w:p w:rsidR="00E67DA4" w:rsidRPr="00AA456A" w:rsidRDefault="004A2F59" w:rsidP="00C01A94">
            <w:pPr>
              <w:spacing w:before="120" w:after="100" w:line="240" w:lineRule="atLeast"/>
              <w:rPr>
                <w:rFonts w:cs="Arial"/>
                <w:sz w:val="18"/>
                <w:szCs w:val="18"/>
                <w:lang w:val="sk-SK"/>
              </w:rPr>
            </w:pPr>
            <w:r w:rsidRPr="00AA456A">
              <w:rPr>
                <w:sz w:val="18"/>
                <w:lang w:val="sk-SK"/>
              </w:rPr>
              <w:t>7. 10. 2018</w:t>
            </w:r>
          </w:p>
        </w:tc>
      </w:tr>
      <w:tr w:rsidR="00E67DA4" w:rsidRPr="00AA456A" w:rsidTr="00E67DA4">
        <w:trPr>
          <w:cantSplit/>
          <w:jc w:val="center"/>
        </w:trPr>
        <w:tc>
          <w:tcPr>
            <w:tcW w:w="1342" w:type="dxa"/>
            <w:vMerge/>
            <w:shd w:val="clear" w:color="auto" w:fill="auto"/>
          </w:tcPr>
          <w:p w:rsidR="00E67DA4" w:rsidRPr="00AA456A" w:rsidRDefault="00E67DA4" w:rsidP="00C01A94">
            <w:pPr>
              <w:spacing w:before="120" w:after="100" w:line="240" w:lineRule="atLeast"/>
              <w:jc w:val="center"/>
              <w:rPr>
                <w:rFonts w:cs="Arial"/>
                <w:b/>
                <w:sz w:val="18"/>
                <w:szCs w:val="18"/>
                <w:lang w:val="sk-SK"/>
              </w:rPr>
            </w:pPr>
          </w:p>
        </w:tc>
        <w:tc>
          <w:tcPr>
            <w:tcW w:w="1458"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ods. 7</w:t>
            </w:r>
          </w:p>
        </w:tc>
        <w:tc>
          <w:tcPr>
            <w:tcW w:w="329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Kotvy neprečnievajúce cez prednú časť plavidla</w:t>
            </w:r>
          </w:p>
        </w:tc>
        <w:tc>
          <w:tcPr>
            <w:tcW w:w="5387"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 xml:space="preserve">Ustanovenie nadobúda účinnosť od 1. 1. 2001: 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1. 1. 2041</w:t>
            </w:r>
          </w:p>
        </w:tc>
        <w:tc>
          <w:tcPr>
            <w:tcW w:w="1276" w:type="dxa"/>
          </w:tcPr>
          <w:p w:rsidR="00E67DA4" w:rsidRPr="00AA456A" w:rsidRDefault="004A2F59" w:rsidP="00C01A94">
            <w:pPr>
              <w:spacing w:before="120" w:after="100" w:line="240" w:lineRule="atLeast"/>
              <w:rPr>
                <w:rFonts w:cs="Arial"/>
                <w:sz w:val="18"/>
                <w:szCs w:val="18"/>
                <w:lang w:val="sk-SK"/>
              </w:rPr>
            </w:pPr>
            <w:r w:rsidRPr="00AA456A">
              <w:rPr>
                <w:sz w:val="18"/>
                <w:lang w:val="sk-SK"/>
              </w:rPr>
              <w:t>7. 10. 2018</w:t>
            </w: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20" w:after="100" w:line="240" w:lineRule="atLeast"/>
              <w:jc w:val="center"/>
              <w:rPr>
                <w:rFonts w:cs="Arial"/>
                <w:sz w:val="18"/>
                <w:szCs w:val="18"/>
                <w:lang w:val="sk-SK"/>
              </w:rPr>
            </w:pPr>
            <w:r w:rsidRPr="00AA456A">
              <w:rPr>
                <w:b/>
                <w:sz w:val="18"/>
                <w:lang w:val="sk-SK"/>
              </w:rPr>
              <w:t>KAPITOLA 6</w:t>
            </w:r>
          </w:p>
        </w:tc>
        <w:tc>
          <w:tcPr>
            <w:tcW w:w="5387" w:type="dxa"/>
            <w:shd w:val="clear" w:color="auto" w:fill="auto"/>
          </w:tcPr>
          <w:p w:rsidR="00E67DA4" w:rsidRPr="00AA456A" w:rsidRDefault="00E67DA4" w:rsidP="00C01A94">
            <w:pPr>
              <w:spacing w:before="120" w:after="100" w:line="240" w:lineRule="atLeast"/>
              <w:rPr>
                <w:rFonts w:cs="Arial"/>
                <w:sz w:val="18"/>
                <w:szCs w:val="18"/>
                <w:lang w:val="sk-SK"/>
              </w:rPr>
            </w:pP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p>
        </w:tc>
        <w:tc>
          <w:tcPr>
            <w:tcW w:w="1276" w:type="dxa"/>
          </w:tcPr>
          <w:p w:rsidR="00E67DA4" w:rsidRPr="00AA456A" w:rsidRDefault="00E67DA4" w:rsidP="00C01A94">
            <w:pPr>
              <w:spacing w:before="120" w:after="100" w:line="240" w:lineRule="atLeast"/>
              <w:rPr>
                <w:rFonts w:cs="Arial"/>
                <w:sz w:val="18"/>
                <w:szCs w:val="18"/>
                <w:lang w:val="sk-SK"/>
              </w:rPr>
            </w:pPr>
          </w:p>
        </w:tc>
      </w:tr>
      <w:tr w:rsidR="00E67DA4" w:rsidRPr="00AA456A" w:rsidTr="000E732C">
        <w:trPr>
          <w:cantSplit/>
          <w:trHeight w:val="800"/>
          <w:jc w:val="center"/>
        </w:trPr>
        <w:tc>
          <w:tcPr>
            <w:tcW w:w="1342" w:type="dxa"/>
            <w:vMerge w:val="restart"/>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6.02</w:t>
            </w:r>
          </w:p>
        </w:tc>
        <w:tc>
          <w:tcPr>
            <w:tcW w:w="1458" w:type="dxa"/>
            <w:vMerge w:val="restart"/>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ods. 1</w:t>
            </w:r>
          </w:p>
        </w:tc>
        <w:tc>
          <w:tcPr>
            <w:tcW w:w="329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Zdvojené riadiace ventily v prípade hydraulických pohonných jednotiek</w:t>
            </w:r>
          </w:p>
        </w:tc>
        <w:tc>
          <w:tcPr>
            <w:tcW w:w="5387" w:type="dxa"/>
            <w:shd w:val="clear" w:color="auto" w:fill="auto"/>
          </w:tcPr>
          <w:p w:rsidR="00E67DA4" w:rsidRPr="00AA456A" w:rsidRDefault="008761D9"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1. 1. 2020</w:t>
            </w:r>
          </w:p>
        </w:tc>
        <w:tc>
          <w:tcPr>
            <w:tcW w:w="1276" w:type="dxa"/>
          </w:tcPr>
          <w:p w:rsidR="00E67DA4" w:rsidRPr="00AA456A" w:rsidRDefault="00E67DA4" w:rsidP="00C01A94">
            <w:pPr>
              <w:spacing w:before="120" w:after="100" w:line="240" w:lineRule="atLeast"/>
              <w:rPr>
                <w:rFonts w:cs="Arial"/>
                <w:sz w:val="18"/>
                <w:szCs w:val="18"/>
                <w:lang w:val="sk-SK"/>
              </w:rPr>
            </w:pPr>
            <w:r w:rsidRPr="00AA456A">
              <w:rPr>
                <w:sz w:val="18"/>
                <w:lang w:val="sk-SK"/>
              </w:rPr>
              <w:t>1. 4. 2007</w:t>
            </w:r>
          </w:p>
        </w:tc>
      </w:tr>
      <w:tr w:rsidR="00E67DA4" w:rsidRPr="00AA456A" w:rsidTr="000E732C">
        <w:trPr>
          <w:cantSplit/>
          <w:trHeight w:val="1208"/>
          <w:jc w:val="center"/>
        </w:trPr>
        <w:tc>
          <w:tcPr>
            <w:tcW w:w="1342" w:type="dxa"/>
            <w:vMerge/>
            <w:shd w:val="clear" w:color="auto" w:fill="auto"/>
          </w:tcPr>
          <w:p w:rsidR="00E67DA4" w:rsidRPr="00AA456A" w:rsidRDefault="00E67DA4" w:rsidP="00C01A94">
            <w:pPr>
              <w:spacing w:before="120" w:after="100" w:line="240" w:lineRule="atLeast"/>
              <w:rPr>
                <w:rFonts w:cs="Arial"/>
                <w:sz w:val="18"/>
                <w:szCs w:val="18"/>
                <w:lang w:val="sk-SK"/>
              </w:rPr>
            </w:pPr>
          </w:p>
        </w:tc>
        <w:tc>
          <w:tcPr>
            <w:tcW w:w="1458" w:type="dxa"/>
            <w:vMerge/>
            <w:shd w:val="clear" w:color="auto" w:fill="auto"/>
          </w:tcPr>
          <w:p w:rsidR="00E67DA4" w:rsidRPr="00AA456A" w:rsidRDefault="00E67DA4" w:rsidP="00C01A94">
            <w:pPr>
              <w:spacing w:before="120" w:after="100" w:line="240" w:lineRule="atLeast"/>
              <w:rPr>
                <w:rFonts w:cs="Arial"/>
                <w:sz w:val="18"/>
                <w:szCs w:val="18"/>
                <w:lang w:val="sk-SK"/>
              </w:rPr>
            </w:pPr>
          </w:p>
        </w:tc>
        <w:tc>
          <w:tcPr>
            <w:tcW w:w="3296" w:type="dxa"/>
            <w:shd w:val="clear" w:color="auto" w:fill="auto"/>
          </w:tcPr>
          <w:p w:rsidR="00E67DA4" w:rsidRPr="00AA456A" w:rsidRDefault="00E67DA4" w:rsidP="00C01A94">
            <w:pPr>
              <w:tabs>
                <w:tab w:val="left" w:pos="1125"/>
              </w:tabs>
              <w:spacing w:before="120" w:after="100" w:line="240" w:lineRule="atLeast"/>
              <w:rPr>
                <w:rFonts w:cs="Arial"/>
                <w:sz w:val="18"/>
                <w:szCs w:val="18"/>
                <w:lang w:val="sk-SK"/>
              </w:rPr>
            </w:pPr>
            <w:r w:rsidRPr="00AA456A">
              <w:rPr>
                <w:sz w:val="18"/>
                <w:lang w:val="sk-SK"/>
              </w:rPr>
              <w:t>Samostatné potrubie pre druhú riadiacu jednotku v prípade hydraulických pohonných jednotiek</w:t>
            </w:r>
          </w:p>
        </w:tc>
        <w:tc>
          <w:tcPr>
            <w:tcW w:w="5387" w:type="dxa"/>
            <w:shd w:val="clear" w:color="auto" w:fill="auto"/>
          </w:tcPr>
          <w:p w:rsidR="00E67DA4" w:rsidRPr="00AA456A" w:rsidRDefault="008761D9"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1. 1. 2020</w:t>
            </w:r>
          </w:p>
        </w:tc>
        <w:tc>
          <w:tcPr>
            <w:tcW w:w="1276" w:type="dxa"/>
          </w:tcPr>
          <w:p w:rsidR="00E67DA4" w:rsidRPr="00AA456A" w:rsidRDefault="00E67DA4" w:rsidP="00C01A94">
            <w:pPr>
              <w:spacing w:before="120" w:after="100" w:line="240" w:lineRule="atLeast"/>
              <w:rPr>
                <w:rFonts w:cs="Arial"/>
                <w:sz w:val="18"/>
                <w:szCs w:val="18"/>
                <w:lang w:val="sk-SK"/>
              </w:rPr>
            </w:pPr>
            <w:r w:rsidRPr="00AA456A">
              <w:rPr>
                <w:sz w:val="18"/>
                <w:lang w:val="sk-SK"/>
              </w:rPr>
              <w:t>1. 4. 2007</w:t>
            </w:r>
          </w:p>
        </w:tc>
      </w:tr>
      <w:tr w:rsidR="00E67DA4" w:rsidRPr="00AA456A" w:rsidTr="00E67DA4">
        <w:trPr>
          <w:cantSplit/>
          <w:jc w:val="center"/>
        </w:trPr>
        <w:tc>
          <w:tcPr>
            <w:tcW w:w="1342"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lastRenderedPageBreak/>
              <w:t>6.07</w:t>
            </w:r>
          </w:p>
        </w:tc>
        <w:tc>
          <w:tcPr>
            <w:tcW w:w="1458" w:type="dxa"/>
            <w:shd w:val="clear" w:color="auto" w:fill="auto"/>
          </w:tcPr>
          <w:p w:rsidR="00E67DA4" w:rsidRPr="00AA456A" w:rsidRDefault="002B3AE0" w:rsidP="00C01A94">
            <w:pPr>
              <w:spacing w:before="120" w:after="100" w:line="240" w:lineRule="atLeast"/>
              <w:rPr>
                <w:rFonts w:cs="Arial"/>
                <w:sz w:val="18"/>
                <w:szCs w:val="18"/>
                <w:lang w:val="sk-SK"/>
              </w:rPr>
            </w:pPr>
            <w:r w:rsidRPr="00AA456A">
              <w:rPr>
                <w:sz w:val="18"/>
                <w:lang w:val="sk-SK"/>
              </w:rPr>
              <w:t>ods. 2 písm. a)</w:t>
            </w:r>
          </w:p>
        </w:tc>
        <w:tc>
          <w:tcPr>
            <w:tcW w:w="3296" w:type="dxa"/>
            <w:shd w:val="clear" w:color="auto" w:fill="auto"/>
          </w:tcPr>
          <w:p w:rsidR="00E67DA4" w:rsidRPr="00AA456A" w:rsidRDefault="00E67DA4" w:rsidP="00C01A94">
            <w:pPr>
              <w:tabs>
                <w:tab w:val="left" w:pos="1080"/>
              </w:tabs>
              <w:spacing w:before="120" w:after="100" w:line="240" w:lineRule="atLeast"/>
              <w:rPr>
                <w:rFonts w:cs="Arial"/>
                <w:sz w:val="18"/>
                <w:szCs w:val="18"/>
                <w:lang w:val="sk-SK"/>
              </w:rPr>
            </w:pPr>
            <w:r w:rsidRPr="00AA456A">
              <w:rPr>
                <w:noProof/>
                <w:sz w:val="18"/>
                <w:lang w:val="sk-SK"/>
              </w:rPr>
              <w:t>Výstražný signál pre úroveň hladiny v hydraulických nádržiach a výstražný signál pre prevádzkový tlak</w:t>
            </w:r>
          </w:p>
        </w:tc>
        <w:tc>
          <w:tcPr>
            <w:tcW w:w="5387" w:type="dxa"/>
            <w:shd w:val="clear" w:color="auto" w:fill="auto"/>
          </w:tcPr>
          <w:p w:rsidR="00E67DA4" w:rsidRPr="00AA456A" w:rsidRDefault="008761D9" w:rsidP="00C01A94">
            <w:pPr>
              <w:spacing w:before="12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120" w:after="10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120" w:after="100" w:line="240" w:lineRule="atLeast"/>
              <w:rPr>
                <w:rFonts w:cs="Arial"/>
                <w:sz w:val="18"/>
                <w:szCs w:val="18"/>
                <w:lang w:val="sk-SK"/>
              </w:rPr>
            </w:pPr>
            <w:r w:rsidRPr="00AA456A">
              <w:rPr>
                <w:sz w:val="18"/>
                <w:lang w:val="sk-SK"/>
              </w:rPr>
              <w:t>1. 4. 2007</w:t>
            </w:r>
          </w:p>
        </w:tc>
      </w:tr>
      <w:tr w:rsidR="00E67DA4" w:rsidRPr="00AA456A" w:rsidTr="007E2EA9">
        <w:trPr>
          <w:cantSplit/>
          <w:trHeight w:val="499"/>
          <w:jc w:val="center"/>
        </w:trPr>
        <w:tc>
          <w:tcPr>
            <w:tcW w:w="6096" w:type="dxa"/>
            <w:gridSpan w:val="3"/>
            <w:shd w:val="clear" w:color="auto" w:fill="auto"/>
          </w:tcPr>
          <w:p w:rsidR="00E67DA4" w:rsidRPr="00AA456A" w:rsidRDefault="00E67DA4" w:rsidP="00C01A94">
            <w:pPr>
              <w:spacing w:before="60" w:after="60" w:line="240" w:lineRule="atLeast"/>
              <w:jc w:val="center"/>
              <w:rPr>
                <w:rFonts w:cs="Arial"/>
                <w:sz w:val="18"/>
                <w:szCs w:val="18"/>
                <w:lang w:val="sk-SK"/>
              </w:rPr>
            </w:pPr>
            <w:r w:rsidRPr="00AA456A">
              <w:rPr>
                <w:b/>
                <w:sz w:val="18"/>
                <w:lang w:val="sk-SK"/>
              </w:rPr>
              <w:t>KAPITOLA 7</w:t>
            </w:r>
          </w:p>
        </w:tc>
        <w:tc>
          <w:tcPr>
            <w:tcW w:w="5387" w:type="dxa"/>
            <w:shd w:val="clear" w:color="auto" w:fill="auto"/>
          </w:tcPr>
          <w:p w:rsidR="00E67DA4" w:rsidRPr="00AA456A" w:rsidRDefault="00E67DA4" w:rsidP="00C01A94">
            <w:pPr>
              <w:spacing w:before="60" w:after="60" w:line="240" w:lineRule="atLeast"/>
              <w:rPr>
                <w:rFonts w:cs="Arial"/>
                <w:sz w:val="18"/>
                <w:szCs w:val="18"/>
                <w:lang w:val="sk-SK"/>
              </w:rPr>
            </w:pP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p>
        </w:tc>
        <w:tc>
          <w:tcPr>
            <w:tcW w:w="1276" w:type="dxa"/>
          </w:tcPr>
          <w:p w:rsidR="00E67DA4" w:rsidRPr="00AA456A" w:rsidRDefault="00E67DA4" w:rsidP="00C01A94">
            <w:pPr>
              <w:spacing w:before="60" w:after="60" w:line="240" w:lineRule="atLeast"/>
              <w:rPr>
                <w:rFonts w:cs="Arial"/>
                <w:sz w:val="18"/>
                <w:szCs w:val="18"/>
                <w:lang w:val="sk-SK"/>
              </w:rPr>
            </w:pPr>
          </w:p>
        </w:tc>
      </w:tr>
      <w:tr w:rsidR="00E67DA4" w:rsidRPr="00AA456A" w:rsidTr="005034E6">
        <w:trPr>
          <w:cantSplit/>
          <w:jc w:val="center"/>
        </w:trPr>
        <w:tc>
          <w:tcPr>
            <w:tcW w:w="1342" w:type="dxa"/>
            <w:tcBorders>
              <w:bottom w:val="single" w:sz="4" w:space="0" w:color="auto"/>
            </w:tcBorders>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7.02</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ods. 6</w:t>
            </w: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Konštrukcia bezpečnostného skla</w:t>
            </w:r>
          </w:p>
        </w:tc>
        <w:tc>
          <w:tcPr>
            <w:tcW w:w="5387" w:type="dxa"/>
            <w:shd w:val="clear" w:color="auto" w:fill="auto"/>
          </w:tcPr>
          <w:p w:rsidR="00E67DA4" w:rsidRPr="00AA456A" w:rsidRDefault="008761D9"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p>
        </w:tc>
        <w:tc>
          <w:tcPr>
            <w:tcW w:w="1276" w:type="dxa"/>
          </w:tcPr>
          <w:p w:rsidR="00E67DA4" w:rsidRPr="00AA456A" w:rsidRDefault="00401300" w:rsidP="00C01A94">
            <w:pPr>
              <w:spacing w:before="60" w:after="60" w:line="240" w:lineRule="atLeast"/>
              <w:rPr>
                <w:rFonts w:cs="Arial"/>
                <w:sz w:val="18"/>
                <w:szCs w:val="18"/>
                <w:lang w:val="sk-SK"/>
              </w:rPr>
            </w:pPr>
            <w:r w:rsidRPr="00AA456A">
              <w:rPr>
                <w:sz w:val="18"/>
                <w:lang w:val="sk-SK"/>
              </w:rPr>
              <w:t>7. 10. 2018</w:t>
            </w:r>
          </w:p>
        </w:tc>
      </w:tr>
      <w:tr w:rsidR="00E67DA4" w:rsidRPr="00AA456A" w:rsidTr="005034E6">
        <w:trPr>
          <w:cantSplit/>
          <w:jc w:val="center"/>
        </w:trPr>
        <w:tc>
          <w:tcPr>
            <w:tcW w:w="1342" w:type="dxa"/>
            <w:vMerge w:val="restart"/>
            <w:tcBorders>
              <w:bottom w:val="nil"/>
            </w:tcBorders>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7.04</w:t>
            </w: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Zobrazenie</w:t>
            </w:r>
          </w:p>
        </w:tc>
        <w:tc>
          <w:tcPr>
            <w:tcW w:w="5387"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Ak kormidelne nie sú určené na radarové ovládanie plavidla jednou osobou: NVP, najneskôr pri obnovení osvedčenia plavidla vnútrozemskej plavby po</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60" w:after="60" w:line="240" w:lineRule="atLeast"/>
              <w:rPr>
                <w:rFonts w:cs="Arial"/>
                <w:sz w:val="18"/>
                <w:szCs w:val="18"/>
                <w:lang w:val="sk-SK"/>
              </w:rPr>
            </w:pPr>
            <w:r w:rsidRPr="00AA456A">
              <w:rPr>
                <w:sz w:val="18"/>
                <w:lang w:val="sk-SK"/>
              </w:rPr>
              <w:t>1. 4. 2007</w:t>
            </w:r>
          </w:p>
        </w:tc>
      </w:tr>
      <w:tr w:rsidR="00E67DA4" w:rsidRPr="00AA456A" w:rsidTr="005034E6">
        <w:trPr>
          <w:cantSplit/>
          <w:jc w:val="center"/>
        </w:trPr>
        <w:tc>
          <w:tcPr>
            <w:tcW w:w="1342" w:type="dxa"/>
            <w:vMerge/>
            <w:tcBorders>
              <w:bottom w:val="nil"/>
            </w:tcBorders>
            <w:shd w:val="clear" w:color="auto" w:fill="auto"/>
          </w:tcPr>
          <w:p w:rsidR="00E67DA4" w:rsidRPr="00AA456A" w:rsidRDefault="00E67DA4" w:rsidP="00C01A94">
            <w:pPr>
              <w:spacing w:before="60" w:after="60" w:line="240" w:lineRule="atLeast"/>
              <w:rPr>
                <w:rFonts w:cs="Arial"/>
                <w:sz w:val="18"/>
                <w:szCs w:val="18"/>
                <w:lang w:val="sk-SK"/>
              </w:rPr>
            </w:pP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ods. 9 tretia veta</w:t>
            </w: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Riadenie pákou</w:t>
            </w:r>
          </w:p>
        </w:tc>
        <w:tc>
          <w:tcPr>
            <w:tcW w:w="5387" w:type="dxa"/>
            <w:shd w:val="clear" w:color="auto" w:fill="auto"/>
          </w:tcPr>
          <w:p w:rsidR="00E67DA4" w:rsidRPr="00AA456A" w:rsidRDefault="008761D9" w:rsidP="00C01A94">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60" w:after="60" w:line="240" w:lineRule="atLeast"/>
              <w:rPr>
                <w:rFonts w:cs="Arial"/>
                <w:sz w:val="18"/>
                <w:szCs w:val="18"/>
                <w:lang w:val="sk-SK"/>
              </w:rPr>
            </w:pPr>
            <w:r w:rsidRPr="00AA456A">
              <w:rPr>
                <w:sz w:val="18"/>
                <w:lang w:val="sk-SK"/>
              </w:rPr>
              <w:t>1. 4. 2007</w:t>
            </w:r>
          </w:p>
        </w:tc>
      </w:tr>
      <w:tr w:rsidR="00E67DA4" w:rsidRPr="00AA456A" w:rsidTr="00605BA5">
        <w:trPr>
          <w:cantSplit/>
          <w:jc w:val="center"/>
        </w:trPr>
        <w:tc>
          <w:tcPr>
            <w:tcW w:w="1342" w:type="dxa"/>
            <w:vMerge/>
            <w:tcBorders>
              <w:bottom w:val="single" w:sz="4" w:space="0" w:color="auto"/>
            </w:tcBorders>
            <w:shd w:val="clear" w:color="auto" w:fill="auto"/>
          </w:tcPr>
          <w:p w:rsidR="00E67DA4" w:rsidRPr="00AA456A" w:rsidRDefault="00E67DA4" w:rsidP="00C01A94">
            <w:pPr>
              <w:spacing w:before="60" w:after="60" w:line="240" w:lineRule="atLeast"/>
              <w:rPr>
                <w:rFonts w:cs="Arial"/>
                <w:sz w:val="18"/>
                <w:szCs w:val="18"/>
                <w:lang w:val="sk-SK"/>
              </w:rPr>
            </w:pPr>
          </w:p>
        </w:tc>
        <w:tc>
          <w:tcPr>
            <w:tcW w:w="1458"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ods. 9 štvrtá veta</w:t>
            </w:r>
          </w:p>
        </w:tc>
        <w:tc>
          <w:tcPr>
            <w:tcW w:w="329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noProof/>
                <w:sz w:val="18"/>
                <w:lang w:val="sk-SK"/>
              </w:rPr>
              <w:t>Zrejmý smer ťahu</w:t>
            </w:r>
          </w:p>
        </w:tc>
        <w:tc>
          <w:tcPr>
            <w:tcW w:w="5387" w:type="dxa"/>
            <w:shd w:val="clear" w:color="auto" w:fill="auto"/>
          </w:tcPr>
          <w:p w:rsidR="00E67DA4" w:rsidRPr="00AA456A" w:rsidRDefault="008761D9" w:rsidP="00C01A94">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67DA4" w:rsidRPr="00AA456A" w:rsidRDefault="00E67DA4" w:rsidP="00C01A94">
            <w:pPr>
              <w:spacing w:before="60" w:after="6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60" w:after="60" w:line="240" w:lineRule="atLeast"/>
              <w:rPr>
                <w:rFonts w:cs="Arial"/>
                <w:sz w:val="18"/>
                <w:szCs w:val="18"/>
                <w:lang w:val="sk-SK"/>
              </w:rPr>
            </w:pPr>
            <w:r w:rsidRPr="00AA456A">
              <w:rPr>
                <w:sz w:val="18"/>
                <w:lang w:val="sk-SK"/>
              </w:rPr>
              <w:t>1. 4. 2007</w:t>
            </w:r>
          </w:p>
        </w:tc>
      </w:tr>
      <w:tr w:rsidR="00605BA5" w:rsidRPr="00AA456A" w:rsidTr="00605BA5">
        <w:trPr>
          <w:cantSplit/>
          <w:jc w:val="center"/>
        </w:trPr>
        <w:tc>
          <w:tcPr>
            <w:tcW w:w="1342" w:type="dxa"/>
            <w:tcBorders>
              <w:top w:val="single" w:sz="4" w:space="0" w:color="auto"/>
              <w:bottom w:val="single" w:sz="4" w:space="0" w:color="auto"/>
            </w:tcBorders>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7.05</w:t>
            </w:r>
          </w:p>
        </w:tc>
        <w:tc>
          <w:tcPr>
            <w:tcW w:w="1458" w:type="dxa"/>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Navigačné svetlá, ich kryty, príslušenstvo a zdroje osvetlenia</w:t>
            </w:r>
          </w:p>
        </w:tc>
        <w:tc>
          <w:tcPr>
            <w:tcW w:w="5387" w:type="dxa"/>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Naďalej možno používať navigačné svetlá, ich kryty, príslušenstvo a zdroje osvetlenia, ktoré spĺňajú požiadavky na farbu a svetelnú intenzitu palubných svetiel a na schválenie navigačných svetiel pre plavbu po Rýne k 30. novembru 2009.</w:t>
            </w:r>
          </w:p>
        </w:tc>
        <w:tc>
          <w:tcPr>
            <w:tcW w:w="1276" w:type="dxa"/>
            <w:shd w:val="clear" w:color="auto" w:fill="auto"/>
          </w:tcPr>
          <w:p w:rsidR="00605BA5" w:rsidRPr="00AA456A" w:rsidRDefault="00605BA5" w:rsidP="00C01A94">
            <w:pPr>
              <w:spacing w:before="60" w:after="60" w:line="240" w:lineRule="atLeast"/>
              <w:rPr>
                <w:rFonts w:cs="Arial"/>
                <w:sz w:val="18"/>
                <w:szCs w:val="18"/>
                <w:lang w:val="sk-SK"/>
              </w:rPr>
            </w:pPr>
          </w:p>
        </w:tc>
        <w:tc>
          <w:tcPr>
            <w:tcW w:w="1276" w:type="dxa"/>
          </w:tcPr>
          <w:p w:rsidR="00605BA5" w:rsidRPr="00AA456A" w:rsidRDefault="00605BA5" w:rsidP="00C01A94">
            <w:pPr>
              <w:spacing w:before="60" w:after="60" w:line="240" w:lineRule="atLeast"/>
              <w:rPr>
                <w:rFonts w:cs="Arial"/>
                <w:color w:val="FF0000"/>
                <w:sz w:val="18"/>
                <w:szCs w:val="18"/>
                <w:lang w:val="sk-SK"/>
              </w:rPr>
            </w:pPr>
            <w:r w:rsidRPr="00AA456A">
              <w:rPr>
                <w:sz w:val="18"/>
                <w:lang w:val="sk-SK"/>
              </w:rPr>
              <w:t>1. 12. 2009</w:t>
            </w:r>
          </w:p>
        </w:tc>
      </w:tr>
      <w:tr w:rsidR="00605BA5" w:rsidRPr="00AA456A" w:rsidTr="00605BA5">
        <w:trPr>
          <w:cantSplit/>
          <w:jc w:val="center"/>
        </w:trPr>
        <w:tc>
          <w:tcPr>
            <w:tcW w:w="1342" w:type="dxa"/>
            <w:tcBorders>
              <w:top w:val="single" w:sz="4" w:space="0" w:color="auto"/>
              <w:bottom w:val="nil"/>
            </w:tcBorders>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7.06</w:t>
            </w:r>
          </w:p>
        </w:tc>
        <w:tc>
          <w:tcPr>
            <w:tcW w:w="1458" w:type="dxa"/>
            <w:shd w:val="clear" w:color="auto" w:fill="auto"/>
          </w:tcPr>
          <w:p w:rsidR="00605BA5" w:rsidRPr="00AA456A" w:rsidRDefault="00605BA5" w:rsidP="00C01A94">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605BA5" w:rsidRPr="00AA456A" w:rsidRDefault="00605BA5" w:rsidP="00C01A94">
            <w:pPr>
              <w:spacing w:before="60" w:after="60" w:line="240" w:lineRule="atLeast"/>
              <w:rPr>
                <w:rFonts w:cs="Arial"/>
                <w:sz w:val="18"/>
                <w:szCs w:val="18"/>
                <w:lang w:val="sk-SK"/>
              </w:rPr>
            </w:pPr>
            <w:proofErr w:type="spellStart"/>
            <w:r w:rsidRPr="00AA456A">
              <w:rPr>
                <w:sz w:val="18"/>
                <w:lang w:val="sk-SK"/>
              </w:rPr>
              <w:t>Zatáčkomery</w:t>
            </w:r>
            <w:proofErr w:type="spellEnd"/>
            <w:r w:rsidRPr="00AA456A">
              <w:rPr>
                <w:sz w:val="18"/>
                <w:lang w:val="sk-SK"/>
              </w:rPr>
              <w:t>, ktoré boli schválené pred 1. januárom 1990</w:t>
            </w:r>
          </w:p>
        </w:tc>
        <w:tc>
          <w:tcPr>
            <w:tcW w:w="5387" w:type="dxa"/>
            <w:shd w:val="clear" w:color="auto" w:fill="auto"/>
          </w:tcPr>
          <w:p w:rsidR="00605BA5" w:rsidRPr="00AA456A" w:rsidRDefault="00605BA5" w:rsidP="00C01A94">
            <w:pPr>
              <w:spacing w:before="60" w:after="60" w:line="240" w:lineRule="atLeast"/>
              <w:rPr>
                <w:rFonts w:cs="Arial"/>
                <w:sz w:val="18"/>
                <w:szCs w:val="18"/>
                <w:lang w:val="sk-SK"/>
              </w:rPr>
            </w:pPr>
            <w:proofErr w:type="spellStart"/>
            <w:r w:rsidRPr="00AA456A">
              <w:rPr>
                <w:sz w:val="18"/>
                <w:lang w:val="sk-SK"/>
              </w:rPr>
              <w:t>Zatáčkomery</w:t>
            </w:r>
            <w:proofErr w:type="spellEnd"/>
            <w:r w:rsidRPr="00AA456A">
              <w:rPr>
                <w:sz w:val="18"/>
                <w:lang w:val="sk-SK"/>
              </w:rPr>
              <w:t>, ktoré boli schválené pred 1. januárom 1990 a ktoré boli inštalované pred 1. januárom 2000, možno ponechať a používať až do obnovenia osvedčenia plavidla vnútrozemskej plavby po 1. januári 2015, ak existuje platné osvedčenie o inštalácii podľa smernice 2006/87/ES</w:t>
            </w:r>
            <w:r w:rsidRPr="00AA456A">
              <w:rPr>
                <w:sz w:val="18"/>
                <w:lang w:val="sk-SK"/>
              </w:rPr>
              <w:footnoteReference w:id="39"/>
            </w:r>
            <w:r w:rsidRPr="00AA456A">
              <w:rPr>
                <w:sz w:val="18"/>
                <w:lang w:val="sk-SK"/>
              </w:rPr>
              <w:t xml:space="preserve"> alebo uznesenia CCNR 1989-II-35.</w:t>
            </w:r>
          </w:p>
        </w:tc>
        <w:tc>
          <w:tcPr>
            <w:tcW w:w="1276" w:type="dxa"/>
            <w:shd w:val="clear" w:color="auto" w:fill="auto"/>
          </w:tcPr>
          <w:p w:rsidR="00605BA5" w:rsidRPr="00AA456A" w:rsidRDefault="00605BA5" w:rsidP="00C01A94">
            <w:pPr>
              <w:spacing w:before="60" w:after="60" w:line="240" w:lineRule="atLeast"/>
              <w:rPr>
                <w:rFonts w:cs="Arial"/>
                <w:sz w:val="18"/>
                <w:szCs w:val="18"/>
                <w:lang w:val="sk-SK"/>
              </w:rPr>
            </w:pPr>
          </w:p>
        </w:tc>
        <w:tc>
          <w:tcPr>
            <w:tcW w:w="1276" w:type="dxa"/>
          </w:tcPr>
          <w:p w:rsidR="00605BA5" w:rsidRPr="00AA456A" w:rsidRDefault="00605BA5" w:rsidP="00C01A94">
            <w:pPr>
              <w:spacing w:before="60" w:after="60" w:line="240" w:lineRule="atLeast"/>
              <w:rPr>
                <w:rFonts w:cs="Arial"/>
                <w:sz w:val="18"/>
                <w:szCs w:val="18"/>
                <w:lang w:val="sk-SK"/>
              </w:rPr>
            </w:pPr>
            <w:r w:rsidRPr="00AA456A">
              <w:rPr>
                <w:sz w:val="18"/>
                <w:lang w:val="sk-SK"/>
              </w:rPr>
              <w:t>1. 12. 2009</w:t>
            </w:r>
          </w:p>
        </w:tc>
      </w:tr>
      <w:tr w:rsidR="00605BA5" w:rsidRPr="00AA456A" w:rsidTr="00E67DA4">
        <w:trPr>
          <w:cantSplit/>
          <w:jc w:val="center"/>
        </w:trPr>
        <w:tc>
          <w:tcPr>
            <w:tcW w:w="1342" w:type="dxa"/>
            <w:tcBorders>
              <w:top w:val="nil"/>
              <w:bottom w:val="nil"/>
            </w:tcBorders>
            <w:shd w:val="clear" w:color="auto" w:fill="auto"/>
          </w:tcPr>
          <w:p w:rsidR="00605BA5" w:rsidRPr="00AA456A" w:rsidRDefault="00605BA5" w:rsidP="00C01A94">
            <w:pPr>
              <w:spacing w:before="120" w:after="120" w:line="240" w:lineRule="atLeast"/>
              <w:rPr>
                <w:rFonts w:cs="Arial"/>
                <w:sz w:val="18"/>
                <w:szCs w:val="18"/>
                <w:lang w:val="sk-SK"/>
              </w:rPr>
            </w:pPr>
          </w:p>
        </w:tc>
        <w:tc>
          <w:tcPr>
            <w:tcW w:w="1458" w:type="dxa"/>
            <w:vMerge w:val="restart"/>
            <w:shd w:val="clear" w:color="auto" w:fill="auto"/>
          </w:tcPr>
          <w:p w:rsidR="00605BA5" w:rsidRPr="00AA456A" w:rsidRDefault="00605BA5" w:rsidP="00C01A94">
            <w:pPr>
              <w:spacing w:before="120" w:after="120" w:line="240" w:lineRule="atLeast"/>
              <w:rPr>
                <w:rFonts w:cs="Arial"/>
                <w:sz w:val="18"/>
                <w:szCs w:val="18"/>
                <w:lang w:val="sk-SK"/>
              </w:rPr>
            </w:pPr>
          </w:p>
        </w:tc>
        <w:tc>
          <w:tcPr>
            <w:tcW w:w="3296"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noProof/>
                <w:sz w:val="18"/>
                <w:lang w:val="sk-SK"/>
              </w:rPr>
              <w:t>Navigačné radarové zariadenia a zatáčkomery, ktoré boli schválené po 1. januári 1990</w:t>
            </w:r>
          </w:p>
        </w:tc>
        <w:tc>
          <w:tcPr>
            <w:tcW w:w="5387"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xml:space="preserve">, ktoré boli schválené 1. januára 1990 alebo neskôr podľa minimálnych požiadaviek a skúšobných podmienok pre radarové zariadenia používané pre plavbu na Rýne, resp. podľa minimálnych požiadaviek a skúšobných podmienok pre </w:t>
            </w:r>
            <w:proofErr w:type="spellStart"/>
            <w:r w:rsidRPr="00AA456A">
              <w:rPr>
                <w:sz w:val="18"/>
                <w:lang w:val="sk-SK"/>
              </w:rPr>
              <w:t>zatáčkomery</w:t>
            </w:r>
            <w:proofErr w:type="spellEnd"/>
            <w:r w:rsidRPr="00AA456A">
              <w:rPr>
                <w:sz w:val="18"/>
                <w:lang w:val="sk-SK"/>
              </w:rPr>
              <w:t xml:space="preserve"> používané pre plavbu na Rýne, možno aj naďalej inštalovať a používať, ak existuje platné osvedčenie o inštalácii podľa tejto normy, smernice 2006/87/ES alebo uznesenia CCNR 1989-II-35.</w:t>
            </w:r>
          </w:p>
        </w:tc>
        <w:tc>
          <w:tcPr>
            <w:tcW w:w="1276" w:type="dxa"/>
            <w:shd w:val="clear" w:color="auto" w:fill="auto"/>
          </w:tcPr>
          <w:p w:rsidR="00605BA5" w:rsidRPr="00AA456A" w:rsidRDefault="00605BA5" w:rsidP="00C01A94">
            <w:pPr>
              <w:spacing w:before="120" w:after="120" w:line="240" w:lineRule="atLeast"/>
              <w:rPr>
                <w:rFonts w:cs="Arial"/>
                <w:sz w:val="18"/>
                <w:szCs w:val="18"/>
                <w:lang w:val="sk-SK"/>
              </w:rPr>
            </w:pPr>
          </w:p>
        </w:tc>
        <w:tc>
          <w:tcPr>
            <w:tcW w:w="1276" w:type="dxa"/>
          </w:tcPr>
          <w:p w:rsidR="00605BA5" w:rsidRPr="00AA456A" w:rsidRDefault="00605BA5" w:rsidP="00C01A94">
            <w:pPr>
              <w:spacing w:before="120" w:after="120" w:line="240" w:lineRule="atLeast"/>
              <w:rPr>
                <w:rFonts w:cs="Arial"/>
                <w:sz w:val="18"/>
                <w:szCs w:val="18"/>
                <w:lang w:val="sk-SK"/>
              </w:rPr>
            </w:pPr>
            <w:r w:rsidRPr="00AA456A">
              <w:rPr>
                <w:sz w:val="18"/>
                <w:lang w:val="sk-SK"/>
              </w:rPr>
              <w:t>1. 12. 2009</w:t>
            </w:r>
          </w:p>
        </w:tc>
      </w:tr>
      <w:tr w:rsidR="00605BA5" w:rsidRPr="00AA456A" w:rsidTr="00E67DA4">
        <w:trPr>
          <w:cantSplit/>
          <w:jc w:val="center"/>
        </w:trPr>
        <w:tc>
          <w:tcPr>
            <w:tcW w:w="1342" w:type="dxa"/>
            <w:tcBorders>
              <w:top w:val="nil"/>
              <w:bottom w:val="nil"/>
            </w:tcBorders>
            <w:shd w:val="clear" w:color="auto" w:fill="auto"/>
          </w:tcPr>
          <w:p w:rsidR="00605BA5" w:rsidRPr="00AA456A" w:rsidRDefault="00605BA5" w:rsidP="00C01A94">
            <w:pPr>
              <w:spacing w:before="120" w:after="120" w:line="240" w:lineRule="atLeast"/>
              <w:rPr>
                <w:rFonts w:cs="Arial"/>
                <w:sz w:val="18"/>
                <w:szCs w:val="18"/>
                <w:lang w:val="sk-SK"/>
              </w:rPr>
            </w:pPr>
          </w:p>
        </w:tc>
        <w:tc>
          <w:tcPr>
            <w:tcW w:w="1458" w:type="dxa"/>
            <w:vMerge/>
            <w:shd w:val="clear" w:color="auto" w:fill="auto"/>
          </w:tcPr>
          <w:p w:rsidR="00605BA5" w:rsidRPr="00AA456A" w:rsidRDefault="00605BA5" w:rsidP="00C01A94">
            <w:pPr>
              <w:spacing w:before="120" w:after="120" w:line="240" w:lineRule="atLeast"/>
              <w:rPr>
                <w:rFonts w:cs="Arial"/>
                <w:sz w:val="18"/>
                <w:szCs w:val="18"/>
                <w:lang w:val="sk-SK"/>
              </w:rPr>
            </w:pPr>
          </w:p>
        </w:tc>
        <w:tc>
          <w:tcPr>
            <w:tcW w:w="3296"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noProof/>
                <w:sz w:val="18"/>
                <w:lang w:val="sk-SK"/>
              </w:rPr>
              <w:t>Navigačné radarové zariadenia a zatáčkomery, ktoré boli schválené po 31. decembri 2006</w:t>
            </w:r>
          </w:p>
        </w:tc>
        <w:tc>
          <w:tcPr>
            <w:tcW w:w="5387"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31. decembra 2006 alebo neskôr podľa minimálnych požiadaviek a skúšobných podmienok zo smernice 2006/87/ES, možno aj naďalej inštalovať a používať, ak existuje platné osvedčenie o inštalácii podľa tejto normy alebo smernice 2006/87/ES.</w:t>
            </w:r>
          </w:p>
        </w:tc>
        <w:tc>
          <w:tcPr>
            <w:tcW w:w="1276" w:type="dxa"/>
            <w:shd w:val="clear" w:color="auto" w:fill="auto"/>
          </w:tcPr>
          <w:p w:rsidR="00605BA5" w:rsidRPr="00AA456A" w:rsidRDefault="00605BA5" w:rsidP="00C01A94">
            <w:pPr>
              <w:spacing w:before="120" w:after="120" w:line="240" w:lineRule="atLeast"/>
              <w:rPr>
                <w:rFonts w:cs="Arial"/>
                <w:sz w:val="18"/>
                <w:szCs w:val="18"/>
                <w:lang w:val="sk-SK"/>
              </w:rPr>
            </w:pPr>
          </w:p>
        </w:tc>
        <w:tc>
          <w:tcPr>
            <w:tcW w:w="1276" w:type="dxa"/>
          </w:tcPr>
          <w:p w:rsidR="00605BA5" w:rsidRPr="00AA456A" w:rsidRDefault="00605BA5" w:rsidP="00C01A94">
            <w:pPr>
              <w:spacing w:before="120" w:after="120" w:line="240" w:lineRule="atLeast"/>
              <w:rPr>
                <w:rFonts w:cs="Arial"/>
                <w:sz w:val="18"/>
                <w:szCs w:val="18"/>
                <w:lang w:val="sk-SK"/>
              </w:rPr>
            </w:pPr>
            <w:r w:rsidRPr="00AA456A">
              <w:rPr>
                <w:sz w:val="18"/>
                <w:lang w:val="sk-SK"/>
              </w:rPr>
              <w:t>7. 10. 2018</w:t>
            </w:r>
          </w:p>
        </w:tc>
      </w:tr>
      <w:tr w:rsidR="00605BA5" w:rsidRPr="00AA456A" w:rsidTr="00DF5C3B">
        <w:trPr>
          <w:cantSplit/>
          <w:jc w:val="center"/>
        </w:trPr>
        <w:tc>
          <w:tcPr>
            <w:tcW w:w="1342" w:type="dxa"/>
            <w:tcBorders>
              <w:top w:val="nil"/>
              <w:bottom w:val="nil"/>
            </w:tcBorders>
            <w:shd w:val="clear" w:color="auto" w:fill="auto"/>
          </w:tcPr>
          <w:p w:rsidR="00605BA5" w:rsidRPr="00AA456A" w:rsidRDefault="00605BA5" w:rsidP="00C01A94">
            <w:pPr>
              <w:spacing w:before="120" w:after="120" w:line="240" w:lineRule="atLeast"/>
              <w:rPr>
                <w:rFonts w:cs="Arial"/>
                <w:sz w:val="18"/>
                <w:szCs w:val="18"/>
                <w:lang w:val="sk-SK"/>
              </w:rPr>
            </w:pPr>
          </w:p>
        </w:tc>
        <w:tc>
          <w:tcPr>
            <w:tcW w:w="1458" w:type="dxa"/>
            <w:vMerge/>
            <w:tcBorders>
              <w:bottom w:val="single" w:sz="4" w:space="0" w:color="auto"/>
            </w:tcBorders>
            <w:shd w:val="clear" w:color="auto" w:fill="auto"/>
          </w:tcPr>
          <w:p w:rsidR="00605BA5" w:rsidRPr="00AA456A" w:rsidRDefault="00605BA5" w:rsidP="00C01A94">
            <w:pPr>
              <w:spacing w:before="120" w:after="120" w:line="240" w:lineRule="atLeast"/>
              <w:rPr>
                <w:rFonts w:cs="Arial"/>
                <w:sz w:val="18"/>
                <w:szCs w:val="18"/>
                <w:lang w:val="sk-SK"/>
              </w:rPr>
            </w:pPr>
          </w:p>
        </w:tc>
        <w:tc>
          <w:tcPr>
            <w:tcW w:w="3296" w:type="dxa"/>
            <w:tcBorders>
              <w:bottom w:val="single" w:sz="4" w:space="0" w:color="auto"/>
            </w:tcBorders>
            <w:shd w:val="clear" w:color="auto" w:fill="auto"/>
          </w:tcPr>
          <w:p w:rsidR="00605BA5" w:rsidRPr="00AA456A" w:rsidRDefault="00605BA5" w:rsidP="00C01A94">
            <w:pPr>
              <w:spacing w:before="120" w:after="120" w:line="240" w:lineRule="atLeast"/>
              <w:rPr>
                <w:rFonts w:cs="Arial"/>
                <w:sz w:val="18"/>
                <w:szCs w:val="18"/>
                <w:lang w:val="sk-SK"/>
              </w:rPr>
            </w:pPr>
            <w:r w:rsidRPr="00AA456A">
              <w:rPr>
                <w:noProof/>
                <w:sz w:val="18"/>
                <w:lang w:val="sk-SK"/>
              </w:rPr>
              <w:t>Navigačné radarové zariadenia a zatáčkomery, ktoré boli schválené po 1. decembri 2009</w:t>
            </w:r>
          </w:p>
        </w:tc>
        <w:tc>
          <w:tcPr>
            <w:tcW w:w="5387"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1. decembra 2009 alebo neskôr podľa minimálnych požiadaviek a skúšobných podmienok z uznesenia CCNR 2008-II-11, možno aj naďalej inštalovať a používať, ak existuje platné osvedčenie o inštalácii podľa tejto normy alebo uznesenia 2008-II-11.</w:t>
            </w:r>
          </w:p>
        </w:tc>
        <w:tc>
          <w:tcPr>
            <w:tcW w:w="1276" w:type="dxa"/>
            <w:shd w:val="clear" w:color="auto" w:fill="auto"/>
          </w:tcPr>
          <w:p w:rsidR="00605BA5" w:rsidRPr="00AA456A" w:rsidRDefault="00605BA5" w:rsidP="00C01A94">
            <w:pPr>
              <w:spacing w:before="120" w:after="120" w:line="240" w:lineRule="atLeast"/>
              <w:rPr>
                <w:rFonts w:cs="Arial"/>
                <w:sz w:val="18"/>
                <w:szCs w:val="18"/>
                <w:lang w:val="sk-SK"/>
              </w:rPr>
            </w:pPr>
          </w:p>
        </w:tc>
        <w:tc>
          <w:tcPr>
            <w:tcW w:w="1276" w:type="dxa"/>
          </w:tcPr>
          <w:p w:rsidR="00605BA5" w:rsidRPr="00AA456A" w:rsidRDefault="00605BA5" w:rsidP="00C01A94">
            <w:pPr>
              <w:spacing w:before="120" w:after="120" w:line="240" w:lineRule="atLeast"/>
              <w:rPr>
                <w:rFonts w:cs="Arial"/>
                <w:sz w:val="18"/>
                <w:szCs w:val="18"/>
                <w:lang w:val="sk-SK"/>
              </w:rPr>
            </w:pPr>
            <w:r w:rsidRPr="00AA456A">
              <w:rPr>
                <w:sz w:val="18"/>
                <w:lang w:val="sk-SK"/>
              </w:rPr>
              <w:t>7. 10. 2018</w:t>
            </w:r>
          </w:p>
        </w:tc>
      </w:tr>
      <w:tr w:rsidR="00605BA5" w:rsidRPr="00AA456A" w:rsidTr="00DF5C3B">
        <w:trPr>
          <w:cantSplit/>
          <w:jc w:val="center"/>
        </w:trPr>
        <w:tc>
          <w:tcPr>
            <w:tcW w:w="1342" w:type="dxa"/>
            <w:tcBorders>
              <w:top w:val="nil"/>
              <w:bottom w:val="nil"/>
            </w:tcBorders>
            <w:shd w:val="clear" w:color="auto" w:fill="auto"/>
          </w:tcPr>
          <w:p w:rsidR="00605BA5" w:rsidRPr="00AA456A" w:rsidRDefault="00605BA5" w:rsidP="00C01A94">
            <w:pPr>
              <w:spacing w:before="120" w:after="120" w:line="240" w:lineRule="atLeast"/>
              <w:rPr>
                <w:rFonts w:cs="Arial"/>
                <w:sz w:val="18"/>
                <w:szCs w:val="18"/>
                <w:lang w:val="sk-SK"/>
              </w:rPr>
            </w:pPr>
          </w:p>
        </w:tc>
        <w:tc>
          <w:tcPr>
            <w:tcW w:w="1458" w:type="dxa"/>
            <w:tcBorders>
              <w:bottom w:val="nil"/>
            </w:tcBorders>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ods. 3</w:t>
            </w:r>
          </w:p>
        </w:tc>
        <w:tc>
          <w:tcPr>
            <w:tcW w:w="3296" w:type="dxa"/>
            <w:tcBorders>
              <w:bottom w:val="nil"/>
            </w:tcBorders>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Zariadenia vnútrozemského systému AIS</w:t>
            </w:r>
          </w:p>
        </w:tc>
        <w:tc>
          <w:tcPr>
            <w:tcW w:w="5387" w:type="dxa"/>
            <w:shd w:val="clear" w:color="auto" w:fill="auto"/>
          </w:tcPr>
          <w:p w:rsidR="00605BA5" w:rsidRPr="00AA456A" w:rsidRDefault="00605BA5" w:rsidP="00C01A94">
            <w:pPr>
              <w:spacing w:before="120" w:after="120" w:line="240" w:lineRule="atLeast"/>
              <w:rPr>
                <w:rFonts w:cs="Arial"/>
                <w:sz w:val="18"/>
                <w:szCs w:val="18"/>
                <w:lang w:val="sk-SK"/>
              </w:rPr>
            </w:pPr>
            <w:r w:rsidRPr="00AA456A">
              <w:rPr>
                <w:sz w:val="18"/>
                <w:lang w:val="sk-SK"/>
              </w:rPr>
              <w:t>Zariadenia vnútrozemského systému AIS s typovým schválením podľa vydania 1.0 a 1.01 skúšobnej normy pre vnútrozemský systém AIS nainštalované pred 1. decembrom 2015 možno naďalej používať.</w:t>
            </w:r>
          </w:p>
        </w:tc>
        <w:tc>
          <w:tcPr>
            <w:tcW w:w="1276" w:type="dxa"/>
            <w:shd w:val="clear" w:color="auto" w:fill="auto"/>
          </w:tcPr>
          <w:p w:rsidR="00605BA5" w:rsidRPr="00AA456A" w:rsidRDefault="00605BA5" w:rsidP="00C01A94">
            <w:pPr>
              <w:spacing w:before="120" w:after="120" w:line="240" w:lineRule="atLeast"/>
              <w:rPr>
                <w:rFonts w:cs="Arial"/>
                <w:sz w:val="18"/>
                <w:szCs w:val="18"/>
                <w:lang w:val="sk-SK"/>
              </w:rPr>
            </w:pPr>
          </w:p>
        </w:tc>
        <w:tc>
          <w:tcPr>
            <w:tcW w:w="1276" w:type="dxa"/>
          </w:tcPr>
          <w:p w:rsidR="00605BA5" w:rsidRPr="00AA456A" w:rsidRDefault="00605BA5" w:rsidP="00C01A94">
            <w:pPr>
              <w:spacing w:before="120" w:after="120" w:line="240" w:lineRule="atLeast"/>
              <w:rPr>
                <w:rFonts w:cs="Arial"/>
                <w:sz w:val="18"/>
                <w:szCs w:val="18"/>
                <w:lang w:val="sk-SK"/>
              </w:rPr>
            </w:pPr>
            <w:r w:rsidRPr="00AA456A">
              <w:rPr>
                <w:sz w:val="18"/>
                <w:lang w:val="sk-SK"/>
              </w:rPr>
              <w:t>1. 12. 2013</w:t>
            </w:r>
          </w:p>
        </w:tc>
      </w:tr>
      <w:tr w:rsidR="00DF5C3B" w:rsidRPr="00AA456A" w:rsidTr="00DF5C3B">
        <w:trPr>
          <w:cantSplit/>
          <w:jc w:val="center"/>
        </w:trPr>
        <w:tc>
          <w:tcPr>
            <w:tcW w:w="1342" w:type="dxa"/>
            <w:tcBorders>
              <w:top w:val="nil"/>
            </w:tcBorders>
            <w:shd w:val="clear" w:color="auto" w:fill="auto"/>
          </w:tcPr>
          <w:p w:rsidR="00DF5C3B" w:rsidRPr="00AA456A" w:rsidRDefault="00DF5C3B" w:rsidP="00C01A94">
            <w:pPr>
              <w:spacing w:before="120" w:after="120" w:line="240" w:lineRule="atLeast"/>
              <w:rPr>
                <w:rFonts w:cs="Arial"/>
                <w:sz w:val="18"/>
                <w:szCs w:val="18"/>
                <w:lang w:val="sk-SK"/>
              </w:rPr>
            </w:pPr>
          </w:p>
        </w:tc>
        <w:tc>
          <w:tcPr>
            <w:tcW w:w="1458" w:type="dxa"/>
            <w:tcBorders>
              <w:top w:val="nil"/>
            </w:tcBorders>
            <w:shd w:val="clear" w:color="auto" w:fill="auto"/>
          </w:tcPr>
          <w:p w:rsidR="00DF5C3B" w:rsidRPr="00AA456A" w:rsidRDefault="00DF5C3B" w:rsidP="00C01A94">
            <w:pPr>
              <w:spacing w:before="120" w:after="120" w:line="240" w:lineRule="atLeast"/>
              <w:rPr>
                <w:rFonts w:cs="Arial"/>
                <w:sz w:val="18"/>
                <w:szCs w:val="18"/>
                <w:lang w:val="sk-SK"/>
              </w:rPr>
            </w:pPr>
          </w:p>
        </w:tc>
        <w:tc>
          <w:tcPr>
            <w:tcW w:w="3296" w:type="dxa"/>
            <w:tcBorders>
              <w:top w:val="nil"/>
            </w:tcBorders>
            <w:shd w:val="clear" w:color="auto" w:fill="auto"/>
          </w:tcPr>
          <w:p w:rsidR="00DF5C3B" w:rsidRPr="00AA456A" w:rsidRDefault="00DF5C3B" w:rsidP="00C01A94">
            <w:pPr>
              <w:spacing w:before="120" w:after="120" w:line="240" w:lineRule="atLeast"/>
              <w:rPr>
                <w:rFonts w:cs="Arial"/>
                <w:sz w:val="18"/>
                <w:szCs w:val="18"/>
                <w:lang w:val="sk-SK"/>
              </w:rPr>
            </w:pPr>
          </w:p>
        </w:tc>
        <w:tc>
          <w:tcPr>
            <w:tcW w:w="5387" w:type="dxa"/>
            <w:shd w:val="clear" w:color="auto" w:fill="auto"/>
          </w:tcPr>
          <w:p w:rsidR="00DF5C3B" w:rsidRPr="00AA456A" w:rsidRDefault="00DF5C3B" w:rsidP="00C01A94">
            <w:pPr>
              <w:spacing w:before="120" w:after="120" w:line="240" w:lineRule="atLeast"/>
              <w:rPr>
                <w:rFonts w:cs="Arial"/>
                <w:sz w:val="18"/>
                <w:szCs w:val="18"/>
                <w:lang w:val="sk-SK"/>
              </w:rPr>
            </w:pPr>
            <w:r w:rsidRPr="00AA456A">
              <w:rPr>
                <w:sz w:val="18"/>
                <w:lang w:val="sk-SK"/>
              </w:rPr>
              <w:t>Zariadenia vnútrozemského systému AIS, ktoré boli schválené 19. októbra 2012 alebo neskôr podľa požiadaviek vydania 2.0 skúšobnej normy pre vnútrozemský systém AIS prijatej uznesením CCNR 2012-II-20 možno naďalej inštalovať a používať.</w:t>
            </w:r>
          </w:p>
        </w:tc>
        <w:tc>
          <w:tcPr>
            <w:tcW w:w="1276" w:type="dxa"/>
            <w:shd w:val="clear" w:color="auto" w:fill="auto"/>
          </w:tcPr>
          <w:p w:rsidR="00DF5C3B" w:rsidRPr="00AA456A" w:rsidRDefault="00DF5C3B" w:rsidP="00C01A94">
            <w:pPr>
              <w:spacing w:before="120" w:after="120" w:line="240" w:lineRule="atLeast"/>
              <w:rPr>
                <w:rFonts w:cs="Arial"/>
                <w:sz w:val="18"/>
                <w:szCs w:val="18"/>
                <w:lang w:val="sk-SK"/>
              </w:rPr>
            </w:pPr>
          </w:p>
        </w:tc>
        <w:tc>
          <w:tcPr>
            <w:tcW w:w="1276" w:type="dxa"/>
          </w:tcPr>
          <w:p w:rsidR="00DF5C3B" w:rsidRPr="00AA456A" w:rsidRDefault="00D376CF" w:rsidP="00C01A94">
            <w:pPr>
              <w:spacing w:before="120" w:after="120" w:line="240" w:lineRule="atLeast"/>
              <w:rPr>
                <w:rFonts w:cs="Arial"/>
                <w:sz w:val="18"/>
                <w:szCs w:val="18"/>
                <w:lang w:val="sk-SK"/>
              </w:rPr>
            </w:pPr>
            <w:r w:rsidRPr="00AA456A">
              <w:rPr>
                <w:sz w:val="18"/>
                <w:lang w:val="sk-SK"/>
              </w:rPr>
              <w:t>7. 10. 2018</w:t>
            </w:r>
          </w:p>
        </w:tc>
      </w:tr>
      <w:tr w:rsidR="000E732C" w:rsidRPr="00AA456A" w:rsidTr="00E67DA4">
        <w:trPr>
          <w:cantSplit/>
          <w:jc w:val="center"/>
        </w:trPr>
        <w:tc>
          <w:tcPr>
            <w:tcW w:w="1342" w:type="dxa"/>
            <w:vMerge w:val="restart"/>
            <w:tcBorders>
              <w:top w:val="nil"/>
            </w:tcBorders>
            <w:shd w:val="clear" w:color="auto" w:fill="auto"/>
          </w:tcPr>
          <w:p w:rsidR="000E732C" w:rsidRPr="00AA456A" w:rsidRDefault="000E732C" w:rsidP="00C01A94">
            <w:pPr>
              <w:spacing w:before="120" w:after="120" w:line="240" w:lineRule="atLeast"/>
              <w:rPr>
                <w:rFonts w:cs="Arial"/>
                <w:sz w:val="18"/>
                <w:szCs w:val="18"/>
                <w:lang w:val="sk-SK"/>
              </w:rPr>
            </w:pPr>
            <w:r w:rsidRPr="00AA456A">
              <w:rPr>
                <w:sz w:val="18"/>
                <w:lang w:val="sk-SK"/>
              </w:rPr>
              <w:t>7.12</w:t>
            </w:r>
          </w:p>
        </w:tc>
        <w:tc>
          <w:tcPr>
            <w:tcW w:w="1458"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 xml:space="preserve">ods. 4 </w:t>
            </w:r>
            <w:r w:rsidRPr="00AA456A">
              <w:rPr>
                <w:rFonts w:cs="Arial"/>
                <w:sz w:val="18"/>
                <w:szCs w:val="18"/>
                <w:lang w:val="sk-SK"/>
              </w:rPr>
              <w:br/>
            </w:r>
            <w:r w:rsidRPr="00AA456A">
              <w:rPr>
                <w:sz w:val="18"/>
                <w:lang w:val="sk-SK"/>
              </w:rPr>
              <w:t>druhá veta</w:t>
            </w:r>
          </w:p>
        </w:tc>
        <w:tc>
          <w:tcPr>
            <w:tcW w:w="329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Ukazovatele</w:t>
            </w:r>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Zastavenie a uzamknutie</w:t>
            </w:r>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1. 1. 2025</w:t>
            </w: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ods. 6</w:t>
            </w:r>
          </w:p>
        </w:tc>
        <w:tc>
          <w:tcPr>
            <w:tcW w:w="329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 xml:space="preserve">Automatická </w:t>
            </w:r>
            <w:proofErr w:type="spellStart"/>
            <w:r w:rsidRPr="00AA456A">
              <w:rPr>
                <w:sz w:val="18"/>
                <w:lang w:val="sk-SK"/>
              </w:rPr>
              <w:t>deaktivácia</w:t>
            </w:r>
            <w:proofErr w:type="spellEnd"/>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1. 1. 2025</w:t>
            </w: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shd w:val="clear" w:color="auto" w:fill="auto"/>
          </w:tcPr>
          <w:p w:rsidR="000E732C" w:rsidRPr="00AA456A" w:rsidRDefault="000E732C" w:rsidP="00C01A94">
            <w:pPr>
              <w:widowControl w:val="0"/>
              <w:spacing w:before="120" w:after="120" w:line="240" w:lineRule="atLeast"/>
              <w:ind w:left="-15" w:firstLine="15"/>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prvá a druhá veta</w:t>
            </w:r>
          </w:p>
        </w:tc>
        <w:tc>
          <w:tcPr>
            <w:tcW w:w="329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Opatrenia a ochranné prvky</w:t>
            </w:r>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1. 1. 2025</w:t>
            </w: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shd w:val="clear" w:color="auto" w:fill="auto"/>
          </w:tcPr>
          <w:p w:rsidR="000E732C" w:rsidRPr="00AA456A" w:rsidRDefault="000E732C" w:rsidP="00C01A94">
            <w:pPr>
              <w:widowControl w:val="0"/>
              <w:spacing w:before="120" w:after="120" w:line="240" w:lineRule="atLeast"/>
              <w:ind w:left="-15" w:firstLine="15"/>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tretia veta</w:t>
            </w:r>
          </w:p>
        </w:tc>
        <w:tc>
          <w:tcPr>
            <w:tcW w:w="329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Optický signál</w:t>
            </w:r>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ods. 8</w:t>
            </w:r>
          </w:p>
        </w:tc>
        <w:tc>
          <w:tcPr>
            <w:tcW w:w="3296" w:type="dxa"/>
            <w:shd w:val="clear" w:color="auto" w:fill="auto"/>
          </w:tcPr>
          <w:p w:rsidR="000E732C" w:rsidRPr="00AA456A" w:rsidRDefault="000E732C" w:rsidP="00C01A94">
            <w:pPr>
              <w:widowControl w:val="0"/>
              <w:tabs>
                <w:tab w:val="left" w:pos="1260"/>
              </w:tabs>
              <w:adjustRightInd w:val="0"/>
              <w:spacing w:before="120" w:after="120" w:line="240" w:lineRule="atLeast"/>
              <w:rPr>
                <w:rFonts w:cs="Arial"/>
                <w:sz w:val="18"/>
                <w:szCs w:val="18"/>
                <w:lang w:val="sk-SK"/>
              </w:rPr>
            </w:pPr>
            <w:r w:rsidRPr="00AA456A">
              <w:rPr>
                <w:sz w:val="18"/>
                <w:lang w:val="sk-SK"/>
              </w:rPr>
              <w:t>Núdzový spúšťací mechanizmus</w:t>
            </w:r>
          </w:p>
        </w:tc>
        <w:tc>
          <w:tcPr>
            <w:tcW w:w="5387"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Ak nie je možné hydraulické spúšťanie: NVP, najneskôr pri obnovení osvedčenia plavidla vnútrozemskej plavby po</w:t>
            </w:r>
          </w:p>
        </w:tc>
        <w:tc>
          <w:tcPr>
            <w:tcW w:w="1276"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1. 1. 2040</w:t>
            </w:r>
          </w:p>
        </w:tc>
        <w:tc>
          <w:tcPr>
            <w:tcW w:w="1276" w:type="dxa"/>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AA456A" w:rsidTr="000E732C">
        <w:trPr>
          <w:cantSplit/>
          <w:trHeight w:val="163"/>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vMerge w:val="restart"/>
            <w:shd w:val="clear" w:color="auto" w:fill="auto"/>
          </w:tcPr>
          <w:p w:rsidR="000E732C" w:rsidRPr="00AA456A" w:rsidDel="00F12D85" w:rsidRDefault="000E732C" w:rsidP="00C01A94">
            <w:pPr>
              <w:widowControl w:val="0"/>
              <w:spacing w:before="120" w:after="120" w:line="240" w:lineRule="atLeast"/>
              <w:rPr>
                <w:rFonts w:cs="Arial"/>
                <w:sz w:val="18"/>
                <w:szCs w:val="18"/>
                <w:lang w:val="sk-SK"/>
              </w:rPr>
            </w:pPr>
            <w:r w:rsidRPr="00AA456A">
              <w:rPr>
                <w:sz w:val="18"/>
                <w:lang w:val="sk-SK"/>
              </w:rPr>
              <w:t>ods. 12 písm. c)</w:t>
            </w:r>
          </w:p>
        </w:tc>
        <w:tc>
          <w:tcPr>
            <w:tcW w:w="3296" w:type="dxa"/>
            <w:vMerge w:val="restart"/>
            <w:shd w:val="clear" w:color="auto" w:fill="auto"/>
          </w:tcPr>
          <w:p w:rsidR="000E732C" w:rsidRPr="00AA456A" w:rsidRDefault="000E732C" w:rsidP="00C01A94">
            <w:pPr>
              <w:widowControl w:val="0"/>
              <w:tabs>
                <w:tab w:val="left" w:pos="1260"/>
              </w:tabs>
              <w:adjustRightInd w:val="0"/>
              <w:spacing w:before="120" w:after="120" w:line="240" w:lineRule="atLeast"/>
              <w:rPr>
                <w:rFonts w:cs="Arial"/>
                <w:sz w:val="18"/>
                <w:szCs w:val="18"/>
                <w:lang w:val="sk-SK"/>
              </w:rPr>
            </w:pPr>
            <w:r w:rsidRPr="00AA456A">
              <w:rPr>
                <w:sz w:val="18"/>
                <w:lang w:val="sk-SK"/>
              </w:rPr>
              <w:t>Skúšky</w:t>
            </w:r>
          </w:p>
        </w:tc>
        <w:tc>
          <w:tcPr>
            <w:tcW w:w="5387" w:type="dxa"/>
            <w:shd w:val="clear" w:color="auto" w:fill="auto"/>
          </w:tcPr>
          <w:p w:rsidR="000E732C" w:rsidRPr="00AA456A" w:rsidRDefault="008761D9" w:rsidP="00C01A94">
            <w:pPr>
              <w:widowControl w:val="0"/>
              <w:spacing w:before="120" w:after="120" w:line="240" w:lineRule="atLeast"/>
              <w:rPr>
                <w:rFonts w:cs="Arial"/>
                <w:sz w:val="18"/>
                <w:szCs w:val="18"/>
                <w:lang w:val="sk-SK"/>
              </w:rPr>
            </w:pPr>
            <w:r w:rsidRPr="00AA456A">
              <w:rPr>
                <w:sz w:val="18"/>
                <w:lang w:val="sk-SK"/>
              </w:rPr>
              <w:t>NVP, najneskôr pri obnovení osvedčenia plavidla vnútrozemskej plavby.</w:t>
            </w:r>
          </w:p>
        </w:tc>
        <w:tc>
          <w:tcPr>
            <w:tcW w:w="1276" w:type="dxa"/>
            <w:vMerge w:val="restart"/>
            <w:shd w:val="clear" w:color="auto" w:fill="auto"/>
          </w:tcPr>
          <w:p w:rsidR="000E732C" w:rsidRPr="00AA456A" w:rsidRDefault="000E732C" w:rsidP="00C01A94">
            <w:pPr>
              <w:widowControl w:val="0"/>
              <w:spacing w:before="120" w:after="120" w:line="240" w:lineRule="atLeast"/>
              <w:rPr>
                <w:rFonts w:cs="Arial"/>
                <w:sz w:val="18"/>
                <w:szCs w:val="18"/>
                <w:lang w:val="sk-SK"/>
              </w:rPr>
            </w:pPr>
          </w:p>
        </w:tc>
        <w:tc>
          <w:tcPr>
            <w:tcW w:w="1276" w:type="dxa"/>
            <w:vMerge w:val="restart"/>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1. 1. 2018</w:t>
            </w:r>
          </w:p>
        </w:tc>
      </w:tr>
      <w:tr w:rsidR="000E732C" w:rsidRPr="00DA0EE1" w:rsidTr="000E732C">
        <w:trPr>
          <w:cantSplit/>
          <w:trHeight w:val="163"/>
          <w:jc w:val="center"/>
        </w:trPr>
        <w:tc>
          <w:tcPr>
            <w:tcW w:w="1342" w:type="dxa"/>
            <w:vMerge/>
            <w:shd w:val="clear" w:color="auto" w:fill="auto"/>
          </w:tcPr>
          <w:p w:rsidR="000E732C" w:rsidRPr="00AA456A" w:rsidRDefault="000E732C" w:rsidP="00C01A94">
            <w:pPr>
              <w:spacing w:before="120" w:after="120" w:line="240" w:lineRule="atLeast"/>
              <w:rPr>
                <w:rFonts w:cs="Arial"/>
                <w:sz w:val="18"/>
                <w:szCs w:val="18"/>
                <w:lang w:val="sk-SK"/>
              </w:rPr>
            </w:pPr>
          </w:p>
        </w:tc>
        <w:tc>
          <w:tcPr>
            <w:tcW w:w="1458" w:type="dxa"/>
            <w:vMerge/>
            <w:shd w:val="clear" w:color="auto" w:fill="auto"/>
          </w:tcPr>
          <w:p w:rsidR="000E732C" w:rsidRPr="00AA456A" w:rsidRDefault="000E732C" w:rsidP="00C01A94">
            <w:pPr>
              <w:widowControl w:val="0"/>
              <w:spacing w:before="120" w:after="120" w:line="240" w:lineRule="atLeast"/>
              <w:rPr>
                <w:rFonts w:cs="Arial"/>
                <w:sz w:val="18"/>
                <w:szCs w:val="18"/>
                <w:highlight w:val="lightGray"/>
                <w:lang w:val="sk-SK"/>
              </w:rPr>
            </w:pPr>
          </w:p>
        </w:tc>
        <w:tc>
          <w:tcPr>
            <w:tcW w:w="3296" w:type="dxa"/>
            <w:vMerge/>
            <w:shd w:val="clear" w:color="auto" w:fill="auto"/>
          </w:tcPr>
          <w:p w:rsidR="000E732C" w:rsidRPr="00AA456A" w:rsidRDefault="000E732C" w:rsidP="00C01A94">
            <w:pPr>
              <w:widowControl w:val="0"/>
              <w:tabs>
                <w:tab w:val="left" w:pos="1260"/>
              </w:tabs>
              <w:adjustRightInd w:val="0"/>
              <w:spacing w:before="120" w:after="120" w:line="240" w:lineRule="atLeast"/>
              <w:rPr>
                <w:rFonts w:cs="Arial"/>
                <w:sz w:val="18"/>
                <w:szCs w:val="18"/>
                <w:highlight w:val="lightGray"/>
                <w:lang w:val="sk-SK"/>
              </w:rPr>
            </w:pPr>
          </w:p>
        </w:tc>
        <w:tc>
          <w:tcPr>
            <w:tcW w:w="5387" w:type="dxa"/>
            <w:shd w:val="clear" w:color="auto" w:fill="auto"/>
          </w:tcPr>
          <w:p w:rsidR="000E732C" w:rsidRPr="00AA456A" w:rsidRDefault="000E732C" w:rsidP="00C01A94">
            <w:pPr>
              <w:widowControl w:val="0"/>
              <w:spacing w:before="120" w:after="120" w:line="240" w:lineRule="atLeast"/>
              <w:rPr>
                <w:rFonts w:cs="Arial"/>
                <w:sz w:val="18"/>
                <w:szCs w:val="18"/>
                <w:lang w:val="sk-SK"/>
              </w:rPr>
            </w:pPr>
            <w:r w:rsidRPr="00AA456A">
              <w:rPr>
                <w:sz w:val="18"/>
                <w:lang w:val="sk-SK"/>
              </w:rPr>
              <w:t>Ak nemožno poskytnúť matematický dôkaz, inšpekčný orgán môže uznať iný vhodný dôkaz za rovnocenný.</w:t>
            </w:r>
          </w:p>
        </w:tc>
        <w:tc>
          <w:tcPr>
            <w:tcW w:w="1276" w:type="dxa"/>
            <w:vMerge/>
            <w:shd w:val="clear" w:color="auto" w:fill="auto"/>
          </w:tcPr>
          <w:p w:rsidR="000E732C" w:rsidRPr="00AA456A" w:rsidRDefault="000E732C" w:rsidP="00C01A94">
            <w:pPr>
              <w:widowControl w:val="0"/>
              <w:spacing w:before="120" w:after="120" w:line="240" w:lineRule="atLeast"/>
              <w:rPr>
                <w:rFonts w:cs="Arial"/>
                <w:sz w:val="18"/>
                <w:szCs w:val="18"/>
                <w:highlight w:val="lightGray"/>
                <w:lang w:val="sk-SK"/>
              </w:rPr>
            </w:pPr>
          </w:p>
        </w:tc>
        <w:tc>
          <w:tcPr>
            <w:tcW w:w="1276" w:type="dxa"/>
            <w:vMerge/>
          </w:tcPr>
          <w:p w:rsidR="000E732C" w:rsidRPr="00AA456A" w:rsidRDefault="000E732C" w:rsidP="00C01A94">
            <w:pPr>
              <w:widowControl w:val="0"/>
              <w:spacing w:before="120" w:after="120" w:line="240" w:lineRule="atLeast"/>
              <w:rPr>
                <w:rFonts w:cs="Arial"/>
                <w:sz w:val="18"/>
                <w:szCs w:val="18"/>
                <w:highlight w:val="lightGray"/>
                <w:lang w:val="sk-SK"/>
              </w:rPr>
            </w:pPr>
          </w:p>
        </w:tc>
      </w:tr>
      <w:tr w:rsidR="00E67DA4" w:rsidRPr="00AA456A" w:rsidTr="00E67DA4">
        <w:trPr>
          <w:cantSplit/>
          <w:jc w:val="center"/>
        </w:trPr>
        <w:tc>
          <w:tcPr>
            <w:tcW w:w="6096" w:type="dxa"/>
            <w:gridSpan w:val="3"/>
            <w:shd w:val="clear" w:color="auto" w:fill="auto"/>
          </w:tcPr>
          <w:p w:rsidR="00E67DA4" w:rsidRPr="00AA456A" w:rsidRDefault="00E67DA4" w:rsidP="00C01A94">
            <w:pPr>
              <w:spacing w:before="120" w:after="120" w:line="240" w:lineRule="atLeast"/>
              <w:jc w:val="center"/>
              <w:rPr>
                <w:rFonts w:cs="Arial"/>
                <w:sz w:val="18"/>
                <w:szCs w:val="18"/>
                <w:lang w:val="sk-SK"/>
              </w:rPr>
            </w:pPr>
            <w:r w:rsidRPr="00AA456A">
              <w:rPr>
                <w:b/>
                <w:sz w:val="18"/>
                <w:lang w:val="sk-SK"/>
              </w:rPr>
              <w:t>KAPITOLA 8</w:t>
            </w:r>
          </w:p>
        </w:tc>
        <w:tc>
          <w:tcPr>
            <w:tcW w:w="5387" w:type="dxa"/>
            <w:shd w:val="clear" w:color="auto" w:fill="auto"/>
          </w:tcPr>
          <w:p w:rsidR="00E67DA4" w:rsidRPr="00AA456A" w:rsidRDefault="00E67DA4" w:rsidP="00C01A94">
            <w:pPr>
              <w:spacing w:before="120" w:after="120" w:line="240" w:lineRule="atLeast"/>
              <w:rPr>
                <w:rFonts w:cs="Arial"/>
                <w:sz w:val="18"/>
                <w:szCs w:val="18"/>
                <w:lang w:val="sk-SK"/>
              </w:rPr>
            </w:pP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p>
        </w:tc>
        <w:tc>
          <w:tcPr>
            <w:tcW w:w="1276" w:type="dxa"/>
          </w:tcPr>
          <w:p w:rsidR="00E67DA4" w:rsidRPr="00AA456A" w:rsidRDefault="00E67DA4" w:rsidP="00C01A94">
            <w:pPr>
              <w:spacing w:before="120" w:after="120" w:line="240" w:lineRule="atLeast"/>
              <w:rPr>
                <w:rFonts w:cs="Arial"/>
                <w:sz w:val="18"/>
                <w:szCs w:val="18"/>
                <w:lang w:val="sk-SK"/>
              </w:rPr>
            </w:pPr>
          </w:p>
        </w:tc>
      </w:tr>
      <w:tr w:rsidR="00E67DA4" w:rsidRPr="00AA456A" w:rsidTr="00E67DA4">
        <w:trPr>
          <w:cantSplit/>
          <w:jc w:val="center"/>
        </w:trPr>
        <w:tc>
          <w:tcPr>
            <w:tcW w:w="1342" w:type="dxa"/>
            <w:tcBorders>
              <w:bottom w:val="nil"/>
            </w:tcBorders>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8.02</w:t>
            </w:r>
          </w:p>
        </w:tc>
        <w:tc>
          <w:tcPr>
            <w:tcW w:w="1458"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ods. 4</w:t>
            </w:r>
          </w:p>
        </w:tc>
        <w:tc>
          <w:tcPr>
            <w:tcW w:w="329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noProof/>
                <w:sz w:val="18"/>
                <w:lang w:val="sk-SK"/>
              </w:rPr>
              <w:t>Clonenie potrubí</w:t>
            </w:r>
          </w:p>
        </w:tc>
        <w:tc>
          <w:tcPr>
            <w:tcW w:w="5387" w:type="dxa"/>
            <w:shd w:val="clear" w:color="auto" w:fill="auto"/>
          </w:tcPr>
          <w:p w:rsidR="00E67DA4" w:rsidRPr="00AA456A" w:rsidRDefault="008761D9"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1. 1. 2025</w:t>
            </w:r>
          </w:p>
        </w:tc>
        <w:tc>
          <w:tcPr>
            <w:tcW w:w="1276" w:type="dxa"/>
          </w:tcPr>
          <w:p w:rsidR="00E67DA4" w:rsidRPr="00AA456A" w:rsidRDefault="00E67DA4" w:rsidP="00C01A94">
            <w:pPr>
              <w:spacing w:before="120" w:after="120" w:line="240" w:lineRule="atLeast"/>
              <w:rPr>
                <w:rFonts w:cs="Arial"/>
                <w:sz w:val="18"/>
                <w:szCs w:val="18"/>
                <w:lang w:val="sk-SK"/>
              </w:rPr>
            </w:pPr>
            <w:r w:rsidRPr="00AA456A">
              <w:rPr>
                <w:sz w:val="18"/>
                <w:lang w:val="sk-SK"/>
              </w:rPr>
              <w:t>1. 4. 2007</w:t>
            </w:r>
          </w:p>
        </w:tc>
      </w:tr>
      <w:tr w:rsidR="00E67DA4" w:rsidRPr="00AA456A" w:rsidTr="00E67DA4">
        <w:trPr>
          <w:cantSplit/>
          <w:jc w:val="center"/>
        </w:trPr>
        <w:tc>
          <w:tcPr>
            <w:tcW w:w="1342" w:type="dxa"/>
            <w:tcBorders>
              <w:top w:val="nil"/>
              <w:bottom w:val="nil"/>
            </w:tcBorders>
            <w:shd w:val="clear" w:color="auto" w:fill="auto"/>
          </w:tcPr>
          <w:p w:rsidR="00E67DA4" w:rsidRPr="00AA456A" w:rsidRDefault="00E67DA4" w:rsidP="00C01A94">
            <w:pPr>
              <w:spacing w:before="120" w:after="120" w:line="240" w:lineRule="atLeast"/>
              <w:rPr>
                <w:rFonts w:cs="Arial"/>
                <w:sz w:val="18"/>
                <w:szCs w:val="18"/>
                <w:lang w:val="sk-SK"/>
              </w:rPr>
            </w:pPr>
          </w:p>
        </w:tc>
        <w:tc>
          <w:tcPr>
            <w:tcW w:w="1458"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E67DA4" w:rsidRPr="00AA456A" w:rsidRDefault="00E67DA4" w:rsidP="00C01A94">
            <w:pPr>
              <w:spacing w:before="120" w:after="120" w:line="240" w:lineRule="atLeast"/>
              <w:rPr>
                <w:rFonts w:cs="Arial"/>
                <w:noProof/>
                <w:sz w:val="18"/>
                <w:szCs w:val="18"/>
                <w:lang w:val="sk-SK"/>
              </w:rPr>
            </w:pPr>
            <w:r w:rsidRPr="00AA456A">
              <w:rPr>
                <w:noProof/>
                <w:sz w:val="18"/>
                <w:lang w:val="sk-SK"/>
              </w:rPr>
              <w:t>Obložený rozvodný systém</w:t>
            </w:r>
          </w:p>
        </w:tc>
        <w:tc>
          <w:tcPr>
            <w:tcW w:w="5387" w:type="dxa"/>
            <w:shd w:val="clear" w:color="auto" w:fill="auto"/>
          </w:tcPr>
          <w:p w:rsidR="00E67DA4" w:rsidRPr="00AA456A" w:rsidRDefault="008761D9"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120" w:after="120" w:line="240" w:lineRule="atLeast"/>
              <w:rPr>
                <w:rFonts w:cs="Arial"/>
                <w:sz w:val="18"/>
                <w:szCs w:val="18"/>
                <w:lang w:val="sk-SK"/>
              </w:rPr>
            </w:pPr>
            <w:r w:rsidRPr="00AA456A">
              <w:rPr>
                <w:sz w:val="18"/>
                <w:lang w:val="sk-SK"/>
              </w:rPr>
              <w:t>1. 1. 2025</w:t>
            </w:r>
          </w:p>
        </w:tc>
        <w:tc>
          <w:tcPr>
            <w:tcW w:w="1276" w:type="dxa"/>
          </w:tcPr>
          <w:p w:rsidR="00E67DA4" w:rsidRPr="00AA456A" w:rsidRDefault="00E67DA4" w:rsidP="00C01A94">
            <w:pPr>
              <w:spacing w:before="120" w:after="120" w:line="240" w:lineRule="atLeast"/>
              <w:rPr>
                <w:rFonts w:cs="Arial"/>
                <w:sz w:val="18"/>
                <w:szCs w:val="18"/>
                <w:lang w:val="sk-SK"/>
              </w:rPr>
            </w:pPr>
            <w:r w:rsidRPr="00AA456A">
              <w:rPr>
                <w:sz w:val="18"/>
                <w:lang w:val="sk-SK"/>
              </w:rPr>
              <w:t>1. 4. 2007</w:t>
            </w:r>
          </w:p>
        </w:tc>
      </w:tr>
      <w:tr w:rsidR="00E67DA4" w:rsidRPr="00AA456A" w:rsidTr="00E67DA4">
        <w:trPr>
          <w:cantSplit/>
          <w:jc w:val="center"/>
        </w:trPr>
        <w:tc>
          <w:tcPr>
            <w:tcW w:w="1342" w:type="dxa"/>
            <w:tcBorders>
              <w:bottom w:val="single" w:sz="4" w:space="0" w:color="auto"/>
            </w:tcBorders>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lastRenderedPageBreak/>
              <w:t>8.03</w:t>
            </w: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ods. 4</w:t>
            </w: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noProof/>
                <w:sz w:val="18"/>
                <w:lang w:val="sk-SK"/>
              </w:rPr>
              <w:t>Monitorovacie zariadenia</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240" w:after="240" w:line="240" w:lineRule="atLeast"/>
              <w:rPr>
                <w:rFonts w:cs="Arial"/>
                <w:sz w:val="18"/>
                <w:szCs w:val="18"/>
                <w:lang w:val="sk-SK"/>
              </w:rPr>
            </w:pPr>
            <w:r w:rsidRPr="00AA456A">
              <w:rPr>
                <w:sz w:val="18"/>
                <w:lang w:val="sk-SK"/>
              </w:rPr>
              <w:t>1. 4. 2004</w:t>
            </w:r>
          </w:p>
        </w:tc>
      </w:tr>
      <w:tr w:rsidR="00E67DA4" w:rsidRPr="00AA456A" w:rsidTr="00E67DA4">
        <w:trPr>
          <w:cantSplit/>
          <w:jc w:val="center"/>
        </w:trPr>
        <w:tc>
          <w:tcPr>
            <w:tcW w:w="1342" w:type="dxa"/>
            <w:tcBorders>
              <w:bottom w:val="nil"/>
            </w:tcBorders>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8.05</w:t>
            </w: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ods. 3</w:t>
            </w: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Žiadne palivové nádrže za kormovým horným predelom</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1. 1. 2035</w:t>
            </w:r>
          </w:p>
        </w:tc>
        <w:tc>
          <w:tcPr>
            <w:tcW w:w="1276" w:type="dxa"/>
          </w:tcPr>
          <w:p w:rsidR="00E67DA4" w:rsidRPr="00AA456A" w:rsidRDefault="00401300" w:rsidP="00C01A94">
            <w:pPr>
              <w:spacing w:before="240" w:after="240" w:line="240" w:lineRule="atLeast"/>
              <w:rPr>
                <w:rFonts w:cs="Arial"/>
                <w:sz w:val="18"/>
                <w:szCs w:val="18"/>
                <w:lang w:val="sk-SK"/>
              </w:rPr>
            </w:pPr>
            <w:r w:rsidRPr="00AA456A">
              <w:rPr>
                <w:sz w:val="18"/>
                <w:lang w:val="sk-SK"/>
              </w:rPr>
              <w:t>7. 10. 2018</w:t>
            </w:r>
          </w:p>
        </w:tc>
      </w:tr>
      <w:tr w:rsidR="00E67DA4" w:rsidRPr="00AA456A" w:rsidTr="00E67DA4">
        <w:trPr>
          <w:cantSplit/>
          <w:jc w:val="center"/>
        </w:trPr>
        <w:tc>
          <w:tcPr>
            <w:tcW w:w="1342" w:type="dxa"/>
            <w:tcBorders>
              <w:top w:val="nil"/>
              <w:bottom w:val="nil"/>
            </w:tcBorders>
            <w:shd w:val="clear" w:color="auto" w:fill="auto"/>
          </w:tcPr>
          <w:p w:rsidR="00E67DA4" w:rsidRPr="00AA456A" w:rsidRDefault="00E67DA4" w:rsidP="00C01A94">
            <w:pPr>
              <w:spacing w:before="240" w:after="240" w:line="240" w:lineRule="atLeast"/>
              <w:rPr>
                <w:rFonts w:cs="Arial"/>
                <w:sz w:val="18"/>
                <w:szCs w:val="18"/>
                <w:lang w:val="sk-SK"/>
              </w:rPr>
            </w:pP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ods. 7, prvá veta</w:t>
            </w: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proofErr w:type="spellStart"/>
            <w:r w:rsidRPr="00AA456A">
              <w:rPr>
                <w:sz w:val="18"/>
                <w:lang w:val="sk-SK"/>
              </w:rPr>
              <w:t>Rýchločinný</w:t>
            </w:r>
            <w:proofErr w:type="spellEnd"/>
            <w:r w:rsidRPr="00AA456A">
              <w:rPr>
                <w:sz w:val="18"/>
                <w:lang w:val="sk-SK"/>
              </w:rPr>
              <w:t xml:space="preserve"> ventil na nádrži ovládaný z paluby, aj keď sú príslušné miestnosti uzavreté</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1. 1. 2015</w:t>
            </w:r>
          </w:p>
        </w:tc>
        <w:tc>
          <w:tcPr>
            <w:tcW w:w="1276" w:type="dxa"/>
          </w:tcPr>
          <w:p w:rsidR="00E67DA4" w:rsidRPr="00AA456A" w:rsidRDefault="00E67DA4" w:rsidP="00C01A94">
            <w:pPr>
              <w:spacing w:before="240" w:after="240" w:line="240" w:lineRule="atLeast"/>
              <w:rPr>
                <w:rFonts w:cs="Arial"/>
                <w:sz w:val="18"/>
                <w:szCs w:val="18"/>
                <w:lang w:val="sk-SK"/>
              </w:rPr>
            </w:pPr>
            <w:r w:rsidRPr="00AA456A">
              <w:rPr>
                <w:sz w:val="18"/>
                <w:lang w:val="sk-SK"/>
              </w:rPr>
              <w:t>1. 4. 2008</w:t>
            </w:r>
          </w:p>
        </w:tc>
      </w:tr>
      <w:tr w:rsidR="00E67DA4" w:rsidRPr="00AA456A" w:rsidTr="00E67DA4">
        <w:trPr>
          <w:cantSplit/>
          <w:jc w:val="center"/>
        </w:trPr>
        <w:tc>
          <w:tcPr>
            <w:tcW w:w="1342" w:type="dxa"/>
            <w:tcBorders>
              <w:top w:val="nil"/>
              <w:bottom w:val="nil"/>
            </w:tcBorders>
            <w:shd w:val="clear" w:color="auto" w:fill="auto"/>
          </w:tcPr>
          <w:p w:rsidR="00E67DA4" w:rsidRPr="00AA456A" w:rsidRDefault="00E67DA4" w:rsidP="00C01A94">
            <w:pPr>
              <w:spacing w:before="240" w:after="240" w:line="240" w:lineRule="atLeast"/>
              <w:rPr>
                <w:rFonts w:cs="Arial"/>
                <w:sz w:val="18"/>
                <w:szCs w:val="18"/>
                <w:lang w:val="sk-SK"/>
              </w:rPr>
            </w:pP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ods. 9 druhá veta</w:t>
            </w: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noProof/>
                <w:sz w:val="18"/>
                <w:lang w:val="sk-SK"/>
              </w:rPr>
              <w:t>Prvky na meranie kapacity čitateľné až do maximálnej úrovne naplnenia</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1. 1. 2010</w:t>
            </w:r>
          </w:p>
        </w:tc>
        <w:tc>
          <w:tcPr>
            <w:tcW w:w="1276" w:type="dxa"/>
          </w:tcPr>
          <w:p w:rsidR="00E67DA4" w:rsidRPr="00AA456A" w:rsidRDefault="00E67DA4" w:rsidP="00C01A94">
            <w:pPr>
              <w:spacing w:before="240" w:after="240" w:line="240" w:lineRule="atLeast"/>
              <w:rPr>
                <w:rFonts w:cs="Arial"/>
                <w:sz w:val="18"/>
                <w:szCs w:val="18"/>
                <w:lang w:val="sk-SK"/>
              </w:rPr>
            </w:pPr>
            <w:r w:rsidRPr="00AA456A">
              <w:rPr>
                <w:sz w:val="18"/>
                <w:lang w:val="sk-SK"/>
              </w:rPr>
              <w:t>1. 4. 1999</w:t>
            </w:r>
          </w:p>
        </w:tc>
      </w:tr>
      <w:tr w:rsidR="00E67DA4" w:rsidRPr="00AA456A" w:rsidTr="00E67DA4">
        <w:trPr>
          <w:cantSplit/>
          <w:jc w:val="center"/>
        </w:trPr>
        <w:tc>
          <w:tcPr>
            <w:tcW w:w="1342" w:type="dxa"/>
            <w:tcBorders>
              <w:top w:val="nil"/>
            </w:tcBorders>
            <w:shd w:val="clear" w:color="auto" w:fill="auto"/>
          </w:tcPr>
          <w:p w:rsidR="00E67DA4" w:rsidRPr="00AA456A" w:rsidRDefault="00E67DA4" w:rsidP="00C01A94">
            <w:pPr>
              <w:spacing w:before="240" w:after="240" w:line="240" w:lineRule="atLeast"/>
              <w:rPr>
                <w:rFonts w:cs="Arial"/>
                <w:sz w:val="18"/>
                <w:szCs w:val="18"/>
                <w:lang w:val="sk-SK"/>
              </w:rPr>
            </w:pP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ods. 13</w:t>
            </w: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noProof/>
                <w:sz w:val="18"/>
                <w:lang w:val="sk-SK"/>
              </w:rPr>
              <w:t>Signalizácia hladiny naplnenia nielen pre hlavné motory, ale aj pre iné motory potrebné na bezpečnú prevádzku plavidla</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1. 1. 2015</w:t>
            </w:r>
          </w:p>
        </w:tc>
        <w:tc>
          <w:tcPr>
            <w:tcW w:w="1276" w:type="dxa"/>
          </w:tcPr>
          <w:p w:rsidR="00E67DA4" w:rsidRPr="00AA456A" w:rsidRDefault="00E67DA4" w:rsidP="00C01A94">
            <w:pPr>
              <w:spacing w:before="240" w:after="240" w:line="240" w:lineRule="atLeast"/>
              <w:rPr>
                <w:rFonts w:cs="Arial"/>
                <w:sz w:val="18"/>
                <w:szCs w:val="18"/>
                <w:lang w:val="sk-SK"/>
              </w:rPr>
            </w:pPr>
            <w:r w:rsidRPr="00AA456A">
              <w:rPr>
                <w:sz w:val="18"/>
                <w:lang w:val="sk-SK"/>
              </w:rPr>
              <w:t>1. 4. 1999</w:t>
            </w:r>
          </w:p>
        </w:tc>
      </w:tr>
      <w:tr w:rsidR="00E67DA4" w:rsidRPr="00AA456A" w:rsidTr="00E67DA4">
        <w:trPr>
          <w:cantSplit/>
          <w:jc w:val="center"/>
        </w:trPr>
        <w:tc>
          <w:tcPr>
            <w:tcW w:w="1342"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8.06</w:t>
            </w: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noProof/>
                <w:sz w:val="18"/>
                <w:lang w:val="sk-SK"/>
              </w:rPr>
              <w:t>Nádrže na uskladnenie mazacieho oleja, rozvody a príslušenstvo</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1. 1. 2045</w:t>
            </w:r>
          </w:p>
        </w:tc>
        <w:tc>
          <w:tcPr>
            <w:tcW w:w="1276" w:type="dxa"/>
          </w:tcPr>
          <w:p w:rsidR="00E67DA4" w:rsidRPr="00AA456A" w:rsidRDefault="00E67DA4" w:rsidP="00C01A94">
            <w:pPr>
              <w:spacing w:before="240" w:after="240" w:line="240" w:lineRule="atLeast"/>
              <w:rPr>
                <w:rFonts w:cs="Arial"/>
                <w:sz w:val="18"/>
                <w:szCs w:val="18"/>
                <w:lang w:val="sk-SK"/>
              </w:rPr>
            </w:pPr>
            <w:r w:rsidRPr="00AA456A">
              <w:rPr>
                <w:sz w:val="18"/>
                <w:lang w:val="sk-SK"/>
              </w:rPr>
              <w:t>1. 4. 2007</w:t>
            </w:r>
          </w:p>
        </w:tc>
      </w:tr>
      <w:tr w:rsidR="00E67DA4" w:rsidRPr="00AA456A" w:rsidTr="00C01A94">
        <w:trPr>
          <w:cantSplit/>
          <w:jc w:val="center"/>
        </w:trPr>
        <w:tc>
          <w:tcPr>
            <w:tcW w:w="1342"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8.07</w:t>
            </w:r>
          </w:p>
        </w:tc>
        <w:tc>
          <w:tcPr>
            <w:tcW w:w="1458" w:type="dxa"/>
            <w:shd w:val="clear" w:color="auto" w:fill="auto"/>
          </w:tcPr>
          <w:p w:rsidR="00E67DA4" w:rsidRPr="00AA456A" w:rsidRDefault="00E67DA4" w:rsidP="00C01A94">
            <w:pPr>
              <w:spacing w:before="240" w:after="240" w:line="240" w:lineRule="atLeast"/>
              <w:rPr>
                <w:rFonts w:cs="Arial"/>
                <w:sz w:val="18"/>
                <w:szCs w:val="18"/>
                <w:lang w:val="sk-SK"/>
              </w:rPr>
            </w:pPr>
          </w:p>
        </w:tc>
        <w:tc>
          <w:tcPr>
            <w:tcW w:w="329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noProof/>
                <w:sz w:val="18"/>
                <w:lang w:val="sk-SK"/>
              </w:rPr>
              <w:t>Nádrže na uskladnenie olejov používaných v systémoch prenosu energie, riadiacich a aktivačných systémoch a vykurovacích systémoch, rozvody a príslušenstvo</w:t>
            </w:r>
          </w:p>
        </w:tc>
        <w:tc>
          <w:tcPr>
            <w:tcW w:w="5387" w:type="dxa"/>
            <w:shd w:val="clear" w:color="auto" w:fill="auto"/>
          </w:tcPr>
          <w:p w:rsidR="00E67DA4" w:rsidRPr="00AA456A" w:rsidRDefault="008761D9" w:rsidP="00C01A94">
            <w:pPr>
              <w:spacing w:before="240" w:after="2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67DA4" w:rsidRPr="00AA456A" w:rsidRDefault="00E67DA4" w:rsidP="00C01A94">
            <w:pPr>
              <w:spacing w:before="240" w:after="240" w:line="240" w:lineRule="atLeast"/>
              <w:rPr>
                <w:rFonts w:cs="Arial"/>
                <w:sz w:val="18"/>
                <w:szCs w:val="18"/>
                <w:lang w:val="sk-SK"/>
              </w:rPr>
            </w:pPr>
            <w:r w:rsidRPr="00AA456A">
              <w:rPr>
                <w:sz w:val="18"/>
                <w:lang w:val="sk-SK"/>
              </w:rPr>
              <w:t>1. 1. 2045</w:t>
            </w:r>
          </w:p>
        </w:tc>
        <w:tc>
          <w:tcPr>
            <w:tcW w:w="1276" w:type="dxa"/>
            <w:tcBorders>
              <w:bottom w:val="single" w:sz="4" w:space="0" w:color="auto"/>
            </w:tcBorders>
          </w:tcPr>
          <w:p w:rsidR="00E67DA4" w:rsidRPr="00AA456A" w:rsidRDefault="00E67DA4" w:rsidP="00C01A94">
            <w:pPr>
              <w:spacing w:before="240" w:after="240" w:line="240" w:lineRule="atLeast"/>
              <w:rPr>
                <w:rFonts w:cs="Arial"/>
                <w:sz w:val="18"/>
                <w:szCs w:val="18"/>
                <w:lang w:val="sk-SK"/>
              </w:rPr>
            </w:pPr>
            <w:r w:rsidRPr="00AA456A">
              <w:rPr>
                <w:sz w:val="18"/>
                <w:lang w:val="sk-SK"/>
              </w:rPr>
              <w:t>1. 4. 2007</w:t>
            </w:r>
          </w:p>
        </w:tc>
      </w:tr>
      <w:tr w:rsidR="00E67DA4" w:rsidRPr="00AA456A" w:rsidTr="00C01A94">
        <w:trPr>
          <w:cantSplit/>
          <w:jc w:val="center"/>
        </w:trPr>
        <w:tc>
          <w:tcPr>
            <w:tcW w:w="6096" w:type="dxa"/>
            <w:gridSpan w:val="3"/>
            <w:tcBorders>
              <w:bottom w:val="single" w:sz="4" w:space="0" w:color="auto"/>
            </w:tcBorders>
            <w:shd w:val="clear" w:color="auto" w:fill="auto"/>
          </w:tcPr>
          <w:p w:rsidR="00E67DA4" w:rsidRPr="00AA456A" w:rsidRDefault="00E67DA4" w:rsidP="00C01A94">
            <w:pPr>
              <w:spacing w:before="80" w:after="80" w:line="240" w:lineRule="atLeast"/>
              <w:jc w:val="center"/>
              <w:rPr>
                <w:rFonts w:cs="Arial"/>
                <w:sz w:val="18"/>
                <w:szCs w:val="18"/>
                <w:lang w:val="sk-SK"/>
              </w:rPr>
            </w:pPr>
            <w:r w:rsidRPr="00AA456A">
              <w:rPr>
                <w:b/>
                <w:sz w:val="18"/>
                <w:lang w:val="sk-SK"/>
              </w:rPr>
              <w:lastRenderedPageBreak/>
              <w:t>KAPITOLA 9</w:t>
            </w:r>
          </w:p>
        </w:tc>
        <w:tc>
          <w:tcPr>
            <w:tcW w:w="5387" w:type="dxa"/>
            <w:tcBorders>
              <w:bottom w:val="single" w:sz="4" w:space="0" w:color="auto"/>
            </w:tcBorders>
            <w:shd w:val="clear" w:color="auto" w:fill="auto"/>
          </w:tcPr>
          <w:p w:rsidR="00E67DA4" w:rsidRPr="00AA456A" w:rsidRDefault="00C01A94" w:rsidP="00C01A94">
            <w:pPr>
              <w:spacing w:before="80" w:after="80" w:line="240" w:lineRule="atLeast"/>
              <w:rPr>
                <w:rFonts w:cs="Arial"/>
                <w:sz w:val="18"/>
                <w:szCs w:val="18"/>
                <w:lang w:val="sk-SK"/>
              </w:rPr>
            </w:pPr>
            <w:r w:rsidRPr="00AA456A">
              <w:rPr>
                <w:sz w:val="18"/>
                <w:lang w:val="sk-SK"/>
              </w:rPr>
              <w:t>Na motory, ktoré už sú na palube nainštalované a nie sú typovo schválené, sa vzťahuje iba článok 9.02.</w:t>
            </w:r>
          </w:p>
        </w:tc>
        <w:tc>
          <w:tcPr>
            <w:tcW w:w="1276" w:type="dxa"/>
            <w:tcBorders>
              <w:bottom w:val="single" w:sz="4" w:space="0" w:color="auto"/>
            </w:tcBorders>
            <w:shd w:val="clear" w:color="auto" w:fill="auto"/>
          </w:tcPr>
          <w:p w:rsidR="00E67DA4" w:rsidRPr="00AA456A" w:rsidRDefault="00E67DA4" w:rsidP="00C01A94">
            <w:pPr>
              <w:spacing w:before="80" w:after="80" w:line="240" w:lineRule="atLeast"/>
              <w:rPr>
                <w:rFonts w:cs="Arial"/>
                <w:sz w:val="18"/>
                <w:szCs w:val="18"/>
                <w:lang w:val="sk-SK"/>
              </w:rPr>
            </w:pPr>
          </w:p>
        </w:tc>
        <w:tc>
          <w:tcPr>
            <w:tcW w:w="1276" w:type="dxa"/>
            <w:tcBorders>
              <w:bottom w:val="nil"/>
            </w:tcBorders>
          </w:tcPr>
          <w:p w:rsidR="00E67DA4" w:rsidRPr="00AA456A" w:rsidRDefault="00C01A94" w:rsidP="00C01A94">
            <w:pPr>
              <w:spacing w:before="80" w:after="80" w:line="240" w:lineRule="atLeast"/>
              <w:rPr>
                <w:rFonts w:cs="Arial"/>
                <w:sz w:val="18"/>
                <w:szCs w:val="18"/>
                <w:lang w:val="sk-SK"/>
              </w:rPr>
            </w:pPr>
            <w:r w:rsidRPr="00AA456A">
              <w:rPr>
                <w:sz w:val="18"/>
                <w:lang w:val="sk-SK"/>
              </w:rPr>
              <w:t>7. 10. 2018</w:t>
            </w:r>
          </w:p>
        </w:tc>
      </w:tr>
      <w:tr w:rsidR="00C01A94" w:rsidRPr="00DA0EE1" w:rsidTr="00C01A94">
        <w:trPr>
          <w:cantSplit/>
          <w:jc w:val="center"/>
        </w:trPr>
        <w:tc>
          <w:tcPr>
            <w:tcW w:w="1342" w:type="dxa"/>
            <w:tcBorders>
              <w:bottom w:val="single" w:sz="4" w:space="0" w:color="auto"/>
            </w:tcBorders>
            <w:shd w:val="clear" w:color="auto" w:fill="auto"/>
          </w:tcPr>
          <w:p w:rsidR="00C01A94" w:rsidRPr="00AA456A" w:rsidRDefault="00C01A94" w:rsidP="00C01A94">
            <w:pPr>
              <w:spacing w:before="80" w:after="80" w:line="240" w:lineRule="atLeast"/>
              <w:rPr>
                <w:rFonts w:eastAsia="Calibri" w:cs="Arial"/>
                <w:sz w:val="18"/>
                <w:szCs w:val="18"/>
                <w:lang w:val="sk-SK"/>
              </w:rPr>
            </w:pPr>
            <w:r w:rsidRPr="00AA456A">
              <w:rPr>
                <w:sz w:val="18"/>
                <w:lang w:val="sk-SK"/>
              </w:rPr>
              <w:t>9.01</w:t>
            </w:r>
          </w:p>
        </w:tc>
        <w:tc>
          <w:tcPr>
            <w:tcW w:w="1458" w:type="dxa"/>
            <w:tcBorders>
              <w:bottom w:val="single" w:sz="4" w:space="0" w:color="auto"/>
            </w:tcBorders>
            <w:shd w:val="clear" w:color="auto" w:fill="auto"/>
          </w:tcPr>
          <w:p w:rsidR="00C01A94" w:rsidRPr="00AA456A" w:rsidRDefault="00C01A94" w:rsidP="00C01A94">
            <w:pPr>
              <w:spacing w:before="80" w:after="80" w:line="240" w:lineRule="atLeast"/>
              <w:rPr>
                <w:rFonts w:eastAsia="Calibri" w:cs="Arial"/>
                <w:sz w:val="18"/>
                <w:szCs w:val="18"/>
                <w:lang w:val="sk-SK"/>
              </w:rPr>
            </w:pPr>
            <w:r w:rsidRPr="00AA456A">
              <w:rPr>
                <w:sz w:val="18"/>
                <w:lang w:val="sk-SK"/>
              </w:rPr>
              <w:t>ods. 1 až 4</w:t>
            </w:r>
          </w:p>
        </w:tc>
        <w:tc>
          <w:tcPr>
            <w:tcW w:w="3296" w:type="dxa"/>
            <w:tcBorders>
              <w:bottom w:val="single" w:sz="4" w:space="0" w:color="auto"/>
            </w:tcBorders>
            <w:shd w:val="clear" w:color="auto" w:fill="auto"/>
          </w:tcPr>
          <w:p w:rsidR="00C01A94" w:rsidRPr="00AA456A" w:rsidRDefault="00C01A94" w:rsidP="00C01A94">
            <w:pPr>
              <w:spacing w:before="80" w:after="80" w:line="240" w:lineRule="atLeast"/>
              <w:rPr>
                <w:rFonts w:eastAsia="Calibri" w:cs="Arial"/>
                <w:sz w:val="18"/>
                <w:szCs w:val="18"/>
                <w:lang w:val="sk-SK"/>
              </w:rPr>
            </w:pPr>
            <w:r w:rsidRPr="00AA456A">
              <w:rPr>
                <w:sz w:val="18"/>
                <w:lang w:val="sk-SK"/>
              </w:rPr>
              <w:t>Všeobecné ustanovenia</w:t>
            </w:r>
          </w:p>
        </w:tc>
        <w:tc>
          <w:tcPr>
            <w:tcW w:w="5387" w:type="dxa"/>
            <w:vMerge w:val="restart"/>
            <w:tcBorders>
              <w:right w:val="single" w:sz="4" w:space="0" w:color="auto"/>
            </w:tcBorders>
            <w:shd w:val="clear" w:color="auto" w:fill="auto"/>
            <w:vAlign w:val="center"/>
          </w:tcPr>
          <w:p w:rsidR="00C01A94" w:rsidRPr="00AA456A" w:rsidRDefault="00C01A94" w:rsidP="00877ACC">
            <w:pPr>
              <w:spacing w:before="80" w:after="80" w:line="240" w:lineRule="atLeast"/>
              <w:rPr>
                <w:rFonts w:cs="Arial"/>
                <w:sz w:val="18"/>
                <w:szCs w:val="18"/>
                <w:lang w:val="sk-SK"/>
              </w:rPr>
            </w:pPr>
            <w:r w:rsidRPr="00AA456A">
              <w:rPr>
                <w:sz w:val="18"/>
                <w:lang w:val="sk-SK"/>
              </w:rPr>
              <w:t>Pre motory, ktoré spĺňajú ustanovenia o typovom schválení a inštalácii platné k dátumu inštalácie: NV</w:t>
            </w:r>
          </w:p>
        </w:tc>
        <w:tc>
          <w:tcPr>
            <w:tcW w:w="1276" w:type="dxa"/>
            <w:tcBorders>
              <w:left w:val="single" w:sz="4" w:space="0" w:color="auto"/>
              <w:bottom w:val="nil"/>
            </w:tcBorders>
            <w:shd w:val="clear" w:color="auto" w:fill="auto"/>
          </w:tcPr>
          <w:p w:rsidR="00C01A94" w:rsidRPr="00AA456A" w:rsidRDefault="00C01A94" w:rsidP="00C01A94">
            <w:pPr>
              <w:spacing w:before="80" w:after="80" w:line="240" w:lineRule="atLeast"/>
              <w:rPr>
                <w:rFonts w:cs="Arial"/>
                <w:sz w:val="18"/>
                <w:szCs w:val="18"/>
                <w:lang w:val="sk-SK"/>
              </w:rPr>
            </w:pPr>
          </w:p>
        </w:tc>
        <w:tc>
          <w:tcPr>
            <w:tcW w:w="1276" w:type="dxa"/>
            <w:tcBorders>
              <w:top w:val="nil"/>
              <w:bottom w:val="nil"/>
            </w:tcBorders>
          </w:tcPr>
          <w:p w:rsidR="00C01A94" w:rsidRPr="00AA456A" w:rsidRDefault="00C01A94" w:rsidP="00C01A94">
            <w:pPr>
              <w:spacing w:before="80" w:after="80" w:line="240" w:lineRule="atLeast"/>
              <w:rPr>
                <w:rFonts w:cs="Arial"/>
                <w:sz w:val="18"/>
                <w:szCs w:val="18"/>
                <w:lang w:val="sk-SK"/>
              </w:rPr>
            </w:pPr>
          </w:p>
        </w:tc>
      </w:tr>
      <w:tr w:rsidR="00C01A94" w:rsidRPr="00AA456A" w:rsidTr="00C01A94">
        <w:trPr>
          <w:cantSplit/>
          <w:jc w:val="center"/>
        </w:trPr>
        <w:tc>
          <w:tcPr>
            <w:tcW w:w="1342" w:type="dxa"/>
            <w:tcBorders>
              <w:top w:val="single" w:sz="4" w:space="0" w:color="auto"/>
              <w:bottom w:val="single" w:sz="4" w:space="0" w:color="auto"/>
              <w:right w:val="single" w:sz="4" w:space="0" w:color="auto"/>
            </w:tcBorders>
            <w:shd w:val="clear" w:color="auto" w:fill="auto"/>
          </w:tcPr>
          <w:p w:rsidR="00C01A94" w:rsidRPr="00AA456A" w:rsidRDefault="00C01A94" w:rsidP="00C01A94">
            <w:pPr>
              <w:spacing w:before="80" w:after="80" w:line="240" w:lineRule="atLeast"/>
              <w:rPr>
                <w:sz w:val="18"/>
                <w:szCs w:val="18"/>
                <w:lang w:val="sk-SK"/>
              </w:rPr>
            </w:pPr>
            <w:r w:rsidRPr="00AA456A">
              <w:rPr>
                <w:sz w:val="18"/>
                <w:lang w:val="sk-SK"/>
              </w:rPr>
              <w:t>9.06</w:t>
            </w:r>
          </w:p>
        </w:tc>
        <w:tc>
          <w:tcPr>
            <w:tcW w:w="1458" w:type="dxa"/>
            <w:tcBorders>
              <w:top w:val="single" w:sz="4" w:space="0" w:color="auto"/>
              <w:left w:val="single" w:sz="4" w:space="0" w:color="auto"/>
              <w:bottom w:val="single" w:sz="4" w:space="0" w:color="auto"/>
              <w:right w:val="single" w:sz="4" w:space="0" w:color="auto"/>
            </w:tcBorders>
            <w:shd w:val="clear" w:color="auto" w:fill="auto"/>
          </w:tcPr>
          <w:p w:rsidR="00C01A94" w:rsidRPr="00AA456A" w:rsidRDefault="00C01A94" w:rsidP="00C01A94">
            <w:pPr>
              <w:spacing w:before="80" w:after="80" w:line="240" w:lineRule="atLeast"/>
              <w:rPr>
                <w:sz w:val="18"/>
                <w:szCs w:val="18"/>
                <w:lang w:val="sk-SK"/>
              </w:rPr>
            </w:pPr>
          </w:p>
        </w:tc>
        <w:tc>
          <w:tcPr>
            <w:tcW w:w="3296" w:type="dxa"/>
            <w:tcBorders>
              <w:top w:val="single" w:sz="4" w:space="0" w:color="auto"/>
              <w:left w:val="single" w:sz="4" w:space="0" w:color="auto"/>
              <w:bottom w:val="single" w:sz="4" w:space="0" w:color="auto"/>
            </w:tcBorders>
            <w:shd w:val="clear" w:color="auto" w:fill="auto"/>
          </w:tcPr>
          <w:p w:rsidR="00C01A94" w:rsidRPr="00AA456A" w:rsidRDefault="00C01A94" w:rsidP="00C01A94">
            <w:pPr>
              <w:spacing w:before="80" w:after="80" w:line="240" w:lineRule="atLeast"/>
              <w:rPr>
                <w:sz w:val="18"/>
                <w:szCs w:val="18"/>
                <w:lang w:val="sk-SK"/>
              </w:rPr>
            </w:pPr>
            <w:r w:rsidRPr="00AA456A">
              <w:rPr>
                <w:sz w:val="18"/>
                <w:lang w:val="sk-SK"/>
              </w:rPr>
              <w:t>Inštalačná skúška</w:t>
            </w:r>
          </w:p>
        </w:tc>
        <w:tc>
          <w:tcPr>
            <w:tcW w:w="5387" w:type="dxa"/>
            <w:vMerge/>
            <w:tcBorders>
              <w:right w:val="single" w:sz="4" w:space="0" w:color="auto"/>
            </w:tcBorders>
            <w:shd w:val="clear" w:color="auto" w:fill="auto"/>
          </w:tcPr>
          <w:p w:rsidR="00C01A94" w:rsidRPr="00AA456A" w:rsidRDefault="00C01A94" w:rsidP="00C01A94">
            <w:pPr>
              <w:pStyle w:val="tbl-norm"/>
              <w:spacing w:before="80" w:beforeAutospacing="0" w:after="80" w:afterAutospacing="0" w:line="240" w:lineRule="atLeast"/>
              <w:jc w:val="both"/>
              <w:rPr>
                <w:rFonts w:cs="Arial"/>
                <w:sz w:val="18"/>
                <w:szCs w:val="18"/>
                <w:lang w:val="sk-SK"/>
              </w:rPr>
            </w:pPr>
          </w:p>
        </w:tc>
        <w:tc>
          <w:tcPr>
            <w:tcW w:w="1276" w:type="dxa"/>
            <w:tcBorders>
              <w:top w:val="nil"/>
              <w:left w:val="single" w:sz="4" w:space="0" w:color="auto"/>
              <w:right w:val="single" w:sz="4" w:space="0" w:color="auto"/>
            </w:tcBorders>
            <w:shd w:val="clear" w:color="auto" w:fill="auto"/>
          </w:tcPr>
          <w:p w:rsidR="00C01A94" w:rsidRPr="00AA456A" w:rsidRDefault="00C01A94" w:rsidP="00C01A94">
            <w:pPr>
              <w:spacing w:before="80" w:after="80" w:line="240" w:lineRule="atLeast"/>
              <w:rPr>
                <w:rFonts w:cs="Arial"/>
                <w:sz w:val="18"/>
                <w:szCs w:val="18"/>
                <w:lang w:val="sk-SK"/>
              </w:rPr>
            </w:pPr>
          </w:p>
        </w:tc>
        <w:tc>
          <w:tcPr>
            <w:tcW w:w="1276" w:type="dxa"/>
            <w:tcBorders>
              <w:top w:val="nil"/>
              <w:left w:val="single" w:sz="4" w:space="0" w:color="auto"/>
            </w:tcBorders>
          </w:tcPr>
          <w:p w:rsidR="00C01A94" w:rsidRPr="00AA456A" w:rsidRDefault="00C01A94" w:rsidP="00C01A94">
            <w:pPr>
              <w:spacing w:before="80" w:after="80" w:line="240" w:lineRule="atLeast"/>
              <w:rPr>
                <w:rFonts w:cs="Arial"/>
                <w:sz w:val="18"/>
                <w:szCs w:val="18"/>
                <w:lang w:val="sk-SK"/>
              </w:rPr>
            </w:pPr>
          </w:p>
        </w:tc>
      </w:tr>
      <w:tr w:rsidR="00C01A94" w:rsidRPr="00AA456A" w:rsidTr="005034E6">
        <w:trPr>
          <w:cantSplit/>
          <w:jc w:val="center"/>
        </w:trPr>
        <w:tc>
          <w:tcPr>
            <w:tcW w:w="6096" w:type="dxa"/>
            <w:gridSpan w:val="3"/>
            <w:tcBorders>
              <w:top w:val="single" w:sz="4" w:space="0" w:color="auto"/>
            </w:tcBorders>
            <w:shd w:val="clear" w:color="auto" w:fill="auto"/>
          </w:tcPr>
          <w:p w:rsidR="00C01A94" w:rsidRPr="00AA456A" w:rsidRDefault="00C01A94" w:rsidP="00C01A94">
            <w:pPr>
              <w:spacing w:before="80" w:after="80" w:line="240" w:lineRule="atLeast"/>
              <w:jc w:val="center"/>
              <w:rPr>
                <w:rFonts w:cs="Arial"/>
                <w:b/>
                <w:sz w:val="18"/>
                <w:szCs w:val="18"/>
                <w:lang w:val="sk-SK"/>
              </w:rPr>
            </w:pPr>
            <w:r w:rsidRPr="00AA456A">
              <w:rPr>
                <w:b/>
                <w:sz w:val="18"/>
                <w:lang w:val="sk-SK"/>
              </w:rPr>
              <w:t>KAPITOLA 10</w:t>
            </w:r>
          </w:p>
        </w:tc>
        <w:tc>
          <w:tcPr>
            <w:tcW w:w="5387"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p>
        </w:tc>
      </w:tr>
      <w:tr w:rsidR="00C01A94" w:rsidRPr="00AA456A" w:rsidTr="00A5358D">
        <w:trPr>
          <w:cantSplit/>
          <w:jc w:val="center"/>
        </w:trPr>
        <w:tc>
          <w:tcPr>
            <w:tcW w:w="1342" w:type="dxa"/>
            <w:vMerge w:val="restart"/>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10.01</w:t>
            </w: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e)</w:t>
            </w:r>
          </w:p>
        </w:tc>
        <w:tc>
          <w:tcPr>
            <w:tcW w:w="3296" w:type="dxa"/>
            <w:shd w:val="clear" w:color="auto" w:fill="auto"/>
          </w:tcPr>
          <w:p w:rsidR="00C01A94" w:rsidRPr="00AA456A" w:rsidRDefault="00C01A94" w:rsidP="00C01A94">
            <w:pPr>
              <w:spacing w:before="80" w:after="80" w:line="240" w:lineRule="atLeast"/>
              <w:rPr>
                <w:rFonts w:cs="Arial"/>
                <w:noProof/>
                <w:sz w:val="18"/>
                <w:szCs w:val="18"/>
                <w:lang w:val="sk-SK"/>
              </w:rPr>
            </w:pPr>
            <w:r w:rsidRPr="00AA456A">
              <w:rPr>
                <w:noProof/>
                <w:sz w:val="18"/>
                <w:lang w:val="sk-SK"/>
              </w:rPr>
              <w:t>Plány rozvádzačov, ako aj dokumentácia k elektrickému hnaciemu motoru</w:t>
            </w:r>
          </w:p>
        </w:tc>
        <w:tc>
          <w:tcPr>
            <w:tcW w:w="5387" w:type="dxa"/>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f)</w:t>
            </w:r>
          </w:p>
        </w:tc>
        <w:tc>
          <w:tcPr>
            <w:tcW w:w="3296" w:type="dxa"/>
            <w:shd w:val="clear" w:color="auto" w:fill="auto"/>
          </w:tcPr>
          <w:p w:rsidR="00C01A94" w:rsidRPr="00AA456A" w:rsidRDefault="00C01A94" w:rsidP="00C01A94">
            <w:pPr>
              <w:spacing w:before="80" w:after="80" w:line="240" w:lineRule="atLeast"/>
              <w:rPr>
                <w:rFonts w:cs="Arial"/>
                <w:noProof/>
                <w:sz w:val="18"/>
                <w:szCs w:val="18"/>
                <w:lang w:val="sk-SK"/>
              </w:rPr>
            </w:pPr>
            <w:r w:rsidRPr="00AA456A">
              <w:rPr>
                <w:noProof/>
                <w:sz w:val="18"/>
                <w:lang w:val="sk-SK"/>
              </w:rPr>
              <w:t>Plány elektronických systémov</w:t>
            </w:r>
          </w:p>
        </w:tc>
        <w:tc>
          <w:tcPr>
            <w:tcW w:w="5387" w:type="dxa"/>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80" w:after="80" w:line="240" w:lineRule="atLeast"/>
              <w:rPr>
                <w:rFonts w:cs="Arial"/>
                <w:sz w:val="18"/>
                <w:szCs w:val="18"/>
                <w:lang w:val="sk-SK"/>
              </w:rPr>
            </w:pP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g)</w:t>
            </w:r>
          </w:p>
        </w:tc>
        <w:tc>
          <w:tcPr>
            <w:tcW w:w="3296" w:type="dxa"/>
            <w:shd w:val="clear" w:color="auto" w:fill="auto"/>
          </w:tcPr>
          <w:p w:rsidR="00C01A94" w:rsidRPr="00AA456A" w:rsidRDefault="00A77DA6" w:rsidP="00C01A94">
            <w:pPr>
              <w:spacing w:before="80" w:after="80" w:line="240" w:lineRule="atLeast"/>
              <w:rPr>
                <w:rFonts w:cs="Arial"/>
                <w:noProof/>
                <w:sz w:val="18"/>
                <w:szCs w:val="18"/>
                <w:lang w:val="sk-SK"/>
              </w:rPr>
            </w:pPr>
            <w:r w:rsidRPr="00AA456A">
              <w:rPr>
                <w:noProof/>
                <w:sz w:val="18"/>
                <w:lang w:val="sk-SK"/>
              </w:rPr>
              <w:t>Plány riadiacich obvodov</w:t>
            </w:r>
          </w:p>
        </w:tc>
        <w:tc>
          <w:tcPr>
            <w:tcW w:w="5387" w:type="dxa"/>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t>10.03</w:t>
            </w:r>
          </w:p>
        </w:tc>
        <w:tc>
          <w:tcPr>
            <w:tcW w:w="1458" w:type="dxa"/>
            <w:shd w:val="clear" w:color="auto" w:fill="auto"/>
          </w:tcPr>
          <w:p w:rsidR="00C01A94" w:rsidRPr="00AA456A" w:rsidRDefault="00C01A94" w:rsidP="00C01A94">
            <w:pPr>
              <w:spacing w:before="80" w:after="80" w:line="240" w:lineRule="atLeast"/>
              <w:rPr>
                <w:rFonts w:cs="Arial"/>
                <w:sz w:val="18"/>
                <w:szCs w:val="18"/>
                <w:lang w:val="sk-SK"/>
              </w:rPr>
            </w:pPr>
          </w:p>
        </w:tc>
        <w:tc>
          <w:tcPr>
            <w:tcW w:w="3296" w:type="dxa"/>
            <w:shd w:val="clear" w:color="auto" w:fill="auto"/>
          </w:tcPr>
          <w:p w:rsidR="00C01A94" w:rsidRPr="00AA456A" w:rsidRDefault="00C01A94" w:rsidP="00C01A94">
            <w:pPr>
              <w:spacing w:before="80" w:after="80" w:line="240" w:lineRule="atLeast"/>
              <w:rPr>
                <w:rFonts w:cs="Arial"/>
                <w:noProof/>
                <w:sz w:val="18"/>
                <w:szCs w:val="18"/>
                <w:lang w:val="sk-SK"/>
              </w:rPr>
            </w:pPr>
            <w:r w:rsidRPr="00AA456A">
              <w:rPr>
                <w:noProof/>
                <w:sz w:val="18"/>
                <w:lang w:val="sk-SK"/>
              </w:rPr>
              <w:t>Typ ochrany podľa umiestnenia zariadenia</w:t>
            </w:r>
          </w:p>
        </w:tc>
        <w:tc>
          <w:tcPr>
            <w:tcW w:w="5387" w:type="dxa"/>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80" w:after="80" w:line="240" w:lineRule="atLeast"/>
              <w:rPr>
                <w:rFonts w:cs="Arial"/>
                <w:sz w:val="18"/>
                <w:szCs w:val="18"/>
                <w:lang w:val="sk-SK"/>
              </w:rPr>
            </w:pPr>
            <w:r w:rsidRPr="00AA456A">
              <w:rPr>
                <w:sz w:val="18"/>
                <w:lang w:val="sk-SK"/>
              </w:rPr>
              <w:t>10.04</w:t>
            </w:r>
          </w:p>
        </w:tc>
        <w:tc>
          <w:tcPr>
            <w:tcW w:w="1458" w:type="dxa"/>
            <w:shd w:val="clear" w:color="auto" w:fill="auto"/>
          </w:tcPr>
          <w:p w:rsidR="00C01A94" w:rsidRPr="00AA456A" w:rsidRDefault="00C01A94" w:rsidP="00C01A94">
            <w:pPr>
              <w:spacing w:before="80" w:after="80" w:line="240" w:lineRule="atLeast"/>
              <w:rPr>
                <w:rFonts w:cs="Arial"/>
                <w:sz w:val="18"/>
                <w:szCs w:val="18"/>
                <w:lang w:val="sk-SK"/>
              </w:rPr>
            </w:pPr>
          </w:p>
        </w:tc>
        <w:tc>
          <w:tcPr>
            <w:tcW w:w="3296" w:type="dxa"/>
            <w:shd w:val="clear" w:color="auto" w:fill="auto"/>
          </w:tcPr>
          <w:p w:rsidR="00C01A94" w:rsidRPr="00AA456A" w:rsidRDefault="00C01A94" w:rsidP="00C01A94">
            <w:pPr>
              <w:spacing w:before="80" w:after="80" w:line="240" w:lineRule="atLeast"/>
              <w:rPr>
                <w:rFonts w:cs="Arial"/>
                <w:noProof/>
                <w:sz w:val="18"/>
                <w:szCs w:val="18"/>
                <w:lang w:val="sk-SK"/>
              </w:rPr>
            </w:pPr>
            <w:r w:rsidRPr="00AA456A">
              <w:rPr>
                <w:noProof/>
                <w:sz w:val="18"/>
                <w:lang w:val="sk-SK"/>
              </w:rPr>
              <w:t>Ochrana pred výbuchom</w:t>
            </w:r>
          </w:p>
        </w:tc>
        <w:tc>
          <w:tcPr>
            <w:tcW w:w="5387" w:type="dxa"/>
            <w:shd w:val="clear" w:color="auto" w:fill="auto"/>
          </w:tcPr>
          <w:p w:rsidR="00C01A94" w:rsidRPr="00AA456A" w:rsidRDefault="00C52DCC" w:rsidP="00C01A94">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80" w:after="80" w:line="240" w:lineRule="atLeast"/>
              <w:jc w:val="center"/>
              <w:rPr>
                <w:rFonts w:cs="Arial"/>
                <w:sz w:val="18"/>
                <w:szCs w:val="18"/>
                <w:lang w:val="sk-SK"/>
              </w:rPr>
            </w:pPr>
          </w:p>
        </w:tc>
        <w:tc>
          <w:tcPr>
            <w:tcW w:w="1276" w:type="dxa"/>
          </w:tcPr>
          <w:p w:rsidR="00C01A94" w:rsidRPr="00AA456A" w:rsidRDefault="00C01A94" w:rsidP="00C01A94">
            <w:pPr>
              <w:spacing w:before="80" w:after="8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10.05</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noProof/>
                <w:sz w:val="18"/>
                <w:lang w:val="sk-SK"/>
              </w:rPr>
              <w:t>Prierez uzemňovacích drôtov</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 xml:space="preserve">10.06 </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1 tabuľka</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noProof/>
                <w:sz w:val="18"/>
                <w:lang w:val="sk-SK"/>
              </w:rPr>
              <w:t>Trojfázový striedavý prúd</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10.08</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noProof/>
                <w:sz w:val="18"/>
                <w:lang w:val="sk-SK"/>
              </w:rPr>
              <w:t>Súlad s európskymi normami EN 15869-1, EN 15869</w:t>
            </w:r>
            <w:r w:rsidRPr="00AA456A">
              <w:rPr>
                <w:lang w:val="sk-SK"/>
              </w:rPr>
              <w:softHyphen/>
            </w:r>
            <w:r w:rsidRPr="00AA456A">
              <w:rPr>
                <w:noProof/>
                <w:sz w:val="18"/>
                <w:lang w:val="sk-SK"/>
              </w:rPr>
              <w:t>3 a EN 16840</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val="restart"/>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 xml:space="preserve">10.10 </w:t>
            </w: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Inštalácia transformátorov</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sz w:val="18"/>
                <w:lang w:val="sk-SK"/>
              </w:rPr>
              <w:t>Oddelené primárne a sekundárne vinutie transformátorov</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sz w:val="18"/>
                <w:lang w:val="sk-SK"/>
              </w:rPr>
              <w:t>Odbočky na sekundárnom vinutí transformátorov</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E67DA4">
        <w:trPr>
          <w:cantSplit/>
          <w:jc w:val="center"/>
        </w:trPr>
        <w:tc>
          <w:tcPr>
            <w:tcW w:w="1342" w:type="dxa"/>
            <w:vMerge/>
            <w:tcBorders>
              <w:bottom w:val="nil"/>
            </w:tcBorders>
            <w:shd w:val="clear" w:color="auto" w:fill="auto"/>
          </w:tcPr>
          <w:p w:rsidR="00C01A94" w:rsidRPr="00AA456A" w:rsidRDefault="00C01A94" w:rsidP="00C01A94">
            <w:pPr>
              <w:spacing w:before="100" w:after="100" w:line="240" w:lineRule="atLeast"/>
              <w:rPr>
                <w:rFonts w:cs="Arial"/>
                <w:sz w:val="18"/>
                <w:szCs w:val="18"/>
                <w:lang w:val="sk-SK"/>
              </w:rPr>
            </w:pPr>
          </w:p>
        </w:tc>
        <w:tc>
          <w:tcPr>
            <w:tcW w:w="1458" w:type="dxa"/>
            <w:shd w:val="clear" w:color="auto" w:fill="auto"/>
          </w:tcPr>
          <w:p w:rsidR="00C01A94" w:rsidRPr="00AA456A" w:rsidRDefault="00C01A94" w:rsidP="00C01A94">
            <w:pPr>
              <w:spacing w:before="100" w:after="10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spacing w:before="100" w:after="100" w:line="240" w:lineRule="atLeast"/>
              <w:rPr>
                <w:rFonts w:cs="Arial"/>
                <w:noProof/>
                <w:sz w:val="18"/>
                <w:szCs w:val="18"/>
                <w:lang w:val="sk-SK"/>
              </w:rPr>
            </w:pPr>
            <w:r w:rsidRPr="00AA456A">
              <w:rPr>
                <w:sz w:val="18"/>
                <w:lang w:val="sk-SK"/>
              </w:rPr>
              <w:t xml:space="preserve"> Štítok s názvom výrobcu a výkonom motorov, generátorov a transformátorov</w:t>
            </w:r>
          </w:p>
        </w:tc>
        <w:tc>
          <w:tcPr>
            <w:tcW w:w="5387" w:type="dxa"/>
            <w:shd w:val="clear" w:color="auto" w:fill="auto"/>
          </w:tcPr>
          <w:p w:rsidR="00C01A94" w:rsidRPr="00AA456A" w:rsidRDefault="00C52DCC" w:rsidP="00C01A94">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100" w:after="100" w:line="240" w:lineRule="atLeast"/>
              <w:jc w:val="center"/>
              <w:rPr>
                <w:rFonts w:cs="Arial"/>
                <w:sz w:val="18"/>
                <w:szCs w:val="18"/>
                <w:lang w:val="sk-SK"/>
              </w:rPr>
            </w:pPr>
          </w:p>
        </w:tc>
        <w:tc>
          <w:tcPr>
            <w:tcW w:w="1276" w:type="dxa"/>
          </w:tcPr>
          <w:p w:rsidR="00C01A94" w:rsidRPr="00AA456A" w:rsidRDefault="00C01A94" w:rsidP="00C01A94">
            <w:pPr>
              <w:spacing w:before="100" w:after="10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val="restart"/>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 xml:space="preserve">10.11 </w:t>
            </w: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Ventilácia miestností na akumulátory a skríň na otvorenú palubu</w:t>
            </w:r>
          </w:p>
        </w:tc>
        <w:tc>
          <w:tcPr>
            <w:tcW w:w="5387" w:type="dxa"/>
            <w:shd w:val="clear" w:color="auto" w:fill="auto"/>
          </w:tcPr>
          <w:p w:rsidR="00C01A94" w:rsidRPr="00AA456A" w:rsidRDefault="00C52DCC"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Meranie nabíjacích zariadení</w:t>
            </w:r>
          </w:p>
        </w:tc>
        <w:tc>
          <w:tcPr>
            <w:tcW w:w="5387" w:type="dxa"/>
            <w:shd w:val="clear" w:color="auto" w:fill="auto"/>
          </w:tcPr>
          <w:p w:rsidR="00C01A94" w:rsidRPr="00AA456A" w:rsidRDefault="00C52DCC"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Automatické nabíjačky</w:t>
            </w:r>
          </w:p>
        </w:tc>
        <w:tc>
          <w:tcPr>
            <w:tcW w:w="5387" w:type="dxa"/>
            <w:shd w:val="clear" w:color="auto" w:fill="auto"/>
          </w:tcPr>
          <w:p w:rsidR="00C01A94" w:rsidRPr="00AA456A" w:rsidRDefault="00C52DCC"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Maximálne nabíjacie napätie</w:t>
            </w:r>
          </w:p>
        </w:tc>
        <w:tc>
          <w:tcPr>
            <w:tcW w:w="5387" w:type="dxa"/>
            <w:shd w:val="clear" w:color="auto" w:fill="auto"/>
          </w:tcPr>
          <w:p w:rsidR="00C01A94" w:rsidRPr="00AA456A" w:rsidRDefault="00C52DCC"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Normy EN 62619 a EN 62620 pre lítiovo-iónové akumulátory</w:t>
            </w:r>
          </w:p>
        </w:tc>
        <w:tc>
          <w:tcPr>
            <w:tcW w:w="5387"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C52DCC">
        <w:trPr>
          <w:cantSplit/>
          <w:jc w:val="center"/>
        </w:trPr>
        <w:tc>
          <w:tcPr>
            <w:tcW w:w="1342" w:type="dxa"/>
            <w:vMerge/>
            <w:tcBorders>
              <w:bottom w:val="single" w:sz="4" w:space="0" w:color="auto"/>
            </w:tcBorders>
            <w:shd w:val="clear" w:color="auto" w:fill="auto"/>
            <w:vAlign w:val="center"/>
          </w:tcPr>
          <w:p w:rsidR="00C01A94" w:rsidRPr="00AA456A" w:rsidRDefault="00C01A94" w:rsidP="00D321F1">
            <w:pPr>
              <w:spacing w:before="120" w:after="120" w:line="240" w:lineRule="atLeast"/>
              <w:rPr>
                <w:rFonts w:cs="Arial"/>
                <w:sz w:val="18"/>
                <w:szCs w:val="18"/>
                <w:lang w:val="sk-SK"/>
              </w:rPr>
            </w:pPr>
          </w:p>
        </w:tc>
        <w:tc>
          <w:tcPr>
            <w:tcW w:w="1458" w:type="dxa"/>
            <w:tcBorders>
              <w:bottom w:val="single" w:sz="4" w:space="0" w:color="auto"/>
            </w:tcBorders>
            <w:shd w:val="clear" w:color="auto" w:fill="auto"/>
            <w:vAlign w:val="center"/>
          </w:tcPr>
          <w:p w:rsidR="00C01A94" w:rsidRPr="00AA456A" w:rsidRDefault="00C01A94" w:rsidP="00D321F1">
            <w:pPr>
              <w:spacing w:before="120" w:after="120" w:line="240" w:lineRule="atLeast"/>
              <w:rPr>
                <w:rFonts w:cs="Arial"/>
                <w:sz w:val="18"/>
                <w:szCs w:val="18"/>
                <w:lang w:val="sk-SK"/>
              </w:rPr>
            </w:pPr>
            <w:r w:rsidRPr="00AA456A">
              <w:rPr>
                <w:sz w:val="18"/>
                <w:lang w:val="sk-SK"/>
              </w:rPr>
              <w:t>ods. 16</w:t>
            </w:r>
          </w:p>
        </w:tc>
        <w:tc>
          <w:tcPr>
            <w:tcW w:w="3296" w:type="dxa"/>
            <w:tcBorders>
              <w:bottom w:val="single" w:sz="4" w:space="0" w:color="auto"/>
            </w:tcBorders>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Systém riadenia akumulátorov</w:t>
            </w:r>
          </w:p>
        </w:tc>
        <w:tc>
          <w:tcPr>
            <w:tcW w:w="5387" w:type="dxa"/>
            <w:tcBorders>
              <w:bottom w:val="single" w:sz="4" w:space="0" w:color="auto"/>
            </w:tcBorders>
            <w:shd w:val="clear" w:color="auto" w:fill="auto"/>
          </w:tcPr>
          <w:p w:rsidR="00C01A94" w:rsidRPr="00AA456A" w:rsidRDefault="00C52DCC" w:rsidP="00D321F1">
            <w:pPr>
              <w:spacing w:before="120" w:after="120" w:line="240" w:lineRule="atLeast"/>
              <w:rPr>
                <w:rFonts w:cs="Arial"/>
                <w:sz w:val="18"/>
                <w:szCs w:val="18"/>
                <w:lang w:val="sk-SK"/>
              </w:rPr>
            </w:pPr>
            <w:r w:rsidRPr="00AA456A">
              <w:rPr>
                <w:sz w:val="18"/>
                <w:lang w:val="sk-SK"/>
              </w:rPr>
              <w:t>NVP</w:t>
            </w:r>
          </w:p>
        </w:tc>
        <w:tc>
          <w:tcPr>
            <w:tcW w:w="1276" w:type="dxa"/>
            <w:tcBorders>
              <w:bottom w:val="single" w:sz="4" w:space="0" w:color="auto"/>
            </w:tcBorders>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Borders>
              <w:bottom w:val="single" w:sz="4" w:space="0" w:color="auto"/>
            </w:tcBorders>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val="restart"/>
            <w:shd w:val="clear" w:color="auto" w:fill="auto"/>
          </w:tcPr>
          <w:p w:rsidR="00C01A94" w:rsidRPr="00AA456A" w:rsidRDefault="00C52DCC" w:rsidP="00A5038C">
            <w:pPr>
              <w:spacing w:before="80" w:after="80" w:line="240" w:lineRule="atLeast"/>
              <w:rPr>
                <w:rFonts w:cs="Arial"/>
                <w:sz w:val="18"/>
                <w:szCs w:val="18"/>
                <w:lang w:val="sk-SK"/>
              </w:rPr>
            </w:pPr>
            <w:r w:rsidRPr="00AA456A">
              <w:rPr>
                <w:sz w:val="18"/>
                <w:lang w:val="sk-SK"/>
              </w:rPr>
              <w:t>10.15</w:t>
            </w: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Prechody káblových zväzkov</w:t>
            </w:r>
          </w:p>
        </w:tc>
        <w:tc>
          <w:tcPr>
            <w:tcW w:w="5387" w:type="dxa"/>
            <w:shd w:val="clear" w:color="auto" w:fill="auto"/>
          </w:tcPr>
          <w:p w:rsidR="00C01A94" w:rsidRPr="00AA456A" w:rsidRDefault="00EC1301" w:rsidP="00A5038C">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5038C">
            <w:pPr>
              <w:spacing w:before="80" w:after="80" w:line="240" w:lineRule="atLeast"/>
              <w:jc w:val="center"/>
              <w:rPr>
                <w:rFonts w:cs="Arial"/>
                <w:sz w:val="18"/>
                <w:szCs w:val="18"/>
                <w:lang w:val="sk-SK"/>
              </w:rPr>
            </w:pPr>
          </w:p>
        </w:tc>
        <w:tc>
          <w:tcPr>
            <w:tcW w:w="1276" w:type="dxa"/>
          </w:tcPr>
          <w:p w:rsidR="00C01A94" w:rsidRPr="00AA456A" w:rsidRDefault="00C01A94" w:rsidP="00A5038C">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Káble z núdzových zdrojov elektriny pre spotrebiče</w:t>
            </w:r>
          </w:p>
        </w:tc>
        <w:tc>
          <w:tcPr>
            <w:tcW w:w="5387" w:type="dxa"/>
            <w:shd w:val="clear" w:color="auto" w:fill="auto"/>
          </w:tcPr>
          <w:p w:rsidR="00C01A94" w:rsidRPr="00AA456A" w:rsidRDefault="00EC1301" w:rsidP="00A5038C">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5038C">
            <w:pPr>
              <w:spacing w:before="80" w:after="80" w:line="240" w:lineRule="atLeast"/>
              <w:jc w:val="center"/>
              <w:rPr>
                <w:rFonts w:cs="Arial"/>
                <w:sz w:val="18"/>
                <w:szCs w:val="18"/>
                <w:lang w:val="sk-SK"/>
              </w:rPr>
            </w:pPr>
          </w:p>
        </w:tc>
        <w:tc>
          <w:tcPr>
            <w:tcW w:w="1276" w:type="dxa"/>
          </w:tcPr>
          <w:p w:rsidR="00C01A94" w:rsidRPr="00AA456A" w:rsidRDefault="00C01A94" w:rsidP="00A5038C">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Káble v priestoroch s vysokou teplotou okolia</w:t>
            </w:r>
          </w:p>
        </w:tc>
        <w:tc>
          <w:tcPr>
            <w:tcW w:w="5387" w:type="dxa"/>
            <w:shd w:val="clear" w:color="auto" w:fill="auto"/>
          </w:tcPr>
          <w:p w:rsidR="00C01A94" w:rsidRPr="00AA456A" w:rsidRDefault="00EC1301" w:rsidP="00A5038C">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5038C">
            <w:pPr>
              <w:spacing w:before="80" w:after="80" w:line="240" w:lineRule="atLeast"/>
              <w:jc w:val="center"/>
              <w:rPr>
                <w:rFonts w:cs="Arial"/>
                <w:sz w:val="18"/>
                <w:szCs w:val="18"/>
                <w:lang w:val="sk-SK"/>
              </w:rPr>
            </w:pPr>
          </w:p>
        </w:tc>
        <w:tc>
          <w:tcPr>
            <w:tcW w:w="1276" w:type="dxa"/>
          </w:tcPr>
          <w:p w:rsidR="00C01A94" w:rsidRPr="00AA456A" w:rsidRDefault="00C01A94" w:rsidP="00A5038C">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tcBorders>
              <w:bottom w:val="nil"/>
            </w:tcBorders>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Vedenie hlavných a núdzových napájacích káblov</w:t>
            </w:r>
          </w:p>
        </w:tc>
        <w:tc>
          <w:tcPr>
            <w:tcW w:w="5387" w:type="dxa"/>
            <w:shd w:val="clear" w:color="auto" w:fill="auto"/>
          </w:tcPr>
          <w:p w:rsidR="00C01A94" w:rsidRPr="00AA456A" w:rsidRDefault="00EC1301" w:rsidP="00A5038C">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5038C">
            <w:pPr>
              <w:spacing w:before="80" w:after="80" w:line="240" w:lineRule="atLeast"/>
              <w:jc w:val="center"/>
              <w:rPr>
                <w:rFonts w:cs="Arial"/>
                <w:sz w:val="18"/>
                <w:szCs w:val="18"/>
                <w:lang w:val="sk-SK"/>
              </w:rPr>
            </w:pPr>
          </w:p>
        </w:tc>
        <w:tc>
          <w:tcPr>
            <w:tcW w:w="1276" w:type="dxa"/>
          </w:tcPr>
          <w:p w:rsidR="00C01A94" w:rsidRPr="00AA456A" w:rsidRDefault="00C01A94" w:rsidP="00A5038C">
            <w:pPr>
              <w:spacing w:before="80" w:after="8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val="restart"/>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 xml:space="preserve">10.18 </w:t>
            </w: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Zariadenie na odpojenie od hlavného prívodu elektriny</w:t>
            </w:r>
          </w:p>
        </w:tc>
        <w:tc>
          <w:tcPr>
            <w:tcW w:w="5387" w:type="dxa"/>
            <w:shd w:val="clear" w:color="auto" w:fill="auto"/>
          </w:tcPr>
          <w:p w:rsidR="00C01A94" w:rsidRPr="00AA456A" w:rsidRDefault="00EC1301" w:rsidP="00D321F1">
            <w:pPr>
              <w:spacing w:before="12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D321F1">
            <w:pPr>
              <w:spacing w:before="120" w:after="120" w:line="240" w:lineRule="atLeast"/>
              <w:jc w:val="center"/>
              <w:rPr>
                <w:rFonts w:cs="Arial"/>
                <w:sz w:val="18"/>
                <w:szCs w:val="18"/>
                <w:lang w:val="sk-SK"/>
              </w:rPr>
            </w:pPr>
          </w:p>
        </w:tc>
        <w:tc>
          <w:tcPr>
            <w:tcW w:w="1276" w:type="dxa"/>
          </w:tcPr>
          <w:p w:rsidR="00C01A94" w:rsidRPr="00AA456A" w:rsidRDefault="00C01A94" w:rsidP="00D321F1">
            <w:pPr>
              <w:spacing w:before="120" w:after="12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Prístupnosť</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Galvanické oddelenie riadiacich a elektrických obvodov</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Prevádzka pri kolísaní napätia a frekvencie</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Čas vybitia po odpojení od siete</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Reakcia v prípade poruchy externých riadiacich signálov</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Reakcia v prípade výpadku riadiaceho napätia</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Zisťovanie chýb a predchádzanie nezisteným chybám</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Monitorovanie</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A5358D">
        <w:trPr>
          <w:cantSplit/>
          <w:jc w:val="center"/>
        </w:trPr>
        <w:tc>
          <w:tcPr>
            <w:tcW w:w="1342" w:type="dxa"/>
            <w:vMerge/>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Typové skúšky</w:t>
            </w:r>
          </w:p>
        </w:tc>
        <w:tc>
          <w:tcPr>
            <w:tcW w:w="5387" w:type="dxa"/>
            <w:shd w:val="clear" w:color="auto" w:fill="auto"/>
          </w:tcPr>
          <w:p w:rsidR="00C01A94" w:rsidRPr="00AA456A" w:rsidRDefault="00EC1301"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jc w:val="center"/>
              <w:rPr>
                <w:rFonts w:cs="Arial"/>
                <w:sz w:val="18"/>
                <w:szCs w:val="18"/>
                <w:lang w:val="sk-SK"/>
              </w:rPr>
            </w:pPr>
          </w:p>
        </w:tc>
        <w:tc>
          <w:tcPr>
            <w:tcW w:w="1276" w:type="dxa"/>
          </w:tcPr>
          <w:p w:rsidR="00C01A94" w:rsidRPr="00AA456A" w:rsidRDefault="00C01A94" w:rsidP="00C01A94">
            <w:pPr>
              <w:spacing w:before="60" w:after="60" w:line="240" w:lineRule="atLeast"/>
              <w:jc w:val="center"/>
              <w:rPr>
                <w:rFonts w:cs="Arial"/>
                <w:sz w:val="18"/>
                <w:szCs w:val="18"/>
                <w:lang w:val="sk-SK"/>
              </w:rPr>
            </w:pPr>
            <w:r w:rsidRPr="00AA456A">
              <w:rPr>
                <w:sz w:val="18"/>
                <w:lang w:val="sk-SK"/>
              </w:rPr>
              <w:t>7. 10. 2018</w:t>
            </w:r>
          </w:p>
        </w:tc>
      </w:tr>
      <w:tr w:rsidR="00C01A94" w:rsidRPr="00AA456A" w:rsidTr="00E04086">
        <w:trPr>
          <w:cantSplit/>
          <w:jc w:val="center"/>
        </w:trPr>
        <w:tc>
          <w:tcPr>
            <w:tcW w:w="6096" w:type="dxa"/>
            <w:gridSpan w:val="3"/>
            <w:tcBorders>
              <w:bottom w:val="nil"/>
            </w:tcBorders>
            <w:shd w:val="clear" w:color="auto" w:fill="auto"/>
          </w:tcPr>
          <w:p w:rsidR="00C01A94" w:rsidRPr="00AA456A" w:rsidRDefault="00C01A94" w:rsidP="00C01A94">
            <w:pPr>
              <w:spacing w:before="120" w:after="120" w:line="240" w:lineRule="atLeast"/>
              <w:jc w:val="center"/>
              <w:rPr>
                <w:rFonts w:cs="Arial"/>
                <w:noProof/>
                <w:sz w:val="18"/>
                <w:szCs w:val="18"/>
                <w:lang w:val="sk-SK"/>
              </w:rPr>
            </w:pPr>
            <w:r w:rsidRPr="00AA456A">
              <w:rPr>
                <w:b/>
                <w:sz w:val="18"/>
                <w:lang w:val="sk-SK"/>
              </w:rPr>
              <w:t>KAPITOLA 13</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p>
        </w:tc>
        <w:tc>
          <w:tcPr>
            <w:tcW w:w="1276" w:type="dxa"/>
          </w:tcPr>
          <w:p w:rsidR="00C01A94" w:rsidRPr="00AA456A" w:rsidRDefault="00C01A94" w:rsidP="00C01A94">
            <w:pPr>
              <w:spacing w:before="120" w:after="120" w:line="240" w:lineRule="atLeast"/>
              <w:rPr>
                <w:rFonts w:cs="Arial"/>
                <w:sz w:val="18"/>
                <w:szCs w:val="18"/>
                <w:lang w:val="sk-SK"/>
              </w:rPr>
            </w:pPr>
          </w:p>
        </w:tc>
      </w:tr>
      <w:tr w:rsidR="00C01A94" w:rsidRPr="00AA456A" w:rsidTr="008D5C65">
        <w:trPr>
          <w:cantSplit/>
          <w:jc w:val="center"/>
        </w:trPr>
        <w:tc>
          <w:tcPr>
            <w:tcW w:w="1342" w:type="dxa"/>
            <w:tcBorders>
              <w:bottom w:val="nil"/>
            </w:tcBorders>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13.02</w:t>
            </w:r>
          </w:p>
        </w:tc>
        <w:tc>
          <w:tcPr>
            <w:tcW w:w="1458"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ods. 2 písm. b)</w:t>
            </w:r>
          </w:p>
        </w:tc>
        <w:tc>
          <w:tcPr>
            <w:tcW w:w="329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noProof/>
                <w:sz w:val="18"/>
                <w:lang w:val="sk-SK"/>
              </w:rPr>
              <w:t>Nádrže vyrobené z ocele alebo z iného odolného, nehorľavého materiálu s objemom minimálne 10 litrov</w:t>
            </w:r>
          </w:p>
        </w:tc>
        <w:tc>
          <w:tcPr>
            <w:tcW w:w="5387"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D321F1">
            <w:pPr>
              <w:spacing w:before="60" w:after="60" w:line="240" w:lineRule="atLeast"/>
              <w:rPr>
                <w:rFonts w:cs="Arial"/>
                <w:sz w:val="18"/>
                <w:szCs w:val="18"/>
                <w:lang w:val="sk-SK"/>
              </w:rPr>
            </w:pPr>
          </w:p>
        </w:tc>
        <w:tc>
          <w:tcPr>
            <w:tcW w:w="1276" w:type="dxa"/>
          </w:tcPr>
          <w:p w:rsidR="00C01A94" w:rsidRPr="00AA456A" w:rsidRDefault="00C01A94" w:rsidP="00D321F1">
            <w:pPr>
              <w:spacing w:before="60" w:after="60" w:line="240" w:lineRule="atLeast"/>
              <w:rPr>
                <w:rFonts w:cs="Arial"/>
                <w:sz w:val="18"/>
                <w:szCs w:val="18"/>
                <w:lang w:val="sk-SK"/>
              </w:rPr>
            </w:pPr>
            <w:r w:rsidRPr="00AA456A">
              <w:rPr>
                <w:sz w:val="18"/>
                <w:lang w:val="sk-SK"/>
              </w:rPr>
              <w:t>1. 12. 2011</w:t>
            </w:r>
          </w:p>
        </w:tc>
      </w:tr>
      <w:tr w:rsidR="00C01A94" w:rsidRPr="00AA456A" w:rsidTr="008D5C65">
        <w:trPr>
          <w:cantSplit/>
          <w:jc w:val="center"/>
        </w:trPr>
        <w:tc>
          <w:tcPr>
            <w:tcW w:w="1342" w:type="dxa"/>
            <w:tcBorders>
              <w:bottom w:val="nil"/>
            </w:tcBorders>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13.03</w:t>
            </w:r>
          </w:p>
        </w:tc>
        <w:tc>
          <w:tcPr>
            <w:tcW w:w="1458"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noProof/>
                <w:sz w:val="18"/>
                <w:lang w:val="sk-SK"/>
              </w:rPr>
              <w:t>Európska norma</w:t>
            </w:r>
          </w:p>
        </w:tc>
        <w:tc>
          <w:tcPr>
            <w:tcW w:w="5387"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1. 1. 2010</w:t>
            </w:r>
          </w:p>
        </w:tc>
        <w:tc>
          <w:tcPr>
            <w:tcW w:w="1276" w:type="dxa"/>
          </w:tcPr>
          <w:p w:rsidR="00C01A94" w:rsidRPr="00AA456A" w:rsidRDefault="00C01A94" w:rsidP="00D321F1">
            <w:pPr>
              <w:spacing w:before="60" w:after="60" w:line="240" w:lineRule="atLeast"/>
              <w:rPr>
                <w:rFonts w:cs="Arial"/>
                <w:sz w:val="18"/>
                <w:szCs w:val="18"/>
                <w:lang w:val="sk-SK"/>
              </w:rPr>
            </w:pPr>
            <w:r w:rsidRPr="00AA456A">
              <w:rPr>
                <w:sz w:val="18"/>
                <w:lang w:val="sk-SK"/>
              </w:rPr>
              <w:t>1. 4. 2002</w:t>
            </w:r>
          </w:p>
        </w:tc>
      </w:tr>
      <w:tr w:rsidR="00C01A94" w:rsidRPr="00AA456A" w:rsidTr="008D5C65">
        <w:trPr>
          <w:cantSplit/>
          <w:jc w:val="center"/>
        </w:trPr>
        <w:tc>
          <w:tcPr>
            <w:tcW w:w="1342" w:type="dxa"/>
            <w:tcBorders>
              <w:top w:val="nil"/>
              <w:bottom w:val="single" w:sz="4" w:space="0" w:color="auto"/>
            </w:tcBorders>
            <w:shd w:val="clear" w:color="auto" w:fill="auto"/>
          </w:tcPr>
          <w:p w:rsidR="00C01A94" w:rsidRPr="00AA456A" w:rsidRDefault="00C01A94" w:rsidP="00D321F1">
            <w:pPr>
              <w:spacing w:before="60" w:after="60" w:line="240" w:lineRule="atLeast"/>
              <w:rPr>
                <w:rFonts w:cs="Arial"/>
                <w:sz w:val="18"/>
                <w:szCs w:val="18"/>
                <w:lang w:val="sk-SK"/>
              </w:rPr>
            </w:pPr>
          </w:p>
        </w:tc>
        <w:tc>
          <w:tcPr>
            <w:tcW w:w="1458"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noProof/>
                <w:sz w:val="18"/>
                <w:lang w:val="sk-SK"/>
              </w:rPr>
              <w:t>Vhodnosť pre požiare triedy A, B a C</w:t>
            </w:r>
          </w:p>
        </w:tc>
        <w:tc>
          <w:tcPr>
            <w:tcW w:w="5387"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1. 1. 2007</w:t>
            </w:r>
          </w:p>
        </w:tc>
        <w:tc>
          <w:tcPr>
            <w:tcW w:w="1276" w:type="dxa"/>
          </w:tcPr>
          <w:p w:rsidR="00C01A94" w:rsidRPr="00AA456A" w:rsidRDefault="00C01A94" w:rsidP="00D321F1">
            <w:pPr>
              <w:spacing w:before="60" w:after="60" w:line="240" w:lineRule="atLeast"/>
              <w:rPr>
                <w:rFonts w:cs="Arial"/>
                <w:sz w:val="18"/>
                <w:szCs w:val="18"/>
                <w:lang w:val="sk-SK"/>
              </w:rPr>
            </w:pPr>
            <w:r w:rsidRPr="00AA456A">
              <w:rPr>
                <w:sz w:val="18"/>
                <w:lang w:val="sk-SK"/>
              </w:rPr>
              <w:t>1. 4. 2002</w:t>
            </w:r>
          </w:p>
        </w:tc>
      </w:tr>
      <w:tr w:rsidR="00C01A94" w:rsidRPr="00AA456A" w:rsidTr="008D5C65">
        <w:trPr>
          <w:cantSplit/>
          <w:jc w:val="center"/>
        </w:trPr>
        <w:tc>
          <w:tcPr>
            <w:tcW w:w="1342" w:type="dxa"/>
            <w:tcBorders>
              <w:top w:val="single" w:sz="4" w:space="0" w:color="auto"/>
            </w:tcBorders>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lastRenderedPageBreak/>
              <w:t>13.04</w:t>
            </w:r>
          </w:p>
        </w:tc>
        <w:tc>
          <w:tcPr>
            <w:tcW w:w="1458" w:type="dxa"/>
            <w:shd w:val="clear" w:color="auto" w:fill="auto"/>
          </w:tcPr>
          <w:p w:rsidR="00C01A94" w:rsidRPr="00AA456A" w:rsidRDefault="00C01A94" w:rsidP="00D321F1">
            <w:pPr>
              <w:spacing w:before="60" w:after="60" w:line="240" w:lineRule="atLeast"/>
              <w:rPr>
                <w:rFonts w:cs="Arial"/>
                <w:sz w:val="18"/>
                <w:szCs w:val="18"/>
                <w:lang w:val="sk-SK"/>
              </w:rPr>
            </w:pPr>
          </w:p>
        </w:tc>
        <w:tc>
          <w:tcPr>
            <w:tcW w:w="329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noProof/>
                <w:sz w:val="18"/>
                <w:lang w:val="sk-SK"/>
              </w:rPr>
              <w:t>Napevno nainštalované hasiace systémy v obývacích priestoroch, kormidelniach a priestoroch pre cestujúcich</w:t>
            </w:r>
          </w:p>
        </w:tc>
        <w:tc>
          <w:tcPr>
            <w:tcW w:w="5387"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60" w:after="60" w:line="240" w:lineRule="atLeast"/>
              <w:rPr>
                <w:rFonts w:cs="Arial"/>
                <w:sz w:val="18"/>
                <w:szCs w:val="18"/>
                <w:lang w:val="sk-SK"/>
              </w:rPr>
            </w:pPr>
            <w:r w:rsidRPr="00AA456A">
              <w:rPr>
                <w:sz w:val="18"/>
                <w:lang w:val="sk-SK"/>
              </w:rPr>
              <w:t>1. 1. 2035</w:t>
            </w:r>
          </w:p>
        </w:tc>
        <w:tc>
          <w:tcPr>
            <w:tcW w:w="1276" w:type="dxa"/>
          </w:tcPr>
          <w:p w:rsidR="00C01A94" w:rsidRPr="00AA456A" w:rsidRDefault="00C01A94" w:rsidP="00D321F1">
            <w:pPr>
              <w:spacing w:before="60" w:after="60" w:line="240" w:lineRule="atLeast"/>
              <w:rPr>
                <w:rFonts w:cs="Arial"/>
                <w:sz w:val="18"/>
                <w:szCs w:val="18"/>
                <w:lang w:val="sk-SK"/>
              </w:rPr>
            </w:pPr>
            <w:r w:rsidRPr="00AA456A">
              <w:rPr>
                <w:sz w:val="18"/>
                <w:lang w:val="sk-SK"/>
              </w:rPr>
              <w:t>1. 4. 2002</w:t>
            </w:r>
          </w:p>
        </w:tc>
      </w:tr>
      <w:tr w:rsidR="00C01A94" w:rsidRPr="00AA456A" w:rsidTr="00E67DA4">
        <w:trPr>
          <w:cantSplit/>
          <w:jc w:val="center"/>
        </w:trPr>
        <w:tc>
          <w:tcPr>
            <w:tcW w:w="1342"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13.05</w:t>
            </w: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p>
        </w:tc>
        <w:tc>
          <w:tcPr>
            <w:tcW w:w="329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noProof/>
                <w:sz w:val="18"/>
                <w:lang w:val="sk-SK"/>
              </w:rPr>
              <w:t>Napevno nainštalované hasiace systémy v strojovniach, kotolniach a čerpadlových priestoroch</w:t>
            </w:r>
          </w:p>
        </w:tc>
        <w:tc>
          <w:tcPr>
            <w:tcW w:w="5387" w:type="dxa"/>
            <w:shd w:val="clear" w:color="auto" w:fill="auto"/>
          </w:tcPr>
          <w:p w:rsidR="00C01A94" w:rsidRPr="00AA456A" w:rsidRDefault="0059704F" w:rsidP="0059704F">
            <w:pPr>
              <w:spacing w:before="120" w:after="120" w:line="240" w:lineRule="atLeast"/>
              <w:rPr>
                <w:rFonts w:cs="Arial"/>
                <w:sz w:val="18"/>
                <w:szCs w:val="18"/>
                <w:lang w:val="sk-SK"/>
              </w:rPr>
            </w:pPr>
            <w:r w:rsidRPr="00AA456A">
              <w:rPr>
                <w:sz w:val="18"/>
                <w:vertAlign w:val="superscript"/>
                <w:lang w:val="sk-SK"/>
              </w:rPr>
              <w:footnoteReference w:id="40"/>
            </w: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59704F">
            <w:pPr>
              <w:spacing w:before="120" w:after="120" w:line="240" w:lineRule="atLeast"/>
              <w:rPr>
                <w:rFonts w:cs="Arial"/>
                <w:sz w:val="18"/>
                <w:szCs w:val="18"/>
                <w:lang w:val="sk-SK"/>
              </w:rPr>
            </w:pPr>
          </w:p>
        </w:tc>
        <w:tc>
          <w:tcPr>
            <w:tcW w:w="1276" w:type="dxa"/>
          </w:tcPr>
          <w:p w:rsidR="00C01A94" w:rsidRPr="00AA456A" w:rsidRDefault="00C01A94" w:rsidP="00C01A94">
            <w:pPr>
              <w:spacing w:before="120" w:after="120" w:line="240" w:lineRule="atLeast"/>
              <w:rPr>
                <w:rFonts w:cs="Arial"/>
                <w:sz w:val="18"/>
                <w:szCs w:val="18"/>
                <w:vertAlign w:val="superscript"/>
                <w:lang w:val="sk-SK"/>
              </w:rPr>
            </w:pPr>
            <w:r w:rsidRPr="00AA456A">
              <w:rPr>
                <w:sz w:val="18"/>
                <w:lang w:val="sk-SK"/>
              </w:rPr>
              <w:t>1. 4. 2002</w:t>
            </w:r>
          </w:p>
        </w:tc>
      </w:tr>
      <w:tr w:rsidR="00C01A94" w:rsidRPr="00AA456A" w:rsidTr="0060199F">
        <w:trPr>
          <w:cantSplit/>
          <w:jc w:val="center"/>
        </w:trPr>
        <w:tc>
          <w:tcPr>
            <w:tcW w:w="1342" w:type="dxa"/>
            <w:tcBorders>
              <w:bottom w:val="single" w:sz="4" w:space="0" w:color="auto"/>
            </w:tcBorders>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13.07</w:t>
            </w:r>
            <w:r w:rsidRPr="00AA456A">
              <w:rPr>
                <w:color w:val="000000"/>
                <w:sz w:val="18"/>
                <w:vertAlign w:val="superscript"/>
                <w:lang w:val="sk-SK"/>
              </w:rPr>
              <w:footnoteReference w:id="41"/>
            </w:r>
          </w:p>
        </w:tc>
        <w:tc>
          <w:tcPr>
            <w:tcW w:w="1458" w:type="dxa"/>
            <w:tcBorders>
              <w:bottom w:val="single" w:sz="4" w:space="0" w:color="auto"/>
            </w:tcBorders>
            <w:shd w:val="clear" w:color="auto" w:fill="auto"/>
          </w:tcPr>
          <w:p w:rsidR="00C01A94" w:rsidRPr="00AA456A" w:rsidRDefault="00C01A94" w:rsidP="00C01A94">
            <w:pPr>
              <w:spacing w:before="200" w:line="240" w:lineRule="atLeast"/>
              <w:rPr>
                <w:rFonts w:cs="Arial"/>
                <w:sz w:val="18"/>
                <w:szCs w:val="18"/>
                <w:lang w:val="sk-SK"/>
              </w:rPr>
            </w:pPr>
          </w:p>
        </w:tc>
        <w:tc>
          <w:tcPr>
            <w:tcW w:w="3296" w:type="dxa"/>
            <w:tcBorders>
              <w:bottom w:val="single" w:sz="4" w:space="0" w:color="auto"/>
            </w:tcBorders>
            <w:shd w:val="clear" w:color="auto" w:fill="auto"/>
          </w:tcPr>
          <w:p w:rsidR="00C01A94" w:rsidRPr="00AA456A" w:rsidRDefault="00C01A94" w:rsidP="00C01A94">
            <w:pPr>
              <w:spacing w:before="200" w:line="240" w:lineRule="atLeast"/>
              <w:rPr>
                <w:rFonts w:cs="Arial"/>
                <w:sz w:val="18"/>
                <w:szCs w:val="18"/>
                <w:lang w:val="sk-SK"/>
              </w:rPr>
            </w:pPr>
            <w:r w:rsidRPr="00AA456A">
              <w:rPr>
                <w:noProof/>
                <w:sz w:val="18"/>
                <w:lang w:val="sk-SK"/>
              </w:rPr>
              <w:t>Uplatňovanie európskej normy na pracovný čln</w:t>
            </w:r>
          </w:p>
        </w:tc>
        <w:tc>
          <w:tcPr>
            <w:tcW w:w="5387"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C01A94">
            <w:pPr>
              <w:spacing w:before="200" w:line="240" w:lineRule="atLeast"/>
              <w:rPr>
                <w:rFonts w:cs="Arial"/>
                <w:sz w:val="18"/>
                <w:szCs w:val="18"/>
                <w:lang w:val="sk-SK"/>
              </w:rPr>
            </w:pPr>
            <w:r w:rsidRPr="00AA456A">
              <w:rPr>
                <w:sz w:val="18"/>
                <w:lang w:val="sk-SK"/>
              </w:rPr>
              <w:t>1. 10. 2003</w:t>
            </w:r>
          </w:p>
        </w:tc>
      </w:tr>
      <w:tr w:rsidR="00C01A94" w:rsidRPr="00AA456A" w:rsidTr="0060199F">
        <w:trPr>
          <w:cantSplit/>
          <w:jc w:val="center"/>
        </w:trPr>
        <w:tc>
          <w:tcPr>
            <w:tcW w:w="1342" w:type="dxa"/>
            <w:tcBorders>
              <w:bottom w:val="nil"/>
            </w:tcBorders>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13.08</w:t>
            </w:r>
          </w:p>
        </w:tc>
        <w:tc>
          <w:tcPr>
            <w:tcW w:w="1458" w:type="dxa"/>
            <w:tcBorders>
              <w:bottom w:val="nil"/>
            </w:tcBorders>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ods. 2</w:t>
            </w:r>
          </w:p>
        </w:tc>
        <w:tc>
          <w:tcPr>
            <w:tcW w:w="3296" w:type="dxa"/>
            <w:tcBorders>
              <w:bottom w:val="nil"/>
            </w:tcBorders>
            <w:shd w:val="clear" w:color="auto" w:fill="auto"/>
          </w:tcPr>
          <w:p w:rsidR="00C01A94" w:rsidRPr="00AA456A" w:rsidRDefault="00C01A94" w:rsidP="00C01A94">
            <w:pPr>
              <w:spacing w:before="200" w:line="240" w:lineRule="atLeast"/>
              <w:rPr>
                <w:rFonts w:cs="Arial"/>
                <w:sz w:val="18"/>
                <w:szCs w:val="18"/>
                <w:lang w:val="sk-SK"/>
              </w:rPr>
            </w:pPr>
            <w:r w:rsidRPr="00AA456A">
              <w:rPr>
                <w:noProof/>
                <w:sz w:val="18"/>
                <w:lang w:val="sk-SK"/>
              </w:rPr>
              <w:t>Nafukovacie záchranné vesty</w:t>
            </w:r>
          </w:p>
        </w:tc>
        <w:tc>
          <w:tcPr>
            <w:tcW w:w="5387"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1. 1. 2010</w:t>
            </w:r>
          </w:p>
        </w:tc>
        <w:tc>
          <w:tcPr>
            <w:tcW w:w="1276" w:type="dxa"/>
          </w:tcPr>
          <w:p w:rsidR="00C01A94" w:rsidRPr="00AA456A" w:rsidRDefault="00C01A94" w:rsidP="00C01A94">
            <w:pPr>
              <w:spacing w:before="200" w:line="240" w:lineRule="atLeast"/>
              <w:rPr>
                <w:rFonts w:cs="Arial"/>
                <w:sz w:val="18"/>
                <w:szCs w:val="18"/>
                <w:lang w:val="sk-SK"/>
              </w:rPr>
            </w:pPr>
            <w:r w:rsidRPr="00AA456A">
              <w:rPr>
                <w:sz w:val="18"/>
                <w:lang w:val="sk-SK"/>
              </w:rPr>
              <w:t>1. 10. 2003</w:t>
            </w:r>
          </w:p>
        </w:tc>
      </w:tr>
      <w:tr w:rsidR="00C01A94" w:rsidRPr="00AA456A" w:rsidTr="0060199F">
        <w:trPr>
          <w:cantSplit/>
          <w:jc w:val="center"/>
        </w:trPr>
        <w:tc>
          <w:tcPr>
            <w:tcW w:w="1342" w:type="dxa"/>
            <w:tcBorders>
              <w:top w:val="nil"/>
            </w:tcBorders>
            <w:shd w:val="clear" w:color="auto" w:fill="auto"/>
          </w:tcPr>
          <w:p w:rsidR="00C01A94" w:rsidRPr="00AA456A" w:rsidRDefault="00C01A94" w:rsidP="00C01A94">
            <w:pPr>
              <w:spacing w:before="200" w:line="240" w:lineRule="atLeast"/>
              <w:rPr>
                <w:rFonts w:cs="Arial"/>
                <w:sz w:val="18"/>
                <w:szCs w:val="18"/>
                <w:lang w:val="sk-SK"/>
              </w:rPr>
            </w:pPr>
          </w:p>
        </w:tc>
        <w:tc>
          <w:tcPr>
            <w:tcW w:w="1458" w:type="dxa"/>
            <w:tcBorders>
              <w:top w:val="nil"/>
            </w:tcBorders>
            <w:shd w:val="clear" w:color="auto" w:fill="auto"/>
          </w:tcPr>
          <w:p w:rsidR="00C01A94" w:rsidRPr="00AA456A" w:rsidRDefault="00C01A94" w:rsidP="00C01A94">
            <w:pPr>
              <w:spacing w:before="200" w:line="240" w:lineRule="atLeast"/>
              <w:rPr>
                <w:rFonts w:cs="Arial"/>
                <w:sz w:val="18"/>
                <w:szCs w:val="18"/>
                <w:lang w:val="sk-SK"/>
              </w:rPr>
            </w:pPr>
          </w:p>
        </w:tc>
        <w:tc>
          <w:tcPr>
            <w:tcW w:w="3296" w:type="dxa"/>
            <w:tcBorders>
              <w:top w:val="nil"/>
            </w:tcBorders>
            <w:shd w:val="clear" w:color="auto" w:fill="auto"/>
          </w:tcPr>
          <w:p w:rsidR="00C01A94" w:rsidRPr="00AA456A" w:rsidRDefault="00C01A94" w:rsidP="00C01A94">
            <w:pPr>
              <w:spacing w:before="200" w:line="240" w:lineRule="atLeast"/>
              <w:rPr>
                <w:rFonts w:cs="Arial"/>
                <w:sz w:val="18"/>
                <w:szCs w:val="18"/>
                <w:lang w:val="sk-SK"/>
              </w:rPr>
            </w:pPr>
          </w:p>
        </w:tc>
        <w:tc>
          <w:tcPr>
            <w:tcW w:w="5387"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Záchranné vesty používané na palube k 30. 9. 2003 sa môžu používať i naďalej až do obnovenia osvedčenia plavidla vnútrozemskej plavby po</w:t>
            </w:r>
          </w:p>
        </w:tc>
        <w:tc>
          <w:tcPr>
            <w:tcW w:w="1276"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1. 1. 2010</w:t>
            </w:r>
          </w:p>
        </w:tc>
        <w:tc>
          <w:tcPr>
            <w:tcW w:w="1276" w:type="dxa"/>
          </w:tcPr>
          <w:p w:rsidR="00C01A94" w:rsidRPr="00AA456A" w:rsidRDefault="00C01A94" w:rsidP="00C01A94">
            <w:pPr>
              <w:spacing w:before="200" w:line="240" w:lineRule="atLeast"/>
              <w:rPr>
                <w:rFonts w:cs="Arial"/>
                <w:sz w:val="18"/>
                <w:szCs w:val="18"/>
                <w:lang w:val="sk-SK"/>
              </w:rPr>
            </w:pPr>
            <w:r w:rsidRPr="00AA456A">
              <w:rPr>
                <w:sz w:val="18"/>
                <w:lang w:val="sk-SK"/>
              </w:rPr>
              <w:t>1. 10. 2003</w:t>
            </w:r>
          </w:p>
        </w:tc>
      </w:tr>
      <w:tr w:rsidR="00C01A94" w:rsidRPr="00AA456A" w:rsidTr="00E67DA4">
        <w:trPr>
          <w:cantSplit/>
          <w:jc w:val="center"/>
        </w:trPr>
        <w:tc>
          <w:tcPr>
            <w:tcW w:w="6096" w:type="dxa"/>
            <w:gridSpan w:val="3"/>
            <w:shd w:val="clear" w:color="auto" w:fill="auto"/>
          </w:tcPr>
          <w:p w:rsidR="00C01A94" w:rsidRPr="00AA456A" w:rsidRDefault="00C01A94" w:rsidP="00C01A94">
            <w:pPr>
              <w:spacing w:before="200" w:line="240" w:lineRule="atLeast"/>
              <w:jc w:val="center"/>
              <w:rPr>
                <w:rFonts w:cs="Arial"/>
                <w:sz w:val="18"/>
                <w:szCs w:val="18"/>
                <w:lang w:val="sk-SK"/>
              </w:rPr>
            </w:pPr>
            <w:r w:rsidRPr="00AA456A">
              <w:rPr>
                <w:b/>
                <w:sz w:val="18"/>
                <w:lang w:val="sk-SK"/>
              </w:rPr>
              <w:t>KAPITOLA 14</w:t>
            </w:r>
          </w:p>
        </w:tc>
        <w:tc>
          <w:tcPr>
            <w:tcW w:w="5387" w:type="dxa"/>
            <w:shd w:val="clear" w:color="auto" w:fill="auto"/>
          </w:tcPr>
          <w:p w:rsidR="00C01A94" w:rsidRPr="00AA456A" w:rsidRDefault="00C01A94" w:rsidP="00C01A94">
            <w:pPr>
              <w:spacing w:before="200" w:line="240" w:lineRule="atLeast"/>
              <w:rPr>
                <w:rFonts w:cs="Arial"/>
                <w:sz w:val="18"/>
                <w:szCs w:val="18"/>
                <w:lang w:val="sk-SK"/>
              </w:rPr>
            </w:pPr>
          </w:p>
        </w:tc>
        <w:tc>
          <w:tcPr>
            <w:tcW w:w="1276" w:type="dxa"/>
            <w:shd w:val="clear" w:color="auto" w:fill="auto"/>
          </w:tcPr>
          <w:p w:rsidR="00C01A94" w:rsidRPr="00AA456A" w:rsidRDefault="00C01A94" w:rsidP="00C01A94">
            <w:pPr>
              <w:spacing w:before="200" w:line="240" w:lineRule="atLeast"/>
              <w:rPr>
                <w:rFonts w:cs="Arial"/>
                <w:sz w:val="18"/>
                <w:szCs w:val="18"/>
                <w:lang w:val="sk-SK"/>
              </w:rPr>
            </w:pPr>
          </w:p>
        </w:tc>
        <w:tc>
          <w:tcPr>
            <w:tcW w:w="1276" w:type="dxa"/>
          </w:tcPr>
          <w:p w:rsidR="00C01A94" w:rsidRPr="00AA456A" w:rsidRDefault="00C01A94" w:rsidP="00C01A94">
            <w:pPr>
              <w:spacing w:before="200" w:line="240" w:lineRule="atLeast"/>
              <w:rPr>
                <w:rFonts w:cs="Arial"/>
                <w:sz w:val="18"/>
                <w:szCs w:val="18"/>
                <w:lang w:val="sk-SK"/>
              </w:rPr>
            </w:pPr>
          </w:p>
        </w:tc>
      </w:tr>
      <w:tr w:rsidR="00C01A94" w:rsidRPr="00AA456A" w:rsidTr="00E67DA4">
        <w:trPr>
          <w:cantSplit/>
          <w:jc w:val="center"/>
        </w:trPr>
        <w:tc>
          <w:tcPr>
            <w:tcW w:w="1342" w:type="dxa"/>
            <w:tcBorders>
              <w:bottom w:val="nil"/>
            </w:tcBorders>
            <w:shd w:val="clear" w:color="auto" w:fill="auto"/>
          </w:tcPr>
          <w:p w:rsidR="00C01A94" w:rsidRPr="00AA456A" w:rsidRDefault="00C01A94" w:rsidP="00A5038C">
            <w:pPr>
              <w:spacing w:before="240" w:after="240" w:line="240" w:lineRule="atLeast"/>
              <w:rPr>
                <w:rFonts w:cs="Arial"/>
                <w:sz w:val="18"/>
                <w:szCs w:val="18"/>
                <w:lang w:val="sk-SK"/>
              </w:rPr>
            </w:pPr>
            <w:r w:rsidRPr="00AA456A">
              <w:rPr>
                <w:sz w:val="18"/>
                <w:lang w:val="sk-SK"/>
              </w:rPr>
              <w:t>14.02</w:t>
            </w:r>
          </w:p>
        </w:tc>
        <w:tc>
          <w:tcPr>
            <w:tcW w:w="1458" w:type="dxa"/>
            <w:tcBorders>
              <w:bottom w:val="nil"/>
            </w:tcBorders>
            <w:shd w:val="clear" w:color="auto" w:fill="auto"/>
          </w:tcPr>
          <w:p w:rsidR="00C01A94" w:rsidRPr="00AA456A" w:rsidRDefault="00C01A94" w:rsidP="00A5038C">
            <w:pPr>
              <w:spacing w:before="240" w:after="24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D429D9" w:rsidP="00A5038C">
            <w:pPr>
              <w:spacing w:before="240" w:after="240" w:line="240" w:lineRule="atLeast"/>
              <w:rPr>
                <w:rFonts w:cs="Arial"/>
                <w:sz w:val="18"/>
                <w:szCs w:val="18"/>
                <w:lang w:val="sk-SK"/>
              </w:rPr>
            </w:pPr>
            <w:r w:rsidRPr="00AA456A">
              <w:rPr>
                <w:noProof/>
                <w:sz w:val="18"/>
                <w:lang w:val="sk-SK"/>
              </w:rPr>
              <w:t>Vybavenie vonkajších okrajov palúb, ochodzí a iných pracovísk</w:t>
            </w:r>
          </w:p>
        </w:tc>
        <w:tc>
          <w:tcPr>
            <w:tcW w:w="5387" w:type="dxa"/>
            <w:shd w:val="clear" w:color="auto" w:fill="auto"/>
          </w:tcPr>
          <w:p w:rsidR="00C01A94" w:rsidRPr="00AA456A" w:rsidRDefault="00C01A94" w:rsidP="00A5038C">
            <w:pPr>
              <w:spacing w:before="240" w:after="2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5038C">
            <w:pPr>
              <w:spacing w:before="240" w:after="240" w:line="240" w:lineRule="atLeast"/>
              <w:rPr>
                <w:rFonts w:cs="Arial"/>
                <w:sz w:val="18"/>
                <w:szCs w:val="18"/>
                <w:lang w:val="sk-SK"/>
              </w:rPr>
            </w:pPr>
          </w:p>
        </w:tc>
        <w:tc>
          <w:tcPr>
            <w:tcW w:w="1276" w:type="dxa"/>
          </w:tcPr>
          <w:p w:rsidR="00C01A94" w:rsidRPr="00AA456A" w:rsidRDefault="00D429D9" w:rsidP="00A5038C">
            <w:pPr>
              <w:spacing w:before="240" w:after="240" w:line="240" w:lineRule="atLeast"/>
              <w:rPr>
                <w:rFonts w:cs="Arial"/>
                <w:sz w:val="18"/>
                <w:szCs w:val="18"/>
                <w:lang w:val="sk-SK"/>
              </w:rPr>
            </w:pPr>
            <w:r w:rsidRPr="00AA456A">
              <w:rPr>
                <w:sz w:val="18"/>
                <w:lang w:val="sk-SK"/>
              </w:rPr>
              <w:t>7. 10. 2018</w:t>
            </w:r>
          </w:p>
        </w:tc>
      </w:tr>
      <w:tr w:rsidR="00C01A94" w:rsidRPr="00AA456A" w:rsidTr="00E67DA4">
        <w:trPr>
          <w:cantSplit/>
          <w:jc w:val="center"/>
        </w:trPr>
        <w:tc>
          <w:tcPr>
            <w:tcW w:w="1342"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14.04</w:t>
            </w:r>
          </w:p>
        </w:tc>
        <w:tc>
          <w:tcPr>
            <w:tcW w:w="1458" w:type="dxa"/>
            <w:shd w:val="clear" w:color="auto" w:fill="auto"/>
          </w:tcPr>
          <w:p w:rsidR="00C01A94" w:rsidRPr="00AA456A" w:rsidRDefault="00C01A94" w:rsidP="00D429D9">
            <w:pPr>
              <w:spacing w:before="20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spacing w:before="200" w:line="240" w:lineRule="atLeast"/>
              <w:rPr>
                <w:rFonts w:cs="Arial"/>
                <w:sz w:val="18"/>
                <w:szCs w:val="18"/>
                <w:lang w:val="sk-SK"/>
              </w:rPr>
            </w:pPr>
            <w:r w:rsidRPr="00AA456A">
              <w:rPr>
                <w:noProof/>
                <w:sz w:val="18"/>
                <w:lang w:val="sk-SK"/>
              </w:rPr>
              <w:t>Palubné zábradlie na ochodzi</w:t>
            </w:r>
          </w:p>
        </w:tc>
        <w:tc>
          <w:tcPr>
            <w:tcW w:w="5387" w:type="dxa"/>
            <w:shd w:val="clear" w:color="auto" w:fill="auto"/>
          </w:tcPr>
          <w:p w:rsidR="00C01A94" w:rsidRPr="00AA456A" w:rsidRDefault="00D429D9" w:rsidP="00C01A94">
            <w:pPr>
              <w:spacing w:before="20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200" w:line="240" w:lineRule="atLeast"/>
              <w:rPr>
                <w:rFonts w:cs="Arial"/>
                <w:sz w:val="18"/>
                <w:szCs w:val="18"/>
                <w:lang w:val="sk-SK"/>
              </w:rPr>
            </w:pPr>
          </w:p>
        </w:tc>
        <w:tc>
          <w:tcPr>
            <w:tcW w:w="1276" w:type="dxa"/>
          </w:tcPr>
          <w:p w:rsidR="00C01A94" w:rsidRPr="00AA456A" w:rsidRDefault="00D429D9" w:rsidP="00C01A94">
            <w:pPr>
              <w:spacing w:before="200" w:line="240" w:lineRule="atLeast"/>
              <w:rPr>
                <w:rFonts w:cs="Arial"/>
                <w:sz w:val="18"/>
                <w:szCs w:val="18"/>
                <w:lang w:val="sk-SK"/>
              </w:rPr>
            </w:pPr>
            <w:r w:rsidRPr="00AA456A">
              <w:rPr>
                <w:sz w:val="18"/>
                <w:lang w:val="sk-SK"/>
              </w:rPr>
              <w:t>7. 10. 2018</w:t>
            </w:r>
          </w:p>
        </w:tc>
      </w:tr>
      <w:tr w:rsidR="00C01A94" w:rsidRPr="00AA456A" w:rsidTr="00E67DA4">
        <w:trPr>
          <w:cantSplit/>
          <w:jc w:val="center"/>
        </w:trPr>
        <w:tc>
          <w:tcPr>
            <w:tcW w:w="1342"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14.12</w:t>
            </w:r>
          </w:p>
        </w:tc>
        <w:tc>
          <w:tcPr>
            <w:tcW w:w="1458"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ods. 2, 4, 5 a 9</w:t>
            </w:r>
            <w:r w:rsidRPr="00AA456A">
              <w:rPr>
                <w:snapToGrid w:val="0"/>
                <w:color w:val="000000"/>
                <w:sz w:val="18"/>
                <w:vertAlign w:val="superscript"/>
                <w:lang w:val="sk-SK"/>
              </w:rPr>
              <w:t xml:space="preserve"> </w:t>
            </w:r>
          </w:p>
        </w:tc>
        <w:tc>
          <w:tcPr>
            <w:tcW w:w="3296" w:type="dxa"/>
            <w:shd w:val="clear" w:color="auto" w:fill="auto"/>
          </w:tcPr>
          <w:p w:rsidR="00C01A94" w:rsidRPr="00AA456A" w:rsidRDefault="00C01A94" w:rsidP="00C01A94">
            <w:pPr>
              <w:spacing w:before="200" w:line="240" w:lineRule="atLeast"/>
              <w:rPr>
                <w:rFonts w:cs="Arial"/>
                <w:sz w:val="18"/>
                <w:szCs w:val="18"/>
                <w:lang w:val="sk-SK"/>
              </w:rPr>
            </w:pPr>
            <w:r w:rsidRPr="00AA456A">
              <w:rPr>
                <w:noProof/>
                <w:sz w:val="18"/>
                <w:lang w:val="sk-SK"/>
              </w:rPr>
              <w:t>Štítok výrobcu, ochranné prvky, dokumentácia na palube</w:t>
            </w:r>
          </w:p>
        </w:tc>
        <w:tc>
          <w:tcPr>
            <w:tcW w:w="5387"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20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C01A94">
            <w:pPr>
              <w:spacing w:before="200" w:line="240" w:lineRule="atLeast"/>
              <w:rPr>
                <w:rFonts w:cs="Arial"/>
                <w:sz w:val="18"/>
                <w:szCs w:val="18"/>
                <w:lang w:val="sk-SK"/>
              </w:rPr>
            </w:pPr>
            <w:r w:rsidRPr="00AA456A">
              <w:rPr>
                <w:sz w:val="18"/>
                <w:lang w:val="sk-SK"/>
              </w:rPr>
              <w:t>1. 12. 2011</w:t>
            </w:r>
          </w:p>
        </w:tc>
      </w:tr>
      <w:tr w:rsidR="00C01A94" w:rsidRPr="00AA456A" w:rsidTr="00E67DA4">
        <w:trPr>
          <w:cantSplit/>
          <w:trHeight w:val="70"/>
          <w:jc w:val="center"/>
        </w:trPr>
        <w:tc>
          <w:tcPr>
            <w:tcW w:w="6096" w:type="dxa"/>
            <w:gridSpan w:val="3"/>
            <w:shd w:val="clear" w:color="auto" w:fill="auto"/>
          </w:tcPr>
          <w:p w:rsidR="00C01A94" w:rsidRPr="00AA456A" w:rsidRDefault="00C01A94" w:rsidP="00C01A94">
            <w:pPr>
              <w:spacing w:before="60" w:after="60" w:line="240" w:lineRule="atLeast"/>
              <w:jc w:val="center"/>
              <w:rPr>
                <w:rFonts w:cs="Arial"/>
                <w:b/>
                <w:sz w:val="18"/>
                <w:szCs w:val="18"/>
                <w:lang w:val="sk-SK"/>
              </w:rPr>
            </w:pPr>
            <w:r w:rsidRPr="00AA456A">
              <w:rPr>
                <w:b/>
                <w:sz w:val="18"/>
                <w:lang w:val="sk-SK"/>
              </w:rPr>
              <w:lastRenderedPageBreak/>
              <w:t>KAPITOLA 18</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p>
        </w:tc>
      </w:tr>
      <w:tr w:rsidR="00C01A94" w:rsidRPr="00AA456A" w:rsidTr="00E67DA4">
        <w:trPr>
          <w:cantSplit/>
          <w:jc w:val="center"/>
        </w:trPr>
        <w:tc>
          <w:tcPr>
            <w:tcW w:w="1342" w:type="dxa"/>
            <w:vMerge w:val="restart"/>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18.01</w:t>
            </w:r>
          </w:p>
        </w:tc>
        <w:tc>
          <w:tcPr>
            <w:tcW w:w="1458" w:type="dxa"/>
            <w:vMerge w:val="restart"/>
            <w:shd w:val="clear" w:color="auto" w:fill="auto"/>
          </w:tcPr>
          <w:p w:rsidR="00C01A94" w:rsidRPr="00AA456A" w:rsidRDefault="00C01A94" w:rsidP="00C01A94">
            <w:pPr>
              <w:adjustRightInd w:val="0"/>
              <w:spacing w:before="60" w:after="60" w:line="240" w:lineRule="atLeast"/>
              <w:ind w:right="-108"/>
              <w:rPr>
                <w:rFonts w:cs="Arial"/>
                <w:sz w:val="18"/>
                <w:szCs w:val="18"/>
                <w:lang w:val="sk-SK"/>
              </w:rPr>
            </w:pPr>
            <w:r w:rsidRPr="00AA456A">
              <w:rPr>
                <w:sz w:val="18"/>
                <w:lang w:val="sk-SK"/>
              </w:rPr>
              <w:t>ods. 2, tabuľky 1 a 2 a ods. 5</w:t>
            </w:r>
          </w:p>
        </w:tc>
        <w:tc>
          <w:tcPr>
            <w:tcW w:w="3296" w:type="dxa"/>
            <w:vMerge w:val="restart"/>
            <w:shd w:val="clear" w:color="auto" w:fill="auto"/>
          </w:tcPr>
          <w:p w:rsidR="00C01A94" w:rsidRPr="00AA456A" w:rsidRDefault="00C01A94" w:rsidP="00C01A94">
            <w:pPr>
              <w:adjustRightInd w:val="0"/>
              <w:spacing w:before="60" w:after="60" w:line="240" w:lineRule="atLeast"/>
              <w:rPr>
                <w:rFonts w:cs="Arial"/>
                <w:sz w:val="18"/>
                <w:szCs w:val="18"/>
                <w:lang w:val="sk-SK"/>
              </w:rPr>
            </w:pPr>
            <w:r w:rsidRPr="00AA456A">
              <w:rPr>
                <w:noProof/>
                <w:sz w:val="18"/>
                <w:lang w:val="sk-SK"/>
              </w:rPr>
              <w:t>Medzné/kontrolné hodnoty a typové schválenia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pokiaľ</w:t>
            </w:r>
          </w:p>
          <w:p w:rsidR="00C01A94" w:rsidRPr="00AA456A" w:rsidRDefault="00C01A94" w:rsidP="00C01A94">
            <w:pPr>
              <w:spacing w:before="60" w:after="60" w:line="240" w:lineRule="atLeast"/>
              <w:ind w:left="317" w:hanging="317"/>
              <w:rPr>
                <w:rFonts w:cs="Arial"/>
                <w:sz w:val="18"/>
                <w:szCs w:val="18"/>
                <w:lang w:val="sk-SK"/>
              </w:rPr>
            </w:pPr>
            <w:r w:rsidRPr="00AA456A">
              <w:rPr>
                <w:sz w:val="18"/>
                <w:lang w:val="sk-SK"/>
              </w:rPr>
              <w:t>a)</w:t>
            </w:r>
            <w:r w:rsidRPr="00AA456A">
              <w:rPr>
                <w:lang w:val="sk-SK"/>
              </w:rPr>
              <w:tab/>
            </w:r>
            <w:r w:rsidRPr="00AA456A">
              <w:rPr>
                <w:sz w:val="18"/>
                <w:lang w:val="sk-SK"/>
              </w:rPr>
              <w:t>medzné a kontrolné hodnoty neprekračujú hodnoty podľa kroku II o viac než dvojnásobok;</w:t>
            </w:r>
          </w:p>
          <w:p w:rsidR="00C01A94" w:rsidRPr="00AA456A" w:rsidRDefault="00C01A94" w:rsidP="00C01A94">
            <w:pPr>
              <w:spacing w:before="60" w:after="60" w:line="240" w:lineRule="atLeast"/>
              <w:ind w:left="317" w:hanging="317"/>
              <w:rPr>
                <w:rFonts w:cs="Arial"/>
                <w:sz w:val="18"/>
                <w:szCs w:val="18"/>
                <w:lang w:val="sk-SK"/>
              </w:rPr>
            </w:pPr>
            <w:r w:rsidRPr="00AA456A">
              <w:rPr>
                <w:sz w:val="18"/>
                <w:lang w:val="sk-SK"/>
              </w:rPr>
              <w:t>b)</w:t>
            </w:r>
            <w:r w:rsidRPr="00AA456A">
              <w:rPr>
                <w:lang w:val="sk-SK"/>
              </w:rPr>
              <w:tab/>
            </w:r>
            <w:r w:rsidRPr="00AA456A">
              <w:rPr>
                <w:sz w:val="18"/>
                <w:lang w:val="sk-SK"/>
              </w:rPr>
              <w:t>pre palubnú čistiareň odpadových vôd bolo vydané osvedčenie výrobcu alebo odborníka, ktoré potvrdzuje, že zvládne zaťaženie typické pre danú loď a</w:t>
            </w:r>
          </w:p>
          <w:p w:rsidR="00C01A94" w:rsidRPr="00AA456A" w:rsidRDefault="00C01A94" w:rsidP="00C01A94">
            <w:pPr>
              <w:adjustRightInd w:val="0"/>
              <w:spacing w:before="60" w:after="60" w:line="240" w:lineRule="atLeast"/>
              <w:ind w:left="318" w:hanging="318"/>
              <w:rPr>
                <w:rFonts w:cs="Arial"/>
                <w:sz w:val="18"/>
                <w:szCs w:val="18"/>
                <w:lang w:val="sk-SK"/>
              </w:rPr>
            </w:pPr>
            <w:r w:rsidRPr="00AA456A">
              <w:rPr>
                <w:sz w:val="18"/>
                <w:lang w:val="sk-SK"/>
              </w:rPr>
              <w:t>c)</w:t>
            </w:r>
            <w:r w:rsidRPr="00AA456A">
              <w:rPr>
                <w:lang w:val="sk-SK"/>
              </w:rPr>
              <w:tab/>
            </w:r>
            <w:r w:rsidRPr="00AA456A">
              <w:rPr>
                <w:noProof/>
                <w:sz w:val="18"/>
                <w:lang w:val="sk-SK"/>
              </w:rPr>
              <w:t>je zavedený systém nakladania s čistiarenským kalom, ktorý zodpovedá podmienkam prevádzky čistiarne odpadových vôd na palube osobnej lode.</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1. 12. 2011</w:t>
            </w:r>
          </w:p>
        </w:tc>
      </w:tr>
      <w:tr w:rsidR="00C01A94" w:rsidRPr="00AA456A" w:rsidTr="00E67DA4">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60" w:after="60" w:line="240" w:lineRule="atLeast"/>
              <w:rPr>
                <w:rFonts w:cs="Arial"/>
                <w:noProof/>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Palubné čistiarne odpadových vôd, ktoré boli schválené 1. decembra 2011 alebo neskôr v zmysle požiadaviek uznesenia CCNR 2010-II-27 (krok II), možno naďalej inštalovať a používať.</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7. 10. 2018</w:t>
            </w:r>
          </w:p>
        </w:tc>
      </w:tr>
      <w:tr w:rsidR="00C01A94" w:rsidRPr="00AA456A" w:rsidTr="00E67DA4">
        <w:trPr>
          <w:cantSplit/>
          <w:jc w:val="center"/>
        </w:trPr>
        <w:tc>
          <w:tcPr>
            <w:tcW w:w="1342"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60" w:after="60" w:line="240" w:lineRule="atLeast"/>
              <w:rPr>
                <w:rFonts w:cs="Arial"/>
                <w:noProof/>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Palubné čistiarne odpadových vôd, ktoré boli schválené 10. januára 2013 alebo neskôr v zmysle požiadaviek smernice 2012/49/EÚ (krok II), možno naďalej inštalovať a používať.</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7. 10. 2018</w:t>
            </w:r>
          </w:p>
        </w:tc>
      </w:tr>
      <w:tr w:rsidR="00C01A94" w:rsidRPr="00AA456A" w:rsidTr="00E67DA4">
        <w:trPr>
          <w:cantSplit/>
          <w:jc w:val="center"/>
        </w:trPr>
        <w:tc>
          <w:tcPr>
            <w:tcW w:w="6096" w:type="dxa"/>
            <w:gridSpan w:val="3"/>
            <w:shd w:val="clear" w:color="auto" w:fill="auto"/>
          </w:tcPr>
          <w:p w:rsidR="00C01A94" w:rsidRPr="00AA456A" w:rsidRDefault="00C01A94" w:rsidP="00C01A94">
            <w:pPr>
              <w:tabs>
                <w:tab w:val="left" w:pos="1080"/>
              </w:tabs>
              <w:spacing w:before="60" w:after="60" w:line="240" w:lineRule="atLeast"/>
              <w:jc w:val="center"/>
              <w:rPr>
                <w:rFonts w:cs="Arial"/>
                <w:sz w:val="18"/>
                <w:szCs w:val="18"/>
                <w:lang w:val="sk-SK"/>
              </w:rPr>
            </w:pPr>
            <w:r w:rsidRPr="00AA456A">
              <w:rPr>
                <w:b/>
                <w:sz w:val="18"/>
                <w:lang w:val="sk-SK"/>
              </w:rPr>
              <w:t>KAPITOLA 19</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19.01</w:t>
            </w:r>
          </w:p>
        </w:tc>
        <w:tc>
          <w:tcPr>
            <w:tcW w:w="1458" w:type="dxa"/>
            <w:vMerge w:val="restart"/>
            <w:shd w:val="clear" w:color="auto" w:fill="auto"/>
          </w:tcPr>
          <w:p w:rsidR="00C01A94" w:rsidRPr="00AA456A" w:rsidRDefault="00C01A94" w:rsidP="0077255B">
            <w:pPr>
              <w:spacing w:before="60" w:after="60" w:line="240" w:lineRule="atLeast"/>
              <w:rPr>
                <w:rFonts w:cs="Arial"/>
                <w:sz w:val="18"/>
                <w:szCs w:val="18"/>
                <w:lang w:val="sk-SK"/>
              </w:rPr>
            </w:pPr>
            <w:r w:rsidRPr="00AA456A">
              <w:rPr>
                <w:sz w:val="18"/>
                <w:lang w:val="sk-SK"/>
              </w:rPr>
              <w:t>ods. 2 písm. e)</w:t>
            </w:r>
          </w:p>
        </w:tc>
        <w:tc>
          <w:tcPr>
            <w:tcW w:w="3296" w:type="dxa"/>
            <w:vMerge w:val="restart"/>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Zákaz inštalácií na skvapalnený plyn podľa kapitoly 17</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Prechodné ustanovenie sa uplatňuje, iba ak sú nainštalované výstražné systémy v súlade s článkom 19.15 ods. 8.</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5 a 6</w:t>
            </w:r>
          </w:p>
        </w:tc>
        <w:tc>
          <w:tcPr>
            <w:tcW w:w="3296" w:type="dxa"/>
            <w:shd w:val="clear" w:color="auto" w:fill="auto"/>
          </w:tcPr>
          <w:p w:rsidR="00C01A94" w:rsidRPr="00AA456A" w:rsidRDefault="00C01A94" w:rsidP="00C01A94">
            <w:pPr>
              <w:tabs>
                <w:tab w:val="right" w:pos="3856"/>
                <w:tab w:val="center" w:pos="4536"/>
                <w:tab w:val="left" w:pos="6521"/>
                <w:tab w:val="right" w:pos="9072"/>
              </w:tabs>
              <w:spacing w:before="60" w:after="60" w:line="240" w:lineRule="atLeast"/>
              <w:rPr>
                <w:rFonts w:cs="Arial"/>
                <w:sz w:val="18"/>
                <w:szCs w:val="18"/>
                <w:lang w:val="sk-SK"/>
              </w:rPr>
            </w:pPr>
            <w:r w:rsidRPr="00AA456A">
              <w:rPr>
                <w:color w:val="000000"/>
                <w:sz w:val="18"/>
                <w:lang w:val="sk-SK"/>
              </w:rPr>
              <w:t xml:space="preserve">Obmedzený výhľad pred plavidlom do vzdialenosti dvoch dĺžok plavidla, ak je táto vzdialenosť menej ako 250 m </w:t>
            </w:r>
            <w:r w:rsidRPr="00AA456A">
              <w:rPr>
                <w:rFonts w:cs="Arial"/>
                <w:color w:val="000000"/>
                <w:sz w:val="18"/>
                <w:szCs w:val="18"/>
                <w:lang w:val="sk-SK"/>
              </w:rPr>
              <w:br/>
            </w:r>
            <w:r w:rsidRPr="00AA456A">
              <w:rPr>
                <w:sz w:val="18"/>
                <w:lang w:val="sk-SK"/>
              </w:rPr>
              <w:t>Dostatočný výhľad dozadu</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7. 10. 2018</w:t>
            </w:r>
          </w:p>
        </w:tc>
      </w:tr>
      <w:tr w:rsidR="00C01A94" w:rsidRPr="00AA456A" w:rsidTr="0060199F">
        <w:trPr>
          <w:cantSplit/>
          <w:jc w:val="center"/>
        </w:trPr>
        <w:tc>
          <w:tcPr>
            <w:tcW w:w="1342"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19.02</w:t>
            </w:r>
          </w:p>
        </w:tc>
        <w:tc>
          <w:tcPr>
            <w:tcW w:w="1458" w:type="dxa"/>
            <w:tcBorders>
              <w:bottom w:val="single" w:sz="4" w:space="0" w:color="auto"/>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2</w:t>
            </w:r>
          </w:p>
        </w:tc>
        <w:tc>
          <w:tcPr>
            <w:tcW w:w="3296" w:type="dxa"/>
            <w:tcBorders>
              <w:bottom w:val="single" w:sz="4" w:space="0" w:color="auto"/>
            </w:tcBorders>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Počet a poloha predelov</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60199F">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3</w:t>
            </w:r>
          </w:p>
        </w:tc>
        <w:tc>
          <w:tcPr>
            <w:tcW w:w="3296" w:type="dxa"/>
            <w:tcBorders>
              <w:bottom w:val="nil"/>
            </w:tcBorders>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sz w:val="18"/>
                <w:lang w:val="sk-SK"/>
              </w:rPr>
              <w:t>Umiestnenie kormového horného predelu</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1. 1. 2035</w:t>
            </w:r>
          </w:p>
        </w:tc>
        <w:tc>
          <w:tcPr>
            <w:tcW w:w="1276" w:type="dxa"/>
          </w:tcPr>
          <w:p w:rsidR="00C01A94" w:rsidRPr="00AA456A" w:rsidRDefault="00C01A94" w:rsidP="00C01A94">
            <w:pPr>
              <w:spacing w:before="60" w:after="60" w:line="240" w:lineRule="atLeast"/>
              <w:rPr>
                <w:rFonts w:cs="Arial"/>
                <w:sz w:val="18"/>
                <w:szCs w:val="18"/>
                <w:highlight w:val="green"/>
                <w:lang w:val="sk-SK"/>
              </w:rPr>
            </w:pPr>
            <w:r w:rsidRPr="00AA456A">
              <w:rPr>
                <w:sz w:val="18"/>
                <w:lang w:val="sk-SK"/>
              </w:rPr>
              <w:t>7. 10. 2018</w:t>
            </w:r>
          </w:p>
        </w:tc>
      </w:tr>
      <w:tr w:rsidR="00C01A94" w:rsidRPr="00AA456A" w:rsidTr="0060199F">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tcBorders>
              <w:top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tcBorders>
              <w:top w:val="nil"/>
            </w:tcBorders>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Táto požiadavka sa nevzťahuje na osobné lode, ktoré z dôvodov zabezpečenia súladu so základnými požiadavkami na stav s dvoma oddeleniami podľa článku 19.03 ods. 9 alebo s požiadavkami článku 19.07 dosahujú rovnocennú úroveň bezpečnosti a ovládateľnosti.</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highlight w:val="green"/>
                <w:lang w:val="sk-SK"/>
              </w:rPr>
            </w:pPr>
            <w:r w:rsidRPr="00AA456A">
              <w:rPr>
                <w:sz w:val="18"/>
                <w:lang w:val="sk-SK"/>
              </w:rPr>
              <w:t>7. 10. 2018</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5 druhá veta</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Čiara zásoby plávateľnosti, ak neexistuje vodotesná paluba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noProof/>
                <w:sz w:val="18"/>
                <w:lang w:val="sk-SK"/>
              </w:rPr>
              <w:t>Pri osobných lodiach s kýlom položeným pred 1. 1. 1996, 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Minimálna výška dvojitého dna, šírka krídlových dutín</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19.03</w:t>
            </w: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1 až 6</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Neporušená stabilita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noProof/>
                <w:sz w:val="18"/>
                <w:lang w:val="sk-SK"/>
              </w:rPr>
              <w:t>NVP, a ak sa zvýši maximálny počet cestujúcich,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tcBorders>
              <w:bottom w:val="single" w:sz="4" w:space="0" w:color="auto"/>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7 a 8</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Poškodená stabilita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60199F">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9</w:t>
            </w:r>
          </w:p>
        </w:tc>
        <w:tc>
          <w:tcPr>
            <w:tcW w:w="3296" w:type="dxa"/>
            <w:tcBorders>
              <w:bottom w:val="single" w:sz="4" w:space="0" w:color="auto"/>
            </w:tcBorders>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sz w:val="18"/>
                <w:lang w:val="sk-SK"/>
              </w:rPr>
              <w:t>Poškodená stabilita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val="restart"/>
            <w:tcBorders>
              <w:top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val="restart"/>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sz w:val="18"/>
                <w:lang w:val="sk-SK"/>
              </w:rPr>
              <w:t>Vertikálny rozsah poškodenia dna lode</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noProof/>
                <w:sz w:val="18"/>
                <w:lang w:val="sk-SK"/>
              </w:rPr>
              <w:t>NVP pre plavidlá s vodotesnými palubami v minimálnej vzdialenosti 0,50 m a menej než 0,60 m odo dna plavidiel, ktoré prvý raz získali osvedčenie plavidla vnútrozemskej plavby pred 31. 12. 2005.</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1. 12. 2011</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tcBorders>
              <w:top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sz w:val="18"/>
                <w:lang w:val="sk-SK"/>
              </w:rPr>
              <w:t>Stav s 2 oddeleniami</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10 až 13</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sz w:val="18"/>
                <w:lang w:val="sk-SK"/>
              </w:rPr>
              <w:t>Poškodená stabilita</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19.05</w:t>
            </w: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2 písm. 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Počet cestujúcich, pre ktorý bola preukázaná existencia evakuačného priestoru podľa článku 19.06 ods. 8</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2 písm. b)</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Počet cestujúcich, ktorý sa zohľadnil vo výpočtoch stability podľa článku 19.03</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19.06</w:t>
            </w: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1 prvá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sz w:val="18"/>
                <w:lang w:val="sk-SK"/>
              </w:rPr>
              <w:t>Priestory pre cestujúcich, ak sa nachádzajú pod vodotesnou palubou, pred kormovým horným predelom</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highlight w:val="green"/>
                <w:lang w:val="sk-SK"/>
              </w:rPr>
            </w:pPr>
            <w:r w:rsidRPr="00AA456A">
              <w:rPr>
                <w:sz w:val="18"/>
                <w:lang w:val="sk-SK"/>
              </w:rPr>
              <w:t>7. 10. 2018</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1 druhá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Uzavretie</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1. 12. 2011</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3 písm. c) prvá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Svetlá výška východov</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3 písm. c) druhá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Svetlá šírka dverí do kajút pre cestujúcich a iných malých miestností</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3 písm. f) prvá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Rozmery núdzových východov</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3 písm. g)</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Východy z miestností určené pre osoby so zníženou pohyblivosťou</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4 písm. d)</w:t>
            </w:r>
          </w:p>
        </w:tc>
        <w:tc>
          <w:tcPr>
            <w:tcW w:w="3296" w:type="dxa"/>
            <w:shd w:val="clear" w:color="auto" w:fill="auto"/>
          </w:tcPr>
          <w:p w:rsidR="00C01A94" w:rsidRPr="00AA456A" w:rsidRDefault="00C01A94" w:rsidP="00D321F1">
            <w:pPr>
              <w:tabs>
                <w:tab w:val="left" w:pos="930"/>
              </w:tabs>
              <w:spacing w:before="100" w:after="100" w:line="240" w:lineRule="atLeast"/>
              <w:rPr>
                <w:rFonts w:cs="Arial"/>
                <w:sz w:val="18"/>
                <w:szCs w:val="18"/>
                <w:lang w:val="sk-SK"/>
              </w:rPr>
            </w:pPr>
            <w:r w:rsidRPr="00AA456A">
              <w:rPr>
                <w:noProof/>
                <w:sz w:val="18"/>
                <w:lang w:val="sk-SK"/>
              </w:rPr>
              <w:t>Dvere určené pre osoby so zníženou pohyblivosťou</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Požiadavky na spojovacie chodby</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6 písm. b)</w:t>
            </w:r>
          </w:p>
        </w:tc>
        <w:tc>
          <w:tcPr>
            <w:tcW w:w="3296" w:type="dxa"/>
            <w:shd w:val="clear" w:color="auto" w:fill="auto"/>
          </w:tcPr>
          <w:p w:rsidR="00C01A94" w:rsidRPr="00AA456A" w:rsidRDefault="00C01A94" w:rsidP="00D321F1">
            <w:pPr>
              <w:tabs>
                <w:tab w:val="left" w:pos="1080"/>
              </w:tabs>
              <w:spacing w:before="120" w:after="120" w:line="240" w:lineRule="atLeast"/>
              <w:rPr>
                <w:rFonts w:cs="Arial"/>
                <w:sz w:val="18"/>
                <w:szCs w:val="18"/>
                <w:lang w:val="sk-SK"/>
              </w:rPr>
            </w:pPr>
            <w:r w:rsidRPr="00AA456A">
              <w:rPr>
                <w:noProof/>
                <w:sz w:val="18"/>
                <w:lang w:val="sk-SK"/>
              </w:rPr>
              <w:t>Únikové cesty do evakuačných priestorov</w:t>
            </w:r>
          </w:p>
        </w:tc>
        <w:tc>
          <w:tcPr>
            <w:tcW w:w="5387"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6 písm. c)</w:t>
            </w:r>
            <w:r w:rsidRPr="00AA456A">
              <w:rPr>
                <w:color w:val="000000"/>
                <w:sz w:val="18"/>
                <w:vertAlign w:val="superscript"/>
                <w:lang w:val="sk-SK"/>
              </w:rPr>
              <w:footnoteReference w:id="42"/>
            </w:r>
          </w:p>
        </w:tc>
        <w:tc>
          <w:tcPr>
            <w:tcW w:w="3296" w:type="dxa"/>
            <w:shd w:val="clear" w:color="auto" w:fill="auto"/>
          </w:tcPr>
          <w:p w:rsidR="00C01A94" w:rsidRPr="00AA456A" w:rsidRDefault="00C01A94" w:rsidP="00D321F1">
            <w:pPr>
              <w:tabs>
                <w:tab w:val="left" w:pos="1080"/>
              </w:tabs>
              <w:spacing w:before="120" w:after="120" w:line="240" w:lineRule="atLeast"/>
              <w:rPr>
                <w:rFonts w:cs="Arial"/>
                <w:sz w:val="18"/>
                <w:szCs w:val="18"/>
                <w:lang w:val="sk-SK"/>
              </w:rPr>
            </w:pPr>
            <w:r w:rsidRPr="00AA456A">
              <w:rPr>
                <w:sz w:val="18"/>
                <w:lang w:val="sk-SK"/>
              </w:rPr>
              <w:t>Únikové cesty nevedú cez lodné kuchyne</w:t>
            </w:r>
          </w:p>
        </w:tc>
        <w:tc>
          <w:tcPr>
            <w:tcW w:w="5387"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D321F1">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6 písm. d)</w:t>
            </w:r>
          </w:p>
        </w:tc>
        <w:tc>
          <w:tcPr>
            <w:tcW w:w="3296" w:type="dxa"/>
            <w:shd w:val="clear" w:color="auto" w:fill="auto"/>
          </w:tcPr>
          <w:p w:rsidR="00C01A94" w:rsidRPr="00AA456A" w:rsidRDefault="00C01A94" w:rsidP="00D321F1">
            <w:pPr>
              <w:tabs>
                <w:tab w:val="left" w:pos="1080"/>
              </w:tabs>
              <w:spacing w:before="120" w:after="120" w:line="240" w:lineRule="atLeast"/>
              <w:rPr>
                <w:rFonts w:cs="Arial"/>
                <w:sz w:val="18"/>
                <w:szCs w:val="18"/>
                <w:lang w:val="sk-SK"/>
              </w:rPr>
            </w:pPr>
            <w:r w:rsidRPr="00AA456A">
              <w:rPr>
                <w:noProof/>
                <w:sz w:val="18"/>
                <w:lang w:val="sk-SK"/>
              </w:rPr>
              <w:t>Pozdĺž únikových ciest nie sú žiadne priečky, rebríky a podobne</w:t>
            </w:r>
          </w:p>
        </w:tc>
        <w:tc>
          <w:tcPr>
            <w:tcW w:w="5387"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Vyhovujúci bezpečnostný usmerňovací systém</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Požiadavky na zhromažďovacie priestory</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9 písm. a), b), c), e), a posledná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Požiadavky na schody a ich odpočívadlá na plochách pre cestujúcich</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 xml:space="preserve">ods. 10 písm. a) </w:t>
            </w:r>
            <w:r w:rsidRPr="00AA456A">
              <w:rPr>
                <w:rFonts w:cs="Arial"/>
                <w:sz w:val="18"/>
                <w:szCs w:val="18"/>
                <w:lang w:val="sk-SK"/>
              </w:rPr>
              <w:br/>
            </w:r>
            <w:r w:rsidRPr="00AA456A">
              <w:rPr>
                <w:sz w:val="18"/>
                <w:lang w:val="sk-SK"/>
              </w:rPr>
              <w:t>prvá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noProof/>
                <w:sz w:val="18"/>
                <w:lang w:val="sk-SK"/>
              </w:rPr>
              <w:t>Zábradlie v súlade s európskou normou EN 711 : 1995</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00" w:after="100" w:line="240" w:lineRule="atLeast"/>
              <w:rPr>
                <w:rFonts w:cs="Arial"/>
                <w:sz w:val="18"/>
                <w:szCs w:val="18"/>
                <w:lang w:val="sk-SK"/>
              </w:rPr>
            </w:pPr>
          </w:p>
        </w:tc>
        <w:tc>
          <w:tcPr>
            <w:tcW w:w="1458"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ods. 10 písm. a) druhá veta</w:t>
            </w:r>
          </w:p>
        </w:tc>
        <w:tc>
          <w:tcPr>
            <w:tcW w:w="3296" w:type="dxa"/>
            <w:shd w:val="clear" w:color="auto" w:fill="auto"/>
          </w:tcPr>
          <w:p w:rsidR="00C01A94" w:rsidRPr="00AA456A" w:rsidRDefault="00C01A94" w:rsidP="00D321F1">
            <w:pPr>
              <w:tabs>
                <w:tab w:val="left" w:pos="1080"/>
              </w:tabs>
              <w:spacing w:before="100" w:after="100" w:line="240" w:lineRule="atLeast"/>
              <w:rPr>
                <w:rFonts w:cs="Arial"/>
                <w:sz w:val="18"/>
                <w:szCs w:val="18"/>
                <w:lang w:val="sk-SK"/>
              </w:rPr>
            </w:pPr>
            <w:r w:rsidRPr="00AA456A">
              <w:rPr>
                <w:sz w:val="18"/>
                <w:lang w:val="sk-SK"/>
              </w:rPr>
              <w:t xml:space="preserve">Výška </w:t>
            </w:r>
            <w:proofErr w:type="spellStart"/>
            <w:r w:rsidRPr="00AA456A">
              <w:rPr>
                <w:sz w:val="18"/>
                <w:lang w:val="sk-SK"/>
              </w:rPr>
              <w:t>štítnic</w:t>
            </w:r>
            <w:proofErr w:type="spellEnd"/>
            <w:r w:rsidRPr="00AA456A">
              <w:rPr>
                <w:sz w:val="18"/>
                <w:lang w:val="sk-SK"/>
              </w:rPr>
              <w:t xml:space="preserve"> a zábradlí palúb určených pre osoby so zníženou pohyblivosťou</w:t>
            </w:r>
          </w:p>
        </w:tc>
        <w:tc>
          <w:tcPr>
            <w:tcW w:w="5387"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00" w:after="10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00" w:after="10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D321F1">
            <w:pPr>
              <w:spacing w:before="120" w:after="120" w:line="240" w:lineRule="atLeast"/>
              <w:rPr>
                <w:rFonts w:cs="Arial"/>
                <w:sz w:val="18"/>
                <w:szCs w:val="18"/>
                <w:lang w:val="sk-SK"/>
              </w:rPr>
            </w:pPr>
          </w:p>
        </w:tc>
        <w:tc>
          <w:tcPr>
            <w:tcW w:w="1458"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ods. 10 písm. b) druhá veta</w:t>
            </w:r>
          </w:p>
        </w:tc>
        <w:tc>
          <w:tcPr>
            <w:tcW w:w="3296" w:type="dxa"/>
            <w:shd w:val="clear" w:color="auto" w:fill="auto"/>
          </w:tcPr>
          <w:p w:rsidR="00C01A94" w:rsidRPr="00AA456A" w:rsidRDefault="00C01A94" w:rsidP="00D321F1">
            <w:pPr>
              <w:tabs>
                <w:tab w:val="left" w:pos="1080"/>
              </w:tabs>
              <w:spacing w:before="120" w:after="120" w:line="240" w:lineRule="atLeast"/>
              <w:rPr>
                <w:rFonts w:cs="Arial"/>
                <w:sz w:val="18"/>
                <w:szCs w:val="18"/>
                <w:lang w:val="sk-SK"/>
              </w:rPr>
            </w:pPr>
            <w:r w:rsidRPr="00AA456A">
              <w:rPr>
                <w:noProof/>
                <w:sz w:val="18"/>
                <w:lang w:val="sk-SK"/>
              </w:rPr>
              <w:t>Svetlá šírka otvorov používaných obvykle na nalodenie alebo vylodenie osôb so zníženou pohyblivosťou</w:t>
            </w:r>
          </w:p>
        </w:tc>
        <w:tc>
          <w:tcPr>
            <w:tcW w:w="5387"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D321F1">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D321F1">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C01A94">
            <w:pPr>
              <w:tabs>
                <w:tab w:val="left" w:pos="1080"/>
              </w:tabs>
              <w:spacing w:before="160" w:after="160" w:line="240" w:lineRule="atLeast"/>
              <w:rPr>
                <w:rFonts w:cs="Arial"/>
                <w:sz w:val="18"/>
                <w:szCs w:val="18"/>
                <w:lang w:val="sk-SK"/>
              </w:rPr>
            </w:pPr>
            <w:r w:rsidRPr="00AA456A">
              <w:rPr>
                <w:noProof/>
                <w:sz w:val="18"/>
                <w:lang w:val="sk-SK"/>
              </w:rPr>
              <w:t>Priechody určené na pohyb osôb so zníženou pohyblivosťou a ich steny</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14 prvá veta</w:t>
            </w:r>
          </w:p>
        </w:tc>
        <w:tc>
          <w:tcPr>
            <w:tcW w:w="3296" w:type="dxa"/>
            <w:shd w:val="clear" w:color="auto" w:fill="auto"/>
          </w:tcPr>
          <w:p w:rsidR="00C01A94" w:rsidRPr="00AA456A" w:rsidRDefault="00C01A94" w:rsidP="00C01A94">
            <w:pPr>
              <w:tabs>
                <w:tab w:val="left" w:pos="1080"/>
              </w:tabs>
              <w:spacing w:before="160" w:after="160" w:line="240" w:lineRule="atLeast"/>
              <w:rPr>
                <w:rFonts w:cs="Arial"/>
                <w:sz w:val="18"/>
                <w:szCs w:val="18"/>
                <w:lang w:val="sk-SK"/>
              </w:rPr>
            </w:pPr>
            <w:r w:rsidRPr="00AA456A">
              <w:rPr>
                <w:noProof/>
                <w:sz w:val="18"/>
                <w:lang w:val="sk-SK"/>
              </w:rPr>
              <w:t>Vyhotovenie sklených dverí a stien priechodov a okenných tabúľ</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C01A94">
            <w:pPr>
              <w:tabs>
                <w:tab w:val="left" w:pos="1080"/>
              </w:tabs>
              <w:spacing w:before="160" w:after="160" w:line="240" w:lineRule="atLeast"/>
              <w:rPr>
                <w:rFonts w:cs="Arial"/>
                <w:sz w:val="18"/>
                <w:szCs w:val="18"/>
                <w:lang w:val="sk-SK"/>
              </w:rPr>
            </w:pPr>
            <w:r w:rsidRPr="00AA456A">
              <w:rPr>
                <w:sz w:val="18"/>
                <w:lang w:val="sk-SK"/>
              </w:rPr>
              <w:t>Požiadavky na nadstavby, ktoré sa celkom alebo čiastočne skladajú z panoramatických okien</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17 druhá veta</w:t>
            </w:r>
          </w:p>
        </w:tc>
        <w:tc>
          <w:tcPr>
            <w:tcW w:w="3296" w:type="dxa"/>
            <w:shd w:val="clear" w:color="auto" w:fill="auto"/>
          </w:tcPr>
          <w:p w:rsidR="00C01A94" w:rsidRPr="00AA456A" w:rsidRDefault="00C01A94" w:rsidP="00C01A94">
            <w:pPr>
              <w:tabs>
                <w:tab w:val="left" w:pos="1080"/>
              </w:tabs>
              <w:spacing w:before="160" w:after="160" w:line="240" w:lineRule="atLeast"/>
              <w:rPr>
                <w:rFonts w:cs="Arial"/>
                <w:sz w:val="18"/>
                <w:szCs w:val="18"/>
                <w:lang w:val="sk-SK"/>
              </w:rPr>
            </w:pPr>
            <w:r w:rsidRPr="00AA456A">
              <w:rPr>
                <w:noProof/>
                <w:sz w:val="18"/>
                <w:lang w:val="sk-SK"/>
              </w:rPr>
              <w:t>Požiadavky na toalety prispôsobené pre osoby so zníženou pohyblivosťou</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tcBorders>
            <w:shd w:val="clear" w:color="auto" w:fill="auto"/>
          </w:tcPr>
          <w:p w:rsidR="00C01A94" w:rsidRPr="00AA456A" w:rsidRDefault="00C01A94" w:rsidP="00C01A94">
            <w:pPr>
              <w:spacing w:before="16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18</w:t>
            </w:r>
          </w:p>
        </w:tc>
        <w:tc>
          <w:tcPr>
            <w:tcW w:w="3296" w:type="dxa"/>
            <w:shd w:val="clear" w:color="auto" w:fill="auto"/>
          </w:tcPr>
          <w:p w:rsidR="00C01A94" w:rsidRPr="00AA456A" w:rsidRDefault="00C01A94" w:rsidP="00C01A94">
            <w:pPr>
              <w:tabs>
                <w:tab w:val="left" w:pos="1080"/>
              </w:tabs>
              <w:spacing w:before="160" w:after="160" w:line="240" w:lineRule="atLeast"/>
              <w:rPr>
                <w:rFonts w:cs="Arial"/>
                <w:sz w:val="18"/>
                <w:szCs w:val="18"/>
                <w:lang w:val="sk-SK"/>
              </w:rPr>
            </w:pPr>
            <w:r w:rsidRPr="00AA456A">
              <w:rPr>
                <w:noProof/>
                <w:sz w:val="18"/>
                <w:lang w:val="sk-SK"/>
              </w:rPr>
              <w:t>Vetrací systém v kajutách, kde sa nedá otvoriť okno</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single" w:sz="4" w:space="0" w:color="auto"/>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19.07</w:t>
            </w:r>
            <w:r w:rsidRPr="00AA456A">
              <w:rPr>
                <w:color w:val="000000"/>
                <w:sz w:val="18"/>
                <w:vertAlign w:val="superscript"/>
                <w:lang w:val="sk-SK"/>
              </w:rPr>
              <w:footnoteReference w:id="43"/>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p>
        </w:tc>
        <w:tc>
          <w:tcPr>
            <w:tcW w:w="3296" w:type="dxa"/>
            <w:shd w:val="clear" w:color="auto" w:fill="auto"/>
          </w:tcPr>
          <w:p w:rsidR="00C01A94" w:rsidRPr="00AA456A" w:rsidRDefault="001C15FF" w:rsidP="00C01A94">
            <w:pPr>
              <w:tabs>
                <w:tab w:val="left" w:pos="1080"/>
              </w:tabs>
              <w:spacing w:before="160" w:after="160" w:line="240" w:lineRule="atLeast"/>
              <w:rPr>
                <w:rFonts w:cs="Arial"/>
                <w:sz w:val="18"/>
                <w:szCs w:val="18"/>
                <w:lang w:val="sk-SK"/>
              </w:rPr>
            </w:pPr>
            <w:r w:rsidRPr="00AA456A">
              <w:rPr>
                <w:sz w:val="18"/>
                <w:lang w:val="sk-SK"/>
              </w:rPr>
              <w:t>Samostatná strojovňa</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19.08</w:t>
            </w:r>
          </w:p>
        </w:tc>
        <w:tc>
          <w:tcPr>
            <w:tcW w:w="1458"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ods. 3 písm. a)</w:t>
            </w:r>
            <w:r w:rsidRPr="00AA456A">
              <w:rPr>
                <w:color w:val="000000"/>
                <w:sz w:val="18"/>
                <w:vertAlign w:val="superscript"/>
                <w:lang w:val="sk-SK"/>
              </w:rPr>
              <w:footnoteReference w:id="44"/>
            </w:r>
          </w:p>
        </w:tc>
        <w:tc>
          <w:tcPr>
            <w:tcW w:w="3296" w:type="dxa"/>
            <w:shd w:val="clear" w:color="auto" w:fill="auto"/>
          </w:tcPr>
          <w:p w:rsidR="00C01A94" w:rsidRPr="00AA456A" w:rsidRDefault="00C01A94" w:rsidP="00C42516">
            <w:pPr>
              <w:spacing w:before="160" w:after="160" w:line="240" w:lineRule="atLeast"/>
              <w:rPr>
                <w:rFonts w:cs="Arial"/>
                <w:sz w:val="18"/>
                <w:szCs w:val="18"/>
                <w:lang w:val="sk-SK"/>
              </w:rPr>
            </w:pPr>
            <w:r w:rsidRPr="00AA456A">
              <w:rPr>
                <w:sz w:val="18"/>
                <w:lang w:val="sk-SK"/>
              </w:rPr>
              <w:t>Požiadavky na výstražný systém pre cestujúcich, členov posádky alebo palubný personál na varovanie velenia a posádky osobných lodí</w:t>
            </w:r>
          </w:p>
        </w:tc>
        <w:tc>
          <w:tcPr>
            <w:tcW w:w="5387"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Pre výletné lode sa požiadavka uplatňuje NVP, najneskôr pri obnovení osvedčenia plavidla vnútrozemskej plavby po</w:t>
            </w:r>
          </w:p>
        </w:tc>
        <w:tc>
          <w:tcPr>
            <w:tcW w:w="1276" w:type="dxa"/>
            <w:shd w:val="clear" w:color="auto" w:fill="auto"/>
          </w:tcPr>
          <w:p w:rsidR="00C01A94" w:rsidRPr="00AA456A" w:rsidRDefault="00C01A94" w:rsidP="00C01A94">
            <w:pPr>
              <w:spacing w:before="160" w:after="16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C01A94">
            <w:pPr>
              <w:spacing w:before="16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Napevno zabudovaný drenážny systém</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19.10</w:t>
            </w: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Článok 10.16 ods. 3 sa vzťahuje aj na priechody a rekreačné priestory pre cestujúcich</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Primerané núdzové osvetlenie</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Núdzový agregát</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noProof/>
                <w:sz w:val="18"/>
                <w:lang w:val="sk-SK"/>
              </w:rPr>
              <w:t xml:space="preserve">Pre výletné lode s dĺžkou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noProof/>
                <w:sz w:val="18"/>
                <w:lang w:val="sk-SK"/>
              </w:rPr>
              <w:t xml:space="preserve"> nepresahujúcou 25 m sa požiadavka uplatňuje 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4 písm. f)</w:t>
            </w:r>
          </w:p>
        </w:tc>
        <w:tc>
          <w:tcPr>
            <w:tcW w:w="3296" w:type="dxa"/>
            <w:shd w:val="clear" w:color="auto" w:fill="auto"/>
          </w:tcPr>
          <w:p w:rsidR="00C01A94" w:rsidRPr="00AA456A" w:rsidRDefault="00C01A94" w:rsidP="00A5038C">
            <w:pPr>
              <w:tabs>
                <w:tab w:val="left" w:pos="1080"/>
              </w:tabs>
              <w:spacing w:before="80" w:after="80" w:line="240" w:lineRule="atLeast"/>
              <w:rPr>
                <w:rFonts w:cs="Arial"/>
                <w:sz w:val="18"/>
                <w:szCs w:val="18"/>
                <w:lang w:val="sk-SK"/>
              </w:rPr>
            </w:pPr>
            <w:r w:rsidRPr="00AA456A">
              <w:rPr>
                <w:noProof/>
                <w:sz w:val="18"/>
                <w:lang w:val="sk-SK"/>
              </w:rPr>
              <w:t>Núdzové napájanie smerovateľných svetlometov podľa článku 13.02 ods. 2 písm. i)</w:t>
            </w:r>
          </w:p>
        </w:tc>
        <w:tc>
          <w:tcPr>
            <w:tcW w:w="5387"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A5038C">
            <w:pPr>
              <w:spacing w:before="80" w:after="8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4 písm. i)</w:t>
            </w:r>
          </w:p>
        </w:tc>
        <w:tc>
          <w:tcPr>
            <w:tcW w:w="3296" w:type="dxa"/>
            <w:shd w:val="clear" w:color="auto" w:fill="auto"/>
          </w:tcPr>
          <w:p w:rsidR="00C01A94" w:rsidRPr="00AA456A" w:rsidRDefault="00C01A94" w:rsidP="00A5038C">
            <w:pPr>
              <w:tabs>
                <w:tab w:val="left" w:pos="1080"/>
              </w:tabs>
              <w:spacing w:before="80" w:after="80" w:line="240" w:lineRule="atLeast"/>
              <w:rPr>
                <w:rFonts w:cs="Arial"/>
                <w:sz w:val="18"/>
                <w:szCs w:val="18"/>
                <w:lang w:val="sk-SK"/>
              </w:rPr>
            </w:pPr>
            <w:r w:rsidRPr="00AA456A">
              <w:rPr>
                <w:noProof/>
                <w:sz w:val="18"/>
                <w:lang w:val="sk-SK"/>
              </w:rPr>
              <w:t>Núdzové napájanie výťahov a zdvíhacích zariadení podľa článku 19.06 ods. 9 druhej vety</w:t>
            </w:r>
          </w:p>
        </w:tc>
        <w:tc>
          <w:tcPr>
            <w:tcW w:w="5387"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A5038C">
            <w:pPr>
              <w:spacing w:before="80" w:after="8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6 prvá veta</w:t>
            </w:r>
          </w:p>
        </w:tc>
        <w:tc>
          <w:tcPr>
            <w:tcW w:w="3296" w:type="dxa"/>
            <w:shd w:val="clear" w:color="auto" w:fill="auto"/>
          </w:tcPr>
          <w:p w:rsidR="00C01A94" w:rsidRPr="00AA456A" w:rsidRDefault="00C01A94" w:rsidP="00A5038C">
            <w:pPr>
              <w:tabs>
                <w:tab w:val="left" w:pos="1080"/>
              </w:tabs>
              <w:spacing w:before="80" w:after="80" w:line="240" w:lineRule="atLeast"/>
              <w:rPr>
                <w:rFonts w:cs="Arial"/>
                <w:sz w:val="18"/>
                <w:szCs w:val="18"/>
                <w:lang w:val="sk-SK"/>
              </w:rPr>
            </w:pPr>
            <w:r w:rsidRPr="00AA456A">
              <w:rPr>
                <w:noProof/>
                <w:sz w:val="18"/>
                <w:lang w:val="sk-SK"/>
              </w:rPr>
              <w:t>Priečne steny podľa článku 19.11 ods. 2</w:t>
            </w:r>
          </w:p>
        </w:tc>
        <w:tc>
          <w:tcPr>
            <w:tcW w:w="5387"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A5038C">
            <w:pPr>
              <w:spacing w:before="80" w:after="8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A5038C">
            <w:pPr>
              <w:spacing w:before="80" w:after="80" w:line="240" w:lineRule="atLeast"/>
              <w:rPr>
                <w:rFonts w:cs="Arial"/>
                <w:sz w:val="18"/>
                <w:szCs w:val="18"/>
                <w:lang w:val="sk-SK"/>
              </w:rPr>
            </w:pPr>
          </w:p>
        </w:tc>
        <w:tc>
          <w:tcPr>
            <w:tcW w:w="1458"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ods. 6 druhá a tretia veta</w:t>
            </w:r>
          </w:p>
        </w:tc>
        <w:tc>
          <w:tcPr>
            <w:tcW w:w="3296" w:type="dxa"/>
            <w:shd w:val="clear" w:color="auto" w:fill="auto"/>
          </w:tcPr>
          <w:p w:rsidR="00C01A94" w:rsidRPr="00AA456A" w:rsidRDefault="00C01A94" w:rsidP="00A5038C">
            <w:pPr>
              <w:tabs>
                <w:tab w:val="left" w:pos="1080"/>
              </w:tabs>
              <w:spacing w:before="80" w:after="80" w:line="240" w:lineRule="atLeast"/>
              <w:rPr>
                <w:rFonts w:cs="Arial"/>
                <w:sz w:val="18"/>
                <w:szCs w:val="18"/>
                <w:lang w:val="sk-SK"/>
              </w:rPr>
            </w:pPr>
            <w:r w:rsidRPr="00AA456A">
              <w:rPr>
                <w:noProof/>
                <w:sz w:val="18"/>
                <w:lang w:val="sk-SK"/>
              </w:rPr>
              <w:t>Inštalácia káblov</w:t>
            </w:r>
          </w:p>
        </w:tc>
        <w:tc>
          <w:tcPr>
            <w:tcW w:w="5387"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5038C">
            <w:pPr>
              <w:spacing w:before="80" w:after="8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A5038C">
            <w:pPr>
              <w:spacing w:before="80" w:after="8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6 štvrtá veta</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Núdzový agregát nad čiarou zásoby plávateľnosti</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AA5614">
        <w:trPr>
          <w:cantSplit/>
          <w:trHeight w:val="347"/>
          <w:jc w:val="center"/>
        </w:trPr>
        <w:tc>
          <w:tcPr>
            <w:tcW w:w="1342" w:type="dxa"/>
            <w:vMerge w:val="restart"/>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19.11</w:t>
            </w:r>
          </w:p>
        </w:tc>
        <w:tc>
          <w:tcPr>
            <w:tcW w:w="1458" w:type="dxa"/>
            <w:vMerge w:val="restart"/>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1</w:t>
            </w:r>
          </w:p>
        </w:tc>
        <w:tc>
          <w:tcPr>
            <w:tcW w:w="3296" w:type="dxa"/>
            <w:vMerge w:val="restart"/>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Vhodnosť materiálov a súčastí na ochranu pred požiarom</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trHeight w:val="346"/>
          <w:jc w:val="center"/>
        </w:trPr>
        <w:tc>
          <w:tcPr>
            <w:tcW w:w="1342" w:type="dxa"/>
            <w:vMerge/>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60" w:after="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60" w:after="60" w:line="240" w:lineRule="atLeast"/>
              <w:rPr>
                <w:rFonts w:cs="Arial"/>
                <w:noProof/>
                <w:sz w:val="18"/>
                <w:szCs w:val="18"/>
                <w:lang w:val="sk-SK"/>
              </w:rPr>
            </w:pP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Pri materiáloch a súčastiach schválených podľa medzinárodného kódexu uplatňovania požiarnych skúšobných postupov (kódex FTP) prijatého v rámci uznesenia MSC.61(67)</w:t>
            </w:r>
            <w:r w:rsidRPr="00AA456A">
              <w:rPr>
                <w:rStyle w:val="FootnoteReference"/>
                <w:sz w:val="18"/>
                <w:lang w:val="sk-SK"/>
              </w:rPr>
              <w:footnoteReference w:id="45"/>
            </w:r>
            <w:r w:rsidRPr="00AA456A">
              <w:rPr>
                <w:sz w:val="18"/>
                <w:lang w:val="sk-SK"/>
              </w:rPr>
              <w:t>: NVP</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7. 10. 2018</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Konštrukcia priečnych stien</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Farby, laky a iné výrobky na povrchovú úpravu, ako aj palubné krytiny použité v miestnostiach okrem strojovní a skladov musia spomaľovať horenie</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1. 1. 2015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Stropy a obloženia stien spoločenských priestorov vyrobené z nehorľavých materiálov</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Nábytok a prvky v zhromažďovacích priestoroch vyrobené z nehorľavých materiálov</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Odskúšané podľa Kódexu</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Izolačné materiály v spoločenských priestoroch</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9 písm. a) a b), písm. c) druhá veta a písm. d)</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Požiadavky na dvere v priečnych stenách</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sz w:val="18"/>
                <w:lang w:val="sk-SK"/>
              </w:rPr>
              <w:t>Priečne steny</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20" w:after="120" w:line="240" w:lineRule="atLeast"/>
              <w:rPr>
                <w:rFonts w:cs="Arial"/>
                <w:sz w:val="18"/>
                <w:szCs w:val="18"/>
                <w:lang w:val="sk-SK"/>
              </w:rPr>
            </w:pPr>
          </w:p>
        </w:tc>
        <w:tc>
          <w:tcPr>
            <w:tcW w:w="1458"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C01A94">
            <w:pPr>
              <w:tabs>
                <w:tab w:val="left" w:pos="1080"/>
              </w:tabs>
              <w:spacing w:before="120" w:after="120" w:line="240" w:lineRule="atLeast"/>
              <w:rPr>
                <w:rFonts w:cs="Arial"/>
                <w:sz w:val="18"/>
                <w:szCs w:val="18"/>
                <w:lang w:val="sk-SK"/>
              </w:rPr>
            </w:pPr>
            <w:r w:rsidRPr="00AA456A">
              <w:rPr>
                <w:noProof/>
                <w:sz w:val="18"/>
                <w:lang w:val="sk-SK"/>
              </w:rPr>
              <w:t>Schody z ocele alebo iného ekvivalentného nehorľavého materiálu</w:t>
            </w:r>
          </w:p>
        </w:tc>
        <w:tc>
          <w:tcPr>
            <w:tcW w:w="5387"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20" w:after="12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20" w:after="12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sz w:val="18"/>
                <w:lang w:val="sk-SK"/>
              </w:rPr>
              <w:t>Vnútorné schody na všetkých úrovniach zapuzdrené stenami podľa odseku 2.</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Ventilačné systémy a systémy na prívod vzduchu</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nil"/>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16</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Ventilačné systémy v lodných kuchyniach a sporáky s digestormi</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1640EF">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17</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Ovládacie stanovištia, schodiskové šachty, zhromažďovacie priestory a systémy odvádzania dymu</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1640EF">
        <w:trPr>
          <w:cantSplit/>
          <w:jc w:val="center"/>
        </w:trPr>
        <w:tc>
          <w:tcPr>
            <w:tcW w:w="1342" w:type="dxa"/>
            <w:tcBorders>
              <w:top w:val="single" w:sz="4" w:space="0" w:color="auto"/>
              <w:bottom w:val="nil"/>
            </w:tcBorders>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19.12</w:t>
            </w:r>
          </w:p>
        </w:tc>
        <w:tc>
          <w:tcPr>
            <w:tcW w:w="1458" w:type="dxa"/>
            <w:tcBorders>
              <w:bottom w:val="single" w:sz="4" w:space="0" w:color="auto"/>
            </w:tcBorders>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8 písm. d)</w:t>
            </w:r>
          </w:p>
        </w:tc>
        <w:tc>
          <w:tcPr>
            <w:tcW w:w="3296" w:type="dxa"/>
            <w:tcBorders>
              <w:bottom w:val="single" w:sz="4" w:space="0" w:color="auto"/>
            </w:tcBorders>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sz w:val="18"/>
                <w:lang w:val="sk-SK"/>
              </w:rPr>
              <w:t>Inštalácia hasiacich čerpadiel</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1. 1. 2020</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7. 10. 2018</w:t>
            </w:r>
          </w:p>
        </w:tc>
      </w:tr>
      <w:tr w:rsidR="00C01A94" w:rsidRPr="00AA456A" w:rsidTr="00F14E8B">
        <w:trPr>
          <w:cantSplit/>
          <w:jc w:val="center"/>
        </w:trPr>
        <w:tc>
          <w:tcPr>
            <w:tcW w:w="1342" w:type="dxa"/>
            <w:tcBorders>
              <w:top w:val="nil"/>
              <w:bottom w:val="nil"/>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vMerge w:val="restart"/>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9</w:t>
            </w:r>
          </w:p>
        </w:tc>
        <w:tc>
          <w:tcPr>
            <w:tcW w:w="3296" w:type="dxa"/>
            <w:vMerge w:val="restart"/>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Hasiaci systém v strojovniach</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vMerge w:val="restart"/>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1. 1. 2015</w:t>
            </w:r>
          </w:p>
        </w:tc>
        <w:tc>
          <w:tcPr>
            <w:tcW w:w="1276" w:type="dxa"/>
            <w:vMerge w:val="restart"/>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DA0EE1" w:rsidTr="00F14E8B">
        <w:trPr>
          <w:cantSplit/>
          <w:jc w:val="center"/>
        </w:trPr>
        <w:tc>
          <w:tcPr>
            <w:tcW w:w="1342" w:type="dxa"/>
            <w:tcBorders>
              <w:top w:val="nil"/>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vMerge/>
            <w:shd w:val="clear" w:color="auto" w:fill="auto"/>
          </w:tcPr>
          <w:p w:rsidR="00C01A94" w:rsidRPr="00AA456A" w:rsidRDefault="00C01A94" w:rsidP="00C01A94">
            <w:pPr>
              <w:spacing w:before="140" w:after="160" w:line="240" w:lineRule="atLeast"/>
              <w:rPr>
                <w:rFonts w:cs="Arial"/>
                <w:sz w:val="18"/>
                <w:szCs w:val="18"/>
                <w:lang w:val="sk-SK"/>
              </w:rPr>
            </w:pPr>
          </w:p>
        </w:tc>
        <w:tc>
          <w:tcPr>
            <w:tcW w:w="3296" w:type="dxa"/>
            <w:vMerge/>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noProof/>
                <w:sz w:val="18"/>
                <w:lang w:val="sk-SK"/>
              </w:rPr>
              <w:t>Toto prechodné ustanovenie sa nevzťahuje na osobné lode s kýlom položeným po 31. 12. 1995, ktorých trup je vyrobený z dreva, hliníka alebo plastu a ktorých strojovne nie sú vyrobené z materiálu podľa článku 3.04 ods. 3 a 4.</w:t>
            </w:r>
          </w:p>
        </w:tc>
        <w:tc>
          <w:tcPr>
            <w:tcW w:w="1276" w:type="dxa"/>
            <w:vMerge/>
            <w:shd w:val="clear" w:color="auto" w:fill="auto"/>
          </w:tcPr>
          <w:p w:rsidR="00C01A94" w:rsidRPr="00AA456A" w:rsidRDefault="00C01A94" w:rsidP="00C01A94">
            <w:pPr>
              <w:spacing w:before="140" w:after="160" w:line="240" w:lineRule="atLeast"/>
              <w:rPr>
                <w:rFonts w:cs="Arial"/>
                <w:sz w:val="18"/>
                <w:szCs w:val="18"/>
                <w:lang w:val="sk-SK"/>
              </w:rPr>
            </w:pPr>
          </w:p>
        </w:tc>
        <w:tc>
          <w:tcPr>
            <w:tcW w:w="1276" w:type="dxa"/>
            <w:vMerge/>
          </w:tcPr>
          <w:p w:rsidR="00C01A94" w:rsidRPr="00AA456A" w:rsidRDefault="00C01A94" w:rsidP="00C01A94">
            <w:pPr>
              <w:spacing w:before="140" w:after="160" w:line="240" w:lineRule="atLeast"/>
              <w:rPr>
                <w:rFonts w:cs="Arial"/>
                <w:sz w:val="18"/>
                <w:szCs w:val="18"/>
                <w:lang w:val="sk-SK"/>
              </w:rPr>
            </w:pP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lastRenderedPageBreak/>
              <w:t>19.14</w:t>
            </w: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Nádrže na odpadovú vodu a likvidačné zariadenia</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noProof/>
                <w:sz w:val="18"/>
                <w:lang w:val="sk-SK"/>
              </w:rPr>
              <w:t>Pre kajutové lode s maximálne 50 kójami a pre výletné lode: 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top w:val="nil"/>
              <w:bottom w:val="single" w:sz="4" w:space="0" w:color="auto"/>
            </w:tcBorders>
            <w:shd w:val="clear" w:color="auto" w:fill="auto"/>
          </w:tcPr>
          <w:p w:rsidR="00C01A94" w:rsidRPr="00AA456A" w:rsidRDefault="00C01A94" w:rsidP="00C01A94">
            <w:pPr>
              <w:spacing w:before="140" w:after="160" w:line="240" w:lineRule="atLeast"/>
              <w:rPr>
                <w:rFonts w:cs="Arial"/>
                <w:sz w:val="18"/>
                <w:szCs w:val="18"/>
                <w:lang w:val="sk-SK"/>
              </w:rPr>
            </w:pPr>
          </w:p>
        </w:tc>
        <w:tc>
          <w:tcPr>
            <w:tcW w:w="1458"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C01A94">
            <w:pPr>
              <w:tabs>
                <w:tab w:val="left" w:pos="1080"/>
              </w:tabs>
              <w:spacing w:before="140" w:after="160" w:line="240" w:lineRule="atLeast"/>
              <w:rPr>
                <w:rFonts w:cs="Arial"/>
                <w:sz w:val="18"/>
                <w:szCs w:val="18"/>
                <w:lang w:val="sk-SK"/>
              </w:rPr>
            </w:pPr>
            <w:r w:rsidRPr="00AA456A">
              <w:rPr>
                <w:noProof/>
                <w:sz w:val="18"/>
                <w:lang w:val="sk-SK"/>
              </w:rPr>
              <w:t>Požiadavky na zberné nádrže na odpadovú vodu</w:t>
            </w:r>
          </w:p>
        </w:tc>
        <w:tc>
          <w:tcPr>
            <w:tcW w:w="5387"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noProof/>
                <w:sz w:val="18"/>
                <w:lang w:val="sk-SK"/>
              </w:rPr>
              <w:t>Pre kajutové lode s maximálne 50 kójami a pre výletné lode s maximálne 50 cestujúcimi: NVP, najneskôr pri obnovení osvedčenia plavidla vnútrozemskej plavby po</w:t>
            </w:r>
          </w:p>
        </w:tc>
        <w:tc>
          <w:tcPr>
            <w:tcW w:w="1276" w:type="dxa"/>
            <w:shd w:val="clear" w:color="auto" w:fill="auto"/>
          </w:tcPr>
          <w:p w:rsidR="00C01A94" w:rsidRPr="00AA456A" w:rsidRDefault="00C01A94" w:rsidP="00C01A94">
            <w:pPr>
              <w:spacing w:before="140" w:after="1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140" w:after="1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1342" w:type="dxa"/>
            <w:tcBorders>
              <w:bottom w:val="nil"/>
            </w:tcBorders>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19.15</w:t>
            </w: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Poškodená stabilita</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1. 1. 2045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1. 1. 2006</w:t>
            </w:r>
          </w:p>
        </w:tc>
      </w:tr>
      <w:tr w:rsidR="00C01A94" w:rsidRPr="00AA456A" w:rsidTr="00E67DA4">
        <w:trPr>
          <w:cantSplit/>
          <w:jc w:val="center"/>
        </w:trPr>
        <w:tc>
          <w:tcPr>
            <w:tcW w:w="6096" w:type="dxa"/>
            <w:gridSpan w:val="3"/>
            <w:shd w:val="clear" w:color="auto" w:fill="auto"/>
          </w:tcPr>
          <w:p w:rsidR="00C01A94" w:rsidRPr="00AA456A" w:rsidRDefault="00C01A94" w:rsidP="00C01A94">
            <w:pPr>
              <w:tabs>
                <w:tab w:val="left" w:pos="1080"/>
              </w:tabs>
              <w:spacing w:before="60" w:after="60" w:line="240" w:lineRule="atLeast"/>
              <w:jc w:val="center"/>
              <w:rPr>
                <w:rFonts w:cs="Arial"/>
                <w:sz w:val="18"/>
                <w:szCs w:val="18"/>
                <w:lang w:val="sk-SK"/>
              </w:rPr>
            </w:pPr>
            <w:r w:rsidRPr="00AA456A">
              <w:rPr>
                <w:b/>
                <w:sz w:val="18"/>
                <w:lang w:val="sk-SK"/>
              </w:rPr>
              <w:t>KAPITOLA 29</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p>
        </w:tc>
        <w:tc>
          <w:tcPr>
            <w:tcW w:w="1276" w:type="dxa"/>
          </w:tcPr>
          <w:p w:rsidR="00C01A94" w:rsidRPr="00AA456A" w:rsidRDefault="00C01A94" w:rsidP="00C01A94">
            <w:pPr>
              <w:spacing w:before="60" w:after="60" w:line="240" w:lineRule="atLeast"/>
              <w:rPr>
                <w:rFonts w:cs="Arial"/>
                <w:sz w:val="18"/>
                <w:szCs w:val="18"/>
                <w:lang w:val="sk-SK"/>
              </w:rPr>
            </w:pPr>
          </w:p>
        </w:tc>
      </w:tr>
      <w:tr w:rsidR="00C01A94" w:rsidRPr="00AA456A" w:rsidTr="00E67DA4">
        <w:trPr>
          <w:cantSplit/>
          <w:jc w:val="center"/>
        </w:trPr>
        <w:tc>
          <w:tcPr>
            <w:tcW w:w="1342"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29.02</w:t>
            </w:r>
          </w:p>
        </w:tc>
        <w:tc>
          <w:tcPr>
            <w:tcW w:w="1458"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C01A94">
            <w:pPr>
              <w:tabs>
                <w:tab w:val="left" w:pos="1080"/>
              </w:tabs>
              <w:spacing w:before="60" w:after="60" w:line="240" w:lineRule="atLeast"/>
              <w:rPr>
                <w:rFonts w:cs="Arial"/>
                <w:sz w:val="18"/>
                <w:szCs w:val="18"/>
                <w:lang w:val="sk-SK"/>
              </w:rPr>
            </w:pPr>
            <w:r w:rsidRPr="00AA456A">
              <w:rPr>
                <w:noProof/>
                <w:sz w:val="18"/>
                <w:lang w:val="sk-SK"/>
              </w:rPr>
              <w:t>Uvedie sa do prevádzky druhá nezávislá pohonná jednotka kormidlového stroja alebo ručne ovládaná</w:t>
            </w:r>
          </w:p>
        </w:tc>
        <w:tc>
          <w:tcPr>
            <w:tcW w:w="5387"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C01A94">
            <w:pPr>
              <w:spacing w:before="60" w:after="60" w:line="240" w:lineRule="atLeast"/>
              <w:rPr>
                <w:rFonts w:cs="Arial"/>
                <w:sz w:val="18"/>
                <w:szCs w:val="18"/>
                <w:lang w:val="sk-SK"/>
              </w:rPr>
            </w:pPr>
            <w:r w:rsidRPr="00AA456A">
              <w:rPr>
                <w:sz w:val="18"/>
                <w:lang w:val="sk-SK"/>
              </w:rPr>
              <w:t>1. 1. 2025</w:t>
            </w:r>
          </w:p>
        </w:tc>
        <w:tc>
          <w:tcPr>
            <w:tcW w:w="1276" w:type="dxa"/>
          </w:tcPr>
          <w:p w:rsidR="00C01A94" w:rsidRPr="00AA456A" w:rsidRDefault="00C01A94" w:rsidP="00C01A94">
            <w:pPr>
              <w:spacing w:before="60" w:after="60" w:line="240" w:lineRule="atLeast"/>
              <w:rPr>
                <w:rFonts w:cs="Arial"/>
                <w:sz w:val="18"/>
                <w:szCs w:val="18"/>
                <w:lang w:val="sk-SK"/>
              </w:rPr>
            </w:pPr>
            <w:r w:rsidRPr="00AA456A">
              <w:rPr>
                <w:sz w:val="18"/>
                <w:lang w:val="sk-SK"/>
              </w:rPr>
              <w:t>1. 4. 2005</w:t>
            </w:r>
          </w:p>
        </w:tc>
      </w:tr>
    </w:tbl>
    <w:p w:rsidR="001E2331" w:rsidRPr="00AA456A" w:rsidRDefault="001E2331" w:rsidP="001E2331">
      <w:pPr>
        <w:spacing w:line="240" w:lineRule="atLeast"/>
        <w:ind w:left="567" w:hanging="567"/>
        <w:rPr>
          <w:rFonts w:cs="Arial"/>
          <w:sz w:val="18"/>
          <w:szCs w:val="18"/>
          <w:lang w:val="sk-SK"/>
        </w:rPr>
      </w:pPr>
    </w:p>
    <w:p w:rsidR="00600BEE" w:rsidRPr="00AA456A" w:rsidRDefault="00600BEE">
      <w:pPr>
        <w:rPr>
          <w:lang w:val="sk-SK"/>
        </w:rPr>
      </w:pPr>
    </w:p>
    <w:p w:rsidR="00234B95" w:rsidRPr="00AA456A" w:rsidRDefault="00234B95">
      <w:pPr>
        <w:rPr>
          <w:lang w:val="sk-SK"/>
        </w:rPr>
      </w:pPr>
      <w:r w:rsidRPr="00AA456A">
        <w:rPr>
          <w:lang w:val="sk-SK"/>
        </w:rPr>
        <w:br w:type="page"/>
      </w:r>
    </w:p>
    <w:p w:rsidR="00234B95" w:rsidRPr="00AA456A" w:rsidRDefault="00234B95">
      <w:pPr>
        <w:rPr>
          <w:lang w:val="sk-SK"/>
        </w:rPr>
      </w:pPr>
    </w:p>
    <w:p w:rsidR="002B4577" w:rsidRPr="00AA456A" w:rsidRDefault="002B4577" w:rsidP="001E2331">
      <w:pPr>
        <w:spacing w:line="240" w:lineRule="atLeast"/>
        <w:ind w:left="567" w:hanging="567"/>
        <w:rPr>
          <w:lang w:val="sk-SK"/>
        </w:rPr>
      </w:pPr>
    </w:p>
    <w:p w:rsidR="002B4577" w:rsidRPr="00AA456A" w:rsidRDefault="002B4577" w:rsidP="001E2331">
      <w:pPr>
        <w:spacing w:line="240" w:lineRule="atLeast"/>
        <w:ind w:left="567" w:hanging="567"/>
        <w:rPr>
          <w:lang w:val="sk-SK"/>
        </w:rPr>
      </w:pPr>
    </w:p>
    <w:p w:rsidR="001E2331" w:rsidRPr="00AA456A" w:rsidRDefault="001E2331" w:rsidP="001E2331">
      <w:pPr>
        <w:spacing w:line="240" w:lineRule="atLeast"/>
        <w:ind w:left="567" w:hanging="567"/>
        <w:rPr>
          <w:lang w:val="sk-SK"/>
        </w:rPr>
      </w:pPr>
    </w:p>
    <w:p w:rsidR="00C05CA2" w:rsidRPr="00AA456A" w:rsidRDefault="00C05CA2" w:rsidP="001E2331">
      <w:pPr>
        <w:spacing w:line="240" w:lineRule="atLeast"/>
        <w:ind w:left="567" w:hanging="567"/>
        <w:rPr>
          <w:lang w:val="sk-SK"/>
        </w:rPr>
        <w:sectPr w:rsidR="00C05CA2" w:rsidRPr="00AA456A" w:rsidSect="001E2331">
          <w:footnotePr>
            <w:numRestart w:val="eachPage"/>
          </w:footnotePr>
          <w:pgSz w:w="16838" w:h="11906" w:orient="landscape" w:code="9"/>
          <w:pgMar w:top="1418" w:right="1418" w:bottom="1418" w:left="1418" w:header="709" w:footer="709" w:gutter="0"/>
          <w:cols w:space="709"/>
          <w:titlePg/>
          <w:docGrid w:linePitch="272"/>
        </w:sectPr>
      </w:pPr>
    </w:p>
    <w:p w:rsidR="00C05CA2" w:rsidRPr="00AA456A" w:rsidRDefault="00C05CA2" w:rsidP="00254134">
      <w:pPr>
        <w:ind w:left="567" w:hanging="567"/>
        <w:rPr>
          <w:sz w:val="12"/>
          <w:lang w:val="sk-SK"/>
        </w:rPr>
      </w:pPr>
    </w:p>
    <w:p w:rsidR="001E2331" w:rsidRPr="00AA456A" w:rsidRDefault="001E2331" w:rsidP="00C05CA2">
      <w:pPr>
        <w:pStyle w:val="ES-Titre2"/>
        <w:pageBreakBefore w:val="0"/>
      </w:pPr>
      <w:bookmarkStart w:id="577" w:name="_Toc491854283"/>
      <w:bookmarkStart w:id="578" w:name="_Toc535580134"/>
      <w:r w:rsidRPr="00AA456A">
        <w:t>Kapitola 33</w:t>
      </w:r>
      <w:r w:rsidRPr="00AA456A">
        <w:br/>
        <w:t>Prechodné ustanovenia pre stroje/plavidlá prevádzkované výlučne na vodných cestách mimo Rýna (zóna R)</w:t>
      </w:r>
      <w:bookmarkEnd w:id="577"/>
      <w:bookmarkEnd w:id="578"/>
    </w:p>
    <w:p w:rsidR="001E2331" w:rsidRPr="00AA456A" w:rsidRDefault="001E2331" w:rsidP="001E2331">
      <w:pPr>
        <w:overflowPunct w:val="0"/>
        <w:adjustRightInd w:val="0"/>
        <w:spacing w:line="240" w:lineRule="exact"/>
        <w:jc w:val="center"/>
        <w:textAlignment w:val="baseline"/>
        <w:rPr>
          <w:rFonts w:eastAsia="Calibri"/>
          <w:b/>
          <w:lang w:val="sk-SK"/>
        </w:rPr>
      </w:pPr>
    </w:p>
    <w:p w:rsidR="001E2331" w:rsidRPr="00AA456A" w:rsidRDefault="001E2331" w:rsidP="00C05CA2">
      <w:pPr>
        <w:pStyle w:val="ES-Titre3prchap32"/>
      </w:pPr>
      <w:bookmarkStart w:id="579" w:name="_Toc491854284"/>
      <w:bookmarkStart w:id="580" w:name="_Toc535580135"/>
      <w:r w:rsidRPr="00AA456A">
        <w:t>Článok 33.01</w:t>
      </w:r>
      <w:bookmarkEnd w:id="579"/>
      <w:bookmarkEnd w:id="580"/>
    </w:p>
    <w:p w:rsidR="001E2331" w:rsidRPr="00AA456A" w:rsidRDefault="00934A8A" w:rsidP="00A455C7">
      <w:pPr>
        <w:pStyle w:val="ES-Titre3a"/>
        <w:rPr>
          <w:noProof/>
          <w:lang w:val="sk-SK"/>
        </w:rPr>
      </w:pPr>
      <w:bookmarkStart w:id="581" w:name="_Toc421775895"/>
      <w:bookmarkStart w:id="582" w:name="_Toc491854285"/>
      <w:bookmarkStart w:id="583" w:name="_Toc535580136"/>
      <w:r w:rsidRPr="00AA456A">
        <w:rPr>
          <w:lang w:val="sk-SK"/>
        </w:rPr>
        <w:t>Uplatňovanie prechodných ustanovení pre stroje/plavidlá, ktoré už sú v prevádzke</w:t>
      </w:r>
      <w:bookmarkEnd w:id="581"/>
      <w:bookmarkEnd w:id="582"/>
      <w:bookmarkEnd w:id="583"/>
    </w:p>
    <w:p w:rsidR="001E2331" w:rsidRPr="00AA456A" w:rsidRDefault="001E2331" w:rsidP="001E2331">
      <w:pPr>
        <w:spacing w:line="240" w:lineRule="atLeast"/>
        <w:ind w:left="567" w:hanging="567"/>
        <w:rPr>
          <w:noProof/>
          <w:lang w:val="sk-SK"/>
        </w:rPr>
      </w:pPr>
    </w:p>
    <w:p w:rsidR="00934A8A" w:rsidRPr="00AA456A" w:rsidRDefault="00934A8A" w:rsidP="00934A8A">
      <w:pPr>
        <w:spacing w:line="240" w:lineRule="atLeast"/>
        <w:ind w:left="567" w:hanging="567"/>
        <w:rPr>
          <w:noProof/>
          <w:lang w:val="sk-SK"/>
        </w:rPr>
      </w:pPr>
      <w:r w:rsidRPr="00AA456A">
        <w:rPr>
          <w:lang w:val="sk-SK"/>
        </w:rPr>
        <w:t>1.</w:t>
      </w:r>
      <w:r w:rsidRPr="00AA456A">
        <w:rPr>
          <w:lang w:val="sk-SK"/>
        </w:rPr>
        <w:tab/>
        <w:t xml:space="preserve">Ustanovenia článkov 33.02 až 33.03 platia pre stroje/plavidlá prevádzkované výlučne na vodných cestách mimo </w:t>
      </w:r>
      <w:proofErr w:type="spellStart"/>
      <w:r w:rsidRPr="00AA456A">
        <w:rPr>
          <w:lang w:val="sk-SK"/>
        </w:rPr>
        <w:t>Rýna</w:t>
      </w:r>
      <w:proofErr w:type="spellEnd"/>
      <w:r w:rsidRPr="00AA456A">
        <w:rPr>
          <w:lang w:val="sk-SK"/>
        </w:rPr>
        <w:t xml:space="preserve"> (zóna R):</w:t>
      </w:r>
    </w:p>
    <w:p w:rsidR="00934A8A" w:rsidRPr="00AA456A" w:rsidRDefault="00934A8A" w:rsidP="00934A8A">
      <w:pPr>
        <w:spacing w:before="60" w:line="240" w:lineRule="atLeast"/>
        <w:ind w:left="992"/>
        <w:rPr>
          <w:noProof/>
          <w:lang w:val="sk-SK"/>
        </w:rPr>
      </w:pPr>
      <w:r w:rsidRPr="00AA456A">
        <w:rPr>
          <w:lang w:val="sk-SK"/>
        </w:rPr>
        <w:t>a)</w:t>
      </w:r>
      <w:r w:rsidRPr="00AA456A">
        <w:rPr>
          <w:lang w:val="sk-SK"/>
        </w:rPr>
        <w:tab/>
        <w:t>ktorým bolo pred 30. decembrom 2008 po prvý raz vydané osvedčenie Spoločenstva;</w:t>
      </w:r>
    </w:p>
    <w:p w:rsidR="00934A8A" w:rsidRPr="00AA456A" w:rsidRDefault="00934A8A" w:rsidP="00934A8A">
      <w:pPr>
        <w:spacing w:before="60" w:line="240" w:lineRule="atLeast"/>
        <w:ind w:left="992"/>
        <w:rPr>
          <w:noProof/>
          <w:lang w:val="sk-SK"/>
        </w:rPr>
      </w:pPr>
      <w:r w:rsidRPr="00AA456A">
        <w:rPr>
          <w:lang w:val="sk-SK"/>
        </w:rPr>
        <w:t>b)</w:t>
      </w:r>
      <w:r w:rsidRPr="00AA456A">
        <w:rPr>
          <w:lang w:val="sk-SK"/>
        </w:rPr>
        <w:tab/>
        <w:t>ktorým bola pred 30. decembrom 2008 po prvý raz vydaná iná dopravná licencia.</w:t>
      </w:r>
    </w:p>
    <w:p w:rsidR="00934A8A" w:rsidRPr="00AA456A" w:rsidRDefault="00934A8A" w:rsidP="00934A8A">
      <w:pPr>
        <w:spacing w:line="240" w:lineRule="atLeast"/>
        <w:ind w:left="567" w:hanging="567"/>
        <w:rPr>
          <w:noProof/>
          <w:lang w:val="sk-SK"/>
        </w:rPr>
      </w:pPr>
    </w:p>
    <w:p w:rsidR="00934A8A" w:rsidRPr="00AA456A" w:rsidRDefault="00934A8A" w:rsidP="00934A8A">
      <w:pPr>
        <w:spacing w:line="240" w:lineRule="atLeast"/>
        <w:ind w:left="567" w:hanging="567"/>
        <w:rPr>
          <w:noProof/>
          <w:lang w:val="sk-SK"/>
        </w:rPr>
      </w:pPr>
      <w:r w:rsidRPr="00AA456A">
        <w:rPr>
          <w:lang w:val="sk-SK"/>
        </w:rPr>
        <w:t>2.</w:t>
      </w:r>
      <w:r w:rsidRPr="00AA456A">
        <w:rPr>
          <w:lang w:val="sk-SK"/>
        </w:rPr>
        <w:tab/>
        <w:t>Musí sa preukázať, že tieto stroje/plavidlá spĺňajú technické požiadavky kapitol 1 až 12 prílohy II k smernici 82/714/EHS ku dňu vydania osvedčenia Spoločenstva alebo príslušnej inej dopravnej licencie.</w:t>
      </w:r>
    </w:p>
    <w:p w:rsidR="00934A8A" w:rsidRPr="00AA456A" w:rsidRDefault="00934A8A" w:rsidP="00934A8A">
      <w:pPr>
        <w:spacing w:line="240" w:lineRule="atLeast"/>
        <w:ind w:left="567" w:hanging="567"/>
        <w:rPr>
          <w:noProof/>
          <w:lang w:val="sk-SK"/>
        </w:rPr>
      </w:pPr>
    </w:p>
    <w:p w:rsidR="00934A8A" w:rsidRPr="00AA456A" w:rsidRDefault="00934A8A" w:rsidP="00934A8A">
      <w:pPr>
        <w:spacing w:line="240" w:lineRule="atLeast"/>
        <w:ind w:left="567" w:hanging="567"/>
        <w:rPr>
          <w:noProof/>
          <w:lang w:val="sk-SK"/>
        </w:rPr>
      </w:pPr>
      <w:r w:rsidRPr="00AA456A">
        <w:rPr>
          <w:lang w:val="sk-SK"/>
        </w:rPr>
        <w:t>3.</w:t>
      </w:r>
      <w:r w:rsidRPr="00AA456A">
        <w:rPr>
          <w:lang w:val="sk-SK"/>
        </w:rPr>
        <w:tab/>
        <w:t>Osvedčenia Spoločenstva vydané pred 30. decembrom 2008 zostávajú v platnosti až do dátumu ukončenia platnosti uvedeného v osvedčení.</w:t>
      </w:r>
    </w:p>
    <w:p w:rsidR="001E2331" w:rsidRPr="00AA456A" w:rsidRDefault="001E2331" w:rsidP="00254134">
      <w:pPr>
        <w:rPr>
          <w:lang w:val="sk-SK"/>
        </w:rPr>
      </w:pPr>
    </w:p>
    <w:p w:rsidR="002B4577" w:rsidRPr="00AA456A" w:rsidRDefault="002B4577" w:rsidP="00254134">
      <w:pPr>
        <w:rPr>
          <w:lang w:val="sk-SK"/>
        </w:rPr>
      </w:pPr>
    </w:p>
    <w:p w:rsidR="001E2331" w:rsidRPr="00AA456A" w:rsidRDefault="001E2331" w:rsidP="00A455C7">
      <w:pPr>
        <w:pStyle w:val="ES-Titre3"/>
        <w:rPr>
          <w:noProof/>
          <w:lang w:val="sk-SK"/>
        </w:rPr>
      </w:pPr>
      <w:bookmarkStart w:id="584" w:name="_Toc491854286"/>
      <w:bookmarkStart w:id="585" w:name="_Toc535580137"/>
      <w:r w:rsidRPr="00AA456A">
        <w:rPr>
          <w:lang w:val="sk-SK"/>
        </w:rPr>
        <w:t>Článok 33.02</w:t>
      </w:r>
      <w:bookmarkEnd w:id="584"/>
      <w:bookmarkEnd w:id="585"/>
    </w:p>
    <w:p w:rsidR="001E2331" w:rsidRPr="00AA456A" w:rsidRDefault="00934A8A" w:rsidP="00A455C7">
      <w:pPr>
        <w:pStyle w:val="ES-Titre3a"/>
        <w:rPr>
          <w:noProof/>
          <w:lang w:val="sk-SK"/>
        </w:rPr>
      </w:pPr>
      <w:bookmarkStart w:id="586" w:name="_Toc421775897"/>
      <w:bookmarkStart w:id="587" w:name="_Toc491854287"/>
      <w:bookmarkStart w:id="588" w:name="_Toc535580138"/>
      <w:r w:rsidRPr="00AA456A">
        <w:rPr>
          <w:lang w:val="sk-SK"/>
        </w:rPr>
        <w:t>Prechodné ustanovenia pre stroje/plavidlá, ktoré už sú v prevádzke</w:t>
      </w:r>
      <w:bookmarkEnd w:id="586"/>
      <w:bookmarkEnd w:id="587"/>
      <w:bookmarkEnd w:id="588"/>
    </w:p>
    <w:p w:rsidR="001E2331" w:rsidRPr="00AA456A" w:rsidRDefault="001E2331" w:rsidP="001E2331">
      <w:pPr>
        <w:rPr>
          <w:lang w:val="sk-SK"/>
        </w:rPr>
      </w:pPr>
    </w:p>
    <w:p w:rsidR="00934A8A" w:rsidRPr="00AA456A" w:rsidRDefault="00934A8A" w:rsidP="00934A8A">
      <w:pPr>
        <w:spacing w:line="240" w:lineRule="atLeast"/>
        <w:ind w:left="567" w:hanging="567"/>
        <w:rPr>
          <w:b/>
          <w:lang w:val="sk-SK"/>
        </w:rPr>
      </w:pPr>
      <w:r w:rsidRPr="00AA456A">
        <w:rPr>
          <w:lang w:val="sk-SK"/>
        </w:rPr>
        <w:t>1.</w:t>
      </w:r>
      <w:r w:rsidRPr="00AA456A">
        <w:rPr>
          <w:lang w:val="sk-SK"/>
        </w:rPr>
        <w:tab/>
        <w:t>Stroje/plavidlá, ktoré nie sú celkom v súlade s požiadavkami tejto normy:</w:t>
      </w:r>
    </w:p>
    <w:p w:rsidR="00934A8A" w:rsidRPr="00AA456A" w:rsidRDefault="00934A8A" w:rsidP="00934A8A">
      <w:pPr>
        <w:spacing w:before="60" w:line="240" w:lineRule="atLeast"/>
        <w:ind w:left="992"/>
        <w:rPr>
          <w:lang w:val="sk-SK"/>
        </w:rPr>
      </w:pPr>
      <w:r w:rsidRPr="00AA456A">
        <w:rPr>
          <w:lang w:val="sk-SK"/>
        </w:rPr>
        <w:t>a)</w:t>
      </w:r>
      <w:r w:rsidRPr="00AA456A">
        <w:rPr>
          <w:lang w:val="sk-SK"/>
        </w:rPr>
        <w:tab/>
        <w:t>sa musia upraviť tak, aby vyhovovali príslušným ustanoveniam v súlade s prechodnými ustanoveniami uvedenými v tabuľke nižšie a</w:t>
      </w:r>
    </w:p>
    <w:p w:rsidR="00934A8A" w:rsidRPr="00AA456A" w:rsidRDefault="00934A8A" w:rsidP="00934A8A">
      <w:pPr>
        <w:spacing w:before="60" w:line="240" w:lineRule="atLeast"/>
        <w:ind w:left="992"/>
        <w:rPr>
          <w:lang w:val="sk-SK"/>
        </w:rPr>
      </w:pPr>
      <w:r w:rsidRPr="00AA456A">
        <w:rPr>
          <w:lang w:val="sk-SK"/>
        </w:rPr>
        <w:t>b)</w:t>
      </w:r>
      <w:r w:rsidRPr="00AA456A">
        <w:rPr>
          <w:lang w:val="sk-SK"/>
        </w:rPr>
        <w:tab/>
        <w:t>až do úpravy musia spĺňať požiadavky kapitol 1 až 12 prílohy II k smernici 82/714/EHS.</w:t>
      </w:r>
    </w:p>
    <w:p w:rsidR="001E2331" w:rsidRPr="00AA456A" w:rsidRDefault="001E2331" w:rsidP="001E2331">
      <w:pPr>
        <w:spacing w:line="240" w:lineRule="atLeast"/>
        <w:ind w:left="567" w:hanging="567"/>
        <w:rPr>
          <w:rFonts w:cs="Arial"/>
          <w:sz w:val="18"/>
          <w:szCs w:val="18"/>
          <w:lang w:val="sk-SK"/>
        </w:rPr>
      </w:pPr>
    </w:p>
    <w:p w:rsidR="00934A8A" w:rsidRPr="00AA456A" w:rsidRDefault="00934A8A" w:rsidP="00934A8A">
      <w:pPr>
        <w:spacing w:line="240" w:lineRule="atLeast"/>
        <w:ind w:left="567"/>
        <w:rPr>
          <w:noProof/>
          <w:lang w:val="sk-SK"/>
        </w:rPr>
      </w:pPr>
      <w:r w:rsidRPr="00AA456A">
        <w:rPr>
          <w:lang w:val="sk-SK"/>
        </w:rPr>
        <w:t>Ak sa vystaví nové osvedčenie plavidla vnútrozemskej plavby v zmysle článku 33.01 ods. 1, osvedčenie Spoločenstva alebo príslušná iná dopravná licencia sa predloží ako doklad, osvedčenie Spoločenstva, resp. iná dopravná licencia sa odníme a dátum vydania daného osvedčenia Spoločenstva, resp. inej dopravnej licencie sa uvedie v položke 52 nového osvedčenia plavidla vnútrozemskej plavby takto:</w:t>
      </w:r>
    </w:p>
    <w:p w:rsidR="00934A8A" w:rsidRPr="00AA456A" w:rsidRDefault="00934A8A" w:rsidP="00934A8A">
      <w:pPr>
        <w:spacing w:before="60" w:line="240" w:lineRule="atLeast"/>
        <w:ind w:left="567"/>
        <w:jc w:val="center"/>
        <w:rPr>
          <w:noProof/>
          <w:lang w:val="sk-SK"/>
        </w:rPr>
      </w:pPr>
      <w:r w:rsidRPr="00AA456A">
        <w:rPr>
          <w:lang w:val="sk-SK"/>
        </w:rPr>
        <w:t>„Osvedčenie Spoločenstva podľa smernice 82/714/EHS bolo vydané …“</w:t>
      </w:r>
    </w:p>
    <w:p w:rsidR="00934A8A" w:rsidRPr="00AA456A" w:rsidRDefault="00934A8A" w:rsidP="00934A8A">
      <w:pPr>
        <w:spacing w:line="240" w:lineRule="atLeast"/>
        <w:ind w:left="567"/>
        <w:jc w:val="center"/>
        <w:rPr>
          <w:noProof/>
          <w:lang w:val="sk-SK"/>
        </w:rPr>
      </w:pPr>
      <w:r w:rsidRPr="00AA456A">
        <w:rPr>
          <w:lang w:val="sk-SK"/>
        </w:rPr>
        <w:t>/</w:t>
      </w:r>
    </w:p>
    <w:p w:rsidR="00934A8A" w:rsidRPr="00AA456A" w:rsidRDefault="00934A8A" w:rsidP="00934A8A">
      <w:pPr>
        <w:spacing w:line="240" w:lineRule="atLeast"/>
        <w:ind w:left="567"/>
        <w:jc w:val="center"/>
        <w:rPr>
          <w:noProof/>
          <w:lang w:val="sk-SK"/>
        </w:rPr>
      </w:pPr>
      <w:r w:rsidRPr="00AA456A">
        <w:rPr>
          <w:lang w:val="sk-SK"/>
        </w:rPr>
        <w:t>„Dopravná licencia podľa ... bola vydaná: …“</w:t>
      </w:r>
    </w:p>
    <w:p w:rsidR="00934A8A" w:rsidRPr="00AA456A" w:rsidRDefault="00934A8A" w:rsidP="001E2331">
      <w:pPr>
        <w:spacing w:line="240" w:lineRule="atLeast"/>
        <w:ind w:left="567" w:hanging="567"/>
        <w:rPr>
          <w:rFonts w:cs="Arial"/>
          <w:sz w:val="18"/>
          <w:szCs w:val="18"/>
          <w:lang w:val="sk-SK"/>
        </w:rPr>
      </w:pPr>
    </w:p>
    <w:p w:rsidR="00934A8A" w:rsidRPr="00AA456A" w:rsidRDefault="00934A8A">
      <w:pPr>
        <w:rPr>
          <w:rFonts w:cs="Arial"/>
          <w:sz w:val="18"/>
          <w:szCs w:val="18"/>
          <w:lang w:val="sk-SK"/>
        </w:rPr>
      </w:pPr>
      <w:r w:rsidRPr="00AA456A">
        <w:rPr>
          <w:lang w:val="sk-SK"/>
        </w:rPr>
        <w:br w:type="page"/>
      </w:r>
    </w:p>
    <w:p w:rsidR="00934A8A" w:rsidRPr="00AA456A" w:rsidRDefault="00934A8A" w:rsidP="001E2331">
      <w:pPr>
        <w:spacing w:line="240" w:lineRule="atLeast"/>
        <w:ind w:left="567" w:hanging="567"/>
        <w:rPr>
          <w:rFonts w:cs="Arial"/>
          <w:sz w:val="18"/>
          <w:szCs w:val="18"/>
          <w:lang w:val="sk-SK"/>
        </w:rPr>
      </w:pPr>
    </w:p>
    <w:p w:rsidR="00934A8A" w:rsidRPr="00AA456A" w:rsidRDefault="00934A8A" w:rsidP="00934A8A">
      <w:pPr>
        <w:spacing w:line="240" w:lineRule="atLeast"/>
        <w:ind w:left="567" w:hanging="567"/>
        <w:rPr>
          <w:lang w:val="sk-SK"/>
        </w:rPr>
      </w:pPr>
      <w:r w:rsidRPr="00AA456A">
        <w:rPr>
          <w:lang w:val="sk-SK"/>
        </w:rPr>
        <w:t>2.</w:t>
      </w:r>
      <w:r w:rsidRPr="00AA456A">
        <w:rPr>
          <w:lang w:val="sk-SK"/>
        </w:rPr>
        <w:tab/>
        <w:t>V nasledujúcej tabuľke platí toto vymedzenie pojmov:</w:t>
      </w:r>
    </w:p>
    <w:p w:rsidR="00934A8A" w:rsidRPr="00AA456A" w:rsidRDefault="00934A8A" w:rsidP="00934A8A">
      <w:pPr>
        <w:spacing w:line="240" w:lineRule="atLeast"/>
        <w:ind w:left="567" w:hanging="567"/>
        <w:rPr>
          <w:lang w:val="sk-SK"/>
        </w:rPr>
      </w:pPr>
    </w:p>
    <w:p w:rsidR="00934A8A" w:rsidRPr="00AA456A" w:rsidRDefault="00934A8A" w:rsidP="00934A8A">
      <w:pPr>
        <w:spacing w:line="240" w:lineRule="atLeast"/>
        <w:ind w:left="567"/>
        <w:rPr>
          <w:lang w:val="sk-SK"/>
        </w:rPr>
      </w:pPr>
      <w:r w:rsidRPr="00AA456A">
        <w:rPr>
          <w:lang w:val="sk-SK"/>
        </w:rPr>
        <w:t xml:space="preserve">„NVP“: ustanovenie sa nevzťahuje na stroje/plavidlá, ktoré sú už v prevádzke, ak sa predmetné diely nevymenia alebo neprestavajú, t. j. ustanovenie platí iba pre </w:t>
      </w:r>
      <w:r w:rsidRPr="00AA456A">
        <w:rPr>
          <w:u w:val="single"/>
          <w:lang w:val="sk-SK"/>
        </w:rPr>
        <w:t>n</w:t>
      </w:r>
      <w:r w:rsidRPr="00AA456A">
        <w:rPr>
          <w:lang w:val="sk-SK"/>
        </w:rPr>
        <w:t xml:space="preserve">ovopostavené stroje/plavidlá a pre </w:t>
      </w:r>
      <w:r w:rsidRPr="00AA456A">
        <w:rPr>
          <w:u w:val="single"/>
          <w:lang w:val="sk-SK"/>
        </w:rPr>
        <w:t>v</w:t>
      </w:r>
      <w:r w:rsidRPr="00AA456A">
        <w:rPr>
          <w:lang w:val="sk-SK"/>
        </w:rPr>
        <w:t xml:space="preserve">ýmenu či </w:t>
      </w:r>
      <w:r w:rsidRPr="00AA456A">
        <w:rPr>
          <w:u w:val="single"/>
          <w:lang w:val="sk-SK"/>
        </w:rPr>
        <w:t>p</w:t>
      </w:r>
      <w:r w:rsidRPr="00AA456A">
        <w:rPr>
          <w:lang w:val="sk-SK"/>
        </w:rPr>
        <w:t xml:space="preserve">restavbu predmetných dielov alebo priestorov. Ak sa existujúce diely vymenia za náhradné diely pomocou rovnakej technológie a rovnakého typu, nepredstavuje to výmenu („V“) v zmysle prechodných ustanovení. </w:t>
      </w:r>
    </w:p>
    <w:p w:rsidR="00934A8A" w:rsidRPr="00AA456A" w:rsidRDefault="00934A8A" w:rsidP="00934A8A">
      <w:pPr>
        <w:spacing w:line="240" w:lineRule="atLeast"/>
        <w:ind w:left="567"/>
        <w:rPr>
          <w:lang w:val="sk-SK"/>
        </w:rPr>
      </w:pPr>
    </w:p>
    <w:p w:rsidR="00934A8A" w:rsidRPr="00AA456A" w:rsidRDefault="00934A8A" w:rsidP="00934A8A">
      <w:pPr>
        <w:tabs>
          <w:tab w:val="left" w:pos="4678"/>
        </w:tabs>
        <w:spacing w:line="240" w:lineRule="atLeast"/>
        <w:ind w:left="567"/>
        <w:rPr>
          <w:lang w:val="sk-SK"/>
        </w:rPr>
      </w:pPr>
      <w:r w:rsidRPr="00AA456A">
        <w:rPr>
          <w:lang w:val="sk-SK"/>
        </w:rPr>
        <w:t>„Vydanie alebo obnovenie osvedčenia plavidla vnútrozemskej plavby“: ustanovenie sa musí splniť do najbližšieho vydania alebo obnovenia osvedčenia plavidla vnútrozemskej plavby po uvedenom dátume.</w:t>
      </w:r>
    </w:p>
    <w:p w:rsidR="00934A8A" w:rsidRPr="00AA456A" w:rsidRDefault="00934A8A" w:rsidP="001E2331">
      <w:pPr>
        <w:spacing w:line="240" w:lineRule="atLeast"/>
        <w:ind w:left="567" w:hanging="567"/>
        <w:rPr>
          <w:rFonts w:cs="Arial"/>
          <w:sz w:val="18"/>
          <w:szCs w:val="18"/>
          <w:lang w:val="sk-SK"/>
        </w:rPr>
      </w:pPr>
    </w:p>
    <w:p w:rsidR="00934A8A" w:rsidRPr="00AA456A" w:rsidRDefault="00934A8A" w:rsidP="001E2331">
      <w:pPr>
        <w:spacing w:line="240" w:lineRule="atLeast"/>
        <w:ind w:left="567" w:hanging="567"/>
        <w:rPr>
          <w:rFonts w:cs="Arial"/>
          <w:sz w:val="18"/>
          <w:szCs w:val="18"/>
          <w:lang w:val="sk-SK"/>
        </w:rPr>
      </w:pPr>
    </w:p>
    <w:p w:rsidR="001E2331" w:rsidRPr="00AA456A" w:rsidRDefault="001E2331" w:rsidP="001E2331">
      <w:pPr>
        <w:spacing w:line="240" w:lineRule="atLeast"/>
        <w:ind w:left="567"/>
        <w:rPr>
          <w:b/>
          <w:lang w:val="sk-SK"/>
        </w:rPr>
      </w:pPr>
    </w:p>
    <w:p w:rsidR="001E2331" w:rsidRPr="00AA456A" w:rsidRDefault="001E2331" w:rsidP="001E2331">
      <w:pPr>
        <w:spacing w:line="240" w:lineRule="atLeast"/>
        <w:ind w:left="567"/>
        <w:rPr>
          <w:lang w:val="sk-SK"/>
        </w:rPr>
        <w:sectPr w:rsidR="001E2331" w:rsidRPr="00AA456A" w:rsidSect="001E2331">
          <w:headerReference w:type="default" r:id="rId35"/>
          <w:headerReference w:type="first" r:id="rId36"/>
          <w:footnotePr>
            <w:numRestart w:val="eachPage"/>
          </w:footnotePr>
          <w:pgSz w:w="16838" w:h="11906" w:orient="landscape" w:code="9"/>
          <w:pgMar w:top="1418" w:right="1418" w:bottom="1418" w:left="1418" w:header="709" w:footer="709" w:gutter="0"/>
          <w:cols w:space="709"/>
          <w:titlePg/>
          <w:docGrid w:linePitch="272"/>
        </w:sectPr>
      </w:pPr>
    </w:p>
    <w:p w:rsidR="002B4577" w:rsidRPr="00AA456A" w:rsidRDefault="002B4577">
      <w:pPr>
        <w:rPr>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1964F8" w:rsidRPr="00AA456A" w:rsidTr="001964F8">
        <w:trPr>
          <w:cantSplit/>
          <w:tblHeader/>
          <w:jc w:val="center"/>
        </w:trPr>
        <w:tc>
          <w:tcPr>
            <w:tcW w:w="2800" w:type="dxa"/>
            <w:gridSpan w:val="2"/>
            <w:shd w:val="clear" w:color="auto" w:fill="auto"/>
          </w:tcPr>
          <w:p w:rsidR="001964F8" w:rsidRPr="00AA456A" w:rsidRDefault="001964F8" w:rsidP="00A8005B">
            <w:pPr>
              <w:spacing w:before="60" w:after="60" w:line="240" w:lineRule="atLeast"/>
              <w:jc w:val="center"/>
              <w:rPr>
                <w:rFonts w:cs="Arial"/>
                <w:sz w:val="18"/>
                <w:szCs w:val="18"/>
                <w:lang w:val="sk-SK"/>
              </w:rPr>
            </w:pPr>
            <w:r w:rsidRPr="00AA456A">
              <w:rPr>
                <w:i/>
                <w:sz w:val="18"/>
                <w:lang w:val="sk-SK"/>
              </w:rPr>
              <w:t>Článok a odsek</w:t>
            </w:r>
          </w:p>
        </w:tc>
        <w:tc>
          <w:tcPr>
            <w:tcW w:w="3296" w:type="dxa"/>
            <w:shd w:val="clear" w:color="auto" w:fill="auto"/>
          </w:tcPr>
          <w:p w:rsidR="001964F8" w:rsidRPr="00AA456A" w:rsidRDefault="001964F8" w:rsidP="00A8005B">
            <w:pPr>
              <w:spacing w:before="60" w:after="60" w:line="240" w:lineRule="atLeast"/>
              <w:jc w:val="center"/>
              <w:rPr>
                <w:rFonts w:cs="Arial"/>
                <w:sz w:val="18"/>
                <w:szCs w:val="18"/>
                <w:lang w:val="sk-SK"/>
              </w:rPr>
            </w:pPr>
            <w:r w:rsidRPr="00AA456A">
              <w:rPr>
                <w:i/>
                <w:sz w:val="18"/>
                <w:lang w:val="sk-SK"/>
              </w:rPr>
              <w:t>Obsah</w:t>
            </w:r>
          </w:p>
        </w:tc>
        <w:tc>
          <w:tcPr>
            <w:tcW w:w="7797" w:type="dxa"/>
            <w:gridSpan w:val="2"/>
            <w:shd w:val="clear" w:color="auto" w:fill="auto"/>
          </w:tcPr>
          <w:p w:rsidR="001964F8" w:rsidRPr="00AA456A" w:rsidRDefault="001964F8" w:rsidP="00A8005B">
            <w:pPr>
              <w:spacing w:before="60" w:after="60" w:line="240" w:lineRule="atLeast"/>
              <w:jc w:val="center"/>
              <w:rPr>
                <w:rFonts w:cs="Arial"/>
                <w:sz w:val="18"/>
                <w:szCs w:val="18"/>
                <w:lang w:val="sk-SK"/>
              </w:rPr>
            </w:pPr>
            <w:r w:rsidRPr="00AA456A">
              <w:rPr>
                <w:i/>
                <w:sz w:val="18"/>
                <w:lang w:val="sk-SK"/>
              </w:rPr>
              <w:t>Termín a poznámky</w:t>
            </w:r>
          </w:p>
        </w:tc>
      </w:tr>
      <w:tr w:rsidR="001964F8" w:rsidRPr="00AA456A" w:rsidTr="001964F8">
        <w:trPr>
          <w:cantSplit/>
          <w:jc w:val="center"/>
        </w:trPr>
        <w:tc>
          <w:tcPr>
            <w:tcW w:w="6096" w:type="dxa"/>
            <w:gridSpan w:val="3"/>
            <w:shd w:val="clear" w:color="auto" w:fill="auto"/>
          </w:tcPr>
          <w:p w:rsidR="001964F8" w:rsidRPr="00AA456A" w:rsidRDefault="001964F8" w:rsidP="00A8005B">
            <w:pPr>
              <w:spacing w:before="160" w:after="160" w:line="240" w:lineRule="atLeast"/>
              <w:jc w:val="center"/>
              <w:rPr>
                <w:rFonts w:cs="Arial"/>
                <w:b/>
                <w:sz w:val="18"/>
                <w:szCs w:val="18"/>
                <w:lang w:val="sk-SK"/>
              </w:rPr>
            </w:pPr>
            <w:r w:rsidRPr="00AA456A">
              <w:rPr>
                <w:b/>
                <w:sz w:val="18"/>
                <w:lang w:val="sk-SK"/>
              </w:rPr>
              <w:t>KAPITOLA 3</w:t>
            </w:r>
          </w:p>
        </w:tc>
        <w:tc>
          <w:tcPr>
            <w:tcW w:w="6521" w:type="dxa"/>
            <w:shd w:val="clear" w:color="auto" w:fill="auto"/>
          </w:tcPr>
          <w:p w:rsidR="001964F8" w:rsidRPr="00AA456A" w:rsidRDefault="001964F8" w:rsidP="00A8005B">
            <w:pPr>
              <w:spacing w:before="160" w:after="160" w:line="240" w:lineRule="atLeast"/>
              <w:rPr>
                <w:rFonts w:cs="Arial"/>
                <w:sz w:val="18"/>
                <w:szCs w:val="18"/>
                <w:lang w:val="sk-SK"/>
              </w:rPr>
            </w:pP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p>
        </w:tc>
      </w:tr>
      <w:tr w:rsidR="001964F8" w:rsidRPr="00AA456A" w:rsidTr="001964F8">
        <w:trPr>
          <w:cantSplit/>
          <w:jc w:val="center"/>
        </w:trPr>
        <w:tc>
          <w:tcPr>
            <w:tcW w:w="1342" w:type="dxa"/>
            <w:vMerge w:val="restart"/>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3.03</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1 písm. 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Umiestnenie kolízneho predelu</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1 písm. b)</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Umiestnenie kormového horného predelu</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vMerge w:val="restart"/>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Obývacie priestory pred kolíznym predelom</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3296" w:type="dxa"/>
            <w:shd w:val="clear" w:color="auto" w:fill="auto"/>
          </w:tcPr>
          <w:p w:rsidR="001964F8" w:rsidRPr="00AA456A" w:rsidRDefault="001964F8" w:rsidP="00A8005B">
            <w:pPr>
              <w:tabs>
                <w:tab w:val="left" w:pos="2790"/>
              </w:tabs>
              <w:spacing w:before="160" w:after="160" w:line="240" w:lineRule="atLeast"/>
              <w:rPr>
                <w:rFonts w:cs="Arial"/>
                <w:sz w:val="18"/>
                <w:szCs w:val="18"/>
                <w:lang w:val="sk-SK"/>
              </w:rPr>
            </w:pPr>
            <w:r w:rsidRPr="00AA456A">
              <w:rPr>
                <w:sz w:val="18"/>
                <w:lang w:val="sk-SK"/>
              </w:rPr>
              <w:t>Obývacie priestory za kormovým horným predelom</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30. 12. 2059</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Bezpečnostné vybavenie</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4</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Plynotesné oddelenie obývacích priestorov od strojovní, kotolní a nákladových priestorov</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5, druhý pododsek</w:t>
            </w:r>
          </w:p>
        </w:tc>
        <w:tc>
          <w:tcPr>
            <w:tcW w:w="3296" w:type="dxa"/>
            <w:shd w:val="clear" w:color="auto" w:fill="auto"/>
          </w:tcPr>
          <w:p w:rsidR="001964F8" w:rsidRPr="00AA456A" w:rsidRDefault="001964F8" w:rsidP="00A8005B">
            <w:pPr>
              <w:tabs>
                <w:tab w:val="left" w:pos="1260"/>
              </w:tabs>
              <w:spacing w:before="160" w:after="160" w:line="240" w:lineRule="atLeast"/>
              <w:rPr>
                <w:rFonts w:cs="Arial"/>
                <w:sz w:val="18"/>
                <w:szCs w:val="18"/>
                <w:lang w:val="sk-SK"/>
              </w:rPr>
            </w:pPr>
            <w:r w:rsidRPr="00AA456A">
              <w:rPr>
                <w:sz w:val="18"/>
                <w:lang w:val="sk-SK"/>
              </w:rPr>
              <w:t>Monitorovanie dverí v kormovom hornom predele</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7</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Kotvy neprečnievajúce cez prednú časť plavidla</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30. 12. 2049</w:t>
            </w:r>
          </w:p>
        </w:tc>
      </w:tr>
      <w:tr w:rsidR="001964F8" w:rsidRPr="00DA0EE1" w:rsidTr="001964F8">
        <w:trPr>
          <w:cantSplit/>
          <w:jc w:val="center"/>
        </w:trPr>
        <w:tc>
          <w:tcPr>
            <w:tcW w:w="1342" w:type="dxa"/>
            <w:vMerge w:val="restart"/>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3.04</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3 druhá veta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Izolácia v strojovniach</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p>
        </w:tc>
      </w:tr>
      <w:tr w:rsidR="001964F8" w:rsidRPr="00DA0EE1" w:rsidTr="001964F8">
        <w:trPr>
          <w:cantSplit/>
          <w:jc w:val="center"/>
        </w:trPr>
        <w:tc>
          <w:tcPr>
            <w:tcW w:w="1342" w:type="dxa"/>
            <w:vMerge/>
            <w:shd w:val="clear" w:color="auto" w:fill="auto"/>
          </w:tcPr>
          <w:p w:rsidR="001964F8" w:rsidRPr="00AA456A" w:rsidRDefault="001964F8" w:rsidP="00A8005B">
            <w:pPr>
              <w:spacing w:before="160" w:after="160" w:line="240" w:lineRule="atLeast"/>
              <w:jc w:val="center"/>
              <w:rPr>
                <w:rFonts w:cs="Arial"/>
                <w:b/>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3 tretia a štvrtá veta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Otvory a uzamykacie zariadenia</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jc w:val="center"/>
              <w:rPr>
                <w:rFonts w:cs="Arial"/>
                <w:b/>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6</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Východy zo strojovní</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6096" w:type="dxa"/>
            <w:gridSpan w:val="3"/>
            <w:shd w:val="clear" w:color="auto" w:fill="auto"/>
          </w:tcPr>
          <w:p w:rsidR="001964F8" w:rsidRPr="00AA456A" w:rsidRDefault="001964F8" w:rsidP="00A8005B">
            <w:pPr>
              <w:spacing w:before="140" w:after="140" w:line="240" w:lineRule="atLeast"/>
              <w:jc w:val="center"/>
              <w:rPr>
                <w:rFonts w:cs="Arial"/>
                <w:sz w:val="18"/>
                <w:szCs w:val="18"/>
                <w:lang w:val="sk-SK"/>
              </w:rPr>
            </w:pPr>
            <w:r w:rsidRPr="00AA456A">
              <w:rPr>
                <w:b/>
                <w:sz w:val="18"/>
                <w:lang w:val="sk-SK"/>
              </w:rPr>
              <w:t>KAPITOLA 4</w:t>
            </w:r>
          </w:p>
        </w:tc>
        <w:tc>
          <w:tcPr>
            <w:tcW w:w="6521" w:type="dxa"/>
            <w:shd w:val="clear" w:color="auto" w:fill="auto"/>
          </w:tcPr>
          <w:p w:rsidR="001964F8" w:rsidRPr="00AA456A" w:rsidRDefault="001964F8" w:rsidP="00A8005B">
            <w:pPr>
              <w:spacing w:before="140" w:after="140" w:line="240" w:lineRule="atLeast"/>
              <w:rPr>
                <w:rFonts w:cs="Arial"/>
                <w:sz w:val="18"/>
                <w:szCs w:val="18"/>
                <w:lang w:val="sk-SK"/>
              </w:rPr>
            </w:pP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4.04</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Značky ponoru</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6096" w:type="dxa"/>
            <w:gridSpan w:val="3"/>
            <w:shd w:val="clear" w:color="auto" w:fill="auto"/>
          </w:tcPr>
          <w:p w:rsidR="001964F8" w:rsidRPr="00AA456A" w:rsidRDefault="001964F8" w:rsidP="00A8005B">
            <w:pPr>
              <w:spacing w:before="140" w:after="140" w:line="240" w:lineRule="atLeast"/>
              <w:jc w:val="center"/>
              <w:rPr>
                <w:rFonts w:cs="Arial"/>
                <w:sz w:val="18"/>
                <w:szCs w:val="18"/>
                <w:lang w:val="sk-SK"/>
              </w:rPr>
            </w:pPr>
            <w:r w:rsidRPr="00AA456A">
              <w:rPr>
                <w:b/>
                <w:sz w:val="18"/>
                <w:lang w:val="sk-SK"/>
              </w:rPr>
              <w:t>KAPITOLA 5</w:t>
            </w:r>
          </w:p>
        </w:tc>
        <w:tc>
          <w:tcPr>
            <w:tcW w:w="6521" w:type="dxa"/>
            <w:shd w:val="clear" w:color="auto" w:fill="auto"/>
          </w:tcPr>
          <w:p w:rsidR="001964F8" w:rsidRPr="00AA456A" w:rsidRDefault="001964F8" w:rsidP="00A8005B">
            <w:pPr>
              <w:spacing w:before="140" w:after="140" w:line="240" w:lineRule="atLeast"/>
              <w:rPr>
                <w:rFonts w:cs="Arial"/>
                <w:b/>
                <w:sz w:val="18"/>
                <w:szCs w:val="18"/>
                <w:lang w:val="sk-SK"/>
              </w:rPr>
            </w:pP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5.06</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1 prvá veta</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Minimálna rýchlosť</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6096" w:type="dxa"/>
            <w:gridSpan w:val="3"/>
            <w:shd w:val="clear" w:color="auto" w:fill="auto"/>
          </w:tcPr>
          <w:p w:rsidR="001964F8" w:rsidRPr="00AA456A" w:rsidRDefault="001964F8" w:rsidP="00A8005B">
            <w:pPr>
              <w:spacing w:before="140" w:after="140" w:line="240" w:lineRule="atLeast"/>
              <w:jc w:val="center"/>
              <w:rPr>
                <w:rFonts w:cs="Arial"/>
                <w:sz w:val="18"/>
                <w:szCs w:val="18"/>
                <w:lang w:val="sk-SK"/>
              </w:rPr>
            </w:pPr>
            <w:r w:rsidRPr="00AA456A">
              <w:rPr>
                <w:b/>
                <w:sz w:val="18"/>
                <w:lang w:val="sk-SK"/>
              </w:rPr>
              <w:t>KAPITOLA 6</w:t>
            </w:r>
          </w:p>
        </w:tc>
        <w:tc>
          <w:tcPr>
            <w:tcW w:w="6521" w:type="dxa"/>
            <w:shd w:val="clear" w:color="auto" w:fill="auto"/>
          </w:tcPr>
          <w:p w:rsidR="001964F8" w:rsidRPr="00AA456A" w:rsidRDefault="001964F8" w:rsidP="00A8005B">
            <w:pPr>
              <w:spacing w:before="140" w:after="140" w:line="240" w:lineRule="atLeast"/>
              <w:rPr>
                <w:rFonts w:cs="Arial"/>
                <w:sz w:val="18"/>
                <w:szCs w:val="18"/>
                <w:lang w:val="sk-SK"/>
              </w:rPr>
            </w:pP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vMerge w:val="restart"/>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6.01</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Ovládateľnosť vyžadovaná v kapitole 5</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3</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Trvalé náklony a teploty okolia</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7</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Konštrukcia kormidlových pňov</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vMerge w:val="restart"/>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6.02</w:t>
            </w:r>
          </w:p>
        </w:tc>
        <w:tc>
          <w:tcPr>
            <w:tcW w:w="1458" w:type="dxa"/>
            <w:vMerge w:val="restart"/>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 xml:space="preserve">Prítomnosť samostatných hydraulických nádrží </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1. 1. 2026</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Zdvojené riadiace ventily v prípade hydraulických pohonných jednotiek</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1. 1. 2026</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3296" w:type="dxa"/>
            <w:shd w:val="clear" w:color="auto" w:fill="auto"/>
          </w:tcPr>
          <w:p w:rsidR="001964F8" w:rsidRPr="00AA456A" w:rsidRDefault="001964F8" w:rsidP="00A8005B">
            <w:pPr>
              <w:tabs>
                <w:tab w:val="left" w:pos="1125"/>
              </w:tabs>
              <w:spacing w:before="140" w:after="140" w:line="240" w:lineRule="atLeast"/>
              <w:rPr>
                <w:rFonts w:cs="Arial"/>
                <w:sz w:val="18"/>
                <w:szCs w:val="18"/>
                <w:lang w:val="sk-SK"/>
              </w:rPr>
            </w:pPr>
            <w:r w:rsidRPr="00AA456A">
              <w:rPr>
                <w:sz w:val="18"/>
                <w:lang w:val="sk-SK"/>
              </w:rPr>
              <w:t>Samostatné potrubie pre druhú riadiacu jednotku v prípade hydraulických pohonných jednotiek</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1. 1. 2026</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Samostatné potrubie pre druhú riadiacu jednotku v prípade hydraulických pohonných jednotiek</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1. 1. 2026</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60" w:after="60" w:line="240" w:lineRule="atLeast"/>
              <w:rPr>
                <w:rFonts w:cs="Arial"/>
                <w:sz w:val="18"/>
                <w:szCs w:val="18"/>
                <w:lang w:val="sk-SK"/>
              </w:rPr>
            </w:pP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Ovládateľnosť vyžadovaná v kapitole 5 zabezpečená druhou pohonnou jednotkou alebo ručným ovládaním</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6.03</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5B1BE0">
            <w:pPr>
              <w:spacing w:before="60" w:after="60" w:line="240" w:lineRule="atLeast"/>
              <w:rPr>
                <w:rFonts w:cs="Arial"/>
                <w:sz w:val="18"/>
                <w:szCs w:val="18"/>
                <w:lang w:val="sk-SK"/>
              </w:rPr>
            </w:pPr>
            <w:r w:rsidRPr="00AA456A">
              <w:rPr>
                <w:sz w:val="18"/>
                <w:lang w:val="sk-SK"/>
              </w:rPr>
              <w:t>Pripojenie iných spotrebičov k hydraulickej pohonnej jednotke kormidlového stroja</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1. 1. 2026</w:t>
            </w:r>
          </w:p>
        </w:tc>
      </w:tr>
      <w:tr w:rsidR="001964F8" w:rsidRPr="00AA456A" w:rsidTr="001964F8">
        <w:trPr>
          <w:cantSplit/>
          <w:jc w:val="center"/>
        </w:trPr>
        <w:tc>
          <w:tcPr>
            <w:tcW w:w="1342"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6.05</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Koleso ručného ovládania bez pohonnej jednotky</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bottom w:val="single" w:sz="4" w:space="0" w:color="auto"/>
            </w:tcBorders>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6.06</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noProof/>
                <w:sz w:val="18"/>
                <w:lang w:val="sk-SK"/>
              </w:rPr>
              <w:t>Dva nezávislé ovládacie prvky</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6.07</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2 písm. a)</w:t>
            </w:r>
          </w:p>
        </w:tc>
        <w:tc>
          <w:tcPr>
            <w:tcW w:w="3296" w:type="dxa"/>
            <w:shd w:val="clear" w:color="auto" w:fill="auto"/>
          </w:tcPr>
          <w:p w:rsidR="001964F8" w:rsidRPr="00AA456A" w:rsidRDefault="001964F8" w:rsidP="00A8005B">
            <w:pPr>
              <w:tabs>
                <w:tab w:val="left" w:pos="1080"/>
              </w:tabs>
              <w:spacing w:before="60" w:after="60" w:line="240" w:lineRule="atLeast"/>
              <w:rPr>
                <w:rFonts w:cs="Arial"/>
                <w:sz w:val="18"/>
                <w:szCs w:val="18"/>
                <w:lang w:val="sk-SK"/>
              </w:rPr>
            </w:pPr>
            <w:r w:rsidRPr="00AA456A">
              <w:rPr>
                <w:sz w:val="18"/>
                <w:lang w:val="sk-SK"/>
              </w:rPr>
              <w:t>Výstražný signál pre úroveň hladiny v hydraulických nádržiach a výstražný signál pre prevádzkový tlak</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1. 1. 2026</w:t>
            </w:r>
          </w:p>
        </w:tc>
      </w:tr>
      <w:tr w:rsidR="001964F8" w:rsidRPr="00DA0EE1" w:rsidTr="001964F8">
        <w:trPr>
          <w:cantSplit/>
          <w:jc w:val="center"/>
        </w:trPr>
        <w:tc>
          <w:tcPr>
            <w:tcW w:w="1342" w:type="dxa"/>
            <w:tcBorders>
              <w:top w:val="nil"/>
            </w:tcBorders>
            <w:shd w:val="clear" w:color="auto" w:fill="auto"/>
          </w:tcPr>
          <w:p w:rsidR="001964F8" w:rsidRPr="00AA456A" w:rsidRDefault="001964F8" w:rsidP="00A8005B">
            <w:pPr>
              <w:spacing w:before="60" w:after="60" w:line="240" w:lineRule="atLeast"/>
              <w:rPr>
                <w:rFonts w:cs="Arial"/>
                <w:sz w:val="18"/>
                <w:szCs w:val="18"/>
                <w:lang w:val="sk-SK"/>
              </w:rPr>
            </w:pP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2 písm. e)</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Monitorovanie vyrovnávacích zariadení</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p>
        </w:tc>
      </w:tr>
      <w:tr w:rsidR="001964F8" w:rsidRPr="00AA456A" w:rsidTr="001964F8">
        <w:trPr>
          <w:cantSplit/>
          <w:jc w:val="center"/>
        </w:trPr>
        <w:tc>
          <w:tcPr>
            <w:tcW w:w="1342"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6.08</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Požiadavky na elektrické zariadenia podľa článku 10.20</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6096" w:type="dxa"/>
            <w:gridSpan w:val="3"/>
            <w:shd w:val="clear" w:color="auto" w:fill="auto"/>
          </w:tcPr>
          <w:p w:rsidR="001964F8" w:rsidRPr="00AA456A" w:rsidRDefault="001964F8" w:rsidP="005B1BE0">
            <w:pPr>
              <w:spacing w:before="100" w:after="100" w:line="240" w:lineRule="atLeast"/>
              <w:jc w:val="center"/>
              <w:rPr>
                <w:rFonts w:cs="Arial"/>
                <w:sz w:val="18"/>
                <w:szCs w:val="18"/>
                <w:lang w:val="sk-SK"/>
              </w:rPr>
            </w:pPr>
            <w:r w:rsidRPr="00AA456A">
              <w:rPr>
                <w:b/>
                <w:sz w:val="18"/>
                <w:lang w:val="sk-SK"/>
              </w:rPr>
              <w:t>KAPITOLA 7</w:t>
            </w:r>
          </w:p>
        </w:tc>
        <w:tc>
          <w:tcPr>
            <w:tcW w:w="6521" w:type="dxa"/>
            <w:shd w:val="clear" w:color="auto" w:fill="auto"/>
          </w:tcPr>
          <w:p w:rsidR="001964F8" w:rsidRPr="00AA456A" w:rsidRDefault="001964F8" w:rsidP="005B1BE0">
            <w:pPr>
              <w:spacing w:before="100" w:after="100" w:line="240" w:lineRule="atLeast"/>
              <w:rPr>
                <w:rFonts w:cs="Arial"/>
                <w:sz w:val="18"/>
                <w:szCs w:val="18"/>
                <w:lang w:val="sk-SK"/>
              </w:rPr>
            </w:pPr>
          </w:p>
        </w:tc>
        <w:tc>
          <w:tcPr>
            <w:tcW w:w="1276" w:type="dxa"/>
            <w:shd w:val="clear" w:color="auto" w:fill="auto"/>
          </w:tcPr>
          <w:p w:rsidR="001964F8" w:rsidRPr="00AA456A" w:rsidRDefault="001964F8" w:rsidP="005B1BE0">
            <w:pPr>
              <w:spacing w:before="100" w:after="100" w:line="240" w:lineRule="atLeast"/>
              <w:rPr>
                <w:rFonts w:cs="Arial"/>
                <w:sz w:val="18"/>
                <w:szCs w:val="18"/>
                <w:lang w:val="sk-SK"/>
              </w:rPr>
            </w:pP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7.02</w:t>
            </w: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2 až 6</w:t>
            </w:r>
          </w:p>
        </w:tc>
        <w:tc>
          <w:tcPr>
            <w:tcW w:w="3296" w:type="dxa"/>
            <w:shd w:val="clear" w:color="auto" w:fill="auto"/>
          </w:tcPr>
          <w:p w:rsidR="001964F8" w:rsidRPr="00AA456A" w:rsidRDefault="001964F8" w:rsidP="00A8005B">
            <w:pPr>
              <w:tabs>
                <w:tab w:val="right" w:pos="3856"/>
                <w:tab w:val="center" w:pos="4536"/>
                <w:tab w:val="left" w:pos="6521"/>
                <w:tab w:val="right" w:pos="9072"/>
              </w:tabs>
              <w:spacing w:before="60" w:after="60" w:line="240" w:lineRule="atLeast"/>
              <w:rPr>
                <w:rFonts w:cs="Arial"/>
                <w:sz w:val="18"/>
                <w:szCs w:val="18"/>
                <w:lang w:val="sk-SK"/>
              </w:rPr>
            </w:pPr>
            <w:r w:rsidRPr="00AA456A">
              <w:rPr>
                <w:color w:val="000000"/>
                <w:sz w:val="18"/>
                <w:lang w:val="sk-SK"/>
              </w:rPr>
              <w:t>Neobmedzený výhľad z kormidelne, s výnimkou nasledujúcich sekcií</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1. 1. 2049</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5B1BE0">
            <w:pPr>
              <w:spacing w:before="100" w:after="100" w:line="240" w:lineRule="atLeast"/>
              <w:jc w:val="center"/>
              <w:rPr>
                <w:rFonts w:cs="Arial"/>
                <w:b/>
                <w:sz w:val="18"/>
                <w:szCs w:val="18"/>
                <w:lang w:val="sk-SK"/>
              </w:rPr>
            </w:pPr>
          </w:p>
        </w:tc>
        <w:tc>
          <w:tcPr>
            <w:tcW w:w="1458" w:type="dxa"/>
            <w:shd w:val="clear" w:color="auto" w:fill="auto"/>
          </w:tcPr>
          <w:p w:rsidR="001964F8" w:rsidRPr="00AA456A" w:rsidRDefault="001964F8" w:rsidP="005B1BE0">
            <w:pPr>
              <w:spacing w:before="100" w:after="100" w:line="240" w:lineRule="atLeast"/>
              <w:rPr>
                <w:rFonts w:cs="Arial"/>
                <w:sz w:val="18"/>
                <w:szCs w:val="18"/>
                <w:lang w:val="sk-SK"/>
              </w:rPr>
            </w:pPr>
            <w:r w:rsidRPr="00AA456A">
              <w:rPr>
                <w:sz w:val="18"/>
                <w:lang w:val="sk-SK"/>
              </w:rPr>
              <w:t>ods. 3, druhý pododsek</w:t>
            </w:r>
          </w:p>
        </w:tc>
        <w:tc>
          <w:tcPr>
            <w:tcW w:w="3296" w:type="dxa"/>
            <w:shd w:val="clear" w:color="auto" w:fill="auto"/>
          </w:tcPr>
          <w:p w:rsidR="001964F8" w:rsidRPr="00AA456A" w:rsidRDefault="001964F8" w:rsidP="005B1BE0">
            <w:pPr>
              <w:tabs>
                <w:tab w:val="right" w:pos="3856"/>
                <w:tab w:val="center" w:pos="4536"/>
                <w:tab w:val="left" w:pos="6521"/>
                <w:tab w:val="right" w:pos="9072"/>
              </w:tabs>
              <w:spacing w:before="100" w:after="100" w:line="240" w:lineRule="atLeast"/>
              <w:rPr>
                <w:rFonts w:cs="Arial"/>
                <w:sz w:val="18"/>
                <w:szCs w:val="18"/>
                <w:lang w:val="sk-SK"/>
              </w:rPr>
            </w:pPr>
            <w:r w:rsidRPr="00AA456A">
              <w:rPr>
                <w:color w:val="000000"/>
                <w:sz w:val="18"/>
                <w:lang w:val="sk-SK"/>
              </w:rPr>
              <w:t>Neobmedzený výhľad v osi obvyklého výhľadu kormidelníka</w:t>
            </w:r>
          </w:p>
        </w:tc>
        <w:tc>
          <w:tcPr>
            <w:tcW w:w="6521" w:type="dxa"/>
            <w:shd w:val="clear" w:color="auto" w:fill="auto"/>
          </w:tcPr>
          <w:p w:rsidR="001964F8" w:rsidRPr="00AA456A" w:rsidRDefault="008761D9" w:rsidP="005B1BE0">
            <w:pPr>
              <w:spacing w:before="10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5B1BE0">
            <w:pPr>
              <w:spacing w:before="100" w:after="10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5B1BE0">
            <w:pPr>
              <w:spacing w:before="100" w:after="100" w:line="240" w:lineRule="atLeast"/>
              <w:rPr>
                <w:rFonts w:cs="Arial"/>
                <w:sz w:val="18"/>
                <w:szCs w:val="18"/>
                <w:lang w:val="sk-SK"/>
              </w:rPr>
            </w:pPr>
          </w:p>
        </w:tc>
        <w:tc>
          <w:tcPr>
            <w:tcW w:w="1458" w:type="dxa"/>
            <w:vMerge w:val="restart"/>
            <w:shd w:val="clear" w:color="auto" w:fill="auto"/>
          </w:tcPr>
          <w:p w:rsidR="001964F8" w:rsidRPr="00AA456A" w:rsidRDefault="001964F8" w:rsidP="005B1BE0">
            <w:pPr>
              <w:spacing w:before="100" w:after="100" w:line="240" w:lineRule="atLeast"/>
              <w:rPr>
                <w:rFonts w:cs="Arial"/>
                <w:sz w:val="18"/>
                <w:szCs w:val="18"/>
                <w:lang w:val="sk-SK"/>
              </w:rPr>
            </w:pPr>
            <w:r w:rsidRPr="00AA456A">
              <w:rPr>
                <w:sz w:val="18"/>
                <w:lang w:val="sk-SK"/>
              </w:rPr>
              <w:t>ods. 6</w:t>
            </w:r>
          </w:p>
        </w:tc>
        <w:tc>
          <w:tcPr>
            <w:tcW w:w="3296" w:type="dxa"/>
            <w:vMerge w:val="restart"/>
            <w:shd w:val="clear" w:color="auto" w:fill="auto"/>
          </w:tcPr>
          <w:p w:rsidR="001964F8" w:rsidRPr="00AA456A" w:rsidRDefault="001964F8" w:rsidP="005B1BE0">
            <w:pPr>
              <w:tabs>
                <w:tab w:val="right" w:pos="3856"/>
                <w:tab w:val="center" w:pos="4536"/>
                <w:tab w:val="left" w:pos="6521"/>
                <w:tab w:val="right" w:pos="9072"/>
              </w:tabs>
              <w:spacing w:before="100" w:after="100" w:line="240" w:lineRule="atLeast"/>
              <w:rPr>
                <w:rFonts w:cs="Arial"/>
                <w:color w:val="000000"/>
                <w:sz w:val="18"/>
                <w:szCs w:val="18"/>
                <w:lang w:val="sk-SK"/>
              </w:rPr>
            </w:pPr>
            <w:r w:rsidRPr="00AA456A">
              <w:rPr>
                <w:color w:val="000000"/>
                <w:sz w:val="18"/>
                <w:lang w:val="sk-SK"/>
              </w:rPr>
              <w:t xml:space="preserve">Minimálna svetelná priepustnosť sklených </w:t>
            </w:r>
            <w:r w:rsidRPr="00AA456A">
              <w:rPr>
                <w:color w:val="000000"/>
                <w:sz w:val="18"/>
                <w:lang w:val="sk-SK"/>
              </w:rPr>
              <w:lastRenderedPageBreak/>
              <w:t>výplní</w:t>
            </w:r>
          </w:p>
        </w:tc>
        <w:tc>
          <w:tcPr>
            <w:tcW w:w="6521" w:type="dxa"/>
            <w:shd w:val="clear" w:color="auto" w:fill="auto"/>
          </w:tcPr>
          <w:p w:rsidR="001964F8" w:rsidRPr="00AA456A" w:rsidRDefault="008761D9" w:rsidP="005B1BE0">
            <w:pPr>
              <w:spacing w:before="100" w:after="100" w:line="240" w:lineRule="atLeast"/>
              <w:rPr>
                <w:rFonts w:cs="Arial"/>
                <w:sz w:val="18"/>
                <w:szCs w:val="18"/>
                <w:lang w:val="sk-SK"/>
              </w:rPr>
            </w:pPr>
            <w:r w:rsidRPr="00AA456A">
              <w:rPr>
                <w:sz w:val="18"/>
                <w:lang w:val="sk-SK"/>
              </w:rPr>
              <w:lastRenderedPageBreak/>
              <w:t xml:space="preserve">NVP, najneskôr pri obnovení osvedčenia plavidla vnútrozemskej plavby po </w:t>
            </w:r>
          </w:p>
        </w:tc>
        <w:tc>
          <w:tcPr>
            <w:tcW w:w="1276" w:type="dxa"/>
            <w:shd w:val="clear" w:color="auto" w:fill="auto"/>
          </w:tcPr>
          <w:p w:rsidR="001964F8" w:rsidRPr="00AA456A" w:rsidRDefault="001964F8" w:rsidP="005B1BE0">
            <w:pPr>
              <w:spacing w:before="100" w:after="100" w:line="240" w:lineRule="atLeast"/>
              <w:rPr>
                <w:rFonts w:cs="Arial"/>
                <w:sz w:val="18"/>
                <w:szCs w:val="18"/>
                <w:lang w:val="sk-SK"/>
              </w:rPr>
            </w:pPr>
            <w:r w:rsidRPr="00AA456A">
              <w:rPr>
                <w:sz w:val="18"/>
                <w:lang w:val="sk-SK"/>
              </w:rPr>
              <w:t>1. 1. 2024</w:t>
            </w:r>
          </w:p>
        </w:tc>
      </w:tr>
      <w:tr w:rsidR="001964F8" w:rsidRPr="00DA0EE1" w:rsidTr="001964F8">
        <w:trPr>
          <w:cantSplit/>
          <w:jc w:val="center"/>
        </w:trPr>
        <w:tc>
          <w:tcPr>
            <w:tcW w:w="1342" w:type="dxa"/>
            <w:tcBorders>
              <w:top w:val="nil"/>
              <w:bottom w:val="nil"/>
            </w:tcBorders>
            <w:shd w:val="clear" w:color="auto" w:fill="auto"/>
          </w:tcPr>
          <w:p w:rsidR="001964F8" w:rsidRPr="00AA456A" w:rsidRDefault="001964F8" w:rsidP="00A8005B">
            <w:pPr>
              <w:spacing w:before="120" w:after="120" w:line="240" w:lineRule="atLeast"/>
              <w:rPr>
                <w:rFonts w:cs="Arial"/>
                <w:sz w:val="18"/>
                <w:szCs w:val="18"/>
                <w:lang w:val="sk-SK"/>
              </w:rPr>
            </w:pPr>
          </w:p>
        </w:tc>
        <w:tc>
          <w:tcPr>
            <w:tcW w:w="1458" w:type="dxa"/>
            <w:vMerge/>
            <w:shd w:val="clear" w:color="auto" w:fill="auto"/>
          </w:tcPr>
          <w:p w:rsidR="001964F8" w:rsidRPr="00AA456A" w:rsidRDefault="001964F8" w:rsidP="00A8005B">
            <w:pPr>
              <w:spacing w:before="120" w:after="120" w:line="240" w:lineRule="atLeast"/>
              <w:rPr>
                <w:rFonts w:cs="Arial"/>
                <w:sz w:val="18"/>
                <w:szCs w:val="18"/>
                <w:lang w:val="sk-SK"/>
              </w:rPr>
            </w:pPr>
          </w:p>
        </w:tc>
        <w:tc>
          <w:tcPr>
            <w:tcW w:w="3296" w:type="dxa"/>
            <w:vMerge/>
            <w:shd w:val="clear" w:color="auto" w:fill="auto"/>
          </w:tcPr>
          <w:p w:rsidR="001964F8" w:rsidRPr="00AA456A" w:rsidRDefault="001964F8" w:rsidP="00A8005B">
            <w:pPr>
              <w:spacing w:before="120" w:after="120" w:line="240" w:lineRule="atLeast"/>
              <w:rPr>
                <w:rFonts w:cs="Arial"/>
                <w:sz w:val="18"/>
                <w:szCs w:val="18"/>
                <w:lang w:val="sk-SK"/>
              </w:rPr>
            </w:pPr>
          </w:p>
        </w:tc>
        <w:tc>
          <w:tcPr>
            <w:tcW w:w="6521" w:type="dxa"/>
            <w:shd w:val="clear" w:color="auto" w:fill="auto"/>
          </w:tcPr>
          <w:p w:rsidR="001964F8" w:rsidRPr="00AA456A" w:rsidRDefault="008761D9" w:rsidP="00A8005B">
            <w:pPr>
              <w:tabs>
                <w:tab w:val="left" w:pos="57"/>
                <w:tab w:val="left" w:pos="907"/>
              </w:tabs>
              <w:overflowPunct w:val="0"/>
              <w:adjustRightInd w:val="0"/>
              <w:spacing w:before="120" w:after="120" w:line="240" w:lineRule="atLeast"/>
              <w:ind w:right="57"/>
              <w:textAlignment w:val="baseline"/>
              <w:rPr>
                <w:rFonts w:cs="Arial"/>
                <w:sz w:val="18"/>
                <w:szCs w:val="18"/>
                <w:lang w:val="sk-SK"/>
              </w:rPr>
            </w:pPr>
            <w:r w:rsidRPr="00AA456A">
              <w:rPr>
                <w:sz w:val="18"/>
                <w:lang w:val="sk-SK"/>
              </w:rPr>
              <w:t>NVP pre plavidlá so zafarbenými okennými tabuľami spĺňajúcimi tieto podmienky:</w:t>
            </w:r>
          </w:p>
          <w:p w:rsidR="001964F8" w:rsidRPr="00AA456A" w:rsidRDefault="001964F8" w:rsidP="00A8005B">
            <w:pPr>
              <w:spacing w:before="120" w:after="12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okná sú zafarbené nazeleno a majú svetelnú priepustnosť 60 %,</w:t>
            </w:r>
          </w:p>
          <w:p w:rsidR="001964F8" w:rsidRPr="00AA456A" w:rsidRDefault="001964F8" w:rsidP="00A8005B">
            <w:pPr>
              <w:spacing w:before="120" w:after="12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strop kormidelne je navrhnutý tak, aby sa predišlo odrazom na oknách,</w:t>
            </w:r>
          </w:p>
          <w:p w:rsidR="001964F8" w:rsidRPr="00AA456A" w:rsidRDefault="00903243" w:rsidP="00A8005B">
            <w:pPr>
              <w:spacing w:before="120" w:after="12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 xml:space="preserve">zdroje osvetlenia v </w:t>
            </w:r>
            <w:proofErr w:type="spellStart"/>
            <w:r w:rsidRPr="00AA456A">
              <w:rPr>
                <w:sz w:val="18"/>
                <w:lang w:val="sk-SK"/>
              </w:rPr>
              <w:t>kormidelni</w:t>
            </w:r>
            <w:proofErr w:type="spellEnd"/>
            <w:r w:rsidRPr="00AA456A">
              <w:rPr>
                <w:sz w:val="18"/>
                <w:lang w:val="sk-SK"/>
              </w:rPr>
              <w:t xml:space="preserve"> sa musia dať plynule tlmiť alebo vypnúť.</w:t>
            </w:r>
          </w:p>
          <w:p w:rsidR="001964F8" w:rsidRPr="00AA456A" w:rsidRDefault="001964F8" w:rsidP="00A8005B">
            <w:pPr>
              <w:spacing w:before="120" w:after="12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prijali sa všetky primerané opatrenia na zabránenie iným odleskom.</w:t>
            </w:r>
          </w:p>
        </w:tc>
        <w:tc>
          <w:tcPr>
            <w:tcW w:w="1276" w:type="dxa"/>
            <w:shd w:val="clear" w:color="auto" w:fill="auto"/>
          </w:tcPr>
          <w:p w:rsidR="001964F8" w:rsidRPr="00AA456A" w:rsidRDefault="001964F8" w:rsidP="00A8005B">
            <w:pPr>
              <w:spacing w:before="120" w:after="120" w:line="240" w:lineRule="atLeast"/>
              <w:rPr>
                <w:rFonts w:cs="Arial"/>
                <w:sz w:val="18"/>
                <w:szCs w:val="18"/>
                <w:lang w:val="sk-SK"/>
              </w:rPr>
            </w:pPr>
          </w:p>
        </w:tc>
      </w:tr>
      <w:tr w:rsidR="001964F8" w:rsidRPr="00AA456A" w:rsidTr="001964F8">
        <w:trPr>
          <w:cantSplit/>
          <w:jc w:val="center"/>
        </w:trPr>
        <w:tc>
          <w:tcPr>
            <w:tcW w:w="1342" w:type="dxa"/>
            <w:tcBorders>
              <w:top w:val="nil"/>
            </w:tcBorders>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6</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Konštrukcia bezpečnostného skla</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p>
        </w:tc>
      </w:tr>
      <w:tr w:rsidR="001964F8" w:rsidRPr="00DA0EE1" w:rsidTr="001964F8">
        <w:trPr>
          <w:cantSplit/>
          <w:jc w:val="center"/>
        </w:trPr>
        <w:tc>
          <w:tcPr>
            <w:tcW w:w="1342" w:type="dxa"/>
            <w:vMerge w:val="restart"/>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7.03</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7</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Vypnutie výstražných signálov</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p>
        </w:tc>
      </w:tr>
      <w:tr w:rsidR="001964F8" w:rsidRPr="00AA456A" w:rsidTr="001964F8">
        <w:trPr>
          <w:cantSplit/>
          <w:jc w:val="center"/>
        </w:trPr>
        <w:tc>
          <w:tcPr>
            <w:tcW w:w="1342" w:type="dxa"/>
            <w:vMerge/>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8</w:t>
            </w:r>
          </w:p>
        </w:tc>
        <w:tc>
          <w:tcPr>
            <w:tcW w:w="3296" w:type="dxa"/>
            <w:shd w:val="clear" w:color="auto" w:fill="auto"/>
          </w:tcPr>
          <w:p w:rsidR="001964F8" w:rsidRPr="00AA456A" w:rsidRDefault="006F55F5" w:rsidP="00A8005B">
            <w:pPr>
              <w:spacing w:before="160" w:after="160" w:line="240" w:lineRule="atLeast"/>
              <w:rPr>
                <w:rFonts w:cs="Arial"/>
                <w:sz w:val="18"/>
                <w:szCs w:val="18"/>
                <w:lang w:val="sk-SK"/>
              </w:rPr>
            </w:pPr>
            <w:r w:rsidRPr="00AA456A">
              <w:rPr>
                <w:sz w:val="18"/>
                <w:lang w:val="sk-SK"/>
              </w:rPr>
              <w:t>Automatické prepnutie na iný zdroj energie</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DA0EE1" w:rsidTr="001964F8">
        <w:trPr>
          <w:cantSplit/>
          <w:jc w:val="center"/>
        </w:trPr>
        <w:tc>
          <w:tcPr>
            <w:tcW w:w="1342" w:type="dxa"/>
            <w:vMerge w:val="restart"/>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7.04</w:t>
            </w:r>
          </w:p>
        </w:tc>
        <w:tc>
          <w:tcPr>
            <w:tcW w:w="1458"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Ovládanie hlavných motorov a kormidlových zariadení</w:t>
            </w:r>
          </w:p>
        </w:tc>
        <w:tc>
          <w:tcPr>
            <w:tcW w:w="6521" w:type="dxa"/>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80" w:after="80" w:line="240" w:lineRule="atLeast"/>
              <w:rPr>
                <w:rFonts w:cs="Arial"/>
                <w:sz w:val="18"/>
                <w:szCs w:val="18"/>
                <w:lang w:val="sk-SK"/>
              </w:rPr>
            </w:pPr>
          </w:p>
        </w:tc>
      </w:tr>
      <w:tr w:rsidR="001964F8" w:rsidRPr="00AA456A" w:rsidTr="001964F8">
        <w:trPr>
          <w:cantSplit/>
          <w:jc w:val="center"/>
        </w:trPr>
        <w:tc>
          <w:tcPr>
            <w:tcW w:w="1342" w:type="dxa"/>
            <w:vMerge/>
            <w:shd w:val="clear" w:color="auto" w:fill="auto"/>
          </w:tcPr>
          <w:p w:rsidR="001964F8" w:rsidRPr="00AA456A" w:rsidRDefault="001964F8" w:rsidP="00A8005B">
            <w:pPr>
              <w:spacing w:before="80" w:after="80" w:line="240" w:lineRule="atLeast"/>
              <w:rPr>
                <w:rFonts w:cs="Arial"/>
                <w:sz w:val="18"/>
                <w:szCs w:val="18"/>
                <w:lang w:val="sk-SK"/>
              </w:rPr>
            </w:pPr>
          </w:p>
        </w:tc>
        <w:tc>
          <w:tcPr>
            <w:tcW w:w="1458"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Riadenie každého hlavného motora</w:t>
            </w:r>
          </w:p>
        </w:tc>
        <w:tc>
          <w:tcPr>
            <w:tcW w:w="6521"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Ak kormidelne nie sú určené na radarové ovládanie plavidla jednou osobou: NVP, najneskôr pri obnovení osvedčenia plavidla vnútrozemskej plavby po</w:t>
            </w:r>
          </w:p>
        </w:tc>
        <w:tc>
          <w:tcPr>
            <w:tcW w:w="1276" w:type="dxa"/>
            <w:shd w:val="clear" w:color="auto" w:fill="auto"/>
          </w:tcPr>
          <w:p w:rsidR="00034331" w:rsidRPr="00AA456A" w:rsidRDefault="00034331" w:rsidP="00A8005B">
            <w:pPr>
              <w:spacing w:before="80" w:after="80" w:line="240" w:lineRule="atLeast"/>
              <w:rPr>
                <w:rFonts w:cs="Arial"/>
                <w:sz w:val="18"/>
                <w:szCs w:val="18"/>
                <w:lang w:val="sk-SK"/>
              </w:rPr>
            </w:pPr>
            <w:r w:rsidRPr="00AA456A">
              <w:rPr>
                <w:sz w:val="18"/>
                <w:lang w:val="sk-SK"/>
              </w:rPr>
              <w:t>30. 12. 2049</w:t>
            </w:r>
          </w:p>
          <w:p w:rsidR="00034331" w:rsidRPr="00AA456A" w:rsidRDefault="00034331" w:rsidP="00A8005B">
            <w:pPr>
              <w:spacing w:before="80" w:after="80" w:line="240" w:lineRule="atLeast"/>
              <w:rPr>
                <w:rFonts w:cs="Arial"/>
                <w:sz w:val="18"/>
                <w:szCs w:val="18"/>
                <w:lang w:val="sk-SK"/>
              </w:rPr>
            </w:pPr>
            <w:r w:rsidRPr="00AA456A">
              <w:rPr>
                <w:sz w:val="18"/>
                <w:lang w:val="sk-SK"/>
              </w:rPr>
              <w:t>ak možno smerovanie dosiahnuť priamo</w:t>
            </w:r>
          </w:p>
          <w:p w:rsidR="00034331" w:rsidRPr="00AA456A" w:rsidRDefault="00034331" w:rsidP="00A8005B">
            <w:pPr>
              <w:spacing w:before="80" w:after="80" w:line="240" w:lineRule="atLeast"/>
              <w:rPr>
                <w:rFonts w:cs="Arial"/>
                <w:sz w:val="18"/>
                <w:szCs w:val="18"/>
                <w:lang w:val="sk-SK"/>
              </w:rPr>
            </w:pPr>
            <w:r w:rsidRPr="00AA456A">
              <w:rPr>
                <w:sz w:val="18"/>
                <w:lang w:val="sk-SK"/>
              </w:rPr>
              <w:t xml:space="preserve">30. 12. 2024 </w:t>
            </w:r>
          </w:p>
          <w:p w:rsidR="001964F8" w:rsidRPr="00AA456A" w:rsidRDefault="00034331" w:rsidP="00A8005B">
            <w:pPr>
              <w:spacing w:before="80" w:after="80" w:line="240" w:lineRule="atLeast"/>
              <w:rPr>
                <w:rFonts w:cs="Arial"/>
                <w:sz w:val="18"/>
                <w:szCs w:val="18"/>
                <w:lang w:val="sk-SK"/>
              </w:rPr>
            </w:pPr>
            <w:r w:rsidRPr="00AA456A">
              <w:rPr>
                <w:sz w:val="18"/>
                <w:lang w:val="sk-SK"/>
              </w:rPr>
              <w:t>pri iných motoroch.</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120" w:after="120" w:line="240" w:lineRule="atLeast"/>
              <w:rPr>
                <w:rFonts w:cs="Arial"/>
                <w:sz w:val="18"/>
                <w:szCs w:val="18"/>
                <w:lang w:val="sk-SK"/>
              </w:rPr>
            </w:pPr>
          </w:p>
        </w:tc>
        <w:tc>
          <w:tcPr>
            <w:tcW w:w="1458" w:type="dxa"/>
            <w:shd w:val="clear" w:color="auto" w:fill="auto"/>
          </w:tcPr>
          <w:p w:rsidR="001964F8" w:rsidRPr="00AA456A" w:rsidRDefault="001964F8" w:rsidP="00A8005B">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1964F8" w:rsidRPr="00AA456A" w:rsidRDefault="001964F8" w:rsidP="00A8005B">
            <w:pPr>
              <w:spacing w:before="120" w:after="120" w:line="240" w:lineRule="atLeast"/>
              <w:rPr>
                <w:rFonts w:cs="Arial"/>
                <w:sz w:val="18"/>
                <w:szCs w:val="18"/>
                <w:lang w:val="sk-SK"/>
              </w:rPr>
            </w:pPr>
            <w:r w:rsidRPr="00AA456A">
              <w:rPr>
                <w:noProof/>
                <w:sz w:val="18"/>
                <w:lang w:val="sk-SK"/>
              </w:rPr>
              <w:t>Zobrazenie</w:t>
            </w:r>
          </w:p>
        </w:tc>
        <w:tc>
          <w:tcPr>
            <w:tcW w:w="6521" w:type="dxa"/>
            <w:shd w:val="clear" w:color="auto" w:fill="auto"/>
          </w:tcPr>
          <w:p w:rsidR="001964F8" w:rsidRPr="00AA456A" w:rsidRDefault="001964F8" w:rsidP="00A8005B">
            <w:pPr>
              <w:spacing w:before="120" w:after="120" w:line="240" w:lineRule="atLeast"/>
              <w:rPr>
                <w:rFonts w:cs="Arial"/>
                <w:noProof/>
                <w:sz w:val="18"/>
                <w:szCs w:val="18"/>
                <w:lang w:val="sk-SK"/>
              </w:rPr>
            </w:pPr>
            <w:r w:rsidRPr="00AA456A">
              <w:rPr>
                <w:noProof/>
                <w:sz w:val="18"/>
                <w:lang w:val="sk-SK"/>
              </w:rPr>
              <w:t>Ak kormidelne nie sú určené na radarové ovládanie plavidla jednou osobou: NVP, najneskôr pri obnovení osvedčenia plavidla vnútrozemskej plavby po</w:t>
            </w:r>
          </w:p>
        </w:tc>
        <w:tc>
          <w:tcPr>
            <w:tcW w:w="1276" w:type="dxa"/>
            <w:shd w:val="clear" w:color="auto" w:fill="auto"/>
          </w:tcPr>
          <w:p w:rsidR="001964F8" w:rsidRPr="00AA456A" w:rsidRDefault="001964F8" w:rsidP="00A8005B">
            <w:pPr>
              <w:spacing w:before="120" w:after="12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60" w:after="60" w:line="240" w:lineRule="atLeast"/>
              <w:rPr>
                <w:rFonts w:cs="Arial"/>
                <w:sz w:val="18"/>
                <w:szCs w:val="18"/>
                <w:lang w:val="sk-SK"/>
              </w:rPr>
            </w:pP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9 tretia veta</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noProof/>
                <w:sz w:val="18"/>
                <w:lang w:val="sk-SK"/>
              </w:rPr>
              <w:t>Riadenie pákou</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vMerge/>
            <w:shd w:val="clear" w:color="auto" w:fill="auto"/>
          </w:tcPr>
          <w:p w:rsidR="001964F8" w:rsidRPr="00AA456A" w:rsidRDefault="001964F8" w:rsidP="00A8005B">
            <w:pPr>
              <w:spacing w:before="60" w:after="60" w:line="240" w:lineRule="atLeast"/>
              <w:rPr>
                <w:rFonts w:cs="Arial"/>
                <w:sz w:val="18"/>
                <w:szCs w:val="18"/>
                <w:lang w:val="sk-SK"/>
              </w:rPr>
            </w:pPr>
          </w:p>
        </w:tc>
        <w:tc>
          <w:tcPr>
            <w:tcW w:w="1458"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ods. 9 štvrtá veta</w:t>
            </w:r>
          </w:p>
        </w:tc>
        <w:tc>
          <w:tcPr>
            <w:tcW w:w="329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noProof/>
                <w:sz w:val="18"/>
                <w:lang w:val="sk-SK"/>
              </w:rPr>
              <w:t>Zrejmý smer ťahu</w:t>
            </w:r>
          </w:p>
        </w:tc>
        <w:tc>
          <w:tcPr>
            <w:tcW w:w="6521" w:type="dxa"/>
            <w:shd w:val="clear" w:color="auto" w:fill="auto"/>
          </w:tcPr>
          <w:p w:rsidR="001964F8" w:rsidRPr="00AA456A" w:rsidRDefault="008761D9" w:rsidP="00A8005B">
            <w:pPr>
              <w:spacing w:before="60" w:after="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60" w:after="60" w:line="240" w:lineRule="atLeast"/>
              <w:rPr>
                <w:rFonts w:cs="Arial"/>
                <w:sz w:val="18"/>
                <w:szCs w:val="18"/>
                <w:lang w:val="sk-SK"/>
              </w:rPr>
            </w:pPr>
            <w:r w:rsidRPr="00AA456A">
              <w:rPr>
                <w:sz w:val="18"/>
                <w:lang w:val="sk-SK"/>
              </w:rPr>
              <w:t>30. 12. 2024</w:t>
            </w:r>
          </w:p>
        </w:tc>
      </w:tr>
      <w:tr w:rsidR="00B90A00" w:rsidRPr="00DA0EE1" w:rsidTr="001964F8">
        <w:trPr>
          <w:cantSplit/>
          <w:jc w:val="center"/>
        </w:trPr>
        <w:tc>
          <w:tcPr>
            <w:tcW w:w="1342" w:type="dxa"/>
            <w:tcBorders>
              <w:bottom w:val="single" w:sz="4" w:space="0" w:color="auto"/>
            </w:tcBorders>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lastRenderedPageBreak/>
              <w:t>7.05</w:t>
            </w:r>
          </w:p>
        </w:tc>
        <w:tc>
          <w:tcPr>
            <w:tcW w:w="1458" w:type="dxa"/>
            <w:tcBorders>
              <w:bottom w:val="single" w:sz="4" w:space="0" w:color="auto"/>
            </w:tcBorders>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ods. 1</w:t>
            </w:r>
          </w:p>
        </w:tc>
        <w:tc>
          <w:tcPr>
            <w:tcW w:w="3296" w:type="dxa"/>
            <w:tcBorders>
              <w:bottom w:val="single" w:sz="4" w:space="0" w:color="auto"/>
            </w:tcBorders>
            <w:shd w:val="clear" w:color="auto" w:fill="auto"/>
          </w:tcPr>
          <w:p w:rsidR="00B90A00" w:rsidRPr="00AA456A" w:rsidRDefault="00B90A00" w:rsidP="00A8005B">
            <w:pPr>
              <w:spacing w:before="60" w:after="60" w:line="240" w:lineRule="atLeast"/>
              <w:rPr>
                <w:rFonts w:cs="Arial"/>
                <w:sz w:val="18"/>
                <w:szCs w:val="18"/>
                <w:lang w:val="sk-SK"/>
              </w:rPr>
            </w:pPr>
            <w:r w:rsidRPr="00AA456A">
              <w:rPr>
                <w:noProof/>
                <w:sz w:val="18"/>
                <w:lang w:val="sk-SK"/>
              </w:rPr>
              <w:t>Navigačné svetlá, ich kryty, príslušenstvo a zdroje osvetlenia</w:t>
            </w:r>
          </w:p>
        </w:tc>
        <w:tc>
          <w:tcPr>
            <w:tcW w:w="6521"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 xml:space="preserve">Navigačné svetlá, ich kryty, príslušenstvo a zdroje osvetlenia, ktoré spĺňajú </w:t>
            </w:r>
          </w:p>
          <w:p w:rsidR="00B90A00" w:rsidRPr="00AA456A" w:rsidRDefault="00B90A00" w:rsidP="00A8005B">
            <w:pPr>
              <w:spacing w:before="60" w:after="6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požiadavky na farbu a svetelnú intenzitu palubných svetiel a na schválenie navigačných svetiel pre plavbu po Rýne k 30. novembru 2009, možno používať naďalej;</w:t>
            </w:r>
          </w:p>
          <w:p w:rsidR="00B90A00" w:rsidRPr="00AA456A" w:rsidRDefault="00B90A00" w:rsidP="00A8005B">
            <w:pPr>
              <w:spacing w:before="60" w:after="60" w:line="240" w:lineRule="atLeast"/>
              <w:ind w:left="317" w:hanging="317"/>
              <w:rPr>
                <w:rFonts w:cs="Arial"/>
                <w:sz w:val="18"/>
                <w:szCs w:val="18"/>
                <w:lang w:val="sk-SK"/>
              </w:rPr>
            </w:pPr>
            <w:r w:rsidRPr="00AA456A">
              <w:rPr>
                <w:sz w:val="18"/>
                <w:lang w:val="sk-SK"/>
              </w:rPr>
              <w:t>–</w:t>
            </w:r>
            <w:r w:rsidRPr="00AA456A">
              <w:rPr>
                <w:lang w:val="sk-SK"/>
              </w:rPr>
              <w:tab/>
            </w:r>
            <w:r w:rsidRPr="00AA456A">
              <w:rPr>
                <w:sz w:val="18"/>
                <w:lang w:val="sk-SK"/>
              </w:rPr>
              <w:t>príslušné požiadavky členského štátu k 30. novembru 2009, možno používať naďalej.</w:t>
            </w:r>
          </w:p>
        </w:tc>
        <w:tc>
          <w:tcPr>
            <w:tcW w:w="1276" w:type="dxa"/>
            <w:shd w:val="clear" w:color="auto" w:fill="auto"/>
          </w:tcPr>
          <w:p w:rsidR="00B90A00" w:rsidRPr="00AA456A" w:rsidRDefault="00B90A00" w:rsidP="00A8005B">
            <w:pPr>
              <w:spacing w:before="60" w:after="60" w:line="240" w:lineRule="atLeast"/>
              <w:rPr>
                <w:rFonts w:cs="Arial"/>
                <w:sz w:val="18"/>
                <w:szCs w:val="18"/>
                <w:lang w:val="sk-SK"/>
              </w:rPr>
            </w:pPr>
          </w:p>
        </w:tc>
      </w:tr>
      <w:tr w:rsidR="00B90A00" w:rsidRPr="00AA456A" w:rsidTr="00AB6D23">
        <w:trPr>
          <w:cantSplit/>
          <w:jc w:val="center"/>
        </w:trPr>
        <w:tc>
          <w:tcPr>
            <w:tcW w:w="1342" w:type="dxa"/>
            <w:tcBorders>
              <w:bottom w:val="nil"/>
            </w:tcBorders>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7.06</w:t>
            </w:r>
          </w:p>
        </w:tc>
        <w:tc>
          <w:tcPr>
            <w:tcW w:w="1458" w:type="dxa"/>
            <w:vMerge w:val="restart"/>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ods. 1</w:t>
            </w:r>
          </w:p>
        </w:tc>
        <w:tc>
          <w:tcPr>
            <w:tcW w:w="3296" w:type="dxa"/>
            <w:vMerge w:val="restart"/>
            <w:shd w:val="clear" w:color="auto" w:fill="auto"/>
          </w:tcPr>
          <w:p w:rsidR="00B90A00" w:rsidRPr="00AA456A" w:rsidRDefault="00B90A00" w:rsidP="00A8005B">
            <w:pPr>
              <w:adjustRightInd w:val="0"/>
              <w:spacing w:before="60" w:after="60" w:line="240" w:lineRule="atLeast"/>
              <w:rPr>
                <w:rFonts w:cs="Arial"/>
                <w:sz w:val="18"/>
                <w:szCs w:val="18"/>
                <w:lang w:val="sk-SK"/>
              </w:rPr>
            </w:pPr>
            <w:r w:rsidRPr="00AA456A">
              <w:rPr>
                <w:noProof/>
                <w:sz w:val="18"/>
                <w:lang w:val="sk-SK"/>
              </w:rPr>
              <w:t>Radarové navigačné zariadenia a zatáčkomery, ktoré boli schválené pred 31. decembrom 2012</w:t>
            </w:r>
          </w:p>
        </w:tc>
        <w:tc>
          <w:tcPr>
            <w:tcW w:w="6521" w:type="dxa"/>
            <w:shd w:val="clear" w:color="auto" w:fill="auto"/>
          </w:tcPr>
          <w:p w:rsidR="00B90A00" w:rsidRPr="00AA456A" w:rsidRDefault="00B90A00" w:rsidP="00A8005B">
            <w:pPr>
              <w:adjustRightInd w:val="0"/>
              <w:spacing w:before="60" w:after="60" w:line="240" w:lineRule="atLeast"/>
              <w:rPr>
                <w:rFonts w:cs="Arial"/>
                <w:sz w:val="18"/>
                <w:szCs w:val="18"/>
                <w:lang w:val="sk-SK"/>
              </w:rPr>
            </w:pPr>
            <w:r w:rsidRPr="00AA456A">
              <w:rPr>
                <w:noProof/>
                <w:sz w:val="18"/>
                <w:lang w:val="sk-SK"/>
              </w:rPr>
              <w:t>Navigačné radarové zariadenia a zatáčkomery, ktoré boli schválené a nainštalované podľa predpisov členského štátu pred 31. decembrom 2012, možno naďalej udržiavať a používať až do obnovenia osvedčenia plavidla vnútrozemskej plavby po</w:t>
            </w:r>
          </w:p>
        </w:tc>
        <w:tc>
          <w:tcPr>
            <w:tcW w:w="1276"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31. 12. 2018</w:t>
            </w:r>
          </w:p>
        </w:tc>
      </w:tr>
      <w:tr w:rsidR="00B90A00" w:rsidRPr="00DA0EE1" w:rsidTr="00AB6D23">
        <w:trPr>
          <w:cantSplit/>
          <w:jc w:val="center"/>
        </w:trPr>
        <w:tc>
          <w:tcPr>
            <w:tcW w:w="1342" w:type="dxa"/>
            <w:tcBorders>
              <w:top w:val="nil"/>
              <w:bottom w:val="nil"/>
            </w:tcBorders>
            <w:shd w:val="clear" w:color="auto" w:fill="auto"/>
          </w:tcPr>
          <w:p w:rsidR="00B90A00" w:rsidRPr="00AA456A" w:rsidRDefault="00B90A00" w:rsidP="00A8005B">
            <w:pPr>
              <w:spacing w:before="60" w:after="60" w:line="240" w:lineRule="atLeast"/>
              <w:rPr>
                <w:rFonts w:cs="Arial"/>
                <w:sz w:val="18"/>
                <w:szCs w:val="18"/>
                <w:lang w:val="sk-SK"/>
              </w:rPr>
            </w:pPr>
          </w:p>
        </w:tc>
        <w:tc>
          <w:tcPr>
            <w:tcW w:w="1458" w:type="dxa"/>
            <w:vMerge/>
            <w:shd w:val="clear" w:color="auto" w:fill="auto"/>
          </w:tcPr>
          <w:p w:rsidR="00B90A00" w:rsidRPr="00AA456A" w:rsidRDefault="00B90A00" w:rsidP="00A8005B">
            <w:pPr>
              <w:spacing w:before="60" w:after="60" w:line="240" w:lineRule="atLeast"/>
              <w:rPr>
                <w:rFonts w:cs="Arial"/>
                <w:sz w:val="18"/>
                <w:szCs w:val="18"/>
                <w:lang w:val="sk-SK"/>
              </w:rPr>
            </w:pPr>
          </w:p>
        </w:tc>
        <w:tc>
          <w:tcPr>
            <w:tcW w:w="3296" w:type="dxa"/>
            <w:vMerge/>
            <w:shd w:val="clear" w:color="auto" w:fill="auto"/>
          </w:tcPr>
          <w:p w:rsidR="00B90A00" w:rsidRPr="00AA456A" w:rsidRDefault="00B90A00" w:rsidP="00A8005B">
            <w:pPr>
              <w:spacing w:before="60" w:after="60" w:line="240" w:lineRule="atLeast"/>
              <w:rPr>
                <w:rFonts w:cs="Arial"/>
                <w:sz w:val="18"/>
                <w:szCs w:val="18"/>
                <w:lang w:val="sk-SK"/>
              </w:rPr>
            </w:pPr>
          </w:p>
        </w:tc>
        <w:tc>
          <w:tcPr>
            <w:tcW w:w="6521"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noProof/>
                <w:sz w:val="18"/>
                <w:lang w:val="sk-SK"/>
              </w:rPr>
              <w:t>Tieto systémy sa musia uviesť v položke 52 osvedčenia plavidla vnútrozemskej plavby.</w:t>
            </w:r>
          </w:p>
        </w:tc>
        <w:tc>
          <w:tcPr>
            <w:tcW w:w="1276" w:type="dxa"/>
            <w:shd w:val="clear" w:color="auto" w:fill="auto"/>
          </w:tcPr>
          <w:p w:rsidR="00B90A00" w:rsidRPr="00AA456A" w:rsidRDefault="00B90A00" w:rsidP="00A8005B">
            <w:pPr>
              <w:spacing w:before="60" w:after="60" w:line="240" w:lineRule="atLeast"/>
              <w:rPr>
                <w:rFonts w:cs="Arial"/>
                <w:sz w:val="18"/>
                <w:szCs w:val="18"/>
                <w:lang w:val="sk-SK"/>
              </w:rPr>
            </w:pPr>
          </w:p>
        </w:tc>
      </w:tr>
      <w:tr w:rsidR="00B90A00" w:rsidRPr="00DA0EE1" w:rsidTr="00AB6D23">
        <w:trPr>
          <w:cantSplit/>
          <w:jc w:val="center"/>
        </w:trPr>
        <w:tc>
          <w:tcPr>
            <w:tcW w:w="1342" w:type="dxa"/>
            <w:tcBorders>
              <w:top w:val="nil"/>
              <w:bottom w:val="nil"/>
            </w:tcBorders>
            <w:shd w:val="clear" w:color="auto" w:fill="auto"/>
          </w:tcPr>
          <w:p w:rsidR="00B90A00" w:rsidRPr="00AA456A" w:rsidRDefault="00B90A00" w:rsidP="00A8005B">
            <w:pPr>
              <w:spacing w:before="60" w:after="60" w:line="240" w:lineRule="atLeast"/>
              <w:rPr>
                <w:rFonts w:cs="Arial"/>
                <w:sz w:val="18"/>
                <w:szCs w:val="18"/>
                <w:lang w:val="sk-SK"/>
              </w:rPr>
            </w:pPr>
          </w:p>
        </w:tc>
        <w:tc>
          <w:tcPr>
            <w:tcW w:w="1458" w:type="dxa"/>
            <w:vMerge/>
            <w:shd w:val="clear" w:color="auto" w:fill="auto"/>
          </w:tcPr>
          <w:p w:rsidR="00B90A00" w:rsidRPr="00AA456A" w:rsidRDefault="00B90A00" w:rsidP="00A8005B">
            <w:pPr>
              <w:spacing w:before="60" w:after="60" w:line="240" w:lineRule="atLeast"/>
              <w:rPr>
                <w:rFonts w:cs="Arial"/>
                <w:sz w:val="18"/>
                <w:szCs w:val="18"/>
                <w:lang w:val="sk-SK"/>
              </w:rPr>
            </w:pPr>
          </w:p>
        </w:tc>
        <w:tc>
          <w:tcPr>
            <w:tcW w:w="3296"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noProof/>
                <w:sz w:val="18"/>
                <w:lang w:val="sk-SK"/>
              </w:rPr>
              <w:t>Navigačné radarové zariadenia a zatáčkomery, ktoré boli schválené po 1. januári 1990</w:t>
            </w:r>
          </w:p>
        </w:tc>
        <w:tc>
          <w:tcPr>
            <w:tcW w:w="6521"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xml:space="preserve">, ktoré boli schválené 1. januára 1990 alebo neskôr podľa minimálnych požiadaviek a skúšobných podmienok pre radarové zariadenia používané pre plavbu na Rýne, resp. podľa minimálnych požiadaviek a skúšobných podmienok pre </w:t>
            </w:r>
            <w:proofErr w:type="spellStart"/>
            <w:r w:rsidRPr="00AA456A">
              <w:rPr>
                <w:sz w:val="18"/>
                <w:lang w:val="sk-SK"/>
              </w:rPr>
              <w:t>zatáčkomery</w:t>
            </w:r>
            <w:proofErr w:type="spellEnd"/>
            <w:r w:rsidRPr="00AA456A">
              <w:rPr>
                <w:sz w:val="18"/>
                <w:lang w:val="sk-SK"/>
              </w:rPr>
              <w:t xml:space="preserve"> používané pre plavbu na Rýne, možno aj naďalej inštalovať a používať, ak existuje platné osvedčenie o inštalácii podľa tejto normy, smernice 2006/87/ES alebo uznesenia CCNR 1989-II-35.</w:t>
            </w:r>
          </w:p>
        </w:tc>
        <w:tc>
          <w:tcPr>
            <w:tcW w:w="1276" w:type="dxa"/>
            <w:shd w:val="clear" w:color="auto" w:fill="auto"/>
          </w:tcPr>
          <w:p w:rsidR="00B90A00" w:rsidRPr="00AA456A" w:rsidRDefault="00B90A00" w:rsidP="00A8005B">
            <w:pPr>
              <w:spacing w:before="60" w:after="60" w:line="240" w:lineRule="atLeast"/>
              <w:rPr>
                <w:rFonts w:cs="Arial"/>
                <w:sz w:val="18"/>
                <w:szCs w:val="18"/>
                <w:lang w:val="sk-SK"/>
              </w:rPr>
            </w:pPr>
          </w:p>
        </w:tc>
      </w:tr>
      <w:tr w:rsidR="00B90A00" w:rsidRPr="00DA0EE1" w:rsidTr="00AB6D23">
        <w:trPr>
          <w:cantSplit/>
          <w:jc w:val="center"/>
        </w:trPr>
        <w:tc>
          <w:tcPr>
            <w:tcW w:w="1342" w:type="dxa"/>
            <w:tcBorders>
              <w:top w:val="nil"/>
              <w:bottom w:val="nil"/>
            </w:tcBorders>
            <w:shd w:val="clear" w:color="auto" w:fill="auto"/>
          </w:tcPr>
          <w:p w:rsidR="00B90A00" w:rsidRPr="00AA456A" w:rsidRDefault="00B90A00" w:rsidP="00A8005B">
            <w:pPr>
              <w:spacing w:before="60" w:after="60" w:line="240" w:lineRule="atLeast"/>
              <w:rPr>
                <w:rFonts w:cs="Arial"/>
                <w:sz w:val="18"/>
                <w:szCs w:val="18"/>
                <w:lang w:val="sk-SK"/>
              </w:rPr>
            </w:pPr>
          </w:p>
        </w:tc>
        <w:tc>
          <w:tcPr>
            <w:tcW w:w="1458" w:type="dxa"/>
            <w:vMerge/>
            <w:shd w:val="clear" w:color="auto" w:fill="auto"/>
          </w:tcPr>
          <w:p w:rsidR="00B90A00" w:rsidRPr="00AA456A" w:rsidRDefault="00B90A00" w:rsidP="00A8005B">
            <w:pPr>
              <w:spacing w:before="60" w:after="60" w:line="240" w:lineRule="atLeast"/>
              <w:rPr>
                <w:rFonts w:cs="Arial"/>
                <w:sz w:val="18"/>
                <w:szCs w:val="18"/>
                <w:lang w:val="sk-SK"/>
              </w:rPr>
            </w:pPr>
          </w:p>
        </w:tc>
        <w:tc>
          <w:tcPr>
            <w:tcW w:w="3296" w:type="dxa"/>
            <w:shd w:val="clear" w:color="auto" w:fill="auto"/>
          </w:tcPr>
          <w:p w:rsidR="00B90A00" w:rsidRPr="00AA456A" w:rsidRDefault="00B90A00" w:rsidP="00A8005B">
            <w:pPr>
              <w:spacing w:before="60" w:after="60" w:line="240" w:lineRule="atLeast"/>
              <w:rPr>
                <w:rFonts w:cs="Arial"/>
                <w:noProof/>
                <w:sz w:val="18"/>
                <w:szCs w:val="18"/>
                <w:lang w:val="sk-SK"/>
              </w:rPr>
            </w:pPr>
            <w:r w:rsidRPr="00AA456A">
              <w:rPr>
                <w:noProof/>
                <w:sz w:val="18"/>
                <w:lang w:val="sk-SK"/>
              </w:rPr>
              <w:t>Navigačné radarové zariadenia a zatáčkomery, ktoré boli schválené po 31. decembri 2006</w:t>
            </w:r>
          </w:p>
        </w:tc>
        <w:tc>
          <w:tcPr>
            <w:tcW w:w="6521" w:type="dxa"/>
            <w:shd w:val="clear" w:color="auto" w:fill="auto"/>
          </w:tcPr>
          <w:p w:rsidR="00B90A00" w:rsidRPr="00AA456A" w:rsidRDefault="00B90A00" w:rsidP="00A8005B">
            <w:pPr>
              <w:spacing w:before="60" w:after="6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31. decembra 2006 alebo neskôr podľa minimálnych požiadaviek a skúšobných podmienok zo smernice 2006/87/ES, možno aj naďalej inštalovať a používať, ak existuje platné osvedčenie o inštalácii podľa tejto normy alebo smernice 2006/87/ES.</w:t>
            </w:r>
          </w:p>
        </w:tc>
        <w:tc>
          <w:tcPr>
            <w:tcW w:w="1276" w:type="dxa"/>
            <w:shd w:val="clear" w:color="auto" w:fill="auto"/>
          </w:tcPr>
          <w:p w:rsidR="00B90A00" w:rsidRPr="00AA456A" w:rsidRDefault="00B90A00" w:rsidP="00A8005B">
            <w:pPr>
              <w:spacing w:before="60" w:after="60" w:line="240" w:lineRule="atLeast"/>
              <w:rPr>
                <w:rFonts w:cs="Arial"/>
                <w:sz w:val="18"/>
                <w:szCs w:val="18"/>
                <w:lang w:val="sk-SK"/>
              </w:rPr>
            </w:pPr>
          </w:p>
        </w:tc>
      </w:tr>
      <w:tr w:rsidR="00B90A00" w:rsidRPr="00DA0EE1" w:rsidTr="00DF5C3B">
        <w:trPr>
          <w:cantSplit/>
          <w:jc w:val="center"/>
        </w:trPr>
        <w:tc>
          <w:tcPr>
            <w:tcW w:w="1342" w:type="dxa"/>
            <w:tcBorders>
              <w:top w:val="nil"/>
              <w:bottom w:val="nil"/>
            </w:tcBorders>
            <w:shd w:val="clear" w:color="auto" w:fill="auto"/>
          </w:tcPr>
          <w:p w:rsidR="00B90A00" w:rsidRPr="00AA456A" w:rsidRDefault="00B90A00" w:rsidP="00A8005B">
            <w:pPr>
              <w:spacing w:before="80" w:after="80" w:line="240" w:lineRule="atLeast"/>
              <w:rPr>
                <w:rFonts w:cs="Arial"/>
                <w:sz w:val="18"/>
                <w:szCs w:val="18"/>
                <w:lang w:val="sk-SK"/>
              </w:rPr>
            </w:pPr>
          </w:p>
        </w:tc>
        <w:tc>
          <w:tcPr>
            <w:tcW w:w="1458" w:type="dxa"/>
            <w:vMerge/>
            <w:tcBorders>
              <w:bottom w:val="single" w:sz="4" w:space="0" w:color="auto"/>
            </w:tcBorders>
            <w:shd w:val="clear" w:color="auto" w:fill="auto"/>
          </w:tcPr>
          <w:p w:rsidR="00B90A00" w:rsidRPr="00AA456A" w:rsidRDefault="00B90A00" w:rsidP="00A8005B">
            <w:pPr>
              <w:spacing w:before="80" w:after="80" w:line="240" w:lineRule="atLeast"/>
              <w:rPr>
                <w:rFonts w:cs="Arial"/>
                <w:sz w:val="18"/>
                <w:szCs w:val="18"/>
                <w:lang w:val="sk-SK"/>
              </w:rPr>
            </w:pPr>
          </w:p>
        </w:tc>
        <w:tc>
          <w:tcPr>
            <w:tcW w:w="3296" w:type="dxa"/>
            <w:tcBorders>
              <w:bottom w:val="single" w:sz="4" w:space="0" w:color="auto"/>
            </w:tcBorders>
            <w:shd w:val="clear" w:color="auto" w:fill="auto"/>
          </w:tcPr>
          <w:p w:rsidR="00B90A00" w:rsidRPr="00AA456A" w:rsidRDefault="00B90A00" w:rsidP="00A8005B">
            <w:pPr>
              <w:spacing w:before="80" w:after="80" w:line="240" w:lineRule="atLeast"/>
              <w:rPr>
                <w:rFonts w:cs="Arial"/>
                <w:noProof/>
                <w:sz w:val="18"/>
                <w:szCs w:val="18"/>
                <w:lang w:val="sk-SK"/>
              </w:rPr>
            </w:pPr>
            <w:r w:rsidRPr="00AA456A">
              <w:rPr>
                <w:noProof/>
                <w:sz w:val="18"/>
                <w:lang w:val="sk-SK"/>
              </w:rPr>
              <w:t>Navigačné radarové zariadenia a zatáčkomery, ktoré boli schválené po 1. decembri 2009</w:t>
            </w:r>
          </w:p>
        </w:tc>
        <w:tc>
          <w:tcPr>
            <w:tcW w:w="6521" w:type="dxa"/>
            <w:shd w:val="clear" w:color="auto" w:fill="auto"/>
          </w:tcPr>
          <w:p w:rsidR="00B90A00" w:rsidRPr="00AA456A" w:rsidRDefault="00B90A00" w:rsidP="00A8005B">
            <w:pPr>
              <w:spacing w:before="80" w:after="80" w:line="240" w:lineRule="atLeast"/>
              <w:rPr>
                <w:rFonts w:cs="Arial"/>
                <w:sz w:val="18"/>
                <w:szCs w:val="18"/>
                <w:lang w:val="sk-SK"/>
              </w:rPr>
            </w:pPr>
            <w:r w:rsidRPr="00AA456A">
              <w:rPr>
                <w:sz w:val="18"/>
                <w:lang w:val="sk-SK"/>
              </w:rPr>
              <w:t xml:space="preserve">Navigačné radarové zariadenia a </w:t>
            </w:r>
            <w:proofErr w:type="spellStart"/>
            <w:r w:rsidRPr="00AA456A">
              <w:rPr>
                <w:sz w:val="18"/>
                <w:lang w:val="sk-SK"/>
              </w:rPr>
              <w:t>zatáčkomery</w:t>
            </w:r>
            <w:proofErr w:type="spellEnd"/>
            <w:r w:rsidRPr="00AA456A">
              <w:rPr>
                <w:sz w:val="18"/>
                <w:lang w:val="sk-SK"/>
              </w:rPr>
              <w:t>, ktoré boli schválené 1. decembra 2009 alebo neskôr podľa minimálnych požiadaviek a skúšobných podmienok z uznesenia CCNR 2008-II-11, možno aj naďalej inštalovať a používať, ak existuje platné osvedčenie o inštalácii podľa tejto normy alebo uznesenia 2008-II-11.</w:t>
            </w:r>
          </w:p>
        </w:tc>
        <w:tc>
          <w:tcPr>
            <w:tcW w:w="1276" w:type="dxa"/>
            <w:shd w:val="clear" w:color="auto" w:fill="auto"/>
          </w:tcPr>
          <w:p w:rsidR="00B90A00" w:rsidRPr="00AA456A" w:rsidRDefault="00B90A00" w:rsidP="00A8005B">
            <w:pPr>
              <w:spacing w:before="80" w:after="80" w:line="240" w:lineRule="atLeast"/>
              <w:rPr>
                <w:rFonts w:cs="Arial"/>
                <w:sz w:val="18"/>
                <w:szCs w:val="18"/>
                <w:lang w:val="sk-SK"/>
              </w:rPr>
            </w:pPr>
          </w:p>
        </w:tc>
      </w:tr>
      <w:tr w:rsidR="001964F8" w:rsidRPr="00AA456A" w:rsidTr="00DF5C3B">
        <w:trPr>
          <w:cantSplit/>
          <w:jc w:val="center"/>
        </w:trPr>
        <w:tc>
          <w:tcPr>
            <w:tcW w:w="1342" w:type="dxa"/>
            <w:tcBorders>
              <w:top w:val="nil"/>
              <w:bottom w:val="nil"/>
            </w:tcBorders>
            <w:shd w:val="clear" w:color="auto" w:fill="auto"/>
          </w:tcPr>
          <w:p w:rsidR="001964F8" w:rsidRPr="00AA456A" w:rsidRDefault="001964F8" w:rsidP="00A8005B">
            <w:pPr>
              <w:spacing w:before="80" w:after="80" w:line="240" w:lineRule="atLeast"/>
              <w:rPr>
                <w:rFonts w:cs="Arial"/>
                <w:sz w:val="18"/>
                <w:szCs w:val="18"/>
                <w:lang w:val="sk-SK"/>
              </w:rPr>
            </w:pPr>
          </w:p>
        </w:tc>
        <w:tc>
          <w:tcPr>
            <w:tcW w:w="1458" w:type="dxa"/>
            <w:tcBorders>
              <w:bottom w:val="nil"/>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3</w:t>
            </w:r>
          </w:p>
        </w:tc>
        <w:tc>
          <w:tcPr>
            <w:tcW w:w="3296" w:type="dxa"/>
            <w:tcBorders>
              <w:bottom w:val="nil"/>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Zariadenia vnútrozemského systému AIS</w:t>
            </w:r>
          </w:p>
        </w:tc>
        <w:tc>
          <w:tcPr>
            <w:tcW w:w="6521" w:type="dxa"/>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1964F8" w:rsidRPr="00AA456A" w:rsidRDefault="001964F8" w:rsidP="00A8005B">
            <w:pPr>
              <w:spacing w:before="80" w:after="80" w:line="240" w:lineRule="atLeast"/>
              <w:rPr>
                <w:rFonts w:cs="Arial"/>
                <w:sz w:val="18"/>
                <w:szCs w:val="18"/>
                <w:lang w:val="sk-SK"/>
              </w:rPr>
            </w:pPr>
          </w:p>
        </w:tc>
      </w:tr>
      <w:tr w:rsidR="00DF5C3B" w:rsidRPr="00AA456A" w:rsidTr="00DF5C3B">
        <w:trPr>
          <w:cantSplit/>
          <w:jc w:val="center"/>
        </w:trPr>
        <w:tc>
          <w:tcPr>
            <w:tcW w:w="1342" w:type="dxa"/>
            <w:tcBorders>
              <w:top w:val="nil"/>
            </w:tcBorders>
            <w:shd w:val="clear" w:color="auto" w:fill="auto"/>
          </w:tcPr>
          <w:p w:rsidR="00DF5C3B" w:rsidRPr="00AA456A" w:rsidRDefault="00DF5C3B" w:rsidP="00A8005B">
            <w:pPr>
              <w:spacing w:before="80" w:after="80" w:line="240" w:lineRule="atLeast"/>
              <w:rPr>
                <w:rFonts w:cs="Arial"/>
                <w:sz w:val="18"/>
                <w:szCs w:val="18"/>
                <w:lang w:val="sk-SK"/>
              </w:rPr>
            </w:pPr>
          </w:p>
        </w:tc>
        <w:tc>
          <w:tcPr>
            <w:tcW w:w="1458" w:type="dxa"/>
            <w:tcBorders>
              <w:top w:val="nil"/>
            </w:tcBorders>
            <w:shd w:val="clear" w:color="auto" w:fill="auto"/>
          </w:tcPr>
          <w:p w:rsidR="00DF5C3B" w:rsidRPr="00AA456A" w:rsidRDefault="00DF5C3B" w:rsidP="00A8005B">
            <w:pPr>
              <w:spacing w:before="80" w:after="80" w:line="240" w:lineRule="atLeast"/>
              <w:rPr>
                <w:rFonts w:cs="Arial"/>
                <w:sz w:val="18"/>
                <w:szCs w:val="18"/>
                <w:lang w:val="sk-SK"/>
              </w:rPr>
            </w:pPr>
          </w:p>
        </w:tc>
        <w:tc>
          <w:tcPr>
            <w:tcW w:w="3296" w:type="dxa"/>
            <w:tcBorders>
              <w:top w:val="nil"/>
            </w:tcBorders>
            <w:shd w:val="clear" w:color="auto" w:fill="auto"/>
          </w:tcPr>
          <w:p w:rsidR="00DF5C3B" w:rsidRPr="00AA456A" w:rsidRDefault="00DF5C3B" w:rsidP="00A8005B">
            <w:pPr>
              <w:spacing w:before="80" w:after="80" w:line="240" w:lineRule="atLeast"/>
              <w:rPr>
                <w:rFonts w:cs="Arial"/>
                <w:sz w:val="18"/>
                <w:szCs w:val="18"/>
                <w:lang w:val="sk-SK"/>
              </w:rPr>
            </w:pPr>
          </w:p>
        </w:tc>
        <w:tc>
          <w:tcPr>
            <w:tcW w:w="6521" w:type="dxa"/>
            <w:shd w:val="clear" w:color="auto" w:fill="auto"/>
          </w:tcPr>
          <w:p w:rsidR="00DF5C3B" w:rsidRPr="00AA456A" w:rsidRDefault="00DF5C3B" w:rsidP="007A3786">
            <w:pPr>
              <w:spacing w:before="80" w:after="80" w:line="240" w:lineRule="atLeast"/>
              <w:rPr>
                <w:rFonts w:cs="Arial"/>
                <w:sz w:val="18"/>
                <w:szCs w:val="18"/>
                <w:lang w:val="sk-SK"/>
              </w:rPr>
            </w:pPr>
            <w:r w:rsidRPr="00AA456A">
              <w:rPr>
                <w:sz w:val="18"/>
                <w:lang w:val="sk-SK"/>
              </w:rPr>
              <w:t>Zariadenia vnútrozemského systému AIS, ktoré boli schválené 19. októbra 2012 alebo neskôr podľa požiadaviek vydania 2.0 skúšobnej normy pre vnútrozemský systém AIS prijatej uznesením CCNR 2012-II-20 možno naďalej inštalovať a používať.</w:t>
            </w:r>
          </w:p>
        </w:tc>
        <w:tc>
          <w:tcPr>
            <w:tcW w:w="1276" w:type="dxa"/>
            <w:shd w:val="clear" w:color="auto" w:fill="auto"/>
          </w:tcPr>
          <w:p w:rsidR="00DF5C3B" w:rsidRPr="00AA456A" w:rsidRDefault="0012395A" w:rsidP="00A8005B">
            <w:pPr>
              <w:spacing w:before="80" w:after="80" w:line="240" w:lineRule="atLeast"/>
              <w:rPr>
                <w:rFonts w:cs="Arial"/>
                <w:sz w:val="18"/>
                <w:szCs w:val="18"/>
                <w:lang w:val="sk-SK"/>
              </w:rPr>
            </w:pPr>
            <w:r w:rsidRPr="00AA456A">
              <w:rPr>
                <w:sz w:val="18"/>
                <w:lang w:val="sk-SK"/>
              </w:rPr>
              <w:t>7. 10. 2018</w:t>
            </w:r>
          </w:p>
        </w:tc>
      </w:tr>
      <w:tr w:rsidR="001964F8" w:rsidRPr="00AA456A" w:rsidTr="00E1635F">
        <w:trPr>
          <w:cantSplit/>
          <w:trHeight w:val="884"/>
          <w:jc w:val="center"/>
        </w:trPr>
        <w:tc>
          <w:tcPr>
            <w:tcW w:w="1342"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lastRenderedPageBreak/>
              <w:t>7.09</w:t>
            </w:r>
          </w:p>
        </w:tc>
        <w:tc>
          <w:tcPr>
            <w:tcW w:w="1458"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p>
        </w:tc>
        <w:tc>
          <w:tcPr>
            <w:tcW w:w="3296"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Výstražný systém</w:t>
            </w:r>
          </w:p>
        </w:tc>
        <w:tc>
          <w:tcPr>
            <w:tcW w:w="6521" w:type="dxa"/>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30. 12. 2024</w:t>
            </w:r>
          </w:p>
        </w:tc>
      </w:tr>
      <w:tr w:rsidR="00E1635F" w:rsidRPr="00DA0EE1" w:rsidTr="00136542">
        <w:trPr>
          <w:cantSplit/>
          <w:jc w:val="center"/>
        </w:trPr>
        <w:tc>
          <w:tcPr>
            <w:tcW w:w="1342" w:type="dxa"/>
            <w:vMerge w:val="restart"/>
            <w:shd w:val="clear" w:color="auto" w:fill="auto"/>
          </w:tcPr>
          <w:p w:rsidR="00E1635F" w:rsidRPr="00AA456A" w:rsidRDefault="00E1635F" w:rsidP="00A8005B">
            <w:pPr>
              <w:spacing w:before="80" w:after="80" w:line="240" w:lineRule="atLeast"/>
              <w:rPr>
                <w:rFonts w:cs="Arial"/>
                <w:sz w:val="18"/>
                <w:szCs w:val="18"/>
                <w:lang w:val="sk-SK"/>
              </w:rPr>
            </w:pPr>
            <w:r w:rsidRPr="00AA456A">
              <w:rPr>
                <w:sz w:val="18"/>
                <w:lang w:val="sk-SK"/>
              </w:rPr>
              <w:t>7.12</w:t>
            </w: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ods. 4 </w:t>
            </w:r>
            <w:r w:rsidRPr="00AA456A">
              <w:rPr>
                <w:rFonts w:cs="Arial"/>
                <w:sz w:val="18"/>
                <w:szCs w:val="18"/>
                <w:lang w:val="sk-SK"/>
              </w:rPr>
              <w:br/>
            </w:r>
            <w:r w:rsidRPr="00AA456A">
              <w:rPr>
                <w:sz w:val="18"/>
                <w:lang w:val="sk-SK"/>
              </w:rPr>
              <w:t>druhá veta</w:t>
            </w:r>
          </w:p>
        </w:tc>
        <w:tc>
          <w:tcPr>
            <w:tcW w:w="329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Ukazovatele</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p>
        </w:tc>
      </w:tr>
      <w:tr w:rsidR="00E1635F" w:rsidRPr="00AA456A" w:rsidTr="00136542">
        <w:trPr>
          <w:cantSplit/>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ods. 5</w:t>
            </w:r>
          </w:p>
        </w:tc>
        <w:tc>
          <w:tcPr>
            <w:tcW w:w="329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Zastavenie a uzamknutie</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1. 1. 2025</w:t>
            </w:r>
          </w:p>
        </w:tc>
      </w:tr>
      <w:tr w:rsidR="00E1635F" w:rsidRPr="00AA456A" w:rsidTr="00136542">
        <w:trPr>
          <w:cantSplit/>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ods. 6</w:t>
            </w:r>
          </w:p>
        </w:tc>
        <w:tc>
          <w:tcPr>
            <w:tcW w:w="329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Automatická </w:t>
            </w:r>
            <w:proofErr w:type="spellStart"/>
            <w:r w:rsidRPr="00AA456A">
              <w:rPr>
                <w:sz w:val="18"/>
                <w:lang w:val="sk-SK"/>
              </w:rPr>
              <w:t>deaktivácia</w:t>
            </w:r>
            <w:proofErr w:type="spellEnd"/>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1. 1. 2025</w:t>
            </w:r>
          </w:p>
        </w:tc>
      </w:tr>
      <w:tr w:rsidR="00E1635F" w:rsidRPr="00AA456A" w:rsidTr="00136542">
        <w:trPr>
          <w:cantSplit/>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prvá a druhá veta</w:t>
            </w:r>
          </w:p>
        </w:tc>
        <w:tc>
          <w:tcPr>
            <w:tcW w:w="329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Opatrenia a ochranné prvky</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1. 1. 2025</w:t>
            </w:r>
          </w:p>
        </w:tc>
      </w:tr>
      <w:tr w:rsidR="00E1635F" w:rsidRPr="00DA0EE1" w:rsidTr="00136542">
        <w:trPr>
          <w:cantSplit/>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ods. 7 </w:t>
            </w:r>
            <w:r w:rsidRPr="00AA456A">
              <w:rPr>
                <w:rFonts w:cs="Arial"/>
                <w:sz w:val="18"/>
                <w:szCs w:val="18"/>
                <w:lang w:val="sk-SK"/>
              </w:rPr>
              <w:br/>
            </w:r>
            <w:r w:rsidRPr="00AA456A">
              <w:rPr>
                <w:sz w:val="18"/>
                <w:lang w:val="sk-SK"/>
              </w:rPr>
              <w:t>tretia veta</w:t>
            </w:r>
          </w:p>
        </w:tc>
        <w:tc>
          <w:tcPr>
            <w:tcW w:w="329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Optický signál</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p>
        </w:tc>
      </w:tr>
      <w:tr w:rsidR="00E1635F" w:rsidRPr="00AA456A" w:rsidTr="00136542">
        <w:trPr>
          <w:cantSplit/>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ods. 8</w:t>
            </w:r>
          </w:p>
        </w:tc>
        <w:tc>
          <w:tcPr>
            <w:tcW w:w="3296" w:type="dxa"/>
            <w:shd w:val="clear" w:color="auto" w:fill="auto"/>
          </w:tcPr>
          <w:p w:rsidR="00E1635F" w:rsidRPr="00AA456A" w:rsidRDefault="00E1635F" w:rsidP="00A8005B">
            <w:pPr>
              <w:widowControl w:val="0"/>
              <w:tabs>
                <w:tab w:val="left" w:pos="1260"/>
              </w:tabs>
              <w:adjustRightInd w:val="0"/>
              <w:spacing w:before="80" w:after="80" w:line="240" w:lineRule="atLeast"/>
              <w:rPr>
                <w:rFonts w:cs="Arial"/>
                <w:sz w:val="18"/>
                <w:szCs w:val="18"/>
                <w:lang w:val="sk-SK"/>
              </w:rPr>
            </w:pPr>
            <w:r w:rsidRPr="00AA456A">
              <w:rPr>
                <w:sz w:val="18"/>
                <w:lang w:val="sk-SK"/>
              </w:rPr>
              <w:t>Núdzový spúšťací mechanizmus</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 xml:space="preserve">Ak nie je možné hydraulické spúšťanie: NVP, najneskôr pri obnovení osvedčenia plavidla vnútrozemskej plavby po </w:t>
            </w:r>
          </w:p>
        </w:tc>
        <w:tc>
          <w:tcPr>
            <w:tcW w:w="1276"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1. 1. 2040</w:t>
            </w:r>
          </w:p>
        </w:tc>
      </w:tr>
      <w:tr w:rsidR="00E1635F" w:rsidRPr="00DA0EE1" w:rsidTr="00136542">
        <w:trPr>
          <w:cantSplit/>
          <w:trHeight w:val="184"/>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vMerge w:val="restart"/>
            <w:shd w:val="clear" w:color="auto" w:fill="auto"/>
          </w:tcPr>
          <w:p w:rsidR="00E1635F" w:rsidRPr="00AA456A" w:rsidDel="00F12D85" w:rsidRDefault="00E1635F" w:rsidP="00A8005B">
            <w:pPr>
              <w:widowControl w:val="0"/>
              <w:spacing w:before="80" w:after="80" w:line="240" w:lineRule="atLeast"/>
              <w:rPr>
                <w:rFonts w:cs="Arial"/>
                <w:sz w:val="18"/>
                <w:szCs w:val="18"/>
                <w:lang w:val="sk-SK"/>
              </w:rPr>
            </w:pPr>
            <w:r w:rsidRPr="00AA456A">
              <w:rPr>
                <w:sz w:val="18"/>
                <w:lang w:val="sk-SK"/>
              </w:rPr>
              <w:t>ods. 12 písm. c)</w:t>
            </w:r>
          </w:p>
        </w:tc>
        <w:tc>
          <w:tcPr>
            <w:tcW w:w="3296" w:type="dxa"/>
            <w:vMerge w:val="restart"/>
            <w:shd w:val="clear" w:color="auto" w:fill="auto"/>
          </w:tcPr>
          <w:p w:rsidR="00E1635F" w:rsidRPr="00AA456A" w:rsidRDefault="00E1635F" w:rsidP="00A8005B">
            <w:pPr>
              <w:widowControl w:val="0"/>
              <w:tabs>
                <w:tab w:val="left" w:pos="1260"/>
              </w:tabs>
              <w:adjustRightInd w:val="0"/>
              <w:spacing w:before="80" w:after="80" w:line="240" w:lineRule="atLeast"/>
              <w:rPr>
                <w:rFonts w:cs="Arial"/>
                <w:sz w:val="18"/>
                <w:szCs w:val="18"/>
                <w:lang w:val="sk-SK"/>
              </w:rPr>
            </w:pPr>
            <w:r w:rsidRPr="00AA456A">
              <w:rPr>
                <w:sz w:val="18"/>
                <w:lang w:val="sk-SK"/>
              </w:rPr>
              <w:t>Skúšky</w:t>
            </w: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vMerge w:val="restart"/>
            <w:shd w:val="clear" w:color="auto" w:fill="auto"/>
          </w:tcPr>
          <w:p w:rsidR="00E1635F" w:rsidRPr="00AA456A" w:rsidRDefault="00E1635F" w:rsidP="00A8005B">
            <w:pPr>
              <w:widowControl w:val="0"/>
              <w:spacing w:before="80" w:after="80" w:line="240" w:lineRule="atLeast"/>
              <w:rPr>
                <w:rFonts w:cs="Arial"/>
                <w:sz w:val="18"/>
                <w:szCs w:val="18"/>
                <w:highlight w:val="lightGray"/>
                <w:lang w:val="sk-SK"/>
              </w:rPr>
            </w:pPr>
          </w:p>
        </w:tc>
      </w:tr>
      <w:tr w:rsidR="00E1635F" w:rsidRPr="00DA0EE1" w:rsidTr="00136542">
        <w:trPr>
          <w:cantSplit/>
          <w:trHeight w:val="183"/>
          <w:jc w:val="center"/>
        </w:trPr>
        <w:tc>
          <w:tcPr>
            <w:tcW w:w="1342" w:type="dxa"/>
            <w:vMerge/>
            <w:shd w:val="clear" w:color="auto" w:fill="auto"/>
          </w:tcPr>
          <w:p w:rsidR="00E1635F" w:rsidRPr="00AA456A" w:rsidRDefault="00E1635F" w:rsidP="00A8005B">
            <w:pPr>
              <w:spacing w:before="80" w:after="80" w:line="240" w:lineRule="atLeast"/>
              <w:rPr>
                <w:rFonts w:cs="Arial"/>
                <w:sz w:val="18"/>
                <w:szCs w:val="18"/>
                <w:lang w:val="sk-SK"/>
              </w:rPr>
            </w:pPr>
          </w:p>
        </w:tc>
        <w:tc>
          <w:tcPr>
            <w:tcW w:w="1458" w:type="dxa"/>
            <w:vMerge/>
            <w:shd w:val="clear" w:color="auto" w:fill="auto"/>
          </w:tcPr>
          <w:p w:rsidR="00E1635F" w:rsidRPr="00AA456A" w:rsidRDefault="00E1635F" w:rsidP="00A8005B">
            <w:pPr>
              <w:widowControl w:val="0"/>
              <w:spacing w:before="80" w:after="80" w:line="240" w:lineRule="atLeast"/>
              <w:rPr>
                <w:rFonts w:cs="Arial"/>
                <w:sz w:val="18"/>
                <w:szCs w:val="18"/>
                <w:lang w:val="sk-SK"/>
              </w:rPr>
            </w:pPr>
          </w:p>
        </w:tc>
        <w:tc>
          <w:tcPr>
            <w:tcW w:w="3296" w:type="dxa"/>
            <w:vMerge/>
            <w:shd w:val="clear" w:color="auto" w:fill="auto"/>
          </w:tcPr>
          <w:p w:rsidR="00E1635F" w:rsidRPr="00AA456A" w:rsidRDefault="00E1635F" w:rsidP="00A8005B">
            <w:pPr>
              <w:widowControl w:val="0"/>
              <w:tabs>
                <w:tab w:val="left" w:pos="1260"/>
              </w:tabs>
              <w:adjustRightInd w:val="0"/>
              <w:spacing w:before="80" w:after="80" w:line="240" w:lineRule="atLeast"/>
              <w:rPr>
                <w:rFonts w:cs="Arial"/>
                <w:sz w:val="18"/>
                <w:szCs w:val="18"/>
                <w:lang w:val="sk-SK"/>
              </w:rPr>
            </w:pPr>
          </w:p>
        </w:tc>
        <w:tc>
          <w:tcPr>
            <w:tcW w:w="6521" w:type="dxa"/>
            <w:shd w:val="clear" w:color="auto" w:fill="auto"/>
          </w:tcPr>
          <w:p w:rsidR="00E1635F" w:rsidRPr="00AA456A" w:rsidRDefault="00E1635F" w:rsidP="00A8005B">
            <w:pPr>
              <w:widowControl w:val="0"/>
              <w:spacing w:before="80" w:after="80" w:line="240" w:lineRule="atLeast"/>
              <w:rPr>
                <w:rFonts w:cs="Arial"/>
                <w:sz w:val="18"/>
                <w:szCs w:val="18"/>
                <w:lang w:val="sk-SK"/>
              </w:rPr>
            </w:pPr>
            <w:r w:rsidRPr="00AA456A">
              <w:rPr>
                <w:sz w:val="18"/>
                <w:lang w:val="sk-SK"/>
              </w:rPr>
              <w:t>Ak nemožno poskytnúť matematický dôkaz, inšpekčný orgán môže uznať iný vhodný dôkaz za rovnocenný.</w:t>
            </w:r>
          </w:p>
        </w:tc>
        <w:tc>
          <w:tcPr>
            <w:tcW w:w="1276" w:type="dxa"/>
            <w:vMerge/>
            <w:shd w:val="clear" w:color="auto" w:fill="auto"/>
          </w:tcPr>
          <w:p w:rsidR="00E1635F" w:rsidRPr="00AA456A" w:rsidRDefault="00E1635F" w:rsidP="00A8005B">
            <w:pPr>
              <w:spacing w:before="80" w:after="80" w:line="240" w:lineRule="atLeast"/>
              <w:rPr>
                <w:rFonts w:cs="Arial"/>
                <w:sz w:val="18"/>
                <w:szCs w:val="18"/>
                <w:lang w:val="sk-SK"/>
              </w:rPr>
            </w:pPr>
          </w:p>
        </w:tc>
      </w:tr>
      <w:tr w:rsidR="001964F8" w:rsidRPr="00AA456A" w:rsidTr="001964F8">
        <w:trPr>
          <w:cantSplit/>
          <w:jc w:val="center"/>
        </w:trPr>
        <w:tc>
          <w:tcPr>
            <w:tcW w:w="6096" w:type="dxa"/>
            <w:gridSpan w:val="3"/>
            <w:shd w:val="clear" w:color="auto" w:fill="auto"/>
          </w:tcPr>
          <w:p w:rsidR="001964F8" w:rsidRPr="00AA456A" w:rsidRDefault="001964F8" w:rsidP="00A8005B">
            <w:pPr>
              <w:spacing w:before="140" w:after="140" w:line="240" w:lineRule="atLeast"/>
              <w:jc w:val="center"/>
              <w:rPr>
                <w:rFonts w:cs="Arial"/>
                <w:sz w:val="18"/>
                <w:szCs w:val="18"/>
                <w:lang w:val="sk-SK"/>
              </w:rPr>
            </w:pPr>
            <w:r w:rsidRPr="00AA456A">
              <w:rPr>
                <w:b/>
                <w:sz w:val="18"/>
                <w:lang w:val="sk-SK"/>
              </w:rPr>
              <w:t>KAPITOLA 8</w:t>
            </w:r>
          </w:p>
        </w:tc>
        <w:tc>
          <w:tcPr>
            <w:tcW w:w="6521" w:type="dxa"/>
            <w:shd w:val="clear" w:color="auto" w:fill="auto"/>
          </w:tcPr>
          <w:p w:rsidR="001964F8" w:rsidRPr="00AA456A" w:rsidRDefault="001964F8" w:rsidP="00A8005B">
            <w:pPr>
              <w:spacing w:before="140" w:after="140" w:line="240" w:lineRule="atLeast"/>
              <w:rPr>
                <w:rFonts w:cs="Arial"/>
                <w:sz w:val="18"/>
                <w:szCs w:val="18"/>
                <w:lang w:val="sk-SK"/>
              </w:rPr>
            </w:pP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tcBorders>
              <w:bottom w:val="single" w:sz="4" w:space="0" w:color="auto"/>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8.01</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3</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Iba spaľovacie motory spaľujúce palivo s bodom vzplanutia pri teplote viac ako 55 °C</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8.02</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Zabezpečenie motorov pred neúmyselným naštartovaním</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4</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Clonenie potrubí</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5</w:t>
            </w:r>
          </w:p>
        </w:tc>
        <w:tc>
          <w:tcPr>
            <w:tcW w:w="3296" w:type="dxa"/>
            <w:shd w:val="clear" w:color="auto" w:fill="auto"/>
          </w:tcPr>
          <w:p w:rsidR="001964F8" w:rsidRPr="00AA456A" w:rsidRDefault="001964F8" w:rsidP="00A8005B">
            <w:pPr>
              <w:spacing w:before="140" w:after="140" w:line="240" w:lineRule="atLeast"/>
              <w:rPr>
                <w:rFonts w:cs="Arial"/>
                <w:noProof/>
                <w:sz w:val="18"/>
                <w:szCs w:val="18"/>
                <w:lang w:val="sk-SK"/>
              </w:rPr>
            </w:pPr>
            <w:r w:rsidRPr="00AA456A">
              <w:rPr>
                <w:noProof/>
                <w:sz w:val="18"/>
                <w:lang w:val="sk-SK"/>
              </w:rPr>
              <w:t>Obložený rozvodný systém</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DA0EE1" w:rsidTr="001964F8">
        <w:trPr>
          <w:cantSplit/>
          <w:jc w:val="center"/>
        </w:trPr>
        <w:tc>
          <w:tcPr>
            <w:tcW w:w="1342" w:type="dxa"/>
            <w:tcBorders>
              <w:top w:val="nil"/>
              <w:bottom w:val="single" w:sz="4" w:space="0" w:color="auto"/>
            </w:tcBorders>
            <w:shd w:val="clear" w:color="auto" w:fill="auto"/>
          </w:tcPr>
          <w:p w:rsidR="001964F8" w:rsidRPr="00AA456A" w:rsidRDefault="001964F8" w:rsidP="00A8005B">
            <w:pPr>
              <w:spacing w:before="140" w:after="140" w:line="240" w:lineRule="atLeast"/>
              <w:rPr>
                <w:rFonts w:cs="Arial"/>
                <w:strike/>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6</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Izolácia častí motora</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8.03</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Monitorovacie zariadenia</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4</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Automatická ochrana pred prekročením otáčok – signalizácia a vypnutie</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single" w:sz="4" w:space="0" w:color="auto"/>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5</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Konštrukcia puzdra hriadeľa</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8.05</w:t>
            </w:r>
          </w:p>
        </w:tc>
        <w:tc>
          <w:tcPr>
            <w:tcW w:w="1458"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Oceľové nádrže na tekuté palivo</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30. 12. 2029</w:t>
            </w:r>
          </w:p>
        </w:tc>
      </w:tr>
      <w:tr w:rsidR="001964F8" w:rsidRPr="00DA0EE1"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tcBorders>
              <w:bottom w:val="single" w:sz="4" w:space="0" w:color="auto"/>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noProof/>
                <w:sz w:val="18"/>
                <w:lang w:val="sk-SK"/>
              </w:rPr>
              <w:t>Automatické zatváranie ventilov na nádržiach</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tcBorders>
              <w:bottom w:val="nil"/>
            </w:tcBorders>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ods. 3</w:t>
            </w:r>
          </w:p>
        </w:tc>
        <w:tc>
          <w:tcPr>
            <w:tcW w:w="3296" w:type="dxa"/>
            <w:shd w:val="clear" w:color="auto" w:fill="auto"/>
          </w:tcPr>
          <w:p w:rsidR="001964F8" w:rsidRPr="00AA456A" w:rsidRDefault="001964F8" w:rsidP="00A8005B">
            <w:pPr>
              <w:tabs>
                <w:tab w:val="left" w:pos="1170"/>
              </w:tabs>
              <w:spacing w:before="140" w:after="140" w:line="240" w:lineRule="atLeast"/>
              <w:rPr>
                <w:rFonts w:cs="Arial"/>
                <w:sz w:val="18"/>
                <w:szCs w:val="18"/>
                <w:lang w:val="sk-SK"/>
              </w:rPr>
            </w:pPr>
            <w:r w:rsidRPr="00AA456A">
              <w:rPr>
                <w:noProof/>
                <w:sz w:val="18"/>
                <w:lang w:val="sk-SK"/>
              </w:rPr>
              <w:t>Žiadne palivové nádrže pred kolíznym predelom</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1458" w:type="dxa"/>
            <w:tcBorders>
              <w:top w:val="nil"/>
              <w:bottom w:val="single" w:sz="4" w:space="0" w:color="auto"/>
            </w:tcBorders>
            <w:shd w:val="clear" w:color="auto" w:fill="auto"/>
          </w:tcPr>
          <w:p w:rsidR="001964F8" w:rsidRPr="00AA456A" w:rsidRDefault="001964F8" w:rsidP="00A8005B">
            <w:pPr>
              <w:spacing w:before="140" w:after="140" w:line="240" w:lineRule="atLeast"/>
              <w:rPr>
                <w:rFonts w:cs="Arial"/>
                <w:sz w:val="18"/>
                <w:szCs w:val="18"/>
                <w:lang w:val="sk-SK"/>
              </w:rPr>
            </w:pPr>
          </w:p>
        </w:tc>
        <w:tc>
          <w:tcPr>
            <w:tcW w:w="3296" w:type="dxa"/>
            <w:shd w:val="clear" w:color="auto" w:fill="auto"/>
          </w:tcPr>
          <w:p w:rsidR="001964F8" w:rsidRPr="00AA456A" w:rsidRDefault="001964F8" w:rsidP="00A8005B">
            <w:pPr>
              <w:spacing w:before="140" w:after="140" w:line="240" w:lineRule="atLeast"/>
              <w:rPr>
                <w:rFonts w:cs="Arial"/>
                <w:sz w:val="18"/>
                <w:szCs w:val="18"/>
                <w:lang w:val="sk-SK"/>
              </w:rPr>
            </w:pPr>
            <w:r w:rsidRPr="00AA456A">
              <w:rPr>
                <w:sz w:val="18"/>
                <w:lang w:val="sk-SK"/>
              </w:rPr>
              <w:t>Žiadne palivové nádrže za kormovým horným predelom</w:t>
            </w:r>
          </w:p>
        </w:tc>
        <w:tc>
          <w:tcPr>
            <w:tcW w:w="6521" w:type="dxa"/>
            <w:shd w:val="clear" w:color="auto" w:fill="auto"/>
          </w:tcPr>
          <w:p w:rsidR="001964F8" w:rsidRPr="00AA456A" w:rsidRDefault="008761D9"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A19C2" w:rsidP="00A8005B">
            <w:pPr>
              <w:spacing w:before="140" w:after="140" w:line="240" w:lineRule="atLeast"/>
              <w:rPr>
                <w:rFonts w:cs="Arial"/>
                <w:sz w:val="18"/>
                <w:szCs w:val="18"/>
                <w:lang w:val="sk-SK"/>
              </w:rPr>
            </w:pPr>
            <w:r w:rsidRPr="00AA456A">
              <w:rPr>
                <w:sz w:val="18"/>
                <w:lang w:val="sk-SK"/>
              </w:rPr>
              <w:t>30. 12. 2049</w:t>
            </w:r>
          </w:p>
        </w:tc>
      </w:tr>
      <w:tr w:rsidR="003A3ED2" w:rsidRPr="00AA456A" w:rsidTr="00AB6D23">
        <w:trPr>
          <w:cantSplit/>
          <w:jc w:val="center"/>
        </w:trPr>
        <w:tc>
          <w:tcPr>
            <w:tcW w:w="1342" w:type="dxa"/>
            <w:tcBorders>
              <w:top w:val="nil"/>
              <w:bottom w:val="nil"/>
            </w:tcBorders>
            <w:shd w:val="clear" w:color="auto" w:fill="auto"/>
          </w:tcPr>
          <w:p w:rsidR="003A3ED2" w:rsidRPr="00AA456A" w:rsidRDefault="003A3ED2" w:rsidP="00A8005B">
            <w:pPr>
              <w:spacing w:before="160" w:after="160" w:line="240" w:lineRule="atLeast"/>
              <w:rPr>
                <w:rFonts w:cs="Arial"/>
                <w:sz w:val="18"/>
                <w:szCs w:val="18"/>
                <w:lang w:val="sk-SK"/>
              </w:rPr>
            </w:pPr>
          </w:p>
        </w:tc>
        <w:tc>
          <w:tcPr>
            <w:tcW w:w="1458" w:type="dxa"/>
            <w:vMerge w:val="restart"/>
            <w:shd w:val="clear" w:color="auto" w:fill="auto"/>
          </w:tcPr>
          <w:p w:rsidR="003A3ED2" w:rsidRPr="00AA456A" w:rsidRDefault="003A3ED2" w:rsidP="00A8005B">
            <w:pPr>
              <w:spacing w:before="160" w:after="160" w:line="240" w:lineRule="atLeast"/>
              <w:rPr>
                <w:rFonts w:cs="Arial"/>
                <w:sz w:val="18"/>
                <w:szCs w:val="18"/>
                <w:lang w:val="sk-SK"/>
              </w:rPr>
            </w:pPr>
            <w:r w:rsidRPr="00AA456A">
              <w:rPr>
                <w:sz w:val="18"/>
                <w:lang w:val="sk-SK"/>
              </w:rPr>
              <w:t>ods. 4</w:t>
            </w:r>
          </w:p>
        </w:tc>
        <w:tc>
          <w:tcPr>
            <w:tcW w:w="3296" w:type="dxa"/>
            <w:vMerge w:val="restart"/>
            <w:shd w:val="clear" w:color="auto" w:fill="auto"/>
          </w:tcPr>
          <w:p w:rsidR="003A3ED2" w:rsidRPr="00AA456A" w:rsidRDefault="003A3ED2" w:rsidP="00A8005B">
            <w:pPr>
              <w:spacing w:before="160" w:after="160" w:line="240" w:lineRule="atLeast"/>
              <w:rPr>
                <w:rFonts w:cs="Arial"/>
                <w:sz w:val="18"/>
                <w:szCs w:val="18"/>
                <w:lang w:val="sk-SK"/>
              </w:rPr>
            </w:pPr>
            <w:r w:rsidRPr="00AA456A">
              <w:rPr>
                <w:noProof/>
                <w:sz w:val="18"/>
                <w:lang w:val="sk-SK"/>
              </w:rPr>
              <w:t>Žiadne palivové nádrže a prvky nad motormi alebo výfukovými potrubiami</w:t>
            </w:r>
          </w:p>
        </w:tc>
        <w:tc>
          <w:tcPr>
            <w:tcW w:w="6521" w:type="dxa"/>
            <w:shd w:val="clear" w:color="auto" w:fill="auto"/>
          </w:tcPr>
          <w:p w:rsidR="003A3ED2"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3A3ED2" w:rsidRPr="00AA456A" w:rsidRDefault="003A3ED2" w:rsidP="00A8005B">
            <w:pPr>
              <w:spacing w:before="160" w:after="160" w:line="240" w:lineRule="atLeast"/>
              <w:rPr>
                <w:rFonts w:cs="Arial"/>
                <w:sz w:val="18"/>
                <w:szCs w:val="18"/>
                <w:lang w:val="sk-SK"/>
              </w:rPr>
            </w:pPr>
            <w:r w:rsidRPr="00AA456A">
              <w:rPr>
                <w:sz w:val="18"/>
                <w:lang w:val="sk-SK"/>
              </w:rPr>
              <w:t>30. 12. 2024</w:t>
            </w:r>
          </w:p>
        </w:tc>
      </w:tr>
      <w:tr w:rsidR="003A3ED2" w:rsidRPr="00DA0EE1" w:rsidTr="00AB6D23">
        <w:trPr>
          <w:cantSplit/>
          <w:jc w:val="center"/>
        </w:trPr>
        <w:tc>
          <w:tcPr>
            <w:tcW w:w="1342" w:type="dxa"/>
            <w:tcBorders>
              <w:top w:val="nil"/>
              <w:bottom w:val="nil"/>
            </w:tcBorders>
            <w:shd w:val="clear" w:color="auto" w:fill="auto"/>
          </w:tcPr>
          <w:p w:rsidR="003A3ED2" w:rsidRPr="00AA456A" w:rsidRDefault="003A3ED2" w:rsidP="00A8005B">
            <w:pPr>
              <w:spacing w:before="160" w:after="160" w:line="240" w:lineRule="atLeast"/>
              <w:rPr>
                <w:rFonts w:cs="Arial"/>
                <w:sz w:val="18"/>
                <w:szCs w:val="18"/>
                <w:lang w:val="sk-SK"/>
              </w:rPr>
            </w:pPr>
          </w:p>
        </w:tc>
        <w:tc>
          <w:tcPr>
            <w:tcW w:w="1458" w:type="dxa"/>
            <w:vMerge/>
            <w:shd w:val="clear" w:color="auto" w:fill="auto"/>
          </w:tcPr>
          <w:p w:rsidR="003A3ED2" w:rsidRPr="00AA456A" w:rsidRDefault="003A3ED2" w:rsidP="00A8005B">
            <w:pPr>
              <w:spacing w:before="160" w:after="160" w:line="240" w:lineRule="atLeast"/>
              <w:rPr>
                <w:rFonts w:cs="Arial"/>
                <w:sz w:val="18"/>
                <w:szCs w:val="18"/>
                <w:lang w:val="sk-SK"/>
              </w:rPr>
            </w:pPr>
          </w:p>
        </w:tc>
        <w:tc>
          <w:tcPr>
            <w:tcW w:w="3296" w:type="dxa"/>
            <w:vMerge/>
            <w:shd w:val="clear" w:color="auto" w:fill="auto"/>
          </w:tcPr>
          <w:p w:rsidR="003A3ED2" w:rsidRPr="00AA456A" w:rsidRDefault="003A3ED2" w:rsidP="00A8005B">
            <w:pPr>
              <w:spacing w:before="160" w:after="160" w:line="240" w:lineRule="atLeast"/>
              <w:rPr>
                <w:rFonts w:cs="Arial"/>
                <w:sz w:val="18"/>
                <w:szCs w:val="18"/>
                <w:lang w:val="sk-SK"/>
              </w:rPr>
            </w:pPr>
          </w:p>
        </w:tc>
        <w:tc>
          <w:tcPr>
            <w:tcW w:w="6521" w:type="dxa"/>
            <w:shd w:val="clear" w:color="auto" w:fill="auto"/>
          </w:tcPr>
          <w:p w:rsidR="003A3ED2" w:rsidRPr="00AA456A" w:rsidRDefault="003A3ED2" w:rsidP="00A8005B">
            <w:pPr>
              <w:spacing w:before="160" w:after="160" w:line="240" w:lineRule="atLeast"/>
              <w:rPr>
                <w:rFonts w:cs="Arial"/>
                <w:sz w:val="18"/>
                <w:szCs w:val="18"/>
                <w:lang w:val="sk-SK"/>
              </w:rPr>
            </w:pPr>
            <w:r w:rsidRPr="00AA456A">
              <w:rPr>
                <w:noProof/>
                <w:sz w:val="18"/>
                <w:lang w:val="sk-SK"/>
              </w:rPr>
              <w:t>Dovtedy musia bezpečné odvedenie pohonných hmôt zabezpečovať vhodné zariadenia.</w:t>
            </w:r>
          </w:p>
        </w:tc>
        <w:tc>
          <w:tcPr>
            <w:tcW w:w="1276" w:type="dxa"/>
            <w:shd w:val="clear" w:color="auto" w:fill="auto"/>
          </w:tcPr>
          <w:p w:rsidR="003A3ED2" w:rsidRPr="00AA456A" w:rsidRDefault="003A3ED2" w:rsidP="00A8005B">
            <w:pPr>
              <w:spacing w:before="160" w:after="160" w:line="240" w:lineRule="atLeast"/>
              <w:rPr>
                <w:rFonts w:cs="Arial"/>
                <w:sz w:val="18"/>
                <w:szCs w:val="18"/>
                <w:lang w:val="sk-SK"/>
              </w:rPr>
            </w:pP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6, tretia až piata veta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Inštalácia a rozmery vetracích a spájacích rúrok</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7, prvá veta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proofErr w:type="spellStart"/>
            <w:r w:rsidRPr="00AA456A">
              <w:rPr>
                <w:sz w:val="18"/>
                <w:lang w:val="sk-SK"/>
              </w:rPr>
              <w:t>Rýchločinný</w:t>
            </w:r>
            <w:proofErr w:type="spellEnd"/>
            <w:r w:rsidRPr="00AA456A">
              <w:rPr>
                <w:sz w:val="18"/>
                <w:lang w:val="sk-SK"/>
              </w:rPr>
              <w:t xml:space="preserve"> ventil na nádrži ovládaný z paluby, aj keď sú príslušné miestnosti uzavreté</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1. 1. 2029</w:t>
            </w:r>
          </w:p>
        </w:tc>
      </w:tr>
      <w:tr w:rsidR="001964F8" w:rsidRPr="00AA456A" w:rsidTr="001964F8">
        <w:trPr>
          <w:cantSplit/>
          <w:jc w:val="center"/>
        </w:trPr>
        <w:tc>
          <w:tcPr>
            <w:tcW w:w="1342" w:type="dxa"/>
            <w:tcBorders>
              <w:top w:val="nil"/>
              <w:bottom w:val="nil"/>
            </w:tcBorders>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9, druhá veta</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Prvky na meranie kapacity čitateľné až do maximálnej úrovne naplnenia</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tcBorders>
              <w:top w:val="nil"/>
            </w:tcBorders>
            <w:shd w:val="clear" w:color="auto" w:fill="auto"/>
          </w:tcPr>
          <w:p w:rsidR="001964F8" w:rsidRPr="00AA456A" w:rsidRDefault="001964F8" w:rsidP="00A8005B">
            <w:pPr>
              <w:spacing w:before="160" w:after="160" w:line="240" w:lineRule="atLeast"/>
              <w:rPr>
                <w:rFonts w:cs="Arial"/>
                <w:sz w:val="18"/>
                <w:szCs w:val="18"/>
                <w:lang w:val="sk-SK"/>
              </w:rPr>
            </w:pP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13</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Signalizácia hladiny naplnenia nielen pre hlavné motory, ale aj pre iné motory potrebné na bezpečnú prevádzku plavidla</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30. 12. 2029</w:t>
            </w:r>
          </w:p>
        </w:tc>
      </w:tr>
      <w:tr w:rsidR="001964F8" w:rsidRPr="00AA456A" w:rsidTr="001964F8">
        <w:trPr>
          <w:cantSplit/>
          <w:jc w:val="center"/>
        </w:trPr>
        <w:tc>
          <w:tcPr>
            <w:tcW w:w="1342"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8.06</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Nádrže na uskladnenie mazacieho oleja, rozvody a príslušenstvo</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tcBorders>
              <w:bottom w:val="single" w:sz="4" w:space="0" w:color="auto"/>
            </w:tcBorders>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8.07</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Nádrže na uskladnenie olejov používaných v systémoch prenosu energie, riadiacich a aktivačných systémoch a vykurovacích systémoch, rozvody a príslušenstvo</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30. 12. 2049</w:t>
            </w:r>
          </w:p>
        </w:tc>
      </w:tr>
      <w:tr w:rsidR="001964F8" w:rsidRPr="00AA456A" w:rsidTr="001964F8">
        <w:trPr>
          <w:cantSplit/>
          <w:jc w:val="center"/>
        </w:trPr>
        <w:tc>
          <w:tcPr>
            <w:tcW w:w="1342" w:type="dxa"/>
            <w:tcBorders>
              <w:bottom w:val="nil"/>
            </w:tcBorders>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8.08</w:t>
            </w:r>
          </w:p>
        </w:tc>
        <w:tc>
          <w:tcPr>
            <w:tcW w:w="1458"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ods. 8</w:t>
            </w:r>
          </w:p>
        </w:tc>
        <w:tc>
          <w:tcPr>
            <w:tcW w:w="329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noProof/>
                <w:sz w:val="18"/>
                <w:lang w:val="sk-SK"/>
              </w:rPr>
              <w:t>Jednoduché uzatváracie zariadenie nepostačuje na pripojenie balastových priestorov k odvodňovaciemu potrubiu v prípade nákladových priestorov schopných niesť balast</w:t>
            </w:r>
          </w:p>
        </w:tc>
        <w:tc>
          <w:tcPr>
            <w:tcW w:w="6521" w:type="dxa"/>
            <w:shd w:val="clear" w:color="auto" w:fill="auto"/>
          </w:tcPr>
          <w:p w:rsidR="001964F8" w:rsidRPr="00AA456A" w:rsidRDefault="008761D9" w:rsidP="00A8005B">
            <w:pPr>
              <w:spacing w:before="160" w:after="1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160" w:after="16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tcBorders>
              <w:top w:val="nil"/>
            </w:tcBorders>
            <w:shd w:val="clear" w:color="auto" w:fill="auto"/>
          </w:tcPr>
          <w:p w:rsidR="001964F8" w:rsidRPr="00AA456A" w:rsidRDefault="001964F8" w:rsidP="00A8005B">
            <w:pPr>
              <w:spacing w:before="80" w:after="80" w:line="240" w:lineRule="atLeast"/>
              <w:rPr>
                <w:rFonts w:cs="Arial"/>
                <w:sz w:val="18"/>
                <w:szCs w:val="18"/>
                <w:lang w:val="sk-SK"/>
              </w:rPr>
            </w:pPr>
          </w:p>
        </w:tc>
        <w:tc>
          <w:tcPr>
            <w:tcW w:w="1458"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9</w:t>
            </w:r>
          </w:p>
        </w:tc>
        <w:tc>
          <w:tcPr>
            <w:tcW w:w="329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Merné zariadenia v drenáži nákladových priestorov</w:t>
            </w:r>
          </w:p>
        </w:tc>
        <w:tc>
          <w:tcPr>
            <w:tcW w:w="6521" w:type="dxa"/>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30. 12. 2024</w:t>
            </w:r>
          </w:p>
        </w:tc>
      </w:tr>
      <w:tr w:rsidR="001964F8" w:rsidRPr="00AA456A" w:rsidTr="001964F8">
        <w:trPr>
          <w:cantSplit/>
          <w:jc w:val="center"/>
        </w:trPr>
        <w:tc>
          <w:tcPr>
            <w:tcW w:w="1342"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8.09</w:t>
            </w:r>
          </w:p>
        </w:tc>
        <w:tc>
          <w:tcPr>
            <w:tcW w:w="1458"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Inštalácie na zber zaolejovanej vody a sklady použitého oleja</w:t>
            </w:r>
          </w:p>
        </w:tc>
        <w:tc>
          <w:tcPr>
            <w:tcW w:w="6521" w:type="dxa"/>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30. 12. 2024</w:t>
            </w:r>
          </w:p>
        </w:tc>
      </w:tr>
      <w:tr w:rsidR="001964F8" w:rsidRPr="00AA456A" w:rsidTr="00A8005B">
        <w:trPr>
          <w:cantSplit/>
          <w:jc w:val="center"/>
        </w:trPr>
        <w:tc>
          <w:tcPr>
            <w:tcW w:w="1342"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lastRenderedPageBreak/>
              <w:t>8.10</w:t>
            </w:r>
          </w:p>
        </w:tc>
        <w:tc>
          <w:tcPr>
            <w:tcW w:w="1458"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ods. 3</w:t>
            </w:r>
          </w:p>
        </w:tc>
        <w:tc>
          <w:tcPr>
            <w:tcW w:w="3296"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noProof/>
                <w:sz w:val="18"/>
                <w:lang w:val="sk-SK"/>
              </w:rPr>
              <w:t>Emisný limit 65 dB (A) pre nepohybujúce sa plavidlá</w:t>
            </w:r>
          </w:p>
        </w:tc>
        <w:tc>
          <w:tcPr>
            <w:tcW w:w="6521" w:type="dxa"/>
            <w:tcBorders>
              <w:bottom w:val="single" w:sz="4" w:space="0" w:color="auto"/>
            </w:tcBorders>
            <w:shd w:val="clear" w:color="auto" w:fill="auto"/>
          </w:tcPr>
          <w:p w:rsidR="001964F8" w:rsidRPr="00AA456A" w:rsidRDefault="008761D9" w:rsidP="00A8005B">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tcBorders>
              <w:bottom w:val="single" w:sz="4" w:space="0" w:color="auto"/>
            </w:tcBorders>
            <w:shd w:val="clear" w:color="auto" w:fill="auto"/>
          </w:tcPr>
          <w:p w:rsidR="001964F8" w:rsidRPr="00AA456A" w:rsidRDefault="001964F8" w:rsidP="00A8005B">
            <w:pPr>
              <w:spacing w:before="80" w:after="80" w:line="240" w:lineRule="atLeast"/>
              <w:rPr>
                <w:rFonts w:cs="Arial"/>
                <w:sz w:val="18"/>
                <w:szCs w:val="18"/>
                <w:lang w:val="sk-SK"/>
              </w:rPr>
            </w:pPr>
            <w:r w:rsidRPr="00AA456A">
              <w:rPr>
                <w:sz w:val="18"/>
                <w:lang w:val="sk-SK"/>
              </w:rPr>
              <w:t>30. 12. 2029</w:t>
            </w:r>
          </w:p>
        </w:tc>
      </w:tr>
      <w:tr w:rsidR="00C01A94" w:rsidRPr="00DA0EE1" w:rsidTr="00C01A94">
        <w:trPr>
          <w:cantSplit/>
          <w:jc w:val="center"/>
        </w:trPr>
        <w:tc>
          <w:tcPr>
            <w:tcW w:w="6096" w:type="dxa"/>
            <w:gridSpan w:val="3"/>
            <w:tcBorders>
              <w:top w:val="single" w:sz="4" w:space="0" w:color="auto"/>
            </w:tcBorders>
            <w:shd w:val="clear" w:color="auto" w:fill="auto"/>
          </w:tcPr>
          <w:p w:rsidR="00C01A94" w:rsidRPr="00AA456A" w:rsidRDefault="00C01A94" w:rsidP="00A8005B">
            <w:pPr>
              <w:spacing w:before="80" w:after="80" w:line="240" w:lineRule="atLeast"/>
              <w:jc w:val="center"/>
              <w:rPr>
                <w:rFonts w:cs="Arial"/>
                <w:b/>
                <w:sz w:val="18"/>
                <w:szCs w:val="18"/>
                <w:lang w:val="sk-SK"/>
              </w:rPr>
            </w:pPr>
            <w:r w:rsidRPr="00AA456A">
              <w:rPr>
                <w:b/>
                <w:sz w:val="18"/>
                <w:lang w:val="sk-SK"/>
              </w:rPr>
              <w:t>KAPITOLA 9</w:t>
            </w:r>
          </w:p>
        </w:tc>
        <w:tc>
          <w:tcPr>
            <w:tcW w:w="6521" w:type="dxa"/>
            <w:tcBorders>
              <w:top w:val="single" w:sz="4" w:space="0" w:color="auto"/>
            </w:tcBorders>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Na motory, ktoré už sú na palube nainštalované a nie sú typovo schválené, sa vzťahuje iba článok 9.02.</w:t>
            </w:r>
          </w:p>
        </w:tc>
        <w:tc>
          <w:tcPr>
            <w:tcW w:w="1276" w:type="dxa"/>
            <w:tcBorders>
              <w:top w:val="single" w:sz="4" w:space="0" w:color="auto"/>
              <w:bottom w:val="nil"/>
            </w:tcBorders>
            <w:shd w:val="clear" w:color="auto" w:fill="auto"/>
          </w:tcPr>
          <w:p w:rsidR="00C01A94" w:rsidRPr="00AA456A" w:rsidRDefault="00C01A94" w:rsidP="00A8005B">
            <w:pPr>
              <w:spacing w:before="80" w:after="80" w:line="240" w:lineRule="atLeast"/>
              <w:rPr>
                <w:rFonts w:cs="Arial"/>
                <w:sz w:val="18"/>
                <w:szCs w:val="18"/>
                <w:lang w:val="sk-SK"/>
              </w:rPr>
            </w:pPr>
          </w:p>
        </w:tc>
      </w:tr>
      <w:tr w:rsidR="00C01A94" w:rsidRPr="00DA0EE1" w:rsidTr="00C01A94">
        <w:trPr>
          <w:cantSplit/>
          <w:jc w:val="center"/>
        </w:trPr>
        <w:tc>
          <w:tcPr>
            <w:tcW w:w="1342" w:type="dxa"/>
            <w:shd w:val="clear" w:color="auto" w:fill="auto"/>
          </w:tcPr>
          <w:p w:rsidR="00C01A94" w:rsidRPr="00AA456A" w:rsidRDefault="00C01A94" w:rsidP="00A8005B">
            <w:pPr>
              <w:spacing w:before="80" w:after="80" w:line="240" w:lineRule="atLeast"/>
              <w:rPr>
                <w:rFonts w:eastAsia="Calibri" w:cs="Arial"/>
                <w:sz w:val="18"/>
                <w:szCs w:val="18"/>
                <w:lang w:val="sk-SK"/>
              </w:rPr>
            </w:pPr>
            <w:r w:rsidRPr="00AA456A">
              <w:rPr>
                <w:sz w:val="18"/>
                <w:lang w:val="sk-SK"/>
              </w:rPr>
              <w:t>9.01</w:t>
            </w:r>
          </w:p>
        </w:tc>
        <w:tc>
          <w:tcPr>
            <w:tcW w:w="1458" w:type="dxa"/>
            <w:shd w:val="clear" w:color="auto" w:fill="auto"/>
          </w:tcPr>
          <w:p w:rsidR="00C01A94" w:rsidRPr="00AA456A" w:rsidRDefault="00C01A94" w:rsidP="00A8005B">
            <w:pPr>
              <w:spacing w:before="80" w:after="80" w:line="240" w:lineRule="atLeast"/>
              <w:rPr>
                <w:sz w:val="18"/>
                <w:szCs w:val="18"/>
                <w:lang w:val="sk-SK"/>
              </w:rPr>
            </w:pPr>
            <w:r w:rsidRPr="00AA456A">
              <w:rPr>
                <w:sz w:val="18"/>
                <w:lang w:val="sk-SK"/>
              </w:rPr>
              <w:t>ods. 1 až 4</w:t>
            </w:r>
          </w:p>
        </w:tc>
        <w:tc>
          <w:tcPr>
            <w:tcW w:w="3296" w:type="dxa"/>
            <w:shd w:val="clear" w:color="auto" w:fill="auto"/>
          </w:tcPr>
          <w:p w:rsidR="00C01A94" w:rsidRPr="00AA456A" w:rsidRDefault="00C01A94" w:rsidP="00A8005B">
            <w:pPr>
              <w:spacing w:before="80" w:after="80" w:line="240" w:lineRule="atLeast"/>
              <w:rPr>
                <w:rFonts w:eastAsia="Calibri" w:cs="Arial"/>
                <w:sz w:val="18"/>
                <w:szCs w:val="18"/>
                <w:lang w:val="sk-SK"/>
              </w:rPr>
            </w:pPr>
            <w:r w:rsidRPr="00AA456A">
              <w:rPr>
                <w:sz w:val="18"/>
                <w:lang w:val="sk-SK"/>
              </w:rPr>
              <w:t>Všeobecné ustanovenia</w:t>
            </w:r>
          </w:p>
        </w:tc>
        <w:tc>
          <w:tcPr>
            <w:tcW w:w="6521" w:type="dxa"/>
            <w:vMerge w:val="restart"/>
            <w:shd w:val="clear" w:color="auto" w:fill="auto"/>
            <w:vAlign w:val="center"/>
          </w:tcPr>
          <w:p w:rsidR="00C01A94" w:rsidRPr="00AA456A" w:rsidRDefault="00C01A94" w:rsidP="00A8005B">
            <w:pPr>
              <w:spacing w:before="80" w:after="80" w:line="240" w:lineRule="atLeast"/>
              <w:rPr>
                <w:rFonts w:cs="Arial"/>
                <w:sz w:val="18"/>
                <w:szCs w:val="18"/>
                <w:lang w:val="sk-SK"/>
              </w:rPr>
            </w:pPr>
            <w:r w:rsidRPr="00AA456A">
              <w:rPr>
                <w:sz w:val="18"/>
                <w:lang w:val="sk-SK"/>
              </w:rPr>
              <w:t>Pre motory, ktoré spĺňajú ustanovenia o typovom schválení a inštalácii platné k dátumu inštalácie: NV</w:t>
            </w:r>
          </w:p>
        </w:tc>
        <w:tc>
          <w:tcPr>
            <w:tcW w:w="1276" w:type="dxa"/>
            <w:tcBorders>
              <w:top w:val="nil"/>
              <w:bottom w:val="nil"/>
            </w:tcBorders>
            <w:shd w:val="clear" w:color="auto" w:fill="auto"/>
          </w:tcPr>
          <w:p w:rsidR="00C01A94" w:rsidRPr="00AA456A" w:rsidRDefault="00C01A94" w:rsidP="00A8005B">
            <w:pPr>
              <w:spacing w:before="80" w:after="80" w:line="240" w:lineRule="atLeast"/>
              <w:rPr>
                <w:rFonts w:cs="Arial"/>
                <w:sz w:val="18"/>
                <w:szCs w:val="18"/>
                <w:lang w:val="sk-SK"/>
              </w:rPr>
            </w:pPr>
          </w:p>
        </w:tc>
      </w:tr>
      <w:tr w:rsidR="00C01A94" w:rsidRPr="00AA456A" w:rsidTr="00C01A94">
        <w:trPr>
          <w:cantSplit/>
          <w:jc w:val="center"/>
        </w:trPr>
        <w:tc>
          <w:tcPr>
            <w:tcW w:w="1342" w:type="dxa"/>
            <w:shd w:val="clear" w:color="auto" w:fill="auto"/>
          </w:tcPr>
          <w:p w:rsidR="00C01A94" w:rsidRPr="00AA456A" w:rsidRDefault="00C01A94" w:rsidP="00A8005B">
            <w:pPr>
              <w:spacing w:before="80" w:after="80" w:line="240" w:lineRule="atLeast"/>
              <w:rPr>
                <w:sz w:val="18"/>
                <w:szCs w:val="18"/>
                <w:lang w:val="sk-SK"/>
              </w:rPr>
            </w:pPr>
            <w:r w:rsidRPr="00AA456A">
              <w:rPr>
                <w:sz w:val="18"/>
                <w:lang w:val="sk-SK"/>
              </w:rPr>
              <w:t>9.06</w:t>
            </w:r>
          </w:p>
        </w:tc>
        <w:tc>
          <w:tcPr>
            <w:tcW w:w="1458" w:type="dxa"/>
            <w:shd w:val="clear" w:color="auto" w:fill="auto"/>
          </w:tcPr>
          <w:p w:rsidR="00C01A94" w:rsidRPr="00AA456A" w:rsidRDefault="00C01A94" w:rsidP="00A8005B">
            <w:pPr>
              <w:spacing w:before="80" w:after="80" w:line="240" w:lineRule="atLeast"/>
              <w:rPr>
                <w:sz w:val="18"/>
                <w:szCs w:val="18"/>
                <w:lang w:val="sk-SK"/>
              </w:rPr>
            </w:pPr>
          </w:p>
        </w:tc>
        <w:tc>
          <w:tcPr>
            <w:tcW w:w="3296" w:type="dxa"/>
            <w:shd w:val="clear" w:color="auto" w:fill="auto"/>
          </w:tcPr>
          <w:p w:rsidR="00C01A94" w:rsidRPr="00AA456A" w:rsidRDefault="00C01A94" w:rsidP="00A8005B">
            <w:pPr>
              <w:spacing w:before="80" w:after="80" w:line="240" w:lineRule="atLeast"/>
              <w:rPr>
                <w:sz w:val="18"/>
                <w:szCs w:val="18"/>
                <w:lang w:val="sk-SK"/>
              </w:rPr>
            </w:pPr>
            <w:r w:rsidRPr="00AA456A">
              <w:rPr>
                <w:sz w:val="18"/>
                <w:lang w:val="sk-SK"/>
              </w:rPr>
              <w:t>Inštalačná skúška</w:t>
            </w:r>
          </w:p>
        </w:tc>
        <w:tc>
          <w:tcPr>
            <w:tcW w:w="6521" w:type="dxa"/>
            <w:vMerge/>
            <w:shd w:val="clear" w:color="auto" w:fill="auto"/>
          </w:tcPr>
          <w:p w:rsidR="00C01A94" w:rsidRPr="00AA456A" w:rsidRDefault="00C01A94" w:rsidP="00A8005B">
            <w:pPr>
              <w:spacing w:before="80" w:after="80" w:line="240" w:lineRule="atLeast"/>
              <w:rPr>
                <w:rFonts w:cs="Arial"/>
                <w:sz w:val="18"/>
                <w:szCs w:val="18"/>
                <w:lang w:val="sk-SK"/>
              </w:rPr>
            </w:pPr>
          </w:p>
        </w:tc>
        <w:tc>
          <w:tcPr>
            <w:tcW w:w="1276" w:type="dxa"/>
            <w:tcBorders>
              <w:top w:val="nil"/>
            </w:tcBorders>
            <w:shd w:val="clear" w:color="auto" w:fill="auto"/>
          </w:tcPr>
          <w:p w:rsidR="00C01A94" w:rsidRPr="00AA456A" w:rsidRDefault="00C01A94" w:rsidP="00A8005B">
            <w:pPr>
              <w:spacing w:before="80" w:after="80" w:line="240" w:lineRule="atLeast"/>
              <w:rPr>
                <w:rFonts w:cs="Arial"/>
                <w:sz w:val="18"/>
                <w:szCs w:val="18"/>
                <w:lang w:val="sk-SK"/>
              </w:rPr>
            </w:pPr>
          </w:p>
        </w:tc>
      </w:tr>
      <w:tr w:rsidR="00C01A94" w:rsidRPr="00AA456A" w:rsidTr="001964F8">
        <w:trPr>
          <w:cantSplit/>
          <w:jc w:val="center"/>
        </w:trPr>
        <w:tc>
          <w:tcPr>
            <w:tcW w:w="6096" w:type="dxa"/>
            <w:gridSpan w:val="3"/>
            <w:tcBorders>
              <w:top w:val="single" w:sz="4" w:space="0" w:color="auto"/>
            </w:tcBorders>
            <w:shd w:val="clear" w:color="auto" w:fill="auto"/>
          </w:tcPr>
          <w:p w:rsidR="00C01A94" w:rsidRPr="00AA456A" w:rsidRDefault="00C01A94" w:rsidP="00A8005B">
            <w:pPr>
              <w:spacing w:before="80" w:after="80" w:line="240" w:lineRule="atLeast"/>
              <w:jc w:val="center"/>
              <w:rPr>
                <w:rFonts w:cs="Arial"/>
                <w:b/>
                <w:sz w:val="18"/>
                <w:szCs w:val="18"/>
                <w:lang w:val="sk-SK"/>
              </w:rPr>
            </w:pPr>
            <w:r w:rsidRPr="00AA456A">
              <w:rPr>
                <w:b/>
                <w:sz w:val="18"/>
                <w:lang w:val="sk-SK"/>
              </w:rPr>
              <w:t>KAPITOLA 10</w:t>
            </w:r>
          </w:p>
        </w:tc>
        <w:tc>
          <w:tcPr>
            <w:tcW w:w="6521" w:type="dxa"/>
            <w:tcBorders>
              <w:top w:val="single" w:sz="4" w:space="0" w:color="auto"/>
            </w:tcBorders>
            <w:shd w:val="clear" w:color="auto" w:fill="auto"/>
          </w:tcPr>
          <w:p w:rsidR="00C01A94" w:rsidRPr="00AA456A" w:rsidRDefault="00C01A94" w:rsidP="00A8005B">
            <w:pPr>
              <w:spacing w:before="80" w:after="80" w:line="240" w:lineRule="atLeast"/>
              <w:jc w:val="center"/>
              <w:rPr>
                <w:rFonts w:cs="Arial"/>
                <w:sz w:val="18"/>
                <w:szCs w:val="18"/>
                <w:lang w:val="sk-SK"/>
              </w:rPr>
            </w:pPr>
          </w:p>
        </w:tc>
        <w:tc>
          <w:tcPr>
            <w:tcW w:w="1276" w:type="dxa"/>
            <w:tcBorders>
              <w:top w:val="single" w:sz="4" w:space="0" w:color="auto"/>
            </w:tcBorders>
            <w:shd w:val="clear" w:color="auto" w:fill="auto"/>
          </w:tcPr>
          <w:p w:rsidR="00C01A94" w:rsidRPr="00AA456A" w:rsidRDefault="00C01A94" w:rsidP="00A8005B">
            <w:pPr>
              <w:spacing w:before="80" w:after="80" w:line="240" w:lineRule="atLeast"/>
              <w:rPr>
                <w:rFonts w:cs="Arial"/>
                <w:sz w:val="18"/>
                <w:szCs w:val="18"/>
                <w:lang w:val="sk-SK"/>
              </w:rPr>
            </w:pPr>
          </w:p>
        </w:tc>
      </w:tr>
      <w:tr w:rsidR="00C01A94" w:rsidRPr="00AA456A" w:rsidTr="00E04086">
        <w:trPr>
          <w:cantSplit/>
          <w:jc w:val="center"/>
        </w:trPr>
        <w:tc>
          <w:tcPr>
            <w:tcW w:w="1342" w:type="dxa"/>
            <w:vMerge w:val="restart"/>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10.01</w:t>
            </w:r>
          </w:p>
        </w:tc>
        <w:tc>
          <w:tcPr>
            <w:tcW w:w="1458"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ods. 1, druhá veta</w:t>
            </w:r>
          </w:p>
        </w:tc>
        <w:tc>
          <w:tcPr>
            <w:tcW w:w="3296" w:type="dxa"/>
            <w:shd w:val="clear" w:color="auto" w:fill="auto"/>
          </w:tcPr>
          <w:p w:rsidR="00C01A94" w:rsidRPr="00AA456A" w:rsidRDefault="00C01A94" w:rsidP="00A8005B">
            <w:pPr>
              <w:spacing w:before="80" w:after="80" w:line="240" w:lineRule="atLeast"/>
              <w:rPr>
                <w:rFonts w:cs="Arial"/>
                <w:noProof/>
                <w:sz w:val="18"/>
                <w:szCs w:val="18"/>
                <w:lang w:val="sk-SK"/>
              </w:rPr>
            </w:pPr>
            <w:r w:rsidRPr="00AA456A">
              <w:rPr>
                <w:noProof/>
                <w:sz w:val="18"/>
                <w:lang w:val="sk-SK"/>
              </w:rPr>
              <w:t>Požadované doklady treba predložiť inšpekčnému orgánu</w:t>
            </w:r>
          </w:p>
        </w:tc>
        <w:tc>
          <w:tcPr>
            <w:tcW w:w="6521"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r w:rsidRPr="00AA456A">
              <w:rPr>
                <w:sz w:val="18"/>
                <w:lang w:val="sk-SK"/>
              </w:rPr>
              <w:t>1. 1. 2035</w:t>
            </w:r>
          </w:p>
        </w:tc>
      </w:tr>
      <w:tr w:rsidR="00C01A94" w:rsidRPr="00AA456A" w:rsidTr="00E04086">
        <w:trPr>
          <w:cantSplit/>
          <w:jc w:val="center"/>
        </w:trPr>
        <w:tc>
          <w:tcPr>
            <w:tcW w:w="1342" w:type="dxa"/>
            <w:vMerge/>
            <w:shd w:val="clear" w:color="auto" w:fill="auto"/>
          </w:tcPr>
          <w:p w:rsidR="00C01A94" w:rsidRPr="00AA456A" w:rsidRDefault="00C01A94" w:rsidP="00A8005B">
            <w:pPr>
              <w:spacing w:before="8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ods. 2 písm. b)</w:t>
            </w:r>
          </w:p>
        </w:tc>
        <w:tc>
          <w:tcPr>
            <w:tcW w:w="3296" w:type="dxa"/>
            <w:shd w:val="clear" w:color="auto" w:fill="auto"/>
          </w:tcPr>
          <w:p w:rsidR="00C01A94" w:rsidRPr="00AA456A" w:rsidRDefault="00C01A94" w:rsidP="00A8005B">
            <w:pPr>
              <w:spacing w:before="80" w:after="80" w:line="240" w:lineRule="atLeast"/>
              <w:rPr>
                <w:rFonts w:cs="Arial"/>
                <w:noProof/>
                <w:sz w:val="18"/>
                <w:szCs w:val="18"/>
                <w:lang w:val="sk-SK"/>
              </w:rPr>
            </w:pPr>
            <w:r w:rsidRPr="00AA456A">
              <w:rPr>
                <w:noProof/>
                <w:sz w:val="18"/>
                <w:lang w:val="sk-SK"/>
              </w:rPr>
              <w:t>Plány hlavných rozvádzačov, núdzových rozvádzačov a rozvodných skriniek musia byť k dispozícii na palube</w:t>
            </w:r>
          </w:p>
        </w:tc>
        <w:tc>
          <w:tcPr>
            <w:tcW w:w="6521"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r w:rsidRPr="00AA456A">
              <w:rPr>
                <w:sz w:val="18"/>
                <w:lang w:val="sk-SK"/>
              </w:rPr>
              <w:t>1. 1. 2010</w:t>
            </w:r>
          </w:p>
        </w:tc>
      </w:tr>
      <w:tr w:rsidR="00C01A94" w:rsidRPr="00AA456A" w:rsidTr="00E04086">
        <w:trPr>
          <w:cantSplit/>
          <w:jc w:val="center"/>
        </w:trPr>
        <w:tc>
          <w:tcPr>
            <w:tcW w:w="1342" w:type="dxa"/>
            <w:vMerge/>
            <w:shd w:val="clear" w:color="auto" w:fill="auto"/>
          </w:tcPr>
          <w:p w:rsidR="00C01A94" w:rsidRPr="00AA456A" w:rsidRDefault="00C01A94" w:rsidP="00A8005B">
            <w:pPr>
              <w:spacing w:before="80" w:after="80" w:line="240" w:lineRule="atLeast"/>
              <w:rPr>
                <w:rFonts w:cs="Arial"/>
                <w:sz w:val="18"/>
                <w:szCs w:val="18"/>
                <w:lang w:val="sk-SK"/>
              </w:rPr>
            </w:pP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e)</w:t>
            </w:r>
          </w:p>
        </w:tc>
        <w:tc>
          <w:tcPr>
            <w:tcW w:w="3296" w:type="dxa"/>
            <w:shd w:val="clear" w:color="auto" w:fill="auto"/>
          </w:tcPr>
          <w:p w:rsidR="00C01A94" w:rsidRPr="00AA456A" w:rsidRDefault="00C01A94" w:rsidP="00A8005B">
            <w:pPr>
              <w:spacing w:before="80" w:after="80" w:line="240" w:lineRule="atLeast"/>
              <w:rPr>
                <w:rFonts w:cs="Arial"/>
                <w:noProof/>
                <w:sz w:val="18"/>
                <w:szCs w:val="18"/>
                <w:lang w:val="sk-SK"/>
              </w:rPr>
            </w:pPr>
            <w:r w:rsidRPr="00AA456A">
              <w:rPr>
                <w:noProof/>
                <w:sz w:val="18"/>
                <w:lang w:val="sk-SK"/>
              </w:rPr>
              <w:t>Plány rozvádzačov, ako aj dokumentácia k elektrickému hnaciemu motoru</w:t>
            </w:r>
          </w:p>
        </w:tc>
        <w:tc>
          <w:tcPr>
            <w:tcW w:w="6521" w:type="dxa"/>
            <w:shd w:val="clear" w:color="auto" w:fill="auto"/>
          </w:tcPr>
          <w:p w:rsidR="00C01A94" w:rsidRPr="00AA456A" w:rsidRDefault="0012395A" w:rsidP="00A8005B">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p>
        </w:tc>
      </w:tr>
      <w:tr w:rsidR="00C01A94" w:rsidRPr="00AA456A" w:rsidTr="001964F8">
        <w:trPr>
          <w:cantSplit/>
          <w:jc w:val="center"/>
        </w:trPr>
        <w:tc>
          <w:tcPr>
            <w:tcW w:w="1342" w:type="dxa"/>
            <w:vMerge/>
            <w:tcBorders>
              <w:bottom w:val="nil"/>
            </w:tcBorders>
            <w:shd w:val="clear" w:color="auto" w:fill="auto"/>
          </w:tcPr>
          <w:p w:rsidR="00C01A94" w:rsidRPr="00AA456A" w:rsidRDefault="00C01A94" w:rsidP="00A8005B">
            <w:pPr>
              <w:spacing w:before="80" w:after="80" w:line="240" w:lineRule="atLeast"/>
              <w:rPr>
                <w:rFonts w:cs="Arial"/>
                <w:sz w:val="18"/>
                <w:szCs w:val="18"/>
                <w:lang w:val="sk-SK"/>
              </w:rPr>
            </w:pP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f)</w:t>
            </w:r>
          </w:p>
        </w:tc>
        <w:tc>
          <w:tcPr>
            <w:tcW w:w="3296" w:type="dxa"/>
            <w:shd w:val="clear" w:color="auto" w:fill="auto"/>
          </w:tcPr>
          <w:p w:rsidR="00C01A94" w:rsidRPr="00AA456A" w:rsidRDefault="00C01A94" w:rsidP="00A8005B">
            <w:pPr>
              <w:spacing w:before="80" w:after="80" w:line="240" w:lineRule="atLeast"/>
              <w:rPr>
                <w:rFonts w:cs="Arial"/>
                <w:noProof/>
                <w:sz w:val="18"/>
                <w:szCs w:val="18"/>
                <w:lang w:val="sk-SK"/>
              </w:rPr>
            </w:pPr>
            <w:r w:rsidRPr="00AA456A">
              <w:rPr>
                <w:noProof/>
                <w:sz w:val="18"/>
                <w:lang w:val="sk-SK"/>
              </w:rPr>
              <w:t>Plány elektronických systémov</w:t>
            </w:r>
          </w:p>
        </w:tc>
        <w:tc>
          <w:tcPr>
            <w:tcW w:w="6521" w:type="dxa"/>
            <w:shd w:val="clear" w:color="auto" w:fill="auto"/>
          </w:tcPr>
          <w:p w:rsidR="00C01A94" w:rsidRPr="00AA456A" w:rsidRDefault="0012395A" w:rsidP="00A8005B">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p>
        </w:tc>
      </w:tr>
      <w:tr w:rsidR="00C01A94" w:rsidRPr="00AA456A" w:rsidTr="001964F8">
        <w:trPr>
          <w:cantSplit/>
          <w:jc w:val="center"/>
        </w:trPr>
        <w:tc>
          <w:tcPr>
            <w:tcW w:w="1342" w:type="dxa"/>
            <w:tcBorders>
              <w:top w:val="nil"/>
              <w:bottom w:val="nil"/>
            </w:tcBorders>
            <w:shd w:val="clear" w:color="auto" w:fill="auto"/>
          </w:tcPr>
          <w:p w:rsidR="00C01A94" w:rsidRPr="00AA456A" w:rsidRDefault="00C01A94" w:rsidP="00A8005B">
            <w:pPr>
              <w:spacing w:before="80" w:after="80" w:line="240" w:lineRule="atLeast"/>
              <w:rPr>
                <w:rFonts w:cs="Arial"/>
                <w:sz w:val="18"/>
                <w:szCs w:val="18"/>
                <w:lang w:val="sk-SK"/>
              </w:rPr>
            </w:pPr>
          </w:p>
        </w:tc>
        <w:tc>
          <w:tcPr>
            <w:tcW w:w="1458" w:type="dxa"/>
            <w:shd w:val="clear" w:color="auto" w:fill="auto"/>
          </w:tcPr>
          <w:p w:rsidR="00C01A94" w:rsidRPr="00AA456A" w:rsidRDefault="00AA3519" w:rsidP="00AA3519">
            <w:pPr>
              <w:spacing w:before="80" w:after="80" w:line="240" w:lineRule="atLeast"/>
              <w:rPr>
                <w:rFonts w:cs="Arial"/>
                <w:sz w:val="18"/>
                <w:szCs w:val="18"/>
                <w:lang w:val="sk-SK"/>
              </w:rPr>
            </w:pPr>
            <w:r w:rsidRPr="00AA456A">
              <w:rPr>
                <w:sz w:val="18"/>
                <w:lang w:val="sk-SK"/>
              </w:rPr>
              <w:t>ods. 2 písm. g)</w:t>
            </w:r>
          </w:p>
        </w:tc>
        <w:tc>
          <w:tcPr>
            <w:tcW w:w="3296" w:type="dxa"/>
            <w:shd w:val="clear" w:color="auto" w:fill="auto"/>
          </w:tcPr>
          <w:p w:rsidR="00C01A94" w:rsidRPr="00AA456A" w:rsidRDefault="003D4DBF" w:rsidP="00A8005B">
            <w:pPr>
              <w:spacing w:before="80" w:after="80" w:line="240" w:lineRule="atLeast"/>
              <w:rPr>
                <w:rFonts w:cs="Arial"/>
                <w:noProof/>
                <w:sz w:val="18"/>
                <w:szCs w:val="18"/>
                <w:lang w:val="sk-SK"/>
              </w:rPr>
            </w:pPr>
            <w:r w:rsidRPr="00AA456A">
              <w:rPr>
                <w:noProof/>
                <w:sz w:val="18"/>
                <w:lang w:val="sk-SK"/>
              </w:rPr>
              <w:t>Plány riadiacich obvodov</w:t>
            </w:r>
          </w:p>
        </w:tc>
        <w:tc>
          <w:tcPr>
            <w:tcW w:w="6521" w:type="dxa"/>
            <w:shd w:val="clear" w:color="auto" w:fill="auto"/>
          </w:tcPr>
          <w:p w:rsidR="00C01A94" w:rsidRPr="00AA456A" w:rsidRDefault="0012395A" w:rsidP="00A8005B">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p>
        </w:tc>
      </w:tr>
      <w:tr w:rsidR="00C01A94" w:rsidRPr="00AA456A" w:rsidTr="001964F8">
        <w:trPr>
          <w:cantSplit/>
          <w:jc w:val="center"/>
        </w:trPr>
        <w:tc>
          <w:tcPr>
            <w:tcW w:w="1342" w:type="dxa"/>
            <w:tcBorders>
              <w:top w:val="nil"/>
            </w:tcBorders>
            <w:shd w:val="clear" w:color="auto" w:fill="auto"/>
          </w:tcPr>
          <w:p w:rsidR="00C01A94" w:rsidRPr="00AA456A" w:rsidRDefault="00C01A94" w:rsidP="00A8005B">
            <w:pPr>
              <w:spacing w:before="8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A8005B">
            <w:pPr>
              <w:spacing w:before="80" w:after="80" w:line="240" w:lineRule="atLeast"/>
              <w:rPr>
                <w:rFonts w:cs="Arial"/>
                <w:noProof/>
                <w:sz w:val="18"/>
                <w:szCs w:val="18"/>
                <w:lang w:val="sk-SK"/>
              </w:rPr>
            </w:pPr>
            <w:r w:rsidRPr="00AA456A">
              <w:rPr>
                <w:noProof/>
                <w:sz w:val="18"/>
                <w:lang w:val="sk-SK"/>
              </w:rPr>
              <w:t>Teploty okolia vo vnútri a na palube</w:t>
            </w:r>
          </w:p>
        </w:tc>
        <w:tc>
          <w:tcPr>
            <w:tcW w:w="6521"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r w:rsidRPr="00AA456A">
              <w:rPr>
                <w:sz w:val="18"/>
                <w:lang w:val="sk-SK"/>
              </w:rPr>
              <w:t>1. 1. 2010</w:t>
            </w:r>
          </w:p>
        </w:tc>
      </w:tr>
      <w:tr w:rsidR="00C01A94" w:rsidRPr="00AA456A" w:rsidTr="001964F8">
        <w:trPr>
          <w:cantSplit/>
          <w:jc w:val="center"/>
        </w:trPr>
        <w:tc>
          <w:tcPr>
            <w:tcW w:w="1342"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10.02</w:t>
            </w:r>
          </w:p>
        </w:tc>
        <w:tc>
          <w:tcPr>
            <w:tcW w:w="1458" w:type="dxa"/>
            <w:shd w:val="clear" w:color="auto" w:fill="auto"/>
          </w:tcPr>
          <w:p w:rsidR="00C01A94" w:rsidRPr="00AA456A" w:rsidRDefault="00C01A94" w:rsidP="00A8005B">
            <w:pPr>
              <w:spacing w:before="80" w:after="80" w:line="240" w:lineRule="atLeast"/>
              <w:rPr>
                <w:rFonts w:cs="Arial"/>
                <w:sz w:val="18"/>
                <w:szCs w:val="18"/>
                <w:lang w:val="sk-SK"/>
              </w:rPr>
            </w:pPr>
          </w:p>
        </w:tc>
        <w:tc>
          <w:tcPr>
            <w:tcW w:w="3296"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Systémy na prívod elektrickej energie</w:t>
            </w:r>
          </w:p>
        </w:tc>
        <w:tc>
          <w:tcPr>
            <w:tcW w:w="6521" w:type="dxa"/>
            <w:shd w:val="clear" w:color="auto" w:fill="auto"/>
          </w:tcPr>
          <w:p w:rsidR="00C01A94" w:rsidRPr="00AA456A" w:rsidRDefault="00C01A94" w:rsidP="00A8005B">
            <w:pPr>
              <w:spacing w:before="8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80" w:after="80" w:line="240" w:lineRule="atLeast"/>
              <w:jc w:val="center"/>
              <w:rPr>
                <w:rFonts w:cs="Arial"/>
                <w:sz w:val="18"/>
                <w:szCs w:val="18"/>
                <w:lang w:val="sk-SK"/>
              </w:rPr>
            </w:pPr>
            <w:r w:rsidRPr="00AA456A">
              <w:rPr>
                <w:sz w:val="18"/>
                <w:lang w:val="sk-SK"/>
              </w:rPr>
              <w:t>1. 1. 2010</w:t>
            </w:r>
          </w:p>
        </w:tc>
      </w:tr>
      <w:tr w:rsidR="00C01A94" w:rsidRPr="00AA456A" w:rsidTr="001964F8">
        <w:trPr>
          <w:cantSplit/>
          <w:jc w:val="center"/>
        </w:trPr>
        <w:tc>
          <w:tcPr>
            <w:tcW w:w="1342"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10.03</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Typ ochrany podľa umiestnenia zariadenia</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1964F8">
        <w:trPr>
          <w:cantSplit/>
          <w:jc w:val="center"/>
        </w:trPr>
        <w:tc>
          <w:tcPr>
            <w:tcW w:w="1342"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10.04</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Ochrana pred výbuchom</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1964F8">
        <w:trPr>
          <w:cantSplit/>
          <w:jc w:val="center"/>
        </w:trPr>
        <w:tc>
          <w:tcPr>
            <w:tcW w:w="1342"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10.05</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Prierez uzemňovacích drôtov</w:t>
            </w:r>
          </w:p>
        </w:tc>
        <w:tc>
          <w:tcPr>
            <w:tcW w:w="6521"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r w:rsidRPr="00AA456A">
              <w:rPr>
                <w:sz w:val="18"/>
                <w:lang w:val="sk-SK"/>
              </w:rPr>
              <w:t>1. 1. 2015</w:t>
            </w:r>
          </w:p>
        </w:tc>
      </w:tr>
      <w:tr w:rsidR="00C01A94" w:rsidRPr="00AA456A" w:rsidTr="001964F8">
        <w:trPr>
          <w:cantSplit/>
          <w:jc w:val="center"/>
        </w:trPr>
        <w:tc>
          <w:tcPr>
            <w:tcW w:w="1342" w:type="dxa"/>
            <w:tcBorders>
              <w:bottom w:val="single" w:sz="4" w:space="0" w:color="auto"/>
            </w:tcBorders>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lastRenderedPageBreak/>
              <w:t xml:space="preserve">10.06 </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1 tabuľka</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Trojfázový striedavý prúd</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1964F8">
        <w:trPr>
          <w:cantSplit/>
          <w:jc w:val="center"/>
        </w:trPr>
        <w:tc>
          <w:tcPr>
            <w:tcW w:w="1342" w:type="dxa"/>
            <w:tcBorders>
              <w:bottom w:val="single" w:sz="4" w:space="0" w:color="auto"/>
            </w:tcBorders>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10.08</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Súlad s európskymi normami EN 15869-1, EN 15869</w:t>
            </w:r>
            <w:r w:rsidRPr="00AA456A">
              <w:rPr>
                <w:lang w:val="sk-SK"/>
              </w:rPr>
              <w:softHyphen/>
            </w:r>
            <w:r w:rsidRPr="00AA456A">
              <w:rPr>
                <w:sz w:val="18"/>
                <w:lang w:val="sk-SK"/>
              </w:rPr>
              <w:t>3 a EN 16840</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E04086">
        <w:trPr>
          <w:cantSplit/>
          <w:jc w:val="center"/>
        </w:trPr>
        <w:tc>
          <w:tcPr>
            <w:tcW w:w="1342" w:type="dxa"/>
            <w:vMerge w:val="restart"/>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 xml:space="preserve">10.10 </w:t>
            </w: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Inštalácia transformátorov</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5B1BE0">
            <w:pPr>
              <w:spacing w:before="140" w:after="140" w:line="240" w:lineRule="atLeast"/>
              <w:rPr>
                <w:rFonts w:cs="Arial"/>
                <w:sz w:val="18"/>
                <w:szCs w:val="18"/>
                <w:lang w:val="sk-SK"/>
              </w:rPr>
            </w:pP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Oddelené primárne a sekundárne vinutie transformátorov</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5B1BE0">
            <w:pPr>
              <w:spacing w:before="140" w:after="140" w:line="240" w:lineRule="atLeast"/>
              <w:rPr>
                <w:rFonts w:cs="Arial"/>
                <w:sz w:val="18"/>
                <w:szCs w:val="18"/>
                <w:lang w:val="sk-SK"/>
              </w:rPr>
            </w:pP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Odbočky na sekundárnom vinutí transformátorov</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1964F8">
        <w:trPr>
          <w:cantSplit/>
          <w:jc w:val="center"/>
        </w:trPr>
        <w:tc>
          <w:tcPr>
            <w:tcW w:w="1342" w:type="dxa"/>
            <w:vMerge/>
            <w:tcBorders>
              <w:bottom w:val="single" w:sz="4" w:space="0" w:color="auto"/>
            </w:tcBorders>
            <w:shd w:val="clear" w:color="auto" w:fill="auto"/>
          </w:tcPr>
          <w:p w:rsidR="00C01A94" w:rsidRPr="00AA456A" w:rsidRDefault="00C01A94" w:rsidP="005B1BE0">
            <w:pPr>
              <w:spacing w:before="140" w:after="140" w:line="240" w:lineRule="atLeast"/>
              <w:rPr>
                <w:rFonts w:cs="Arial"/>
                <w:sz w:val="18"/>
                <w:szCs w:val="18"/>
                <w:lang w:val="sk-SK"/>
              </w:rPr>
            </w:pPr>
          </w:p>
        </w:tc>
        <w:tc>
          <w:tcPr>
            <w:tcW w:w="1458"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5B1BE0">
            <w:pPr>
              <w:spacing w:before="140" w:after="140" w:line="240" w:lineRule="atLeast"/>
              <w:rPr>
                <w:rFonts w:cs="Arial"/>
                <w:sz w:val="18"/>
                <w:szCs w:val="18"/>
                <w:lang w:val="sk-SK"/>
              </w:rPr>
            </w:pPr>
            <w:r w:rsidRPr="00AA456A">
              <w:rPr>
                <w:sz w:val="18"/>
                <w:lang w:val="sk-SK"/>
              </w:rPr>
              <w:t xml:space="preserve"> Štítok s názvom výrobcu a výkonom motorov, generátorov a transformátorov</w:t>
            </w:r>
          </w:p>
        </w:tc>
        <w:tc>
          <w:tcPr>
            <w:tcW w:w="6521" w:type="dxa"/>
            <w:shd w:val="clear" w:color="auto" w:fill="auto"/>
          </w:tcPr>
          <w:p w:rsidR="00C01A94" w:rsidRPr="00AA456A" w:rsidRDefault="0012395A" w:rsidP="005B1BE0">
            <w:pPr>
              <w:spacing w:before="140" w:after="14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40" w:line="240" w:lineRule="atLeast"/>
              <w:jc w:val="center"/>
              <w:rPr>
                <w:rFonts w:cs="Arial"/>
                <w:sz w:val="18"/>
                <w:szCs w:val="18"/>
                <w:lang w:val="sk-SK"/>
              </w:rPr>
            </w:pPr>
          </w:p>
        </w:tc>
      </w:tr>
      <w:tr w:rsidR="00C01A94" w:rsidRPr="00AA456A" w:rsidTr="00E04086">
        <w:trPr>
          <w:cantSplit/>
          <w:jc w:val="center"/>
        </w:trPr>
        <w:tc>
          <w:tcPr>
            <w:tcW w:w="1342" w:type="dxa"/>
            <w:vMerge w:val="restart"/>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 xml:space="preserve">10.11 </w:t>
            </w:r>
          </w:p>
        </w:tc>
        <w:tc>
          <w:tcPr>
            <w:tcW w:w="1458"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Ventilácia miestností na akumulátory a skríň na otvorenú palubu</w:t>
            </w:r>
          </w:p>
        </w:tc>
        <w:tc>
          <w:tcPr>
            <w:tcW w:w="6521" w:type="dxa"/>
            <w:shd w:val="clear" w:color="auto" w:fill="auto"/>
          </w:tcPr>
          <w:p w:rsidR="00C01A94" w:rsidRPr="00AA456A" w:rsidRDefault="0012395A" w:rsidP="0012395A">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DA0EE1" w:rsidTr="00E04086">
        <w:trPr>
          <w:cantSplit/>
          <w:jc w:val="center"/>
        </w:trPr>
        <w:tc>
          <w:tcPr>
            <w:tcW w:w="1342" w:type="dxa"/>
            <w:vMerge/>
            <w:shd w:val="clear" w:color="auto" w:fill="auto"/>
          </w:tcPr>
          <w:p w:rsidR="00C01A94" w:rsidRPr="00AA456A" w:rsidRDefault="00C01A94" w:rsidP="0012395A">
            <w:pPr>
              <w:spacing w:before="60" w:after="60" w:line="240" w:lineRule="atLeast"/>
              <w:rPr>
                <w:rFonts w:cs="Arial"/>
                <w:sz w:val="18"/>
                <w:szCs w:val="18"/>
                <w:lang w:val="sk-SK"/>
              </w:rPr>
            </w:pPr>
          </w:p>
        </w:tc>
        <w:tc>
          <w:tcPr>
            <w:tcW w:w="1458" w:type="dxa"/>
            <w:shd w:val="clear" w:color="auto" w:fill="auto"/>
          </w:tcPr>
          <w:p w:rsidR="00C01A94" w:rsidRPr="00AA456A" w:rsidRDefault="00C01A94" w:rsidP="001610C7">
            <w:pPr>
              <w:spacing w:before="60" w:after="6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Ventilácia uzavretých miestností, skríň alebo debien s akumulátormi</w:t>
            </w:r>
          </w:p>
        </w:tc>
        <w:tc>
          <w:tcPr>
            <w:tcW w:w="6521"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12395A">
            <w:pPr>
              <w:spacing w:before="60" w:after="60" w:line="240" w:lineRule="atLeast"/>
              <w:rPr>
                <w:rFonts w:cs="Arial"/>
                <w:sz w:val="18"/>
                <w:szCs w:val="18"/>
                <w:lang w:val="sk-SK"/>
              </w:rPr>
            </w:pPr>
          </w:p>
        </w:tc>
        <w:tc>
          <w:tcPr>
            <w:tcW w:w="1458"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Meranie nabíjacích zariadení</w:t>
            </w:r>
          </w:p>
        </w:tc>
        <w:tc>
          <w:tcPr>
            <w:tcW w:w="6521" w:type="dxa"/>
            <w:shd w:val="clear" w:color="auto" w:fill="auto"/>
          </w:tcPr>
          <w:p w:rsidR="00C01A94" w:rsidRPr="00AA456A" w:rsidRDefault="0012395A" w:rsidP="0012395A">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12395A">
            <w:pPr>
              <w:spacing w:before="60" w:after="60" w:line="240" w:lineRule="atLeast"/>
              <w:rPr>
                <w:rFonts w:cs="Arial"/>
                <w:sz w:val="18"/>
                <w:szCs w:val="18"/>
                <w:lang w:val="sk-SK"/>
              </w:rPr>
            </w:pPr>
          </w:p>
        </w:tc>
        <w:tc>
          <w:tcPr>
            <w:tcW w:w="1458"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Automatické nabíjačky</w:t>
            </w:r>
          </w:p>
        </w:tc>
        <w:tc>
          <w:tcPr>
            <w:tcW w:w="6521" w:type="dxa"/>
            <w:shd w:val="clear" w:color="auto" w:fill="auto"/>
          </w:tcPr>
          <w:p w:rsidR="00C01A94" w:rsidRPr="00AA456A" w:rsidRDefault="0012395A" w:rsidP="0012395A">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12395A">
            <w:pPr>
              <w:spacing w:before="60" w:after="60" w:line="240" w:lineRule="atLeast"/>
              <w:rPr>
                <w:rFonts w:cs="Arial"/>
                <w:sz w:val="18"/>
                <w:szCs w:val="18"/>
                <w:lang w:val="sk-SK"/>
              </w:rPr>
            </w:pPr>
          </w:p>
        </w:tc>
        <w:tc>
          <w:tcPr>
            <w:tcW w:w="1458"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Maximálne nabíjacie napätie</w:t>
            </w:r>
          </w:p>
        </w:tc>
        <w:tc>
          <w:tcPr>
            <w:tcW w:w="6521" w:type="dxa"/>
            <w:shd w:val="clear" w:color="auto" w:fill="auto"/>
          </w:tcPr>
          <w:p w:rsidR="00C01A94" w:rsidRPr="00AA456A" w:rsidRDefault="0012395A" w:rsidP="0012395A">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12395A">
            <w:pPr>
              <w:spacing w:before="60" w:after="60" w:line="240" w:lineRule="atLeast"/>
              <w:rPr>
                <w:rFonts w:cs="Arial"/>
                <w:sz w:val="18"/>
                <w:szCs w:val="18"/>
                <w:lang w:val="sk-SK"/>
              </w:rPr>
            </w:pPr>
          </w:p>
        </w:tc>
        <w:tc>
          <w:tcPr>
            <w:tcW w:w="1458"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ods. 15</w:t>
            </w:r>
          </w:p>
        </w:tc>
        <w:tc>
          <w:tcPr>
            <w:tcW w:w="3296" w:type="dxa"/>
            <w:shd w:val="clear" w:color="auto" w:fill="auto"/>
          </w:tcPr>
          <w:p w:rsidR="00C01A94" w:rsidRPr="00AA456A" w:rsidRDefault="00C01A94" w:rsidP="0012395A">
            <w:pPr>
              <w:spacing w:before="60" w:after="60" w:line="240" w:lineRule="atLeast"/>
              <w:rPr>
                <w:rFonts w:cs="Arial"/>
                <w:sz w:val="18"/>
                <w:szCs w:val="18"/>
                <w:lang w:val="sk-SK"/>
              </w:rPr>
            </w:pPr>
            <w:r w:rsidRPr="00AA456A">
              <w:rPr>
                <w:sz w:val="18"/>
                <w:lang w:val="sk-SK"/>
              </w:rPr>
              <w:t>Normy EN 62619 a EN 62620 pre lítiovo-iónové akumulátory</w:t>
            </w:r>
          </w:p>
        </w:tc>
        <w:tc>
          <w:tcPr>
            <w:tcW w:w="6521" w:type="dxa"/>
            <w:shd w:val="clear" w:color="auto" w:fill="auto"/>
          </w:tcPr>
          <w:p w:rsidR="00C01A94" w:rsidRPr="00AA456A" w:rsidRDefault="0012395A" w:rsidP="0012395A">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12395A">
            <w:pPr>
              <w:spacing w:before="60" w:after="60" w:line="240" w:lineRule="atLeast"/>
              <w:jc w:val="center"/>
              <w:rPr>
                <w:rFonts w:cs="Arial"/>
                <w:sz w:val="18"/>
                <w:szCs w:val="18"/>
                <w:lang w:val="sk-SK"/>
              </w:rPr>
            </w:pPr>
          </w:p>
        </w:tc>
      </w:tr>
      <w:tr w:rsidR="00C01A94" w:rsidRPr="00AA456A" w:rsidTr="00E04086">
        <w:trPr>
          <w:cantSplit/>
          <w:jc w:val="center"/>
        </w:trPr>
        <w:tc>
          <w:tcPr>
            <w:tcW w:w="1342" w:type="dxa"/>
            <w:vMerge/>
            <w:tcBorders>
              <w:bottom w:val="single" w:sz="4" w:space="0" w:color="auto"/>
            </w:tcBorders>
            <w:shd w:val="clear" w:color="auto" w:fill="auto"/>
            <w:vAlign w:val="center"/>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vAlign w:val="center"/>
          </w:tcPr>
          <w:p w:rsidR="00C01A94" w:rsidRPr="00AA456A" w:rsidRDefault="00C01A94" w:rsidP="00FD6754">
            <w:pPr>
              <w:spacing w:before="160" w:after="160" w:line="240" w:lineRule="atLeast"/>
              <w:rPr>
                <w:rFonts w:cs="Arial"/>
                <w:sz w:val="18"/>
                <w:szCs w:val="18"/>
                <w:lang w:val="sk-SK"/>
              </w:rPr>
            </w:pPr>
            <w:r w:rsidRPr="00AA456A">
              <w:rPr>
                <w:sz w:val="18"/>
                <w:lang w:val="sk-SK"/>
              </w:rPr>
              <w:t>ods. 16</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Systém riadenia akumulátorov</w:t>
            </w:r>
          </w:p>
        </w:tc>
        <w:tc>
          <w:tcPr>
            <w:tcW w:w="6521" w:type="dxa"/>
            <w:shd w:val="clear" w:color="auto" w:fill="auto"/>
          </w:tcPr>
          <w:p w:rsidR="00C01A94" w:rsidRPr="00AA456A" w:rsidRDefault="0012395A" w:rsidP="00FD675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E04086">
        <w:trPr>
          <w:cantSplit/>
          <w:jc w:val="center"/>
        </w:trPr>
        <w:tc>
          <w:tcPr>
            <w:tcW w:w="1342" w:type="dxa"/>
            <w:vMerge w:val="restart"/>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10.12</w:t>
            </w: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2 písm. d)</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Priame napájanie spotrebičov potrebných na pohon a ovládanie plavidla</w:t>
            </w:r>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r w:rsidRPr="00AA456A">
              <w:rPr>
                <w:sz w:val="18"/>
                <w:lang w:val="sk-SK"/>
              </w:rPr>
              <w:t>1. 1. 2015</w:t>
            </w:r>
          </w:p>
        </w:tc>
      </w:tr>
      <w:tr w:rsidR="00C01A94" w:rsidRPr="00AA456A"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3 písm. b)</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Zariadenie na monitorovanie izolácie</w:t>
            </w:r>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r w:rsidRPr="00AA456A">
              <w:rPr>
                <w:sz w:val="18"/>
                <w:lang w:val="sk-SK"/>
              </w:rPr>
              <w:t>1. 1. 2010</w:t>
            </w:r>
          </w:p>
        </w:tc>
      </w:tr>
      <w:tr w:rsidR="00C01A94" w:rsidRPr="00AA456A" w:rsidTr="00EB50AB">
        <w:trPr>
          <w:cantSplit/>
          <w:jc w:val="center"/>
        </w:trPr>
        <w:tc>
          <w:tcPr>
            <w:tcW w:w="1342" w:type="dxa"/>
            <w:tcBorders>
              <w:bottom w:val="single" w:sz="4" w:space="0" w:color="auto"/>
            </w:tcBorders>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10.13</w:t>
            </w: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p>
        </w:tc>
        <w:tc>
          <w:tcPr>
            <w:tcW w:w="3296" w:type="dxa"/>
            <w:shd w:val="clear" w:color="auto" w:fill="auto"/>
          </w:tcPr>
          <w:p w:rsidR="00C01A94" w:rsidRPr="00AA456A" w:rsidRDefault="00F87682" w:rsidP="00FD6754">
            <w:pPr>
              <w:spacing w:before="160" w:after="160" w:line="240" w:lineRule="atLeast"/>
              <w:rPr>
                <w:rFonts w:cs="Arial"/>
                <w:sz w:val="18"/>
                <w:szCs w:val="18"/>
                <w:lang w:val="sk-SK"/>
              </w:rPr>
            </w:pPr>
            <w:r w:rsidRPr="00AA456A">
              <w:rPr>
                <w:sz w:val="18"/>
                <w:lang w:val="sk-SK"/>
              </w:rPr>
              <w:t>Núdzové ističe</w:t>
            </w:r>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r w:rsidRPr="00AA456A">
              <w:rPr>
                <w:sz w:val="18"/>
                <w:lang w:val="sk-SK"/>
              </w:rPr>
              <w:t>1. 1. 2010</w:t>
            </w:r>
          </w:p>
        </w:tc>
      </w:tr>
      <w:tr w:rsidR="00C01A94" w:rsidRPr="00AA456A" w:rsidTr="00EB50AB">
        <w:trPr>
          <w:cantSplit/>
          <w:jc w:val="center"/>
        </w:trPr>
        <w:tc>
          <w:tcPr>
            <w:tcW w:w="1342" w:type="dxa"/>
            <w:tcBorders>
              <w:bottom w:val="nil"/>
            </w:tcBorders>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10.14 </w:t>
            </w: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3, druhá veta</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Zákaz jednopólových vypínačov v práčovniach, kúpeľniach a iných miestnostiach s umývacími zariadeniami</w:t>
            </w:r>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r w:rsidRPr="00AA456A">
              <w:rPr>
                <w:sz w:val="18"/>
                <w:lang w:val="sk-SK"/>
              </w:rPr>
              <w:t>1. 1. 2010</w:t>
            </w:r>
          </w:p>
        </w:tc>
      </w:tr>
      <w:tr w:rsidR="00C01A94" w:rsidRPr="00DA0EE1" w:rsidTr="00E04086">
        <w:trPr>
          <w:cantSplit/>
          <w:jc w:val="center"/>
        </w:trPr>
        <w:tc>
          <w:tcPr>
            <w:tcW w:w="1342" w:type="dxa"/>
            <w:vMerge w:val="restart"/>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10.15 </w:t>
            </w: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Minimálny prierez 1,5 mm</w:t>
            </w:r>
            <w:r w:rsidRPr="00AA456A">
              <w:rPr>
                <w:sz w:val="18"/>
                <w:vertAlign w:val="superscript"/>
                <w:lang w:val="sk-SK"/>
              </w:rPr>
              <w:t>2</w:t>
            </w:r>
            <w:r w:rsidRPr="00AA456A">
              <w:rPr>
                <w:sz w:val="18"/>
                <w:lang w:val="sk-SK"/>
              </w:rPr>
              <w:t xml:space="preserve"> na vodič</w:t>
            </w:r>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DA0EE1"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Káble pripojené k výškovo nastaviteľným </w:t>
            </w:r>
            <w:proofErr w:type="spellStart"/>
            <w:r w:rsidRPr="00AA456A">
              <w:rPr>
                <w:sz w:val="18"/>
                <w:lang w:val="sk-SK"/>
              </w:rPr>
              <w:t>kormidelniam</w:t>
            </w:r>
            <w:proofErr w:type="spellEnd"/>
          </w:p>
        </w:tc>
        <w:tc>
          <w:tcPr>
            <w:tcW w:w="6521"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 xml:space="preserve">NVP, najneskôr pri obnovení osvedčenia plavidla vnútrozemskej plavby. </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11</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Prechody káblových zväzkov</w:t>
            </w:r>
          </w:p>
        </w:tc>
        <w:tc>
          <w:tcPr>
            <w:tcW w:w="6521" w:type="dxa"/>
            <w:shd w:val="clear" w:color="auto" w:fill="auto"/>
          </w:tcPr>
          <w:p w:rsidR="00C01A94" w:rsidRPr="00AA456A" w:rsidRDefault="0012395A" w:rsidP="00FD675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12</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Káble z núdzových zdrojov elektriny pre spotrebiče</w:t>
            </w:r>
          </w:p>
        </w:tc>
        <w:tc>
          <w:tcPr>
            <w:tcW w:w="6521" w:type="dxa"/>
            <w:shd w:val="clear" w:color="auto" w:fill="auto"/>
          </w:tcPr>
          <w:p w:rsidR="00C01A94" w:rsidRPr="00AA456A" w:rsidRDefault="0012395A" w:rsidP="00FD675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13</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Káble v priestoroch s vysokou teplotou okolia</w:t>
            </w:r>
          </w:p>
        </w:tc>
        <w:tc>
          <w:tcPr>
            <w:tcW w:w="6521" w:type="dxa"/>
            <w:shd w:val="clear" w:color="auto" w:fill="auto"/>
          </w:tcPr>
          <w:p w:rsidR="00C01A94" w:rsidRPr="00AA456A" w:rsidRDefault="0012395A" w:rsidP="00FD675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E04086">
        <w:trPr>
          <w:cantSplit/>
          <w:jc w:val="center"/>
        </w:trPr>
        <w:tc>
          <w:tcPr>
            <w:tcW w:w="1342" w:type="dxa"/>
            <w:vMerge/>
            <w:shd w:val="clear" w:color="auto" w:fill="auto"/>
          </w:tcPr>
          <w:p w:rsidR="00C01A94" w:rsidRPr="00AA456A" w:rsidRDefault="00C01A94" w:rsidP="00FD6754">
            <w:pPr>
              <w:spacing w:before="160" w:after="160" w:line="240" w:lineRule="atLeast"/>
              <w:rPr>
                <w:rFonts w:cs="Arial"/>
                <w:sz w:val="18"/>
                <w:szCs w:val="18"/>
                <w:lang w:val="sk-SK"/>
              </w:rPr>
            </w:pPr>
          </w:p>
        </w:tc>
        <w:tc>
          <w:tcPr>
            <w:tcW w:w="1458"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ods. 14</w:t>
            </w:r>
          </w:p>
        </w:tc>
        <w:tc>
          <w:tcPr>
            <w:tcW w:w="3296" w:type="dxa"/>
            <w:shd w:val="clear" w:color="auto" w:fill="auto"/>
          </w:tcPr>
          <w:p w:rsidR="00C01A94" w:rsidRPr="00AA456A" w:rsidRDefault="00C01A94" w:rsidP="00FD6754">
            <w:pPr>
              <w:spacing w:before="160" w:after="160" w:line="240" w:lineRule="atLeast"/>
              <w:rPr>
                <w:rFonts w:cs="Arial"/>
                <w:sz w:val="18"/>
                <w:szCs w:val="18"/>
                <w:lang w:val="sk-SK"/>
              </w:rPr>
            </w:pPr>
            <w:r w:rsidRPr="00AA456A">
              <w:rPr>
                <w:sz w:val="18"/>
                <w:lang w:val="sk-SK"/>
              </w:rPr>
              <w:t>Vedenie hlavných a núdzových napájacích káblov</w:t>
            </w:r>
          </w:p>
        </w:tc>
        <w:tc>
          <w:tcPr>
            <w:tcW w:w="6521" w:type="dxa"/>
            <w:shd w:val="clear" w:color="auto" w:fill="auto"/>
          </w:tcPr>
          <w:p w:rsidR="00C01A94" w:rsidRPr="00AA456A" w:rsidRDefault="0012395A" w:rsidP="00FD6754">
            <w:pPr>
              <w:spacing w:before="160" w:after="16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FD6754">
            <w:pPr>
              <w:spacing w:before="160" w:after="160" w:line="240" w:lineRule="atLeast"/>
              <w:jc w:val="center"/>
              <w:rPr>
                <w:rFonts w:cs="Arial"/>
                <w:sz w:val="18"/>
                <w:szCs w:val="18"/>
                <w:lang w:val="sk-SK"/>
              </w:rPr>
            </w:pPr>
          </w:p>
        </w:tc>
      </w:tr>
      <w:tr w:rsidR="00C01A94" w:rsidRPr="00AA456A" w:rsidTr="001964F8">
        <w:trPr>
          <w:cantSplit/>
          <w:jc w:val="center"/>
        </w:trPr>
        <w:tc>
          <w:tcPr>
            <w:tcW w:w="1342"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 xml:space="preserve">10.16 </w:t>
            </w: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3, druhá veta</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Druhý obvod</w:t>
            </w:r>
          </w:p>
        </w:tc>
        <w:tc>
          <w:tcPr>
            <w:tcW w:w="6521"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100" w:after="80" w:line="240" w:lineRule="atLeast"/>
              <w:jc w:val="center"/>
              <w:rPr>
                <w:rFonts w:cs="Arial"/>
                <w:sz w:val="18"/>
                <w:szCs w:val="18"/>
                <w:lang w:val="sk-SK"/>
              </w:rPr>
            </w:pPr>
            <w:r w:rsidRPr="00AA456A">
              <w:rPr>
                <w:sz w:val="18"/>
                <w:lang w:val="sk-SK"/>
              </w:rPr>
              <w:t>1. 1. 2015</w:t>
            </w:r>
          </w:p>
        </w:tc>
      </w:tr>
      <w:tr w:rsidR="00C01A94" w:rsidRPr="00AA456A" w:rsidTr="001964F8">
        <w:trPr>
          <w:cantSplit/>
          <w:jc w:val="center"/>
        </w:trPr>
        <w:tc>
          <w:tcPr>
            <w:tcW w:w="1342" w:type="dxa"/>
            <w:vMerge w:val="restart"/>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 xml:space="preserve">10.18 </w:t>
            </w: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Zariadenie na odpojenie od hlavného prívodu elektriny</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Prístupnosť</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3</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Galvanické oddelenie riadiacich a elektrických obvodov</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Prevádzka pri kolísaní napätia a frekvencie</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5</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Čas vybitia po odpojení od siete</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8005B">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6</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Reakcia v prípade poruchy externých riadiacich signálov</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7</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Reakcia v prípade výpadku riadiaceho napätia</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8</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Zisťovanie chýb a predchádzanie nezisteným chybám</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A8005B">
            <w:pPr>
              <w:spacing w:before="100" w:after="8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ods. 9</w:t>
            </w:r>
          </w:p>
        </w:tc>
        <w:tc>
          <w:tcPr>
            <w:tcW w:w="3296" w:type="dxa"/>
            <w:shd w:val="clear" w:color="auto" w:fill="auto"/>
          </w:tcPr>
          <w:p w:rsidR="00C01A94" w:rsidRPr="00AA456A" w:rsidRDefault="00C01A94" w:rsidP="00A8005B">
            <w:pPr>
              <w:spacing w:before="100" w:after="80" w:line="240" w:lineRule="atLeast"/>
              <w:rPr>
                <w:rFonts w:cs="Arial"/>
                <w:sz w:val="18"/>
                <w:szCs w:val="18"/>
                <w:lang w:val="sk-SK"/>
              </w:rPr>
            </w:pPr>
            <w:r w:rsidRPr="00AA456A">
              <w:rPr>
                <w:sz w:val="18"/>
                <w:lang w:val="sk-SK"/>
              </w:rPr>
              <w:t>Monitorovanie</w:t>
            </w:r>
          </w:p>
        </w:tc>
        <w:tc>
          <w:tcPr>
            <w:tcW w:w="6521" w:type="dxa"/>
            <w:shd w:val="clear" w:color="auto" w:fill="auto"/>
          </w:tcPr>
          <w:p w:rsidR="00C01A94" w:rsidRPr="00AA456A" w:rsidRDefault="0012395A" w:rsidP="00A8005B">
            <w:pPr>
              <w:spacing w:before="100" w:after="8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A8005B">
            <w:pPr>
              <w:spacing w:before="100" w:after="80" w:line="240" w:lineRule="atLeast"/>
              <w:jc w:val="center"/>
              <w:rPr>
                <w:rFonts w:cs="Arial"/>
                <w:sz w:val="18"/>
                <w:szCs w:val="18"/>
                <w:lang w:val="sk-SK"/>
              </w:rPr>
            </w:pPr>
          </w:p>
        </w:tc>
      </w:tr>
      <w:tr w:rsidR="00C01A94" w:rsidRPr="00AA456A" w:rsidTr="001964F8">
        <w:trPr>
          <w:cantSplit/>
          <w:jc w:val="center"/>
        </w:trPr>
        <w:tc>
          <w:tcPr>
            <w:tcW w:w="1342" w:type="dxa"/>
            <w:vMerge/>
            <w:shd w:val="clear" w:color="auto" w:fill="auto"/>
          </w:tcPr>
          <w:p w:rsidR="00C01A94" w:rsidRPr="00AA456A" w:rsidRDefault="00C01A94" w:rsidP="005B1BE0">
            <w:pPr>
              <w:spacing w:before="140" w:after="120" w:line="240" w:lineRule="atLeast"/>
              <w:rPr>
                <w:rFonts w:cs="Arial"/>
                <w:sz w:val="18"/>
                <w:szCs w:val="18"/>
                <w:lang w:val="sk-SK"/>
              </w:rPr>
            </w:pPr>
          </w:p>
        </w:tc>
        <w:tc>
          <w:tcPr>
            <w:tcW w:w="1458" w:type="dxa"/>
            <w:shd w:val="clear" w:color="auto" w:fill="auto"/>
          </w:tcPr>
          <w:p w:rsidR="00C01A94" w:rsidRPr="00AA456A" w:rsidRDefault="00C01A94" w:rsidP="005B1BE0">
            <w:pPr>
              <w:spacing w:before="140" w:after="120" w:line="240" w:lineRule="atLeast"/>
              <w:rPr>
                <w:rFonts w:cs="Arial"/>
                <w:sz w:val="18"/>
                <w:szCs w:val="18"/>
                <w:lang w:val="sk-SK"/>
              </w:rPr>
            </w:pPr>
            <w:r w:rsidRPr="00AA456A">
              <w:rPr>
                <w:sz w:val="18"/>
                <w:lang w:val="sk-SK"/>
              </w:rPr>
              <w:t>ods. 10</w:t>
            </w:r>
          </w:p>
        </w:tc>
        <w:tc>
          <w:tcPr>
            <w:tcW w:w="3296" w:type="dxa"/>
            <w:shd w:val="clear" w:color="auto" w:fill="auto"/>
          </w:tcPr>
          <w:p w:rsidR="00C01A94" w:rsidRPr="00AA456A" w:rsidRDefault="00C01A94" w:rsidP="005B1BE0">
            <w:pPr>
              <w:spacing w:before="140" w:after="120" w:line="240" w:lineRule="atLeast"/>
              <w:rPr>
                <w:rFonts w:cs="Arial"/>
                <w:sz w:val="18"/>
                <w:szCs w:val="18"/>
                <w:lang w:val="sk-SK"/>
              </w:rPr>
            </w:pPr>
            <w:r w:rsidRPr="00AA456A">
              <w:rPr>
                <w:sz w:val="18"/>
                <w:lang w:val="sk-SK"/>
              </w:rPr>
              <w:t>Typové skúšky</w:t>
            </w:r>
          </w:p>
        </w:tc>
        <w:tc>
          <w:tcPr>
            <w:tcW w:w="6521" w:type="dxa"/>
            <w:shd w:val="clear" w:color="auto" w:fill="auto"/>
          </w:tcPr>
          <w:p w:rsidR="00C01A94" w:rsidRPr="00AA456A" w:rsidRDefault="0012395A" w:rsidP="005B1BE0">
            <w:pPr>
              <w:spacing w:before="140" w:after="120" w:line="240" w:lineRule="atLeast"/>
              <w:rPr>
                <w:rFonts w:cs="Arial"/>
                <w:sz w:val="18"/>
                <w:szCs w:val="18"/>
                <w:lang w:val="sk-SK"/>
              </w:rPr>
            </w:pPr>
            <w:r w:rsidRPr="00AA456A">
              <w:rPr>
                <w:sz w:val="18"/>
                <w:lang w:val="sk-SK"/>
              </w:rPr>
              <w:t>NVP</w:t>
            </w:r>
          </w:p>
        </w:tc>
        <w:tc>
          <w:tcPr>
            <w:tcW w:w="1276" w:type="dxa"/>
            <w:shd w:val="clear" w:color="auto" w:fill="auto"/>
          </w:tcPr>
          <w:p w:rsidR="00C01A94" w:rsidRPr="00AA456A" w:rsidRDefault="00C01A94" w:rsidP="005B1BE0">
            <w:pPr>
              <w:spacing w:before="140" w:after="120" w:line="240" w:lineRule="atLeast"/>
              <w:jc w:val="center"/>
              <w:rPr>
                <w:rFonts w:cs="Arial"/>
                <w:sz w:val="18"/>
                <w:szCs w:val="18"/>
                <w:lang w:val="sk-SK"/>
              </w:rPr>
            </w:pPr>
          </w:p>
        </w:tc>
      </w:tr>
      <w:tr w:rsidR="00C01A94" w:rsidRPr="00AA456A" w:rsidTr="001964F8">
        <w:trPr>
          <w:cantSplit/>
          <w:jc w:val="center"/>
        </w:trPr>
        <w:tc>
          <w:tcPr>
            <w:tcW w:w="1342"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10.19</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 xml:space="preserve">Poplachové a bezpečnostné systémy pre mechanické inštalácie </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100" w:after="100" w:line="240" w:lineRule="atLeast"/>
              <w:jc w:val="center"/>
              <w:rPr>
                <w:rFonts w:cs="Arial"/>
                <w:sz w:val="18"/>
                <w:szCs w:val="18"/>
                <w:lang w:val="sk-SK"/>
              </w:rPr>
            </w:pPr>
            <w:r w:rsidRPr="00AA456A">
              <w:rPr>
                <w:sz w:val="18"/>
                <w:lang w:val="sk-SK"/>
              </w:rPr>
              <w:t>1. 1. 2015</w:t>
            </w:r>
          </w:p>
        </w:tc>
      </w:tr>
      <w:tr w:rsidR="00C01A94" w:rsidRPr="00AA456A" w:rsidTr="001964F8">
        <w:trPr>
          <w:cantSplit/>
          <w:jc w:val="center"/>
        </w:trPr>
        <w:tc>
          <w:tcPr>
            <w:tcW w:w="1342"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10.20</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Skúšobné podmienky pre elektronické inštalácie</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 xml:space="preserve">NVP, najneskôr pri obnovení osvedčenia plavidla vnútrozemskej plavby po </w:t>
            </w:r>
          </w:p>
        </w:tc>
        <w:tc>
          <w:tcPr>
            <w:tcW w:w="1276" w:type="dxa"/>
            <w:shd w:val="clear" w:color="auto" w:fill="auto"/>
          </w:tcPr>
          <w:p w:rsidR="00C01A94" w:rsidRPr="00AA456A" w:rsidRDefault="00C01A94" w:rsidP="00A8005B">
            <w:pPr>
              <w:spacing w:before="100" w:after="100" w:line="240" w:lineRule="atLeast"/>
              <w:jc w:val="center"/>
              <w:rPr>
                <w:rFonts w:cs="Arial"/>
                <w:sz w:val="18"/>
                <w:szCs w:val="18"/>
                <w:lang w:val="sk-SK"/>
              </w:rPr>
            </w:pPr>
            <w:r w:rsidRPr="00AA456A">
              <w:rPr>
                <w:sz w:val="18"/>
                <w:lang w:val="sk-SK"/>
              </w:rPr>
              <w:t>1. 1. 2035</w:t>
            </w:r>
          </w:p>
        </w:tc>
      </w:tr>
      <w:tr w:rsidR="00C01A94" w:rsidRPr="00AA456A" w:rsidTr="001964F8">
        <w:trPr>
          <w:cantSplit/>
          <w:jc w:val="center"/>
        </w:trPr>
        <w:tc>
          <w:tcPr>
            <w:tcW w:w="1342"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10.21</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Elektromagnetická kompatibilita</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jc w:val="center"/>
              <w:rPr>
                <w:rFonts w:cs="Arial"/>
                <w:sz w:val="18"/>
                <w:szCs w:val="18"/>
                <w:lang w:val="sk-SK"/>
              </w:rPr>
            </w:pPr>
            <w:r w:rsidRPr="00AA456A">
              <w:rPr>
                <w:sz w:val="18"/>
                <w:lang w:val="sk-SK"/>
              </w:rPr>
              <w:t>1. 1. 2035</w:t>
            </w:r>
          </w:p>
        </w:tc>
      </w:tr>
      <w:tr w:rsidR="00C01A94" w:rsidRPr="00AA456A" w:rsidTr="001964F8">
        <w:trPr>
          <w:cantSplit/>
          <w:jc w:val="center"/>
        </w:trPr>
        <w:tc>
          <w:tcPr>
            <w:tcW w:w="6096" w:type="dxa"/>
            <w:gridSpan w:val="3"/>
            <w:shd w:val="clear" w:color="auto" w:fill="auto"/>
          </w:tcPr>
          <w:p w:rsidR="00C01A94" w:rsidRPr="00AA456A" w:rsidRDefault="00C01A94" w:rsidP="00A8005B">
            <w:pPr>
              <w:spacing w:before="100" w:after="100" w:line="240" w:lineRule="atLeast"/>
              <w:jc w:val="center"/>
              <w:rPr>
                <w:rFonts w:cs="Arial"/>
                <w:sz w:val="18"/>
                <w:szCs w:val="18"/>
                <w:lang w:val="sk-SK"/>
              </w:rPr>
            </w:pPr>
            <w:r w:rsidRPr="00AA456A">
              <w:rPr>
                <w:b/>
                <w:sz w:val="18"/>
                <w:lang w:val="sk-SK"/>
              </w:rPr>
              <w:t>KAPITOLA 13</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p>
        </w:tc>
      </w:tr>
      <w:tr w:rsidR="00C01A94" w:rsidRPr="00AA456A" w:rsidTr="001964F8">
        <w:trPr>
          <w:cantSplit/>
          <w:jc w:val="center"/>
        </w:trPr>
        <w:tc>
          <w:tcPr>
            <w:tcW w:w="1342"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13.01</w:t>
            </w:r>
          </w:p>
        </w:tc>
        <w:tc>
          <w:tcPr>
            <w:tcW w:w="1458"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Kotvové vybavenie</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30. 12. 2024</w:t>
            </w:r>
          </w:p>
        </w:tc>
      </w:tr>
      <w:tr w:rsidR="00C01A94" w:rsidRPr="00AA456A" w:rsidTr="00F14E8B">
        <w:trPr>
          <w:cantSplit/>
          <w:jc w:val="center"/>
        </w:trPr>
        <w:tc>
          <w:tcPr>
            <w:tcW w:w="1342" w:type="dxa"/>
            <w:tcBorders>
              <w:bottom w:val="nil"/>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13.02</w:t>
            </w:r>
          </w:p>
        </w:tc>
        <w:tc>
          <w:tcPr>
            <w:tcW w:w="1458" w:type="dxa"/>
            <w:vMerge w:val="restart"/>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ods. 3 písm. a)</w:t>
            </w:r>
          </w:p>
        </w:tc>
        <w:tc>
          <w:tcPr>
            <w:tcW w:w="3296" w:type="dxa"/>
            <w:vMerge w:val="restart"/>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Osvedčenie pre uväzovacie a iné laná</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Prvé lano sa na plavidle vymení: NVP, najneskôr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30. 12. 2024</w:t>
            </w:r>
          </w:p>
        </w:tc>
      </w:tr>
      <w:tr w:rsidR="00C01A94" w:rsidRPr="00AA456A" w:rsidTr="00F14E8B">
        <w:trPr>
          <w:cantSplit/>
          <w:jc w:val="center"/>
        </w:trPr>
        <w:tc>
          <w:tcPr>
            <w:tcW w:w="1342" w:type="dxa"/>
            <w:tcBorders>
              <w:top w:val="nil"/>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p>
        </w:tc>
        <w:tc>
          <w:tcPr>
            <w:tcW w:w="1458" w:type="dxa"/>
            <w:vMerge/>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vMerge/>
            <w:shd w:val="clear" w:color="auto" w:fill="auto"/>
          </w:tcPr>
          <w:p w:rsidR="00C01A94" w:rsidRPr="00AA456A" w:rsidRDefault="00C01A94" w:rsidP="00A8005B">
            <w:pPr>
              <w:spacing w:before="100" w:after="100" w:line="240" w:lineRule="atLeast"/>
              <w:rPr>
                <w:rFonts w:cs="Arial"/>
                <w:sz w:val="18"/>
                <w:szCs w:val="18"/>
                <w:lang w:val="sk-SK"/>
              </w:rPr>
            </w:pP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Druhé a tretie lano sa na plavidle vymení: NVP, najneskôr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30. 12. 2029</w:t>
            </w:r>
          </w:p>
        </w:tc>
      </w:tr>
      <w:tr w:rsidR="00C01A94" w:rsidRPr="00AA456A" w:rsidTr="001964F8">
        <w:trPr>
          <w:cantSplit/>
          <w:jc w:val="center"/>
        </w:trPr>
        <w:tc>
          <w:tcPr>
            <w:tcW w:w="1342" w:type="dxa"/>
            <w:tcBorders>
              <w:bottom w:val="nil"/>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lastRenderedPageBreak/>
              <w:t>13.03</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Európska norma</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30. 12. 2024</w:t>
            </w:r>
          </w:p>
        </w:tc>
      </w:tr>
      <w:tr w:rsidR="00C01A94" w:rsidRPr="00AA456A" w:rsidTr="001964F8">
        <w:trPr>
          <w:cantSplit/>
          <w:jc w:val="center"/>
        </w:trPr>
        <w:tc>
          <w:tcPr>
            <w:tcW w:w="1342" w:type="dxa"/>
            <w:tcBorders>
              <w:top w:val="nil"/>
              <w:bottom w:val="nil"/>
            </w:tcBorders>
            <w:shd w:val="clear" w:color="auto" w:fill="auto"/>
          </w:tcPr>
          <w:p w:rsidR="00C01A94" w:rsidRPr="00AA456A" w:rsidRDefault="00C01A94" w:rsidP="00A8005B">
            <w:pPr>
              <w:spacing w:before="100" w:after="10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Vhodnosť pre požiare triedy A, B a C</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30. 12. 2024</w:t>
            </w:r>
          </w:p>
        </w:tc>
      </w:tr>
      <w:tr w:rsidR="00C01A94" w:rsidRPr="00AA456A" w:rsidTr="001964F8">
        <w:trPr>
          <w:cantSplit/>
          <w:jc w:val="center"/>
        </w:trPr>
        <w:tc>
          <w:tcPr>
            <w:tcW w:w="1342" w:type="dxa"/>
            <w:tcBorders>
              <w:top w:val="nil"/>
            </w:tcBorders>
            <w:shd w:val="clear" w:color="auto" w:fill="auto"/>
          </w:tcPr>
          <w:p w:rsidR="00C01A94" w:rsidRPr="00AA456A" w:rsidRDefault="00C01A94" w:rsidP="00A8005B">
            <w:pPr>
              <w:spacing w:before="100" w:after="100" w:line="240" w:lineRule="atLeast"/>
              <w:rPr>
                <w:rFonts w:cs="Arial"/>
                <w:sz w:val="18"/>
                <w:szCs w:val="18"/>
                <w:lang w:val="sk-SK"/>
              </w:rPr>
            </w:pP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ods. 4</w:t>
            </w: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Obsah CO</w:t>
            </w:r>
            <w:r w:rsidRPr="00AA456A">
              <w:rPr>
                <w:noProof/>
                <w:sz w:val="18"/>
                <w:vertAlign w:val="subscript"/>
                <w:lang w:val="sk-SK"/>
              </w:rPr>
              <w:t>2</w:t>
            </w:r>
            <w:r w:rsidRPr="00AA456A">
              <w:rPr>
                <w:noProof/>
                <w:sz w:val="18"/>
                <w:lang w:val="sk-SK"/>
              </w:rPr>
              <w:t xml:space="preserve"> vzhľadom na veľkosť miestnosti</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30. 12. 2024</w:t>
            </w:r>
          </w:p>
        </w:tc>
      </w:tr>
      <w:tr w:rsidR="00C01A94" w:rsidRPr="00AA456A" w:rsidTr="001964F8">
        <w:trPr>
          <w:cantSplit/>
          <w:jc w:val="center"/>
        </w:trPr>
        <w:tc>
          <w:tcPr>
            <w:tcW w:w="1342"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13.04</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Napevno nainštalované hasiace systémy v obývacích priestoroch, kormidelniach a priestoroch pre cestujúcich</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30. 12. 2049</w:t>
            </w:r>
          </w:p>
        </w:tc>
      </w:tr>
      <w:tr w:rsidR="00C01A94" w:rsidRPr="00AA456A" w:rsidTr="001964F8">
        <w:trPr>
          <w:cantSplit/>
          <w:jc w:val="center"/>
        </w:trPr>
        <w:tc>
          <w:tcPr>
            <w:tcW w:w="1342"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13.05</w:t>
            </w:r>
          </w:p>
        </w:tc>
        <w:tc>
          <w:tcPr>
            <w:tcW w:w="1458" w:type="dxa"/>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Napevno nainštalované hasiace systémy v strojovniach, kotolniach a čerpadlových priestoroch</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Hasiace systémy na báze CO</w:t>
            </w:r>
            <w:r w:rsidRPr="00AA456A">
              <w:rPr>
                <w:noProof/>
                <w:sz w:val="18"/>
                <w:vertAlign w:val="subscript"/>
                <w:lang w:val="sk-SK"/>
              </w:rPr>
              <w:t>2</w:t>
            </w:r>
            <w:r w:rsidRPr="00AA456A">
              <w:rPr>
                <w:noProof/>
                <w:sz w:val="18"/>
                <w:lang w:val="sk-SK"/>
              </w:rPr>
              <w:t xml:space="preserve"> nainštalované napevno pred 1. októbrom 1985, ak vyhovujú požiadavkám článku 16.03 tejto normy, sa môžu používať i naďalej až do obnovenia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30. 12. 2049</w:t>
            </w:r>
          </w:p>
        </w:tc>
      </w:tr>
      <w:tr w:rsidR="00C01A94" w:rsidRPr="00AA456A" w:rsidTr="001964F8">
        <w:trPr>
          <w:cantSplit/>
          <w:jc w:val="center"/>
        </w:trPr>
        <w:tc>
          <w:tcPr>
            <w:tcW w:w="1342"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13.07</w:t>
            </w:r>
          </w:p>
        </w:tc>
        <w:tc>
          <w:tcPr>
            <w:tcW w:w="1458"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p>
        </w:tc>
        <w:tc>
          <w:tcPr>
            <w:tcW w:w="3296" w:type="dxa"/>
            <w:tcBorders>
              <w:bottom w:val="single" w:sz="4" w:space="0" w:color="auto"/>
            </w:tcBorders>
            <w:shd w:val="clear" w:color="auto" w:fill="auto"/>
          </w:tcPr>
          <w:p w:rsidR="00C01A94" w:rsidRPr="00AA456A" w:rsidRDefault="00C01A94" w:rsidP="00A8005B">
            <w:pPr>
              <w:spacing w:before="100" w:after="100" w:line="240" w:lineRule="atLeast"/>
              <w:rPr>
                <w:rFonts w:cs="Arial"/>
                <w:sz w:val="18"/>
                <w:szCs w:val="18"/>
                <w:lang w:val="sk-SK"/>
              </w:rPr>
            </w:pPr>
            <w:r w:rsidRPr="00AA456A">
              <w:rPr>
                <w:noProof/>
                <w:sz w:val="18"/>
                <w:lang w:val="sk-SK"/>
              </w:rPr>
              <w:t>Uplatňovanie európskej normy na pracovný čln</w:t>
            </w:r>
          </w:p>
        </w:tc>
        <w:tc>
          <w:tcPr>
            <w:tcW w:w="6521"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00" w:after="100" w:line="240" w:lineRule="atLeast"/>
              <w:rPr>
                <w:rFonts w:cs="Arial"/>
                <w:sz w:val="18"/>
                <w:szCs w:val="18"/>
                <w:lang w:val="sk-SK"/>
              </w:rPr>
            </w:pPr>
            <w:r w:rsidRPr="00AA456A">
              <w:rPr>
                <w:sz w:val="18"/>
                <w:lang w:val="sk-SK"/>
              </w:rPr>
              <w:t>30. 12. 2029</w:t>
            </w:r>
          </w:p>
        </w:tc>
      </w:tr>
      <w:tr w:rsidR="00C01A94" w:rsidRPr="00AA456A" w:rsidTr="00AB6D23">
        <w:trPr>
          <w:cantSplit/>
          <w:jc w:val="center"/>
        </w:trPr>
        <w:tc>
          <w:tcPr>
            <w:tcW w:w="1342" w:type="dxa"/>
            <w:tcBorders>
              <w:bottom w:val="nil"/>
            </w:tcBorders>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13.08</w:t>
            </w:r>
          </w:p>
        </w:tc>
        <w:tc>
          <w:tcPr>
            <w:tcW w:w="1458" w:type="dxa"/>
            <w:vMerge w:val="restart"/>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ods. 2</w:t>
            </w:r>
          </w:p>
        </w:tc>
        <w:tc>
          <w:tcPr>
            <w:tcW w:w="3296" w:type="dxa"/>
            <w:vMerge w:val="restart"/>
            <w:shd w:val="clear" w:color="auto" w:fill="auto"/>
          </w:tcPr>
          <w:p w:rsidR="00C01A94" w:rsidRPr="00AA456A" w:rsidRDefault="00C01A94" w:rsidP="00A8005B">
            <w:pPr>
              <w:spacing w:before="140" w:after="140" w:line="240" w:lineRule="atLeast"/>
              <w:rPr>
                <w:rFonts w:cs="Arial"/>
                <w:sz w:val="18"/>
                <w:szCs w:val="18"/>
                <w:lang w:val="sk-SK"/>
              </w:rPr>
            </w:pPr>
            <w:r w:rsidRPr="00AA456A">
              <w:rPr>
                <w:noProof/>
                <w:sz w:val="18"/>
                <w:lang w:val="sk-SK"/>
              </w:rPr>
              <w:t>Nafukovacie záchranné vesty</w:t>
            </w:r>
          </w:p>
        </w:tc>
        <w:tc>
          <w:tcPr>
            <w:tcW w:w="6521" w:type="dxa"/>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30. 12. 2024</w:t>
            </w:r>
          </w:p>
        </w:tc>
      </w:tr>
      <w:tr w:rsidR="00C01A94" w:rsidRPr="00AA456A" w:rsidTr="00AB6D23">
        <w:trPr>
          <w:cantSplit/>
          <w:jc w:val="center"/>
        </w:trPr>
        <w:tc>
          <w:tcPr>
            <w:tcW w:w="1342" w:type="dxa"/>
            <w:tcBorders>
              <w:top w:val="nil"/>
            </w:tcBorders>
            <w:shd w:val="clear" w:color="auto" w:fill="auto"/>
          </w:tcPr>
          <w:p w:rsidR="00C01A94" w:rsidRPr="00AA456A" w:rsidRDefault="00C01A94" w:rsidP="00A8005B">
            <w:pPr>
              <w:spacing w:before="140" w:after="140" w:line="240" w:lineRule="atLeast"/>
              <w:rPr>
                <w:rFonts w:cs="Arial"/>
                <w:sz w:val="18"/>
                <w:szCs w:val="18"/>
                <w:lang w:val="sk-SK"/>
              </w:rPr>
            </w:pPr>
          </w:p>
        </w:tc>
        <w:tc>
          <w:tcPr>
            <w:tcW w:w="1458" w:type="dxa"/>
            <w:vMerge/>
            <w:shd w:val="clear" w:color="auto" w:fill="auto"/>
          </w:tcPr>
          <w:p w:rsidR="00C01A94" w:rsidRPr="00AA456A" w:rsidRDefault="00C01A94" w:rsidP="00A8005B">
            <w:pPr>
              <w:spacing w:before="140" w:after="140" w:line="240" w:lineRule="atLeast"/>
              <w:rPr>
                <w:rFonts w:cs="Arial"/>
                <w:sz w:val="18"/>
                <w:szCs w:val="18"/>
                <w:lang w:val="sk-SK"/>
              </w:rPr>
            </w:pPr>
          </w:p>
        </w:tc>
        <w:tc>
          <w:tcPr>
            <w:tcW w:w="3296" w:type="dxa"/>
            <w:vMerge/>
            <w:shd w:val="clear" w:color="auto" w:fill="auto"/>
          </w:tcPr>
          <w:p w:rsidR="00C01A94" w:rsidRPr="00AA456A" w:rsidRDefault="00C01A94" w:rsidP="00A8005B">
            <w:pPr>
              <w:spacing w:before="140" w:after="140" w:line="240" w:lineRule="atLeast"/>
              <w:rPr>
                <w:rFonts w:cs="Arial"/>
                <w:sz w:val="18"/>
                <w:szCs w:val="18"/>
                <w:lang w:val="sk-SK"/>
              </w:rPr>
            </w:pPr>
          </w:p>
        </w:tc>
        <w:tc>
          <w:tcPr>
            <w:tcW w:w="6521" w:type="dxa"/>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Záchranné vesty používané na palube k 29. 12. 2008 sa môžu používať i naďalej až do obnovenia osvedčenia plavidla vnútrozemskej plavby po</w:t>
            </w:r>
          </w:p>
        </w:tc>
        <w:tc>
          <w:tcPr>
            <w:tcW w:w="1276" w:type="dxa"/>
            <w:shd w:val="clear" w:color="auto" w:fill="auto"/>
          </w:tcPr>
          <w:p w:rsidR="00C01A94" w:rsidRPr="00AA456A" w:rsidRDefault="00C01A94" w:rsidP="00A8005B">
            <w:pPr>
              <w:spacing w:before="140" w:after="140" w:line="240" w:lineRule="atLeast"/>
              <w:rPr>
                <w:rFonts w:cs="Arial"/>
                <w:sz w:val="18"/>
                <w:szCs w:val="18"/>
                <w:lang w:val="sk-SK"/>
              </w:rPr>
            </w:pPr>
            <w:r w:rsidRPr="00AA456A">
              <w:rPr>
                <w:sz w:val="18"/>
                <w:lang w:val="sk-SK"/>
              </w:rPr>
              <w:t>30. 12. 2024</w:t>
            </w:r>
          </w:p>
        </w:tc>
      </w:tr>
      <w:tr w:rsidR="00C01A94" w:rsidRPr="00AA456A" w:rsidTr="001964F8">
        <w:trPr>
          <w:cantSplit/>
          <w:jc w:val="center"/>
        </w:trPr>
        <w:tc>
          <w:tcPr>
            <w:tcW w:w="6096" w:type="dxa"/>
            <w:gridSpan w:val="3"/>
            <w:shd w:val="clear" w:color="auto" w:fill="auto"/>
          </w:tcPr>
          <w:p w:rsidR="00C01A94" w:rsidRPr="00AA456A" w:rsidRDefault="00C01A94" w:rsidP="00A8005B">
            <w:pPr>
              <w:spacing w:before="140" w:after="140" w:line="240" w:lineRule="atLeast"/>
              <w:jc w:val="center"/>
              <w:rPr>
                <w:rFonts w:cs="Arial"/>
                <w:sz w:val="18"/>
                <w:szCs w:val="18"/>
                <w:lang w:val="sk-SK"/>
              </w:rPr>
            </w:pPr>
            <w:r w:rsidRPr="00AA456A">
              <w:rPr>
                <w:b/>
                <w:sz w:val="18"/>
                <w:lang w:val="sk-SK"/>
              </w:rPr>
              <w:t>KAPITOLA 14</w:t>
            </w:r>
          </w:p>
        </w:tc>
        <w:tc>
          <w:tcPr>
            <w:tcW w:w="6521" w:type="dxa"/>
            <w:shd w:val="clear" w:color="auto" w:fill="auto"/>
          </w:tcPr>
          <w:p w:rsidR="00C01A94" w:rsidRPr="00AA456A" w:rsidRDefault="00C01A94" w:rsidP="00A8005B">
            <w:pPr>
              <w:spacing w:before="140" w:after="140" w:line="240" w:lineRule="atLeast"/>
              <w:rPr>
                <w:rFonts w:cs="Arial"/>
                <w:sz w:val="18"/>
                <w:szCs w:val="18"/>
                <w:lang w:val="sk-SK"/>
              </w:rPr>
            </w:pPr>
          </w:p>
        </w:tc>
        <w:tc>
          <w:tcPr>
            <w:tcW w:w="1276" w:type="dxa"/>
            <w:shd w:val="clear" w:color="auto" w:fill="auto"/>
          </w:tcPr>
          <w:p w:rsidR="00C01A94" w:rsidRPr="00AA456A" w:rsidRDefault="00C01A94" w:rsidP="00A8005B">
            <w:pPr>
              <w:spacing w:before="140" w:after="140" w:line="240" w:lineRule="atLeast"/>
              <w:rPr>
                <w:rFonts w:cs="Arial"/>
                <w:sz w:val="18"/>
                <w:szCs w:val="18"/>
                <w:lang w:val="sk-SK"/>
              </w:rPr>
            </w:pPr>
          </w:p>
        </w:tc>
      </w:tr>
      <w:tr w:rsidR="009F3675" w:rsidRPr="00AA456A" w:rsidTr="00AB6D23">
        <w:trPr>
          <w:cantSplit/>
          <w:jc w:val="center"/>
        </w:trPr>
        <w:tc>
          <w:tcPr>
            <w:tcW w:w="1342" w:type="dxa"/>
            <w:tcBorders>
              <w:bottom w:val="nil"/>
            </w:tcBorders>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14.02</w:t>
            </w: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4</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Vybavenie vonkajších okrajov palúb, ochodzí a iných pracovísk</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w:t>
            </w:r>
            <w:r w:rsidRPr="00AA456A">
              <w:rPr>
                <w:rStyle w:val="FootnoteReference"/>
                <w:sz w:val="18"/>
                <w:lang w:val="sk-SK"/>
              </w:rPr>
              <w:t xml:space="preserve"> </w:t>
            </w:r>
            <w:r w:rsidRPr="00AA456A">
              <w:rPr>
                <w:rStyle w:val="FootnoteReference"/>
                <w:sz w:val="18"/>
                <w:lang w:val="sk-SK"/>
              </w:rPr>
              <w:footnoteReference w:id="46"/>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p>
        </w:tc>
      </w:tr>
      <w:tr w:rsidR="009F3675" w:rsidRPr="00AA456A" w:rsidTr="001964F8">
        <w:trPr>
          <w:cantSplit/>
          <w:jc w:val="center"/>
        </w:trPr>
        <w:tc>
          <w:tcPr>
            <w:tcW w:w="1342" w:type="dxa"/>
            <w:tcBorders>
              <w:bottom w:val="nil"/>
            </w:tcBorders>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14.04</w:t>
            </w: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1</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Svetlá šírka ochodze</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 xml:space="preserve">Pri plavidlách s </w:t>
            </w:r>
            <m:oMath>
              <m:r>
                <w:rPr>
                  <w:rFonts w:ascii="Cambria Math" w:hAnsi="Cambria Math" w:cs="Arial"/>
                  <w:sz w:val="18"/>
                  <w:szCs w:val="18"/>
                  <w:lang w:val="sk-SK"/>
                </w:rPr>
                <m:t>B &gt; 7,30 m</m:t>
              </m:r>
            </m:oMath>
            <w:r w:rsidRPr="00AA456A">
              <w:rPr>
                <w:sz w:val="18"/>
                <w:lang w:val="sk-SK"/>
              </w:rPr>
              <w:t>, NVP, najneskôr pri obnovení osvedčenia plavidla vnútrozemskej plavby po</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1. 1. 2035</w:t>
            </w:r>
            <w:r w:rsidRPr="00AA456A">
              <w:rPr>
                <w:sz w:val="18"/>
                <w:vertAlign w:val="superscript"/>
                <w:lang w:val="sk-SK"/>
              </w:rPr>
              <w:footnoteReference w:id="47"/>
            </w:r>
          </w:p>
        </w:tc>
      </w:tr>
      <w:tr w:rsidR="009F3675" w:rsidRPr="00AA456A" w:rsidTr="001964F8">
        <w:trPr>
          <w:cantSplit/>
          <w:jc w:val="center"/>
        </w:trPr>
        <w:tc>
          <w:tcPr>
            <w:tcW w:w="1342" w:type="dxa"/>
            <w:tcBorders>
              <w:top w:val="nil"/>
              <w:bottom w:val="single" w:sz="4" w:space="0" w:color="auto"/>
            </w:tcBorders>
            <w:shd w:val="clear" w:color="auto" w:fill="auto"/>
          </w:tcPr>
          <w:p w:rsidR="009F3675" w:rsidRPr="00AA456A" w:rsidRDefault="009F3675" w:rsidP="00D321F1">
            <w:pPr>
              <w:spacing w:before="80" w:after="80" w:line="240" w:lineRule="atLeast"/>
              <w:rPr>
                <w:rFonts w:cs="Arial"/>
                <w:sz w:val="18"/>
                <w:szCs w:val="18"/>
                <w:lang w:val="sk-SK"/>
              </w:rPr>
            </w:pP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Palubné zábradlie na ochodzi</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p>
        </w:tc>
      </w:tr>
      <w:tr w:rsidR="009F3675" w:rsidRPr="00AA456A" w:rsidTr="001964F8">
        <w:trPr>
          <w:cantSplit/>
          <w:jc w:val="center"/>
        </w:trPr>
        <w:tc>
          <w:tcPr>
            <w:tcW w:w="1342" w:type="dxa"/>
            <w:tcBorders>
              <w:bottom w:val="nil"/>
            </w:tcBorders>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14.05</w:t>
            </w: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1</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Prístupnosť pracovísk</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30. 12. 2049</w:t>
            </w:r>
          </w:p>
        </w:tc>
      </w:tr>
      <w:tr w:rsidR="009F3675" w:rsidRPr="00DA0EE1" w:rsidTr="001964F8">
        <w:trPr>
          <w:cantSplit/>
          <w:jc w:val="center"/>
        </w:trPr>
        <w:tc>
          <w:tcPr>
            <w:tcW w:w="1342" w:type="dxa"/>
            <w:tcBorders>
              <w:top w:val="nil"/>
              <w:bottom w:val="nil"/>
            </w:tcBorders>
            <w:shd w:val="clear" w:color="auto" w:fill="auto"/>
          </w:tcPr>
          <w:p w:rsidR="009F3675" w:rsidRPr="00AA456A" w:rsidRDefault="009F3675" w:rsidP="00D321F1">
            <w:pPr>
              <w:spacing w:before="80" w:after="80" w:line="240" w:lineRule="atLeast"/>
              <w:rPr>
                <w:rFonts w:cs="Arial"/>
                <w:sz w:val="18"/>
                <w:szCs w:val="18"/>
                <w:lang w:val="sk-SK"/>
              </w:rPr>
            </w:pP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2 a 3</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Dvere a vchody, východy a priechody s prevýšením podlahy väčším ako 0,50 m</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p>
        </w:tc>
      </w:tr>
      <w:tr w:rsidR="009F3675" w:rsidRPr="00AA456A" w:rsidTr="001964F8">
        <w:trPr>
          <w:cantSplit/>
          <w:jc w:val="center"/>
        </w:trPr>
        <w:tc>
          <w:tcPr>
            <w:tcW w:w="1342" w:type="dxa"/>
            <w:tcBorders>
              <w:top w:val="nil"/>
            </w:tcBorders>
            <w:shd w:val="clear" w:color="auto" w:fill="auto"/>
          </w:tcPr>
          <w:p w:rsidR="009F3675" w:rsidRPr="00AA456A" w:rsidRDefault="009F3675" w:rsidP="00D321F1">
            <w:pPr>
              <w:spacing w:before="80" w:after="80" w:line="240" w:lineRule="atLeast"/>
              <w:rPr>
                <w:rFonts w:cs="Arial"/>
                <w:sz w:val="18"/>
                <w:szCs w:val="18"/>
                <w:lang w:val="sk-SK"/>
              </w:rPr>
            </w:pP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4</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Schody na pracoviskách s nepretržitou obsluhou</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bottom w:val="single" w:sz="4" w:space="0" w:color="auto"/>
            </w:tcBorders>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14.06</w:t>
            </w:r>
          </w:p>
        </w:tc>
        <w:tc>
          <w:tcPr>
            <w:tcW w:w="1458"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ods. 2</w:t>
            </w:r>
          </w:p>
        </w:tc>
        <w:tc>
          <w:tcPr>
            <w:tcW w:w="329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noProof/>
                <w:sz w:val="18"/>
                <w:lang w:val="sk-SK"/>
              </w:rPr>
              <w:t>Východy a núdzové východy</w:t>
            </w:r>
          </w:p>
        </w:tc>
        <w:tc>
          <w:tcPr>
            <w:tcW w:w="6521"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80" w:after="8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bottom w:val="nil"/>
            </w:tcBorders>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14.07</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1 druhá veta</w:t>
            </w:r>
          </w:p>
        </w:tc>
        <w:tc>
          <w:tcPr>
            <w:tcW w:w="3296" w:type="dxa"/>
            <w:vMerge w:val="restart"/>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Rebríky, schody a podobné prvky</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30. 12. 2049</w:t>
            </w:r>
          </w:p>
        </w:tc>
      </w:tr>
      <w:tr w:rsidR="009F3675" w:rsidRPr="00DA0EE1" w:rsidTr="001964F8">
        <w:trPr>
          <w:cantSplit/>
          <w:jc w:val="center"/>
        </w:trPr>
        <w:tc>
          <w:tcPr>
            <w:tcW w:w="1342" w:type="dxa"/>
            <w:tcBorders>
              <w:top w:val="nil"/>
            </w:tcBorders>
            <w:shd w:val="clear" w:color="auto" w:fill="auto"/>
          </w:tcPr>
          <w:p w:rsidR="009F3675" w:rsidRPr="00AA456A" w:rsidRDefault="009F3675" w:rsidP="00A8005B">
            <w:pPr>
              <w:spacing w:before="120" w:after="120" w:line="240" w:lineRule="atLeast"/>
              <w:rPr>
                <w:rFonts w:cs="Arial"/>
                <w:sz w:val="18"/>
                <w:szCs w:val="18"/>
                <w:lang w:val="sk-SK"/>
              </w:rPr>
            </w:pP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2 a 3</w:t>
            </w:r>
          </w:p>
        </w:tc>
        <w:tc>
          <w:tcPr>
            <w:tcW w:w="3296" w:type="dxa"/>
            <w:vMerge/>
            <w:shd w:val="clear" w:color="auto" w:fill="auto"/>
          </w:tcPr>
          <w:p w:rsidR="009F3675" w:rsidRPr="00AA456A" w:rsidRDefault="009F3675" w:rsidP="00A8005B">
            <w:pPr>
              <w:spacing w:before="120" w:after="120" w:line="240" w:lineRule="atLeast"/>
              <w:rPr>
                <w:rFonts w:cs="Arial"/>
                <w:sz w:val="18"/>
                <w:szCs w:val="18"/>
                <w:lang w:val="sk-SK"/>
              </w:rPr>
            </w:pP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p>
        </w:tc>
      </w:tr>
      <w:tr w:rsidR="009F3675" w:rsidRPr="00AA456A" w:rsidTr="001964F8">
        <w:trPr>
          <w:cantSplit/>
          <w:jc w:val="center"/>
        </w:trPr>
        <w:tc>
          <w:tcPr>
            <w:tcW w:w="1342"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14.10</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Kryty palubných otvorov</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30. 12. 2024</w:t>
            </w:r>
          </w:p>
        </w:tc>
      </w:tr>
      <w:tr w:rsidR="009F3675" w:rsidRPr="00AA456A" w:rsidTr="001964F8">
        <w:trPr>
          <w:cantSplit/>
          <w:jc w:val="center"/>
        </w:trPr>
        <w:tc>
          <w:tcPr>
            <w:tcW w:w="1342"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14.11</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Navijaky</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30. 12. 2024</w:t>
            </w:r>
          </w:p>
        </w:tc>
      </w:tr>
      <w:tr w:rsidR="009F3675" w:rsidRPr="00AA456A" w:rsidTr="001964F8">
        <w:trPr>
          <w:cantSplit/>
          <w:jc w:val="center"/>
        </w:trPr>
        <w:tc>
          <w:tcPr>
            <w:tcW w:w="1342"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14.12</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2 až 6 a ods. 8 až 10</w:t>
            </w: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Žeriavy: Štítok výrobcu, maximálne prípustné zaťaženia, ochranné prvky, dôkaz výpočtom, kontrola odborníkom, dokumenty na palube</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30. 12. 2029</w:t>
            </w:r>
          </w:p>
        </w:tc>
      </w:tr>
      <w:tr w:rsidR="009F3675" w:rsidRPr="00DA0EE1" w:rsidTr="001964F8">
        <w:trPr>
          <w:cantSplit/>
          <w:jc w:val="center"/>
        </w:trPr>
        <w:tc>
          <w:tcPr>
            <w:tcW w:w="1342"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14.13</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Skladovanie horľavých kvapalín</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p>
        </w:tc>
      </w:tr>
      <w:tr w:rsidR="009F3675" w:rsidRPr="00AA456A" w:rsidTr="001964F8">
        <w:trPr>
          <w:cantSplit/>
          <w:jc w:val="center"/>
        </w:trPr>
        <w:tc>
          <w:tcPr>
            <w:tcW w:w="6096" w:type="dxa"/>
            <w:gridSpan w:val="3"/>
            <w:shd w:val="clear" w:color="auto" w:fill="auto"/>
          </w:tcPr>
          <w:p w:rsidR="009F3675" w:rsidRPr="00AA456A" w:rsidRDefault="009F3675" w:rsidP="00A8005B">
            <w:pPr>
              <w:spacing w:before="120" w:after="120" w:line="240" w:lineRule="atLeast"/>
              <w:jc w:val="center"/>
              <w:rPr>
                <w:rFonts w:cs="Arial"/>
                <w:sz w:val="18"/>
                <w:szCs w:val="18"/>
                <w:lang w:val="sk-SK"/>
              </w:rPr>
            </w:pPr>
            <w:r w:rsidRPr="00AA456A">
              <w:rPr>
                <w:b/>
                <w:sz w:val="18"/>
                <w:lang w:val="sk-SK"/>
              </w:rPr>
              <w:t>KAPITOLA 15</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p>
        </w:tc>
      </w:tr>
      <w:tr w:rsidR="009F3675" w:rsidRPr="00AA456A" w:rsidTr="001964F8">
        <w:trPr>
          <w:cantSplit/>
          <w:jc w:val="center"/>
        </w:trPr>
        <w:tc>
          <w:tcPr>
            <w:tcW w:w="1342" w:type="dxa"/>
            <w:tcBorders>
              <w:bottom w:val="single" w:sz="4" w:space="0" w:color="auto"/>
            </w:tcBorders>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lastRenderedPageBreak/>
              <w:t>15.01</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1</w:t>
            </w: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Obývacie priestory pre osoby, ktoré na palube zvyčajne prebývajú</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bottom w:val="nil"/>
            </w:tcBorders>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15.02</w:t>
            </w: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3</w:t>
            </w: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Umiestnenie podláh</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A8005B">
            <w:pPr>
              <w:spacing w:before="120" w:after="120" w:line="240" w:lineRule="atLeast"/>
              <w:rPr>
                <w:rFonts w:cs="Arial"/>
                <w:sz w:val="18"/>
                <w:szCs w:val="18"/>
                <w:lang w:val="sk-SK"/>
              </w:rPr>
            </w:pP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4</w:t>
            </w: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Spoločenské obytné časti a kajuty na spanie</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A8005B">
            <w:pPr>
              <w:spacing w:before="120" w:after="120" w:line="240" w:lineRule="atLeast"/>
              <w:rPr>
                <w:rFonts w:cs="Arial"/>
                <w:sz w:val="18"/>
                <w:szCs w:val="18"/>
                <w:lang w:val="sk-SK"/>
              </w:rPr>
            </w:pPr>
          </w:p>
        </w:tc>
        <w:tc>
          <w:tcPr>
            <w:tcW w:w="1458"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ods. 5</w:t>
            </w:r>
          </w:p>
        </w:tc>
        <w:tc>
          <w:tcPr>
            <w:tcW w:w="329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noProof/>
                <w:sz w:val="18"/>
                <w:lang w:val="sk-SK"/>
              </w:rPr>
              <w:t>Hluk a vibrácie v obývacích priestoroch</w:t>
            </w:r>
          </w:p>
        </w:tc>
        <w:tc>
          <w:tcPr>
            <w:tcW w:w="6521"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120" w:after="120" w:line="240" w:lineRule="atLeast"/>
              <w:rPr>
                <w:rFonts w:cs="Arial"/>
                <w:sz w:val="18"/>
                <w:szCs w:val="18"/>
                <w:lang w:val="sk-SK"/>
              </w:rPr>
            </w:pPr>
            <w:r w:rsidRPr="00AA456A">
              <w:rPr>
                <w:sz w:val="18"/>
                <w:lang w:val="sk-SK"/>
              </w:rPr>
              <w:t>30. 12. 2029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A8005B">
            <w:pPr>
              <w:spacing w:before="200" w:line="240" w:lineRule="atLeast"/>
              <w:rPr>
                <w:rFonts w:cs="Arial"/>
                <w:sz w:val="18"/>
                <w:szCs w:val="18"/>
                <w:lang w:val="sk-SK"/>
              </w:rPr>
            </w:pPr>
          </w:p>
        </w:tc>
        <w:tc>
          <w:tcPr>
            <w:tcW w:w="1458"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ods. 6</w:t>
            </w:r>
          </w:p>
        </w:tc>
        <w:tc>
          <w:tcPr>
            <w:tcW w:w="3296" w:type="dxa"/>
            <w:shd w:val="clear" w:color="auto" w:fill="auto"/>
          </w:tcPr>
          <w:p w:rsidR="009F3675" w:rsidRPr="00AA456A" w:rsidRDefault="009F3675" w:rsidP="00A8005B">
            <w:pPr>
              <w:spacing w:before="200" w:line="240" w:lineRule="atLeast"/>
              <w:rPr>
                <w:rFonts w:cs="Arial"/>
                <w:sz w:val="18"/>
                <w:szCs w:val="18"/>
                <w:lang w:val="sk-SK"/>
              </w:rPr>
            </w:pPr>
            <w:r w:rsidRPr="00AA456A">
              <w:rPr>
                <w:noProof/>
                <w:sz w:val="18"/>
                <w:lang w:val="sk-SK"/>
              </w:rPr>
              <w:t>Svetlá výška obývacích priestorov</w:t>
            </w:r>
          </w:p>
        </w:tc>
        <w:tc>
          <w:tcPr>
            <w:tcW w:w="6521"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A8005B">
            <w:pPr>
              <w:spacing w:before="200" w:line="240" w:lineRule="atLeast"/>
              <w:rPr>
                <w:rFonts w:cs="Arial"/>
                <w:sz w:val="18"/>
                <w:szCs w:val="18"/>
                <w:lang w:val="sk-SK"/>
              </w:rPr>
            </w:pPr>
          </w:p>
        </w:tc>
        <w:tc>
          <w:tcPr>
            <w:tcW w:w="1458"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ods. 8</w:t>
            </w:r>
          </w:p>
        </w:tc>
        <w:tc>
          <w:tcPr>
            <w:tcW w:w="3296" w:type="dxa"/>
            <w:shd w:val="clear" w:color="auto" w:fill="auto"/>
          </w:tcPr>
          <w:p w:rsidR="009F3675" w:rsidRPr="00AA456A" w:rsidRDefault="009F3675" w:rsidP="00A8005B">
            <w:pPr>
              <w:spacing w:before="200" w:line="240" w:lineRule="atLeast"/>
              <w:rPr>
                <w:rFonts w:cs="Arial"/>
                <w:sz w:val="18"/>
                <w:szCs w:val="18"/>
                <w:lang w:val="sk-SK"/>
              </w:rPr>
            </w:pPr>
            <w:r w:rsidRPr="00AA456A">
              <w:rPr>
                <w:noProof/>
                <w:sz w:val="18"/>
                <w:lang w:val="sk-SK"/>
              </w:rPr>
              <w:t>Voľná plocha spoločenských obytných častí</w:t>
            </w:r>
          </w:p>
        </w:tc>
        <w:tc>
          <w:tcPr>
            <w:tcW w:w="6521"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A8005B">
            <w:pPr>
              <w:spacing w:before="200" w:line="240" w:lineRule="atLeast"/>
              <w:rPr>
                <w:rFonts w:cs="Arial"/>
                <w:sz w:val="18"/>
                <w:szCs w:val="18"/>
                <w:lang w:val="sk-SK"/>
              </w:rPr>
            </w:pPr>
          </w:p>
        </w:tc>
        <w:tc>
          <w:tcPr>
            <w:tcW w:w="1458"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ods. 9</w:t>
            </w:r>
          </w:p>
        </w:tc>
        <w:tc>
          <w:tcPr>
            <w:tcW w:w="3296" w:type="dxa"/>
            <w:shd w:val="clear" w:color="auto" w:fill="auto"/>
          </w:tcPr>
          <w:p w:rsidR="009F3675" w:rsidRPr="00AA456A" w:rsidRDefault="009F3675" w:rsidP="00A8005B">
            <w:pPr>
              <w:spacing w:before="200" w:line="240" w:lineRule="atLeast"/>
              <w:rPr>
                <w:rFonts w:cs="Arial"/>
                <w:sz w:val="18"/>
                <w:szCs w:val="18"/>
                <w:lang w:val="sk-SK"/>
              </w:rPr>
            </w:pPr>
            <w:r w:rsidRPr="00AA456A">
              <w:rPr>
                <w:noProof/>
                <w:sz w:val="18"/>
                <w:lang w:val="sk-SK"/>
              </w:rPr>
              <w:t>Objemová kapacita miestností</w:t>
            </w:r>
          </w:p>
        </w:tc>
        <w:tc>
          <w:tcPr>
            <w:tcW w:w="6521"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20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D321F1">
            <w:pPr>
              <w:spacing w:before="280" w:after="280" w:line="240" w:lineRule="atLeast"/>
              <w:rPr>
                <w:rFonts w:cs="Arial"/>
                <w:sz w:val="18"/>
                <w:szCs w:val="18"/>
                <w:lang w:val="sk-SK"/>
              </w:rPr>
            </w:pPr>
          </w:p>
        </w:tc>
        <w:tc>
          <w:tcPr>
            <w:tcW w:w="1458" w:type="dxa"/>
            <w:shd w:val="clear" w:color="auto" w:fill="auto"/>
          </w:tcPr>
          <w:p w:rsidR="009F3675" w:rsidRPr="00AA456A" w:rsidRDefault="009F3675" w:rsidP="00D321F1">
            <w:pPr>
              <w:spacing w:before="280" w:after="280" w:line="240" w:lineRule="atLeast"/>
              <w:rPr>
                <w:rFonts w:cs="Arial"/>
                <w:sz w:val="18"/>
                <w:szCs w:val="18"/>
                <w:lang w:val="sk-SK"/>
              </w:rPr>
            </w:pPr>
            <w:r w:rsidRPr="00AA456A">
              <w:rPr>
                <w:sz w:val="18"/>
                <w:lang w:val="sk-SK"/>
              </w:rPr>
              <w:t>ods. 10</w:t>
            </w:r>
          </w:p>
        </w:tc>
        <w:tc>
          <w:tcPr>
            <w:tcW w:w="3296" w:type="dxa"/>
            <w:shd w:val="clear" w:color="auto" w:fill="auto"/>
          </w:tcPr>
          <w:p w:rsidR="009F3675" w:rsidRPr="00AA456A" w:rsidRDefault="009F3675" w:rsidP="00D321F1">
            <w:pPr>
              <w:spacing w:before="280" w:after="280" w:line="240" w:lineRule="atLeast"/>
              <w:rPr>
                <w:rFonts w:cs="Arial"/>
                <w:sz w:val="18"/>
                <w:szCs w:val="18"/>
                <w:lang w:val="sk-SK"/>
              </w:rPr>
            </w:pPr>
            <w:r w:rsidRPr="00AA456A">
              <w:rPr>
                <w:noProof/>
                <w:sz w:val="18"/>
                <w:lang w:val="sk-SK"/>
              </w:rPr>
              <w:t>Objem vzdušného priestoru na osobu</w:t>
            </w:r>
          </w:p>
        </w:tc>
        <w:tc>
          <w:tcPr>
            <w:tcW w:w="6521" w:type="dxa"/>
            <w:shd w:val="clear" w:color="auto" w:fill="auto"/>
          </w:tcPr>
          <w:p w:rsidR="009F3675" w:rsidRPr="00AA456A" w:rsidRDefault="009F3675" w:rsidP="00D321F1">
            <w:pPr>
              <w:spacing w:before="280" w:after="28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280" w:after="28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D321F1">
            <w:pPr>
              <w:spacing w:before="320" w:after="320" w:line="240" w:lineRule="atLeast"/>
              <w:rPr>
                <w:rFonts w:cs="Arial"/>
                <w:sz w:val="18"/>
                <w:szCs w:val="18"/>
                <w:lang w:val="sk-SK"/>
              </w:rPr>
            </w:pP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ods. 11</w:t>
            </w:r>
          </w:p>
        </w:tc>
        <w:tc>
          <w:tcPr>
            <w:tcW w:w="3296" w:type="dxa"/>
            <w:shd w:val="clear" w:color="auto" w:fill="auto"/>
          </w:tcPr>
          <w:p w:rsidR="009F3675" w:rsidRPr="00AA456A" w:rsidRDefault="009F3675" w:rsidP="00D321F1">
            <w:pPr>
              <w:spacing w:before="320" w:after="320" w:line="240" w:lineRule="atLeast"/>
              <w:rPr>
                <w:rFonts w:cs="Arial"/>
                <w:noProof/>
                <w:sz w:val="18"/>
                <w:szCs w:val="18"/>
                <w:lang w:val="sk-SK"/>
              </w:rPr>
            </w:pPr>
            <w:r w:rsidRPr="00AA456A">
              <w:rPr>
                <w:noProof/>
                <w:sz w:val="18"/>
                <w:lang w:val="sk-SK"/>
              </w:rPr>
              <w:t>Rozmery dverí</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bottom w:val="nil"/>
            </w:tcBorders>
            <w:shd w:val="clear" w:color="auto" w:fill="auto"/>
          </w:tcPr>
          <w:p w:rsidR="009F3675" w:rsidRPr="00AA456A" w:rsidRDefault="009F3675" w:rsidP="00D321F1">
            <w:pPr>
              <w:spacing w:before="320" w:after="320" w:line="240" w:lineRule="atLeast"/>
              <w:rPr>
                <w:rFonts w:cs="Arial"/>
                <w:sz w:val="18"/>
                <w:szCs w:val="18"/>
                <w:lang w:val="sk-SK"/>
              </w:rPr>
            </w:pP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ods. 12 písm. a) a b)</w:t>
            </w:r>
          </w:p>
        </w:tc>
        <w:tc>
          <w:tcPr>
            <w:tcW w:w="3296" w:type="dxa"/>
            <w:shd w:val="clear" w:color="auto" w:fill="auto"/>
          </w:tcPr>
          <w:p w:rsidR="009F3675" w:rsidRPr="00AA456A" w:rsidRDefault="009F3675" w:rsidP="00D321F1">
            <w:pPr>
              <w:tabs>
                <w:tab w:val="left" w:pos="1080"/>
              </w:tabs>
              <w:spacing w:before="320" w:after="320" w:line="240" w:lineRule="atLeast"/>
              <w:rPr>
                <w:rFonts w:cs="Arial"/>
                <w:sz w:val="18"/>
                <w:szCs w:val="18"/>
                <w:lang w:val="sk-SK"/>
              </w:rPr>
            </w:pPr>
            <w:r w:rsidRPr="00AA456A">
              <w:rPr>
                <w:noProof/>
                <w:sz w:val="18"/>
                <w:lang w:val="sk-SK"/>
              </w:rPr>
              <w:t>Umiestnenie schodísk</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tcBorders>
              <w:top w:val="nil"/>
            </w:tcBorders>
            <w:shd w:val="clear" w:color="auto" w:fill="auto"/>
          </w:tcPr>
          <w:p w:rsidR="009F3675" w:rsidRPr="00AA456A" w:rsidRDefault="009F3675" w:rsidP="00D321F1">
            <w:pPr>
              <w:spacing w:before="320" w:after="320" w:line="240" w:lineRule="atLeast"/>
              <w:rPr>
                <w:rFonts w:cs="Arial"/>
                <w:sz w:val="18"/>
                <w:szCs w:val="18"/>
                <w:lang w:val="sk-SK"/>
              </w:rPr>
            </w:pP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ods. 13</w:t>
            </w:r>
          </w:p>
        </w:tc>
        <w:tc>
          <w:tcPr>
            <w:tcW w:w="3296" w:type="dxa"/>
            <w:shd w:val="clear" w:color="auto" w:fill="auto"/>
          </w:tcPr>
          <w:p w:rsidR="009F3675" w:rsidRPr="00AA456A" w:rsidRDefault="009F3675" w:rsidP="00D321F1">
            <w:pPr>
              <w:spacing w:before="320" w:after="320" w:line="240" w:lineRule="atLeast"/>
              <w:rPr>
                <w:rFonts w:cs="Arial"/>
                <w:noProof/>
                <w:sz w:val="18"/>
                <w:szCs w:val="18"/>
                <w:lang w:val="sk-SK"/>
              </w:rPr>
            </w:pPr>
            <w:r w:rsidRPr="00AA456A">
              <w:rPr>
                <w:noProof/>
                <w:sz w:val="18"/>
                <w:lang w:val="sk-SK"/>
              </w:rPr>
              <w:t>Potrubia vedúce nebezpečné plyny alebo kvapaliny</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lastRenderedPageBreak/>
              <w:t>15.03</w:t>
            </w: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p>
        </w:tc>
        <w:tc>
          <w:tcPr>
            <w:tcW w:w="3296" w:type="dxa"/>
            <w:shd w:val="clear" w:color="auto" w:fill="auto"/>
          </w:tcPr>
          <w:p w:rsidR="009F3675" w:rsidRPr="00AA456A" w:rsidRDefault="009F3675" w:rsidP="00D321F1">
            <w:pPr>
              <w:spacing w:before="320" w:after="320" w:line="240" w:lineRule="atLeast"/>
              <w:rPr>
                <w:rFonts w:cs="Arial"/>
                <w:noProof/>
                <w:sz w:val="18"/>
                <w:szCs w:val="18"/>
                <w:lang w:val="sk-SK"/>
              </w:rPr>
            </w:pPr>
            <w:r w:rsidRPr="00AA456A">
              <w:rPr>
                <w:noProof/>
                <w:sz w:val="18"/>
                <w:lang w:val="sk-SK"/>
              </w:rPr>
              <w:t>Hygienické zariadenia</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15.04</w:t>
            </w: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p>
        </w:tc>
        <w:tc>
          <w:tcPr>
            <w:tcW w:w="3296" w:type="dxa"/>
            <w:shd w:val="clear" w:color="auto" w:fill="auto"/>
          </w:tcPr>
          <w:p w:rsidR="009F3675" w:rsidRPr="00AA456A" w:rsidRDefault="009F3675" w:rsidP="00D321F1">
            <w:pPr>
              <w:spacing w:before="320" w:after="320" w:line="240" w:lineRule="atLeast"/>
              <w:rPr>
                <w:rFonts w:cs="Arial"/>
                <w:noProof/>
                <w:sz w:val="18"/>
                <w:szCs w:val="18"/>
                <w:lang w:val="sk-SK"/>
              </w:rPr>
            </w:pPr>
            <w:r w:rsidRPr="00AA456A">
              <w:rPr>
                <w:noProof/>
                <w:sz w:val="18"/>
                <w:lang w:val="sk-SK"/>
              </w:rPr>
              <w:t>Lodné kuchyne</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30. 12. 2049</w:t>
            </w:r>
          </w:p>
        </w:tc>
      </w:tr>
      <w:tr w:rsidR="009F3675" w:rsidRPr="00DA0EE1" w:rsidTr="001964F8">
        <w:trPr>
          <w:cantSplit/>
          <w:jc w:val="center"/>
        </w:trPr>
        <w:tc>
          <w:tcPr>
            <w:tcW w:w="1342"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15.05</w:t>
            </w:r>
          </w:p>
        </w:tc>
        <w:tc>
          <w:tcPr>
            <w:tcW w:w="1458" w:type="dxa"/>
            <w:shd w:val="clear" w:color="auto" w:fill="auto"/>
          </w:tcPr>
          <w:p w:rsidR="009F3675" w:rsidRPr="00AA456A" w:rsidRDefault="009F3675" w:rsidP="00D321F1">
            <w:pPr>
              <w:spacing w:before="320" w:after="320" w:line="240" w:lineRule="atLeast"/>
              <w:rPr>
                <w:rFonts w:cs="Arial"/>
                <w:sz w:val="18"/>
                <w:szCs w:val="18"/>
                <w:lang w:val="sk-SK"/>
              </w:rPr>
            </w:pPr>
          </w:p>
        </w:tc>
        <w:tc>
          <w:tcPr>
            <w:tcW w:w="3296" w:type="dxa"/>
            <w:shd w:val="clear" w:color="auto" w:fill="auto"/>
          </w:tcPr>
          <w:p w:rsidR="009F3675" w:rsidRPr="00AA456A" w:rsidRDefault="009F3675" w:rsidP="00D321F1">
            <w:pPr>
              <w:spacing w:before="320" w:after="320" w:line="240" w:lineRule="atLeast"/>
              <w:rPr>
                <w:rFonts w:cs="Arial"/>
                <w:color w:val="000000"/>
                <w:sz w:val="18"/>
                <w:szCs w:val="18"/>
                <w:lang w:val="sk-SK"/>
              </w:rPr>
            </w:pPr>
            <w:r w:rsidRPr="00AA456A">
              <w:rPr>
                <w:color w:val="000000"/>
                <w:sz w:val="18"/>
                <w:lang w:val="sk-SK"/>
              </w:rPr>
              <w:t>Zariadenia na pitnú vodu</w:t>
            </w:r>
          </w:p>
        </w:tc>
        <w:tc>
          <w:tcPr>
            <w:tcW w:w="6521" w:type="dxa"/>
            <w:shd w:val="clear" w:color="auto" w:fill="auto"/>
          </w:tcPr>
          <w:p w:rsidR="009F3675" w:rsidRPr="00AA456A" w:rsidRDefault="009F3675" w:rsidP="00D321F1">
            <w:pPr>
              <w:spacing w:before="320" w:after="32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9F3675" w:rsidRPr="00AA456A" w:rsidRDefault="009F3675" w:rsidP="00D321F1">
            <w:pPr>
              <w:spacing w:before="320" w:after="320" w:line="240" w:lineRule="atLeast"/>
              <w:rPr>
                <w:rFonts w:cs="Arial"/>
                <w:sz w:val="18"/>
                <w:szCs w:val="18"/>
                <w:lang w:val="sk-SK"/>
              </w:rPr>
            </w:pPr>
          </w:p>
        </w:tc>
      </w:tr>
      <w:tr w:rsidR="009F3675" w:rsidRPr="00AA456A" w:rsidTr="001964F8">
        <w:trPr>
          <w:cantSplit/>
          <w:jc w:val="center"/>
        </w:trPr>
        <w:tc>
          <w:tcPr>
            <w:tcW w:w="1342"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15.06</w:t>
            </w:r>
          </w:p>
        </w:tc>
        <w:tc>
          <w:tcPr>
            <w:tcW w:w="1458" w:type="dxa"/>
            <w:shd w:val="clear" w:color="auto" w:fill="auto"/>
          </w:tcPr>
          <w:p w:rsidR="009F3675" w:rsidRPr="00AA456A" w:rsidRDefault="009F3675" w:rsidP="00D321F1">
            <w:pPr>
              <w:spacing w:before="300" w:after="300" w:line="240" w:lineRule="atLeast"/>
              <w:rPr>
                <w:rFonts w:cs="Arial"/>
                <w:sz w:val="18"/>
                <w:szCs w:val="18"/>
                <w:lang w:val="sk-SK"/>
              </w:rPr>
            </w:pPr>
          </w:p>
        </w:tc>
        <w:tc>
          <w:tcPr>
            <w:tcW w:w="3296" w:type="dxa"/>
            <w:shd w:val="clear" w:color="auto" w:fill="auto"/>
          </w:tcPr>
          <w:p w:rsidR="009F3675" w:rsidRPr="00AA456A" w:rsidRDefault="009F3675" w:rsidP="00D321F1">
            <w:pPr>
              <w:spacing w:before="300" w:after="300" w:line="240" w:lineRule="atLeast"/>
              <w:rPr>
                <w:rFonts w:cs="Arial"/>
                <w:color w:val="000000"/>
                <w:sz w:val="18"/>
                <w:szCs w:val="18"/>
                <w:lang w:val="sk-SK"/>
              </w:rPr>
            </w:pPr>
            <w:r w:rsidRPr="00AA456A">
              <w:rPr>
                <w:noProof/>
                <w:sz w:val="18"/>
                <w:lang w:val="sk-SK"/>
              </w:rPr>
              <w:t>Vykurovanie a vetranie</w:t>
            </w:r>
          </w:p>
        </w:tc>
        <w:tc>
          <w:tcPr>
            <w:tcW w:w="6521"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1342"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15.07</w:t>
            </w:r>
          </w:p>
        </w:tc>
        <w:tc>
          <w:tcPr>
            <w:tcW w:w="1458"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ods. 1, druhá veta</w:t>
            </w:r>
          </w:p>
        </w:tc>
        <w:tc>
          <w:tcPr>
            <w:tcW w:w="3296" w:type="dxa"/>
            <w:shd w:val="clear" w:color="auto" w:fill="auto"/>
          </w:tcPr>
          <w:p w:rsidR="009F3675" w:rsidRPr="00AA456A" w:rsidRDefault="009F3675" w:rsidP="00D321F1">
            <w:pPr>
              <w:spacing w:before="300" w:after="300" w:line="240" w:lineRule="atLeast"/>
              <w:rPr>
                <w:rFonts w:cs="Arial"/>
                <w:color w:val="000000"/>
                <w:sz w:val="18"/>
                <w:szCs w:val="18"/>
                <w:lang w:val="sk-SK"/>
              </w:rPr>
            </w:pPr>
            <w:r w:rsidRPr="00AA456A">
              <w:rPr>
                <w:noProof/>
                <w:sz w:val="18"/>
                <w:lang w:val="sk-SK"/>
              </w:rPr>
              <w:t>Iné vybavenie obývacích priestorov</w:t>
            </w:r>
          </w:p>
        </w:tc>
        <w:tc>
          <w:tcPr>
            <w:tcW w:w="6521"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D321F1">
            <w:pPr>
              <w:spacing w:before="300" w:after="300" w:line="240" w:lineRule="atLeast"/>
              <w:rPr>
                <w:rFonts w:cs="Arial"/>
                <w:sz w:val="18"/>
                <w:szCs w:val="18"/>
                <w:lang w:val="sk-SK"/>
              </w:rPr>
            </w:pPr>
            <w:r w:rsidRPr="00AA456A">
              <w:rPr>
                <w:sz w:val="18"/>
                <w:lang w:val="sk-SK"/>
              </w:rPr>
              <w:t>30. 12. 2049</w:t>
            </w:r>
          </w:p>
        </w:tc>
      </w:tr>
      <w:tr w:rsidR="009F3675" w:rsidRPr="00AA456A" w:rsidTr="001964F8">
        <w:trPr>
          <w:cantSplit/>
          <w:trHeight w:val="70"/>
          <w:jc w:val="center"/>
        </w:trPr>
        <w:tc>
          <w:tcPr>
            <w:tcW w:w="6096" w:type="dxa"/>
            <w:gridSpan w:val="3"/>
            <w:shd w:val="clear" w:color="auto" w:fill="auto"/>
          </w:tcPr>
          <w:p w:rsidR="009F3675" w:rsidRPr="00AA456A" w:rsidRDefault="009F3675" w:rsidP="00A8005B">
            <w:pPr>
              <w:spacing w:before="60" w:after="60" w:line="240" w:lineRule="atLeast"/>
              <w:jc w:val="center"/>
              <w:rPr>
                <w:rFonts w:cs="Arial"/>
                <w:b/>
                <w:sz w:val="18"/>
                <w:szCs w:val="18"/>
                <w:lang w:val="sk-SK"/>
              </w:rPr>
            </w:pPr>
            <w:r w:rsidRPr="00AA456A">
              <w:rPr>
                <w:b/>
                <w:sz w:val="18"/>
                <w:lang w:val="sk-SK"/>
              </w:rPr>
              <w:t>KAPITOLA 18</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7E4031">
        <w:trPr>
          <w:cantSplit/>
          <w:jc w:val="center"/>
        </w:trPr>
        <w:tc>
          <w:tcPr>
            <w:tcW w:w="1342" w:type="dxa"/>
            <w:vMerge w:val="restart"/>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18.01</w:t>
            </w:r>
          </w:p>
        </w:tc>
        <w:tc>
          <w:tcPr>
            <w:tcW w:w="1458" w:type="dxa"/>
            <w:vMerge w:val="restart"/>
            <w:shd w:val="clear" w:color="auto" w:fill="auto"/>
          </w:tcPr>
          <w:p w:rsidR="009F3675" w:rsidRPr="00AA456A" w:rsidRDefault="009F3675" w:rsidP="00A8005B">
            <w:pPr>
              <w:adjustRightInd w:val="0"/>
              <w:spacing w:before="60" w:after="60" w:line="240" w:lineRule="atLeast"/>
              <w:ind w:right="-108"/>
              <w:rPr>
                <w:rFonts w:cs="Arial"/>
                <w:sz w:val="18"/>
                <w:szCs w:val="18"/>
                <w:lang w:val="sk-SK"/>
              </w:rPr>
            </w:pPr>
            <w:r w:rsidRPr="00AA456A">
              <w:rPr>
                <w:sz w:val="18"/>
                <w:lang w:val="sk-SK"/>
              </w:rPr>
              <w:t>ods. 2, tabuľky 1 a 2, a ods. 5</w:t>
            </w:r>
          </w:p>
        </w:tc>
        <w:tc>
          <w:tcPr>
            <w:tcW w:w="3296" w:type="dxa"/>
            <w:tcBorders>
              <w:bottom w:val="nil"/>
            </w:tcBorders>
            <w:shd w:val="clear" w:color="auto" w:fill="auto"/>
          </w:tcPr>
          <w:p w:rsidR="009F3675" w:rsidRPr="00AA456A" w:rsidRDefault="009F3675" w:rsidP="00A8005B">
            <w:pPr>
              <w:adjustRightInd w:val="0"/>
              <w:spacing w:before="60" w:after="60" w:line="240" w:lineRule="atLeast"/>
              <w:rPr>
                <w:rFonts w:cs="Arial"/>
                <w:sz w:val="18"/>
                <w:szCs w:val="18"/>
                <w:lang w:val="sk-SK"/>
              </w:rPr>
            </w:pPr>
            <w:r w:rsidRPr="00AA456A">
              <w:rPr>
                <w:noProof/>
                <w:sz w:val="18"/>
                <w:lang w:val="sk-SK"/>
              </w:rPr>
              <w:t>Medzné/kontrolné hodnoty a typové schválenia</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NVP, pokiaľ</w:t>
            </w:r>
          </w:p>
          <w:p w:rsidR="009F3675" w:rsidRPr="00AA456A" w:rsidRDefault="009F3675" w:rsidP="00A8005B">
            <w:pPr>
              <w:spacing w:before="60" w:after="60" w:line="240" w:lineRule="atLeast"/>
              <w:ind w:left="317" w:hanging="317"/>
              <w:rPr>
                <w:rFonts w:cs="Arial"/>
                <w:sz w:val="18"/>
                <w:szCs w:val="18"/>
                <w:lang w:val="sk-SK"/>
              </w:rPr>
            </w:pPr>
            <w:r w:rsidRPr="00AA456A">
              <w:rPr>
                <w:sz w:val="18"/>
                <w:lang w:val="sk-SK"/>
              </w:rPr>
              <w:t>a)</w:t>
            </w:r>
            <w:r w:rsidRPr="00AA456A">
              <w:rPr>
                <w:lang w:val="sk-SK"/>
              </w:rPr>
              <w:tab/>
            </w:r>
            <w:r w:rsidRPr="00AA456A">
              <w:rPr>
                <w:sz w:val="18"/>
                <w:lang w:val="sk-SK"/>
              </w:rPr>
              <w:t>medzné a kontrolné hodnoty neprekračujú hodnoty podľa kroku II o viac než dvojnásobok;</w:t>
            </w:r>
          </w:p>
          <w:p w:rsidR="009F3675" w:rsidRPr="00AA456A" w:rsidRDefault="009F3675" w:rsidP="00A8005B">
            <w:pPr>
              <w:spacing w:before="60" w:after="60" w:line="240" w:lineRule="atLeast"/>
              <w:ind w:left="317" w:hanging="317"/>
              <w:rPr>
                <w:rFonts w:cs="Arial"/>
                <w:sz w:val="18"/>
                <w:szCs w:val="18"/>
                <w:lang w:val="sk-SK"/>
              </w:rPr>
            </w:pPr>
            <w:r w:rsidRPr="00AA456A">
              <w:rPr>
                <w:sz w:val="18"/>
                <w:lang w:val="sk-SK"/>
              </w:rPr>
              <w:t>b)</w:t>
            </w:r>
            <w:r w:rsidRPr="00AA456A">
              <w:rPr>
                <w:lang w:val="sk-SK"/>
              </w:rPr>
              <w:tab/>
            </w:r>
            <w:r w:rsidRPr="00AA456A">
              <w:rPr>
                <w:sz w:val="18"/>
                <w:lang w:val="sk-SK"/>
              </w:rPr>
              <w:t>pre palubnú čistiareň odpadových vôd bolo vydané osvedčenie výrobcu alebo odborníka, ktoré potvrdzuje, že zvládne zaťaženie typické pre danú loď a</w:t>
            </w:r>
          </w:p>
          <w:p w:rsidR="009F3675" w:rsidRPr="00AA456A" w:rsidRDefault="009F3675" w:rsidP="00A8005B">
            <w:pPr>
              <w:tabs>
                <w:tab w:val="left" w:pos="317"/>
              </w:tabs>
              <w:adjustRightInd w:val="0"/>
              <w:spacing w:before="60" w:after="60" w:line="240" w:lineRule="atLeast"/>
              <w:ind w:left="317" w:hanging="317"/>
              <w:rPr>
                <w:rFonts w:cs="Arial"/>
                <w:sz w:val="18"/>
                <w:szCs w:val="18"/>
                <w:lang w:val="sk-SK"/>
              </w:rPr>
            </w:pPr>
            <w:r w:rsidRPr="00AA456A">
              <w:rPr>
                <w:sz w:val="18"/>
                <w:lang w:val="sk-SK"/>
              </w:rPr>
              <w:t>c)</w:t>
            </w:r>
            <w:r w:rsidRPr="00AA456A">
              <w:rPr>
                <w:lang w:val="sk-SK"/>
              </w:rPr>
              <w:tab/>
            </w:r>
            <w:r w:rsidRPr="00AA456A">
              <w:rPr>
                <w:noProof/>
                <w:sz w:val="18"/>
                <w:lang w:val="sk-SK"/>
              </w:rPr>
              <w:t>je zavedený systém nakladania s čistiarenským kalom, ktorý zodpovedá podmienkam prevádzky čistiarne odpadových vôd na palube osobnej lode.</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7E4031">
        <w:trPr>
          <w:cantSplit/>
          <w:jc w:val="center"/>
        </w:trPr>
        <w:tc>
          <w:tcPr>
            <w:tcW w:w="1342" w:type="dxa"/>
            <w:vMerge/>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vMerge/>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tcBorders>
              <w:top w:val="nil"/>
              <w:bottom w:val="nil"/>
            </w:tcBorders>
            <w:shd w:val="clear" w:color="auto" w:fill="auto"/>
          </w:tcPr>
          <w:p w:rsidR="009F3675" w:rsidRPr="00AA456A" w:rsidRDefault="009F3675" w:rsidP="00A8005B">
            <w:pPr>
              <w:tabs>
                <w:tab w:val="left" w:pos="1080"/>
              </w:tabs>
              <w:spacing w:before="60" w:after="60" w:line="240" w:lineRule="atLeast"/>
              <w:rPr>
                <w:rFonts w:cs="Arial"/>
                <w:noProof/>
                <w:sz w:val="18"/>
                <w:szCs w:val="18"/>
                <w:lang w:val="sk-SK"/>
              </w:rPr>
            </w:pP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Palubné čistiarne odpadových vôd, ktoré boli schválené 1. decembra 2011 alebo neskôr v zmysle požiadaviek uznesenia CCNR 2010-II-27 (krok II), možno naďalej inštalovať a používať.</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7E4031">
        <w:trPr>
          <w:cantSplit/>
          <w:jc w:val="center"/>
        </w:trPr>
        <w:tc>
          <w:tcPr>
            <w:tcW w:w="1342" w:type="dxa"/>
            <w:vMerge/>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vMerge/>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tcBorders>
              <w:top w:val="nil"/>
            </w:tcBorders>
            <w:shd w:val="clear" w:color="auto" w:fill="auto"/>
          </w:tcPr>
          <w:p w:rsidR="009F3675" w:rsidRPr="00AA456A" w:rsidRDefault="009F3675" w:rsidP="00A8005B">
            <w:pPr>
              <w:tabs>
                <w:tab w:val="left" w:pos="1080"/>
              </w:tabs>
              <w:spacing w:before="60" w:after="60" w:line="240" w:lineRule="atLeast"/>
              <w:rPr>
                <w:rFonts w:cs="Arial"/>
                <w:noProof/>
                <w:sz w:val="18"/>
                <w:szCs w:val="18"/>
                <w:lang w:val="sk-SK"/>
              </w:rPr>
            </w:pP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Palubné čistiarne odpadových vôd, ktoré boli schválené 10. januára 2013 alebo neskôr v zmysle požiadaviek smernice 2012/49/EÚ (krok II), možno naďalej inštalovať a používať.</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lastRenderedPageBreak/>
              <w:t>KAPITOLA 19</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AA5614">
        <w:trPr>
          <w:cantSplit/>
          <w:trHeight w:val="1133"/>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sz w:val="18"/>
                <w:lang w:val="sk-SK"/>
              </w:rPr>
              <w:t>Osobné lode</w:t>
            </w:r>
          </w:p>
        </w:tc>
        <w:tc>
          <w:tcPr>
            <w:tcW w:w="6521" w:type="dxa"/>
            <w:shd w:val="clear" w:color="auto" w:fill="auto"/>
          </w:tcPr>
          <w:p w:rsidR="009F3675" w:rsidRPr="00AA456A" w:rsidRDefault="009F3675" w:rsidP="00A8005B">
            <w:pPr>
              <w:adjustRightInd w:val="0"/>
              <w:spacing w:before="60" w:after="60" w:line="240" w:lineRule="atLeast"/>
              <w:rPr>
                <w:rFonts w:cs="Arial"/>
                <w:sz w:val="18"/>
                <w:szCs w:val="18"/>
                <w:lang w:val="sk-SK"/>
              </w:rPr>
            </w:pPr>
            <w:r w:rsidRPr="00AA456A">
              <w:rPr>
                <w:sz w:val="18"/>
                <w:lang w:val="sk-SK"/>
              </w:rPr>
              <w:t>Pozri ustanovenia stanovené v predpisoch pre plavidlá vyňaté z rozsahu pôsobnosti smernice 82/714/EHS: „Žiadne zjavné nebezpečenstvo“</w:t>
            </w:r>
            <w:r w:rsidR="00E33B44" w:rsidRPr="00AA456A">
              <w:rPr>
                <w:sz w:val="18"/>
                <w:lang w:val="sk-SK"/>
              </w:rPr>
              <w:t xml:space="preserve">. </w:t>
            </w:r>
            <w:r w:rsidRPr="00AA456A">
              <w:rPr>
                <w:sz w:val="18"/>
                <w:lang w:val="sk-SK"/>
              </w:rPr>
              <w:t>Platí pre všetky ustanovenia kapitoly 19 okrem tých, ktoré sú uvedené nižšie.</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19.01</w:t>
            </w: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ods. 5 a 6</w:t>
            </w:r>
          </w:p>
        </w:tc>
        <w:tc>
          <w:tcPr>
            <w:tcW w:w="3296" w:type="dxa"/>
            <w:shd w:val="clear" w:color="auto" w:fill="auto"/>
          </w:tcPr>
          <w:p w:rsidR="009F3675" w:rsidRPr="00AA456A" w:rsidRDefault="009F3675" w:rsidP="00A8005B">
            <w:pPr>
              <w:tabs>
                <w:tab w:val="right" w:pos="3856"/>
                <w:tab w:val="center" w:pos="4536"/>
                <w:tab w:val="left" w:pos="6521"/>
                <w:tab w:val="right" w:pos="9072"/>
              </w:tabs>
              <w:spacing w:before="60" w:after="60" w:line="240" w:lineRule="atLeast"/>
              <w:rPr>
                <w:rFonts w:cs="Arial"/>
                <w:sz w:val="18"/>
                <w:szCs w:val="18"/>
                <w:lang w:val="sk-SK"/>
              </w:rPr>
            </w:pPr>
            <w:r w:rsidRPr="00AA456A">
              <w:rPr>
                <w:color w:val="000000"/>
                <w:sz w:val="18"/>
                <w:lang w:val="sk-SK"/>
              </w:rPr>
              <w:t xml:space="preserve">Obmedzený výhľad pred plavidlom do vzdialenosti dvoch dĺžok plavidla, ak je táto vzdialenosť menej ako 250 m </w:t>
            </w:r>
            <w:r w:rsidRPr="00AA456A">
              <w:rPr>
                <w:rFonts w:cs="Arial"/>
                <w:color w:val="000000"/>
                <w:sz w:val="18"/>
                <w:szCs w:val="18"/>
                <w:lang w:val="sk-SK"/>
              </w:rPr>
              <w:br/>
            </w:r>
            <w:r w:rsidRPr="00AA456A">
              <w:rPr>
                <w:sz w:val="18"/>
                <w:lang w:val="sk-SK"/>
              </w:rPr>
              <w:t>Dostatočný výhľad dozadu</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NVP, najneskôr pri obnovení osvedčenie plavidla vnútrozemskej plavby</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1. 1. 2049</w:t>
            </w:r>
          </w:p>
        </w:tc>
      </w:tr>
      <w:tr w:rsidR="009F3675" w:rsidRPr="00DA0EE1" w:rsidTr="00AA5614">
        <w:trPr>
          <w:cantSplit/>
          <w:trHeight w:val="1061"/>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19.11</w:t>
            </w: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ods. 1</w:t>
            </w:r>
          </w:p>
        </w:tc>
        <w:tc>
          <w:tcPr>
            <w:tcW w:w="3296" w:type="dxa"/>
            <w:shd w:val="clear" w:color="auto" w:fill="auto"/>
          </w:tcPr>
          <w:p w:rsidR="009F3675" w:rsidRPr="00AA456A" w:rsidRDefault="009F3675" w:rsidP="00A8005B">
            <w:pPr>
              <w:tabs>
                <w:tab w:val="left" w:pos="1080"/>
              </w:tabs>
              <w:spacing w:before="60" w:after="60" w:line="240" w:lineRule="atLeast"/>
              <w:ind w:left="15" w:hanging="15"/>
              <w:rPr>
                <w:rFonts w:cs="Arial"/>
                <w:noProof/>
                <w:sz w:val="18"/>
                <w:szCs w:val="18"/>
                <w:lang w:val="sk-SK"/>
              </w:rPr>
            </w:pPr>
            <w:r w:rsidRPr="00AA456A">
              <w:rPr>
                <w:noProof/>
                <w:sz w:val="18"/>
                <w:lang w:val="sk-SK"/>
              </w:rPr>
              <w:t>Vhodnosť materiálov a súčastí na ochranu pred požiarom</w:t>
            </w:r>
          </w:p>
        </w:tc>
        <w:tc>
          <w:tcPr>
            <w:tcW w:w="6521" w:type="dxa"/>
            <w:shd w:val="clear" w:color="auto" w:fill="auto"/>
          </w:tcPr>
          <w:p w:rsidR="009F3675" w:rsidRPr="00AA456A" w:rsidRDefault="009F3675" w:rsidP="00A8005B">
            <w:pPr>
              <w:spacing w:before="60" w:after="60" w:line="240" w:lineRule="atLeast"/>
              <w:ind w:left="15" w:hanging="15"/>
              <w:rPr>
                <w:rFonts w:cs="Arial"/>
                <w:sz w:val="18"/>
                <w:szCs w:val="18"/>
                <w:lang w:val="sk-SK"/>
              </w:rPr>
            </w:pPr>
            <w:r w:rsidRPr="00AA456A">
              <w:rPr>
                <w:sz w:val="18"/>
                <w:lang w:val="sk-SK"/>
              </w:rPr>
              <w:t>Pri materiáloch a súčastiach schválených podľa medzinárodného kódexu uplatňovania požiarnych skúšobných postupov (kódex FTP) prijatého v rámci uznesenia MSC.61(67)</w:t>
            </w:r>
            <w:r w:rsidRPr="00AA456A">
              <w:rPr>
                <w:rStyle w:val="FootnoteReference"/>
                <w:sz w:val="18"/>
                <w:lang w:val="sk-SK"/>
              </w:rPr>
              <w:footnoteReference w:id="48"/>
            </w:r>
            <w:r w:rsidRPr="00AA456A">
              <w:rPr>
                <w:sz w:val="18"/>
                <w:lang w:val="sk-SK"/>
              </w:rPr>
              <w:t>: NVP</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995717">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t>KAPITOLA 20</w:t>
            </w:r>
          </w:p>
        </w:tc>
        <w:tc>
          <w:tcPr>
            <w:tcW w:w="6521" w:type="dxa"/>
            <w:shd w:val="clear" w:color="auto" w:fill="auto"/>
          </w:tcPr>
          <w:p w:rsidR="009F3675" w:rsidRPr="00AA456A" w:rsidRDefault="009F3675" w:rsidP="00A8005B">
            <w:pPr>
              <w:adjustRightInd w:val="0"/>
              <w:spacing w:before="60" w:after="60" w:line="240" w:lineRule="atLeast"/>
              <w:jc w:val="center"/>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AA5614">
        <w:trPr>
          <w:cantSplit/>
          <w:trHeight w:val="896"/>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sz w:val="18"/>
                <w:lang w:val="sk-SK"/>
              </w:rPr>
              <w:t>Osobné plachtové lode</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Pozri ustanovenia stanovené v predpisoch pre plavidlá vyňaté z rozsahu pôsobnosti smernice 82/714/EHS: „Žiadne zjavné nebezpečenstvo“.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t>KAPITOLA 21</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AA5614">
        <w:trPr>
          <w:cantSplit/>
          <w:trHeight w:val="1262"/>
          <w:jc w:val="center"/>
        </w:trPr>
        <w:tc>
          <w:tcPr>
            <w:tcW w:w="1342" w:type="dxa"/>
            <w:tcBorders>
              <w:bottom w:val="nil"/>
            </w:tcBorders>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21.01</w:t>
            </w: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noProof/>
                <w:sz w:val="18"/>
                <w:lang w:val="sk-SK"/>
              </w:rPr>
              <w:t>Špeciálne navijaky alebo rovnocenné spájacie zariadenia na účely tlačenia</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30. 12. 2049</w:t>
            </w:r>
          </w:p>
        </w:tc>
      </w:tr>
      <w:tr w:rsidR="009F3675" w:rsidRPr="00AA456A" w:rsidTr="00AA5614">
        <w:trPr>
          <w:cantSplit/>
          <w:trHeight w:val="854"/>
          <w:jc w:val="center"/>
        </w:trPr>
        <w:tc>
          <w:tcPr>
            <w:tcW w:w="1342" w:type="dxa"/>
            <w:tcBorders>
              <w:top w:val="nil"/>
            </w:tcBorders>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ods. 3 posledná veta</w:t>
            </w: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noProof/>
                <w:sz w:val="18"/>
                <w:lang w:val="sk-SK"/>
              </w:rPr>
              <w:t>Požiadavky na pohonné jednotky</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30. 12. 2049</w:t>
            </w:r>
          </w:p>
        </w:tc>
      </w:tr>
      <w:tr w:rsidR="009F3675" w:rsidRPr="00AA456A" w:rsidTr="001964F8">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t>KAPITOLA 22</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1964F8">
        <w:trPr>
          <w:cantSplit/>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sz w:val="18"/>
                <w:lang w:val="sk-SK"/>
              </w:rPr>
              <w:t>Plávajúce stroje</w:t>
            </w:r>
          </w:p>
        </w:tc>
        <w:tc>
          <w:tcPr>
            <w:tcW w:w="6521" w:type="dxa"/>
            <w:shd w:val="clear" w:color="auto" w:fill="auto"/>
          </w:tcPr>
          <w:p w:rsidR="009F3675" w:rsidRPr="00AA456A" w:rsidRDefault="009F3675" w:rsidP="005B1BE0">
            <w:pPr>
              <w:spacing w:before="60" w:after="60" w:line="240" w:lineRule="atLeast"/>
              <w:rPr>
                <w:rFonts w:cs="Arial"/>
                <w:sz w:val="18"/>
                <w:szCs w:val="18"/>
                <w:lang w:val="sk-SK"/>
              </w:rPr>
            </w:pPr>
            <w:r w:rsidRPr="00AA456A">
              <w:rPr>
                <w:sz w:val="18"/>
                <w:lang w:val="sk-SK"/>
              </w:rPr>
              <w:t>Pozri ustanovenia stanovené v predpisoch pre plavidlá vyňaté z rozsahu pôsobnosti smernice 82/714/EHS: „Žiadne zjavné nebezpečenstvo“.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t>KAPITOLA 26</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DA0EE1" w:rsidTr="001964F8">
        <w:trPr>
          <w:cantSplit/>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sz w:val="18"/>
                <w:lang w:val="sk-SK"/>
              </w:rPr>
              <w:t>Rekreačné plavidlá</w:t>
            </w:r>
          </w:p>
        </w:tc>
        <w:tc>
          <w:tcPr>
            <w:tcW w:w="6521" w:type="dxa"/>
            <w:shd w:val="clear" w:color="auto" w:fill="auto"/>
          </w:tcPr>
          <w:p w:rsidR="009F3675" w:rsidRPr="00AA456A" w:rsidRDefault="009F3675" w:rsidP="005B1BE0">
            <w:pPr>
              <w:spacing w:before="60" w:after="60" w:line="240" w:lineRule="atLeast"/>
              <w:rPr>
                <w:rFonts w:cs="Arial"/>
                <w:sz w:val="18"/>
                <w:szCs w:val="18"/>
                <w:lang w:val="sk-SK"/>
              </w:rPr>
            </w:pPr>
            <w:r w:rsidRPr="00AA456A">
              <w:rPr>
                <w:sz w:val="18"/>
                <w:lang w:val="sk-SK"/>
              </w:rPr>
              <w:t>Pozri ustanovenia stanovené v predpisoch pre plavidlá vyňaté z rozsahu pôsobnosti smernice 82/714/EHS: „Žiadne zjavné nebezpečenstvo“.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6096" w:type="dxa"/>
            <w:gridSpan w:val="3"/>
            <w:shd w:val="clear" w:color="auto" w:fill="auto"/>
          </w:tcPr>
          <w:p w:rsidR="009F3675" w:rsidRPr="00AA456A" w:rsidRDefault="009F3675" w:rsidP="00A8005B">
            <w:pPr>
              <w:tabs>
                <w:tab w:val="left" w:pos="1080"/>
              </w:tabs>
              <w:spacing w:before="60" w:after="60" w:line="240" w:lineRule="atLeast"/>
              <w:jc w:val="center"/>
              <w:rPr>
                <w:rFonts w:cs="Arial"/>
                <w:sz w:val="18"/>
                <w:szCs w:val="18"/>
                <w:lang w:val="sk-SK"/>
              </w:rPr>
            </w:pPr>
            <w:r w:rsidRPr="00AA456A">
              <w:rPr>
                <w:b/>
                <w:sz w:val="18"/>
                <w:lang w:val="sk-SK"/>
              </w:rPr>
              <w:t>KAPITOLA 29</w:t>
            </w:r>
          </w:p>
        </w:tc>
        <w:tc>
          <w:tcPr>
            <w:tcW w:w="6521" w:type="dxa"/>
            <w:shd w:val="clear" w:color="auto" w:fill="auto"/>
          </w:tcPr>
          <w:p w:rsidR="009F3675" w:rsidRPr="00AA456A" w:rsidRDefault="009F3675" w:rsidP="00A8005B">
            <w:pPr>
              <w:adjustRightInd w:val="0"/>
              <w:spacing w:before="60" w:after="60" w:line="240" w:lineRule="atLeast"/>
              <w:jc w:val="center"/>
              <w:rPr>
                <w:rFonts w:cs="Arial"/>
                <w:sz w:val="18"/>
                <w:szCs w:val="18"/>
                <w:lang w:val="sk-SK"/>
              </w:rPr>
            </w:pP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p>
        </w:tc>
      </w:tr>
      <w:tr w:rsidR="009F3675" w:rsidRPr="00AA456A" w:rsidTr="001964F8">
        <w:trPr>
          <w:cantSplit/>
          <w:jc w:val="center"/>
        </w:trPr>
        <w:tc>
          <w:tcPr>
            <w:tcW w:w="1342"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 xml:space="preserve">29.02 </w:t>
            </w:r>
          </w:p>
        </w:tc>
        <w:tc>
          <w:tcPr>
            <w:tcW w:w="1458"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9F3675" w:rsidRPr="00AA456A" w:rsidRDefault="009F3675" w:rsidP="00A8005B">
            <w:pPr>
              <w:tabs>
                <w:tab w:val="left" w:pos="1080"/>
              </w:tabs>
              <w:spacing w:before="60" w:after="60" w:line="240" w:lineRule="atLeast"/>
              <w:rPr>
                <w:rFonts w:cs="Arial"/>
                <w:sz w:val="18"/>
                <w:szCs w:val="18"/>
                <w:lang w:val="sk-SK"/>
              </w:rPr>
            </w:pPr>
            <w:r w:rsidRPr="00AA456A">
              <w:rPr>
                <w:sz w:val="18"/>
                <w:lang w:val="sk-SK"/>
              </w:rPr>
              <w:t>Uvedie sa do prevádzky druhá nezávislá pohonná jednotka kormidlového stroja alebo ručne ovládaná</w:t>
            </w:r>
          </w:p>
        </w:tc>
        <w:tc>
          <w:tcPr>
            <w:tcW w:w="6521"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F3675" w:rsidRPr="00AA456A" w:rsidRDefault="009F3675" w:rsidP="00A8005B">
            <w:pPr>
              <w:spacing w:before="60" w:after="60" w:line="240" w:lineRule="atLeast"/>
              <w:rPr>
                <w:rFonts w:cs="Arial"/>
                <w:sz w:val="18"/>
                <w:szCs w:val="18"/>
                <w:lang w:val="sk-SK"/>
              </w:rPr>
            </w:pPr>
            <w:r w:rsidRPr="00AA456A">
              <w:rPr>
                <w:sz w:val="18"/>
                <w:lang w:val="sk-SK"/>
              </w:rPr>
              <w:t>30. 12. 2029</w:t>
            </w:r>
          </w:p>
        </w:tc>
      </w:tr>
    </w:tbl>
    <w:p w:rsidR="001E2331" w:rsidRPr="00AA456A" w:rsidRDefault="001E2331" w:rsidP="001E2331">
      <w:pPr>
        <w:spacing w:line="240" w:lineRule="atLeast"/>
        <w:ind w:left="567" w:hanging="567"/>
        <w:rPr>
          <w:lang w:val="sk-SK"/>
        </w:rPr>
      </w:pPr>
    </w:p>
    <w:p w:rsidR="00A455C7" w:rsidRPr="00AA456A" w:rsidRDefault="00A455C7" w:rsidP="001E2331">
      <w:pPr>
        <w:spacing w:line="240" w:lineRule="atLeast"/>
        <w:ind w:left="567" w:hanging="567"/>
        <w:rPr>
          <w:lang w:val="sk-SK"/>
        </w:rPr>
      </w:pPr>
    </w:p>
    <w:p w:rsidR="00AA5614" w:rsidRPr="00AA456A" w:rsidRDefault="00AA5614">
      <w:pPr>
        <w:rPr>
          <w:rFonts w:eastAsia="Calibri"/>
          <w:b/>
          <w:lang w:val="sk-SK"/>
        </w:rPr>
      </w:pPr>
      <w:r w:rsidRPr="00AA456A">
        <w:rPr>
          <w:lang w:val="sk-SK"/>
        </w:rPr>
        <w:br w:type="page"/>
      </w:r>
    </w:p>
    <w:p w:rsidR="00A455C7" w:rsidRPr="00AA456A" w:rsidRDefault="001E2331" w:rsidP="00A455C7">
      <w:pPr>
        <w:pStyle w:val="ES-Titre3"/>
        <w:rPr>
          <w:lang w:val="sk-SK"/>
        </w:rPr>
      </w:pPr>
      <w:bookmarkStart w:id="589" w:name="_Toc491854288"/>
      <w:bookmarkStart w:id="590" w:name="_Toc535580139"/>
      <w:r w:rsidRPr="00AA456A">
        <w:rPr>
          <w:lang w:val="sk-SK"/>
        </w:rPr>
        <w:lastRenderedPageBreak/>
        <w:t>Článok 33.03</w:t>
      </w:r>
      <w:bookmarkEnd w:id="589"/>
      <w:bookmarkEnd w:id="590"/>
    </w:p>
    <w:p w:rsidR="001E2331" w:rsidRPr="00AA456A" w:rsidRDefault="00934A8A" w:rsidP="00A455C7">
      <w:pPr>
        <w:pStyle w:val="ES-Titre3a"/>
        <w:rPr>
          <w:lang w:val="sk-SK"/>
        </w:rPr>
      </w:pPr>
      <w:bookmarkStart w:id="591" w:name="_Toc421775899"/>
      <w:bookmarkStart w:id="592" w:name="_Toc491854289"/>
      <w:bookmarkStart w:id="593" w:name="_Toc535580140"/>
      <w:r w:rsidRPr="00AA456A">
        <w:rPr>
          <w:lang w:val="sk-SK"/>
        </w:rPr>
        <w:t>Dodatočné prechodné ustanovenia pre stroje/plavidlá s kýlom položeným pred 1. januárom 1985</w:t>
      </w:r>
      <w:bookmarkEnd w:id="591"/>
      <w:bookmarkEnd w:id="592"/>
      <w:bookmarkEnd w:id="593"/>
    </w:p>
    <w:p w:rsidR="001E2331" w:rsidRPr="00AA456A" w:rsidRDefault="001E2331" w:rsidP="001E2331">
      <w:pPr>
        <w:spacing w:line="240" w:lineRule="atLeast"/>
        <w:ind w:left="567" w:hanging="567"/>
        <w:rPr>
          <w:lang w:val="sk-SK"/>
        </w:rPr>
      </w:pPr>
    </w:p>
    <w:p w:rsidR="00934A8A" w:rsidRPr="00AA456A" w:rsidRDefault="00934A8A" w:rsidP="00934A8A">
      <w:pPr>
        <w:spacing w:line="240" w:lineRule="atLeast"/>
        <w:ind w:left="567" w:hanging="567"/>
        <w:rPr>
          <w:lang w:val="sk-SK"/>
        </w:rPr>
      </w:pPr>
      <w:r w:rsidRPr="00AA456A">
        <w:rPr>
          <w:lang w:val="sk-SK"/>
        </w:rPr>
        <w:t xml:space="preserve">1. </w:t>
      </w:r>
      <w:r w:rsidRPr="00AA456A">
        <w:rPr>
          <w:lang w:val="sk-SK"/>
        </w:rPr>
        <w:tab/>
        <w:t>Okrem prechodných ustanovení článku 33.02 možno na stroje/plavidlá s kýlom položeným pred 1. januárom 1985 uplatniť nasledujúce ustanovenia, pokiaľ možno primerane zaručiť bezpečnosť plavidla a posádky.</w:t>
      </w:r>
    </w:p>
    <w:p w:rsidR="00934A8A" w:rsidRPr="00AA456A" w:rsidRDefault="00934A8A" w:rsidP="00934A8A">
      <w:pPr>
        <w:spacing w:line="240" w:lineRule="atLeast"/>
        <w:ind w:left="567" w:hanging="567"/>
        <w:rPr>
          <w:highlight w:val="yellow"/>
          <w:lang w:val="sk-SK"/>
        </w:rPr>
      </w:pPr>
    </w:p>
    <w:p w:rsidR="00934A8A" w:rsidRPr="00AA456A" w:rsidRDefault="00934A8A" w:rsidP="00934A8A">
      <w:pPr>
        <w:spacing w:line="240" w:lineRule="atLeast"/>
        <w:ind w:left="567" w:hanging="567"/>
        <w:rPr>
          <w:lang w:val="sk-SK"/>
        </w:rPr>
      </w:pPr>
      <w:r w:rsidRPr="00AA456A">
        <w:rPr>
          <w:lang w:val="sk-SK"/>
        </w:rPr>
        <w:t>2.</w:t>
      </w:r>
      <w:r w:rsidRPr="00AA456A">
        <w:rPr>
          <w:lang w:val="sk-SK"/>
        </w:rPr>
        <w:tab/>
        <w:t>V nasledujúcej tabuľke platí toto vymedzenie pojmov:</w:t>
      </w:r>
    </w:p>
    <w:p w:rsidR="00934A8A" w:rsidRPr="00AA456A" w:rsidRDefault="00934A8A" w:rsidP="00934A8A">
      <w:pPr>
        <w:spacing w:line="240" w:lineRule="atLeast"/>
        <w:ind w:left="567" w:hanging="567"/>
        <w:rPr>
          <w:lang w:val="sk-SK"/>
        </w:rPr>
      </w:pPr>
    </w:p>
    <w:p w:rsidR="00934A8A" w:rsidRPr="00AA456A" w:rsidRDefault="00934A8A" w:rsidP="00934A8A">
      <w:pPr>
        <w:spacing w:line="240" w:lineRule="atLeast"/>
        <w:ind w:left="567"/>
        <w:rPr>
          <w:lang w:val="sk-SK"/>
        </w:rPr>
      </w:pPr>
      <w:r w:rsidRPr="00AA456A">
        <w:rPr>
          <w:lang w:val="sk-SK"/>
        </w:rPr>
        <w:t xml:space="preserve">„NVP“: ustanovenie sa nevzťahuje na stroje/plavidlá, ktoré sú už v prevádzke, ak sa predmetné diely nevymenia alebo neprestavajú, t. j. ustanovenie platí iba pre </w:t>
      </w:r>
      <w:r w:rsidRPr="00AA456A">
        <w:rPr>
          <w:u w:val="single"/>
          <w:lang w:val="sk-SK"/>
        </w:rPr>
        <w:t>n</w:t>
      </w:r>
      <w:r w:rsidRPr="00AA456A">
        <w:rPr>
          <w:lang w:val="sk-SK"/>
        </w:rPr>
        <w:t xml:space="preserve">ovopostavené stroje/plavidlá a pre </w:t>
      </w:r>
      <w:r w:rsidRPr="00AA456A">
        <w:rPr>
          <w:u w:val="single"/>
          <w:lang w:val="sk-SK"/>
        </w:rPr>
        <w:t>v</w:t>
      </w:r>
      <w:r w:rsidRPr="00AA456A">
        <w:rPr>
          <w:lang w:val="sk-SK"/>
        </w:rPr>
        <w:t xml:space="preserve">ýmenu či </w:t>
      </w:r>
      <w:r w:rsidRPr="00AA456A">
        <w:rPr>
          <w:u w:val="single"/>
          <w:lang w:val="sk-SK"/>
        </w:rPr>
        <w:t>p</w:t>
      </w:r>
      <w:r w:rsidRPr="00AA456A">
        <w:rPr>
          <w:lang w:val="sk-SK"/>
        </w:rPr>
        <w:t xml:space="preserve">restavbu predmetných dielov alebo priestorov. Ak sa existujúce diely vymieňajú za náhradné diely s rovnakou technológiou a rovnakého typu, nejde o výmenu („V“) v zmysle prechodných ustanovení. </w:t>
      </w:r>
    </w:p>
    <w:p w:rsidR="00E959CB" w:rsidRPr="00AA456A" w:rsidRDefault="00E959CB" w:rsidP="00934A8A">
      <w:pPr>
        <w:spacing w:line="240" w:lineRule="atLeast"/>
        <w:ind w:left="567"/>
        <w:rPr>
          <w:lang w:val="sk-SK"/>
        </w:rPr>
      </w:pPr>
    </w:p>
    <w:p w:rsidR="00E959CB" w:rsidRPr="00AA456A" w:rsidRDefault="00E959CB" w:rsidP="00E959CB">
      <w:pPr>
        <w:tabs>
          <w:tab w:val="left" w:pos="4678"/>
        </w:tabs>
        <w:spacing w:line="240" w:lineRule="atLeast"/>
        <w:ind w:left="567"/>
        <w:rPr>
          <w:lang w:val="sk-SK"/>
        </w:rPr>
      </w:pPr>
      <w:r w:rsidRPr="00AA456A">
        <w:rPr>
          <w:lang w:val="sk-SK"/>
        </w:rPr>
        <w:t>„Vydanie alebo obnovenie osvedčenia plavidla vnútrozemskej plavby“: ustanovenie sa musí splniť do najbližšieho vydania alebo obnovenia osvedčenia plavidla vnútrozemskej plavby po uvedenom dátume.</w:t>
      </w:r>
    </w:p>
    <w:p w:rsidR="00E959CB" w:rsidRPr="00AA456A" w:rsidRDefault="00E959CB" w:rsidP="00934A8A">
      <w:pPr>
        <w:spacing w:line="240" w:lineRule="atLeast"/>
        <w:ind w:left="567"/>
        <w:rPr>
          <w:lang w:val="sk-SK"/>
        </w:rPr>
      </w:pPr>
    </w:p>
    <w:p w:rsidR="00930A86" w:rsidRPr="00AA456A" w:rsidRDefault="00930A86">
      <w:pPr>
        <w:rPr>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342"/>
        <w:gridCol w:w="1458"/>
        <w:gridCol w:w="3296"/>
        <w:gridCol w:w="6521"/>
        <w:gridCol w:w="1276"/>
      </w:tblGrid>
      <w:tr w:rsidR="00930A86" w:rsidRPr="00AA456A" w:rsidTr="00930A86">
        <w:trPr>
          <w:cantSplit/>
          <w:tblHeader/>
          <w:jc w:val="center"/>
        </w:trPr>
        <w:tc>
          <w:tcPr>
            <w:tcW w:w="2800" w:type="dxa"/>
            <w:gridSpan w:val="2"/>
            <w:tcBorders>
              <w:bottom w:val="nil"/>
            </w:tcBorders>
            <w:shd w:val="clear" w:color="auto" w:fill="auto"/>
          </w:tcPr>
          <w:p w:rsidR="00930A86" w:rsidRPr="00AA456A" w:rsidRDefault="00930A86" w:rsidP="008525B2">
            <w:pPr>
              <w:spacing w:before="60" w:after="60" w:line="240" w:lineRule="atLeast"/>
              <w:jc w:val="center"/>
              <w:rPr>
                <w:rFonts w:cs="Arial"/>
                <w:sz w:val="18"/>
                <w:szCs w:val="18"/>
                <w:lang w:val="sk-SK"/>
              </w:rPr>
            </w:pPr>
            <w:r w:rsidRPr="00AA456A">
              <w:rPr>
                <w:i/>
                <w:sz w:val="18"/>
                <w:lang w:val="sk-SK"/>
              </w:rPr>
              <w:t>Článok a odsek</w:t>
            </w:r>
          </w:p>
        </w:tc>
        <w:tc>
          <w:tcPr>
            <w:tcW w:w="3296" w:type="dxa"/>
            <w:shd w:val="clear" w:color="auto" w:fill="auto"/>
          </w:tcPr>
          <w:p w:rsidR="00930A86" w:rsidRPr="00AA456A" w:rsidRDefault="00930A86" w:rsidP="008525B2">
            <w:pPr>
              <w:spacing w:before="60" w:after="60" w:line="240" w:lineRule="atLeast"/>
              <w:jc w:val="center"/>
              <w:rPr>
                <w:rFonts w:cs="Arial"/>
                <w:noProof/>
                <w:sz w:val="18"/>
                <w:szCs w:val="18"/>
                <w:lang w:val="sk-SK"/>
              </w:rPr>
            </w:pPr>
            <w:r w:rsidRPr="00AA456A">
              <w:rPr>
                <w:i/>
                <w:sz w:val="18"/>
                <w:lang w:val="sk-SK"/>
              </w:rPr>
              <w:t>Obsah</w:t>
            </w:r>
          </w:p>
        </w:tc>
        <w:tc>
          <w:tcPr>
            <w:tcW w:w="7797" w:type="dxa"/>
            <w:gridSpan w:val="2"/>
            <w:shd w:val="clear" w:color="auto" w:fill="auto"/>
          </w:tcPr>
          <w:p w:rsidR="00930A86" w:rsidRPr="00AA456A" w:rsidRDefault="00930A86" w:rsidP="008525B2">
            <w:pPr>
              <w:spacing w:before="60" w:after="60" w:line="240" w:lineRule="atLeast"/>
              <w:jc w:val="center"/>
              <w:rPr>
                <w:rFonts w:cs="Arial"/>
                <w:sz w:val="18"/>
                <w:szCs w:val="18"/>
                <w:lang w:val="sk-SK"/>
              </w:rPr>
            </w:pPr>
            <w:r w:rsidRPr="00AA456A">
              <w:rPr>
                <w:i/>
                <w:sz w:val="18"/>
                <w:lang w:val="sk-SK"/>
              </w:rPr>
              <w:t>Termín a poznámky</w:t>
            </w: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b/>
                <w:sz w:val="18"/>
                <w:szCs w:val="18"/>
                <w:lang w:val="sk-SK"/>
              </w:rPr>
            </w:pPr>
            <w:r w:rsidRPr="00AA456A">
              <w:rPr>
                <w:b/>
                <w:sz w:val="18"/>
                <w:lang w:val="sk-SK"/>
              </w:rPr>
              <w:t>KAPITOLA 3</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tcBorders>
              <w:bottom w:val="nil"/>
            </w:tcBorders>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3.03</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 xml:space="preserve">ods. 1 </w:t>
            </w:r>
          </w:p>
        </w:tc>
        <w:tc>
          <w:tcPr>
            <w:tcW w:w="3296" w:type="dxa"/>
            <w:shd w:val="clear" w:color="auto" w:fill="auto"/>
          </w:tcPr>
          <w:p w:rsidR="00930A86" w:rsidRPr="00AA456A" w:rsidRDefault="00930A86" w:rsidP="008525B2">
            <w:pPr>
              <w:spacing w:before="100" w:after="100" w:line="240" w:lineRule="atLeast"/>
              <w:rPr>
                <w:rFonts w:cs="Arial"/>
                <w:noProof/>
                <w:sz w:val="18"/>
                <w:szCs w:val="18"/>
                <w:lang w:val="sk-SK"/>
              </w:rPr>
            </w:pPr>
            <w:r w:rsidRPr="00AA456A">
              <w:rPr>
                <w:noProof/>
                <w:sz w:val="18"/>
                <w:lang w:val="sk-SK"/>
              </w:rPr>
              <w:t>Vodotesné kolízne predely</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tcBorders>
              <w:top w:val="nil"/>
              <w:bottom w:val="nil"/>
            </w:tcBorders>
            <w:shd w:val="clear" w:color="auto" w:fill="auto"/>
          </w:tcPr>
          <w:p w:rsidR="00930A86" w:rsidRPr="00AA456A" w:rsidRDefault="00930A86" w:rsidP="008525B2">
            <w:pPr>
              <w:spacing w:before="100" w:after="100" w:line="240" w:lineRule="atLeast"/>
              <w:rPr>
                <w:rFonts w:cs="Arial"/>
                <w:sz w:val="18"/>
                <w:szCs w:val="18"/>
                <w:lang w:val="sk-SK"/>
              </w:rPr>
            </w:pP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noProof/>
                <w:sz w:val="18"/>
                <w:szCs w:val="18"/>
                <w:lang w:val="sk-SK"/>
              </w:rPr>
            </w:pPr>
            <w:r w:rsidRPr="00AA456A">
              <w:rPr>
                <w:noProof/>
                <w:sz w:val="18"/>
                <w:lang w:val="sk-SK"/>
              </w:rPr>
              <w:t>Obývacie priestory, bezpečnostné vybavenie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tcBorders>
              <w:top w:val="nil"/>
              <w:bottom w:val="single" w:sz="4" w:space="0" w:color="auto"/>
            </w:tcBorders>
            <w:shd w:val="clear" w:color="auto" w:fill="auto"/>
          </w:tcPr>
          <w:p w:rsidR="00930A86" w:rsidRPr="00AA456A" w:rsidRDefault="00930A86" w:rsidP="008525B2">
            <w:pPr>
              <w:spacing w:before="100" w:after="100" w:line="240" w:lineRule="atLeast"/>
              <w:rPr>
                <w:rFonts w:cs="Arial"/>
                <w:sz w:val="18"/>
                <w:szCs w:val="18"/>
                <w:lang w:val="sk-SK"/>
              </w:rPr>
            </w:pP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5</w:t>
            </w:r>
          </w:p>
        </w:tc>
        <w:tc>
          <w:tcPr>
            <w:tcW w:w="3296" w:type="dxa"/>
            <w:shd w:val="clear" w:color="auto" w:fill="auto"/>
          </w:tcPr>
          <w:p w:rsidR="00930A86" w:rsidRPr="00AA456A" w:rsidRDefault="00930A86" w:rsidP="008525B2">
            <w:pPr>
              <w:spacing w:before="100" w:after="100" w:line="240" w:lineRule="atLeast"/>
              <w:rPr>
                <w:rFonts w:cs="Arial"/>
                <w:noProof/>
                <w:sz w:val="18"/>
                <w:szCs w:val="18"/>
                <w:lang w:val="sk-SK"/>
              </w:rPr>
            </w:pPr>
            <w:r w:rsidRPr="00AA456A">
              <w:rPr>
                <w:noProof/>
                <w:sz w:val="18"/>
                <w:lang w:val="sk-SK"/>
              </w:rPr>
              <w:t>Otvory vo vodotesných predeloch</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tcBorders>
              <w:bottom w:val="nil"/>
            </w:tcBorders>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3.04</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Spoločné plochy palivových nádrží s obývacími priestormi a priestormi pre cestujúcich</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tcBorders>
              <w:top w:val="nil"/>
            </w:tcBorders>
            <w:shd w:val="clear" w:color="auto" w:fill="auto"/>
          </w:tcPr>
          <w:p w:rsidR="00930A86" w:rsidRPr="00AA456A" w:rsidRDefault="00930A86" w:rsidP="008525B2">
            <w:pPr>
              <w:spacing w:before="100" w:after="100" w:line="240" w:lineRule="atLeast"/>
              <w:rPr>
                <w:rFonts w:cs="Arial"/>
                <w:sz w:val="18"/>
                <w:szCs w:val="18"/>
                <w:lang w:val="sk-SK"/>
              </w:rPr>
            </w:pP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7</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Maximálna prípustná hladina akustického tlaku v strojovni</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4</w:t>
            </w:r>
          </w:p>
        </w:tc>
        <w:tc>
          <w:tcPr>
            <w:tcW w:w="6521" w:type="dxa"/>
            <w:shd w:val="clear" w:color="auto" w:fill="auto"/>
          </w:tcPr>
          <w:p w:rsidR="00930A86" w:rsidRPr="00AA456A" w:rsidRDefault="00930A86" w:rsidP="008525B2">
            <w:pPr>
              <w:spacing w:before="100" w:after="100" w:line="240" w:lineRule="atLeast"/>
              <w:rPr>
                <w:rFonts w:cs="Arial"/>
                <w:b/>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lastRenderedPageBreak/>
              <w:t>4.01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Bezpečná vzdialenosť</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 najneskôr pri obnovení osvedčenia plavidla vnútrozemskej plavby po</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30. 12. 2019</w:t>
            </w: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4.02</w:t>
            </w:r>
          </w:p>
        </w:tc>
        <w:tc>
          <w:tcPr>
            <w:tcW w:w="1458" w:type="dxa"/>
            <w:shd w:val="clear" w:color="auto" w:fill="auto"/>
          </w:tcPr>
          <w:p w:rsidR="00930A86" w:rsidRPr="00AA456A" w:rsidRDefault="00930A86" w:rsidP="008525B2">
            <w:pPr>
              <w:spacing w:before="100" w:after="100" w:line="240" w:lineRule="atLeast"/>
              <w:jc w:val="center"/>
              <w:rPr>
                <w:rFonts w:cs="Arial"/>
                <w:sz w:val="18"/>
                <w:szCs w:val="18"/>
                <w:lang w:val="sk-SK"/>
              </w:rPr>
            </w:pP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Voľný bok</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6</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6.01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Požiadavky na kormidlové zariadenie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7</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7.01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Akustický tlak zvuku vydávaného plavidlom</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DA0EE1"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7.05</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Monitorovanie navigačných svetiel</w:t>
            </w:r>
          </w:p>
        </w:tc>
        <w:tc>
          <w:tcPr>
            <w:tcW w:w="6521" w:type="dxa"/>
            <w:shd w:val="clear" w:color="auto" w:fill="auto"/>
          </w:tcPr>
          <w:p w:rsidR="00930A86" w:rsidRPr="00AA456A" w:rsidRDefault="00930A86" w:rsidP="005B1BE0">
            <w:pPr>
              <w:spacing w:before="100" w:after="100" w:line="240" w:lineRule="atLeast"/>
              <w:rPr>
                <w:rFonts w:cs="Arial"/>
                <w:sz w:val="18"/>
                <w:szCs w:val="18"/>
                <w:lang w:val="sk-SK"/>
              </w:rPr>
            </w:pPr>
            <w:r w:rsidRPr="00AA456A">
              <w:rPr>
                <w:sz w:val="18"/>
                <w:lang w:val="sk-SK"/>
              </w:rPr>
              <w:t>Obnovenie osvedčenia plavidla vnútrozemskej plavby.</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7.12</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Výškovo nastaviteľné kormidelne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8</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Zákaz určitých kvapalných palív</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DA0EE1"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8.04</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Výfukový systém motora</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 najneskôr pri obnovení osvedčenia plavidla vnútrozemskej plavby.</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AA5614" w:rsidRPr="00AA456A" w:rsidTr="00930A86">
        <w:trPr>
          <w:cantSplit/>
          <w:jc w:val="center"/>
        </w:trPr>
        <w:tc>
          <w:tcPr>
            <w:tcW w:w="1342" w:type="dxa"/>
            <w:shd w:val="clear" w:color="auto" w:fill="auto"/>
          </w:tcPr>
          <w:p w:rsidR="00AA5614" w:rsidRPr="00AA456A" w:rsidRDefault="00AA5614" w:rsidP="008525B2">
            <w:pPr>
              <w:spacing w:before="100" w:after="100" w:line="240" w:lineRule="atLeast"/>
              <w:rPr>
                <w:rFonts w:cs="Arial"/>
                <w:sz w:val="18"/>
                <w:szCs w:val="18"/>
                <w:lang w:val="sk-SK"/>
              </w:rPr>
            </w:pPr>
            <w:r w:rsidRPr="00AA456A">
              <w:rPr>
                <w:sz w:val="18"/>
                <w:lang w:val="sk-SK"/>
              </w:rPr>
              <w:t>8.05</w:t>
            </w:r>
          </w:p>
        </w:tc>
        <w:tc>
          <w:tcPr>
            <w:tcW w:w="1458" w:type="dxa"/>
            <w:shd w:val="clear" w:color="auto" w:fill="auto"/>
          </w:tcPr>
          <w:p w:rsidR="00AA5614" w:rsidRPr="00AA456A" w:rsidRDefault="00AA5614" w:rsidP="008525B2">
            <w:pPr>
              <w:spacing w:before="100" w:after="100" w:line="240" w:lineRule="atLeast"/>
              <w:rPr>
                <w:rFonts w:cs="Arial"/>
                <w:sz w:val="18"/>
                <w:szCs w:val="18"/>
                <w:lang w:val="sk-SK"/>
              </w:rPr>
            </w:pPr>
            <w:r w:rsidRPr="00AA456A">
              <w:rPr>
                <w:sz w:val="18"/>
                <w:lang w:val="sk-SK"/>
              </w:rPr>
              <w:t>ods. 13</w:t>
            </w:r>
          </w:p>
        </w:tc>
        <w:tc>
          <w:tcPr>
            <w:tcW w:w="3296" w:type="dxa"/>
            <w:shd w:val="clear" w:color="auto" w:fill="auto"/>
          </w:tcPr>
          <w:p w:rsidR="00AA5614" w:rsidRPr="00AA456A" w:rsidRDefault="00AA5614" w:rsidP="008525B2">
            <w:pPr>
              <w:spacing w:before="100" w:after="100" w:line="240" w:lineRule="atLeast"/>
              <w:ind w:left="15" w:hanging="15"/>
              <w:rPr>
                <w:rFonts w:cs="Arial"/>
                <w:sz w:val="18"/>
                <w:szCs w:val="18"/>
                <w:lang w:val="sk-SK"/>
              </w:rPr>
            </w:pPr>
            <w:r w:rsidRPr="00AA456A">
              <w:rPr>
                <w:noProof/>
                <w:sz w:val="18"/>
                <w:lang w:val="sk-SK"/>
              </w:rPr>
              <w:t>Signalizácia hladiny naplnenia nielen pre hlavné motory, ale aj pre iné motory potrebné na bezpečnú prevádzku plavidla</w:t>
            </w:r>
          </w:p>
        </w:tc>
        <w:tc>
          <w:tcPr>
            <w:tcW w:w="6521" w:type="dxa"/>
            <w:shd w:val="clear" w:color="auto" w:fill="auto"/>
          </w:tcPr>
          <w:p w:rsidR="00AA5614"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AA5614" w:rsidRPr="00AA456A" w:rsidRDefault="00AA5614"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Vybavenie drenážnymi čerpadlami</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 a 4</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Priemery a minimálny čerpací výkon drenážnych čerpadiel</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5</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Samonasávacie drenážne čerpadlá</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6</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Vybavenie filtrami</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8.08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7</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Automaticky uzatvárateľný prvok</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lastRenderedPageBreak/>
              <w:t>8.10</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Hluk vydávaný plaviacim sa plavidlom</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10</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E1635F" w:rsidP="00E1635F">
            <w:pPr>
              <w:spacing w:before="100" w:after="100" w:line="240" w:lineRule="atLeast"/>
              <w:rPr>
                <w:rFonts w:cs="Arial"/>
                <w:sz w:val="18"/>
                <w:szCs w:val="18"/>
                <w:lang w:val="sk-SK"/>
              </w:rPr>
            </w:pPr>
            <w:r w:rsidRPr="00AA456A">
              <w:rPr>
                <w:noProof/>
                <w:sz w:val="18"/>
                <w:lang w:val="sk-SK"/>
              </w:rPr>
              <w:t>Dokumenty k elektrickej inštalácii</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116526">
            <w:pPr>
              <w:spacing w:before="100" w:after="100" w:line="240" w:lineRule="atLeast"/>
              <w:rPr>
                <w:rFonts w:cs="Arial"/>
                <w:sz w:val="18"/>
                <w:szCs w:val="18"/>
                <w:lang w:val="sk-SK"/>
              </w:rPr>
            </w:pPr>
            <w:r w:rsidRPr="00AA456A">
              <w:rPr>
                <w:noProof/>
                <w:sz w:val="18"/>
                <w:lang w:val="sk-SK"/>
              </w:rPr>
              <w:t>Vyhotovenie elektrických inštalácií</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10.06</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Maximálne povolené napätie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10.10</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3296" w:type="dxa"/>
            <w:shd w:val="clear" w:color="auto" w:fill="auto"/>
          </w:tcPr>
          <w:p w:rsidR="00930A86" w:rsidRPr="00AA456A" w:rsidRDefault="00694E6B" w:rsidP="008525B2">
            <w:pPr>
              <w:spacing w:before="100" w:after="100" w:line="240" w:lineRule="atLeast"/>
              <w:rPr>
                <w:rFonts w:cs="Arial"/>
                <w:sz w:val="18"/>
                <w:szCs w:val="18"/>
                <w:lang w:val="sk-SK"/>
              </w:rPr>
            </w:pPr>
            <w:r w:rsidRPr="00AA456A">
              <w:rPr>
                <w:sz w:val="18"/>
                <w:lang w:val="sk-SK"/>
              </w:rPr>
              <w:t>Generátory, motory a transformátory</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10.11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Inštalácia akumulátorov</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 xml:space="preserve">10.12 </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Spínače, ochranné zariadenia</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 xml:space="preserve">10.14 </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Súbežné spínanie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10.15</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Káble</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 xml:space="preserve">10.16 </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Osvetlenie strojovní</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10.17</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Rozvádzače pre navigačné svetlá</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10.17</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Napájanie navigačných svetiel</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100" w:after="100" w:line="240" w:lineRule="atLeast"/>
              <w:jc w:val="center"/>
              <w:rPr>
                <w:rFonts w:cs="Arial"/>
                <w:sz w:val="18"/>
                <w:szCs w:val="18"/>
                <w:lang w:val="sk-SK"/>
              </w:rPr>
            </w:pPr>
            <w:r w:rsidRPr="00AA456A">
              <w:rPr>
                <w:b/>
                <w:sz w:val="18"/>
                <w:lang w:val="sk-SK"/>
              </w:rPr>
              <w:t>KAPITOLA 13</w:t>
            </w:r>
          </w:p>
        </w:tc>
        <w:tc>
          <w:tcPr>
            <w:tcW w:w="6521" w:type="dxa"/>
            <w:shd w:val="clear" w:color="auto" w:fill="auto"/>
          </w:tcPr>
          <w:p w:rsidR="00930A86" w:rsidRPr="00AA456A" w:rsidRDefault="00930A86" w:rsidP="008525B2">
            <w:pPr>
              <w:spacing w:before="100" w:after="100" w:line="240" w:lineRule="atLeast"/>
              <w:rPr>
                <w:rFonts w:cs="Arial"/>
                <w:sz w:val="18"/>
                <w:szCs w:val="18"/>
                <w:lang w:val="sk-SK"/>
              </w:rPr>
            </w:pP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13.01</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9</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Kotvové navijaky pre kotvy s hmotnosťou nad 50 kg</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13.07</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930A86" w:rsidRPr="00AA456A" w:rsidRDefault="00AA5614" w:rsidP="008525B2">
            <w:pPr>
              <w:spacing w:before="100" w:after="100" w:line="240" w:lineRule="atLeast"/>
              <w:rPr>
                <w:rFonts w:cs="Arial"/>
                <w:sz w:val="18"/>
                <w:szCs w:val="18"/>
                <w:lang w:val="sk-SK"/>
              </w:rPr>
            </w:pPr>
            <w:r w:rsidRPr="00AA456A">
              <w:rPr>
                <w:noProof/>
                <w:sz w:val="18"/>
                <w:lang w:val="sk-SK"/>
              </w:rPr>
              <w:t>Uplatňovanie európskej normy na pracovný čln</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13.08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1</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Uplatňovanie normy na záchranné kolesá</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13.08</w:t>
            </w:r>
          </w:p>
        </w:tc>
        <w:tc>
          <w:tcPr>
            <w:tcW w:w="1458"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100" w:after="100" w:line="240" w:lineRule="atLeast"/>
              <w:rPr>
                <w:rFonts w:cs="Arial"/>
                <w:sz w:val="18"/>
                <w:szCs w:val="18"/>
                <w:lang w:val="sk-SK"/>
              </w:rPr>
            </w:pPr>
            <w:r w:rsidRPr="00AA456A">
              <w:rPr>
                <w:noProof/>
                <w:sz w:val="18"/>
                <w:lang w:val="sk-SK"/>
              </w:rPr>
              <w:t>Uplatňovanie normy na záchranné vesty</w:t>
            </w:r>
          </w:p>
        </w:tc>
        <w:tc>
          <w:tcPr>
            <w:tcW w:w="6521" w:type="dxa"/>
            <w:shd w:val="clear" w:color="auto" w:fill="auto"/>
          </w:tcPr>
          <w:p w:rsidR="00930A86" w:rsidRPr="00AA456A" w:rsidRDefault="008761D9" w:rsidP="008525B2">
            <w:pPr>
              <w:spacing w:before="100" w:after="10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100" w:after="10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60" w:after="60" w:line="240" w:lineRule="atLeast"/>
              <w:jc w:val="center"/>
              <w:rPr>
                <w:rFonts w:cs="Arial"/>
                <w:sz w:val="18"/>
                <w:szCs w:val="18"/>
                <w:lang w:val="sk-SK"/>
              </w:rPr>
            </w:pPr>
            <w:r w:rsidRPr="00AA456A">
              <w:rPr>
                <w:b/>
                <w:sz w:val="18"/>
                <w:lang w:val="sk-SK"/>
              </w:rPr>
              <w:lastRenderedPageBreak/>
              <w:t>KAPITOLA 14</w:t>
            </w:r>
          </w:p>
        </w:tc>
        <w:tc>
          <w:tcPr>
            <w:tcW w:w="6521" w:type="dxa"/>
            <w:shd w:val="clear" w:color="auto" w:fill="auto"/>
          </w:tcPr>
          <w:p w:rsidR="00930A86" w:rsidRPr="00AA456A" w:rsidRDefault="00930A86" w:rsidP="008525B2">
            <w:pPr>
              <w:spacing w:before="60" w:after="60" w:line="240" w:lineRule="atLeast"/>
              <w:rPr>
                <w:rFonts w:cs="Arial"/>
                <w:sz w:val="18"/>
                <w:szCs w:val="18"/>
                <w:lang w:val="sk-SK"/>
              </w:rPr>
            </w:pPr>
          </w:p>
        </w:tc>
        <w:tc>
          <w:tcPr>
            <w:tcW w:w="1276" w:type="dxa"/>
            <w:shd w:val="clear" w:color="auto" w:fill="auto"/>
          </w:tcPr>
          <w:p w:rsidR="00930A86" w:rsidRPr="00AA456A" w:rsidRDefault="00930A86" w:rsidP="008525B2">
            <w:pPr>
              <w:spacing w:before="60" w:after="6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sz w:val="18"/>
                <w:lang w:val="sk-SK"/>
              </w:rPr>
              <w:t>14.11</w:t>
            </w:r>
          </w:p>
        </w:tc>
        <w:tc>
          <w:tcPr>
            <w:tcW w:w="1458"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sz w:val="18"/>
                <w:lang w:val="sk-SK"/>
              </w:rPr>
              <w:t>ods. 2</w:t>
            </w:r>
          </w:p>
        </w:tc>
        <w:tc>
          <w:tcPr>
            <w:tcW w:w="3296"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noProof/>
                <w:sz w:val="18"/>
                <w:lang w:val="sk-SK"/>
              </w:rPr>
              <w:t>Bezpečnosť navijakov</w:t>
            </w:r>
          </w:p>
        </w:tc>
        <w:tc>
          <w:tcPr>
            <w:tcW w:w="6521" w:type="dxa"/>
            <w:shd w:val="clear" w:color="auto" w:fill="auto"/>
          </w:tcPr>
          <w:p w:rsidR="00930A86" w:rsidRPr="00AA456A" w:rsidRDefault="008761D9" w:rsidP="008525B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60" w:after="60" w:line="240" w:lineRule="atLeast"/>
              <w:rPr>
                <w:rFonts w:cs="Arial"/>
                <w:sz w:val="18"/>
                <w:szCs w:val="18"/>
                <w:lang w:val="sk-SK"/>
              </w:rPr>
            </w:pPr>
          </w:p>
        </w:tc>
      </w:tr>
      <w:tr w:rsidR="00930A86" w:rsidRPr="00AA456A" w:rsidTr="00930A86">
        <w:trPr>
          <w:cantSplit/>
          <w:jc w:val="center"/>
        </w:trPr>
        <w:tc>
          <w:tcPr>
            <w:tcW w:w="6096" w:type="dxa"/>
            <w:gridSpan w:val="3"/>
            <w:shd w:val="clear" w:color="auto" w:fill="auto"/>
          </w:tcPr>
          <w:p w:rsidR="00930A86" w:rsidRPr="00AA456A" w:rsidRDefault="00930A86" w:rsidP="008525B2">
            <w:pPr>
              <w:spacing w:before="60" w:after="60" w:line="240" w:lineRule="atLeast"/>
              <w:jc w:val="center"/>
              <w:rPr>
                <w:rFonts w:cs="Arial"/>
                <w:sz w:val="18"/>
                <w:szCs w:val="18"/>
                <w:lang w:val="sk-SK"/>
              </w:rPr>
            </w:pPr>
            <w:r w:rsidRPr="00AA456A">
              <w:rPr>
                <w:b/>
                <w:sz w:val="18"/>
                <w:lang w:val="sk-SK"/>
              </w:rPr>
              <w:t>KAPITOLA 15</w:t>
            </w:r>
          </w:p>
        </w:tc>
        <w:tc>
          <w:tcPr>
            <w:tcW w:w="6521" w:type="dxa"/>
            <w:shd w:val="clear" w:color="auto" w:fill="auto"/>
          </w:tcPr>
          <w:p w:rsidR="00930A86" w:rsidRPr="00AA456A" w:rsidRDefault="00930A86" w:rsidP="008525B2">
            <w:pPr>
              <w:spacing w:before="60" w:after="60" w:line="240" w:lineRule="atLeast"/>
              <w:rPr>
                <w:rFonts w:cs="Arial"/>
                <w:sz w:val="18"/>
                <w:szCs w:val="18"/>
                <w:lang w:val="sk-SK"/>
              </w:rPr>
            </w:pPr>
          </w:p>
        </w:tc>
        <w:tc>
          <w:tcPr>
            <w:tcW w:w="1276" w:type="dxa"/>
            <w:shd w:val="clear" w:color="auto" w:fill="auto"/>
          </w:tcPr>
          <w:p w:rsidR="00930A86" w:rsidRPr="00AA456A" w:rsidRDefault="00930A86" w:rsidP="008525B2">
            <w:pPr>
              <w:spacing w:before="60" w:after="60" w:line="240" w:lineRule="atLeast"/>
              <w:rPr>
                <w:rFonts w:cs="Arial"/>
                <w:sz w:val="18"/>
                <w:szCs w:val="18"/>
                <w:lang w:val="sk-SK"/>
              </w:rPr>
            </w:pPr>
          </w:p>
        </w:tc>
      </w:tr>
      <w:tr w:rsidR="00930A86" w:rsidRPr="00AA456A" w:rsidTr="00930A86">
        <w:trPr>
          <w:cantSplit/>
          <w:jc w:val="center"/>
        </w:trPr>
        <w:tc>
          <w:tcPr>
            <w:tcW w:w="1342"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sz w:val="18"/>
                <w:lang w:val="sk-SK"/>
              </w:rPr>
              <w:t>15.02</w:t>
            </w:r>
          </w:p>
        </w:tc>
        <w:tc>
          <w:tcPr>
            <w:tcW w:w="1458"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sz w:val="18"/>
                <w:lang w:val="sk-SK"/>
              </w:rPr>
              <w:t>ods. 3</w:t>
            </w:r>
          </w:p>
        </w:tc>
        <w:tc>
          <w:tcPr>
            <w:tcW w:w="3296" w:type="dxa"/>
            <w:shd w:val="clear" w:color="auto" w:fill="auto"/>
          </w:tcPr>
          <w:p w:rsidR="00930A86" w:rsidRPr="00AA456A" w:rsidRDefault="00930A86" w:rsidP="008525B2">
            <w:pPr>
              <w:spacing w:before="60" w:after="60" w:line="240" w:lineRule="atLeast"/>
              <w:rPr>
                <w:rFonts w:cs="Arial"/>
                <w:sz w:val="18"/>
                <w:szCs w:val="18"/>
                <w:lang w:val="sk-SK"/>
              </w:rPr>
            </w:pPr>
            <w:r w:rsidRPr="00AA456A">
              <w:rPr>
                <w:noProof/>
                <w:sz w:val="18"/>
                <w:lang w:val="sk-SK"/>
              </w:rPr>
              <w:t>Potrubia vedúce nebezpečné plyny alebo kvapaliny</w:t>
            </w:r>
          </w:p>
        </w:tc>
        <w:tc>
          <w:tcPr>
            <w:tcW w:w="6521" w:type="dxa"/>
            <w:shd w:val="clear" w:color="auto" w:fill="auto"/>
          </w:tcPr>
          <w:p w:rsidR="00930A86" w:rsidRPr="00AA456A" w:rsidRDefault="008761D9" w:rsidP="008525B2">
            <w:pPr>
              <w:spacing w:before="60" w:after="60" w:line="240" w:lineRule="atLeast"/>
              <w:rPr>
                <w:rFonts w:cs="Arial"/>
                <w:sz w:val="18"/>
                <w:szCs w:val="18"/>
                <w:lang w:val="sk-SK"/>
              </w:rPr>
            </w:pPr>
            <w:r w:rsidRPr="00AA456A">
              <w:rPr>
                <w:sz w:val="18"/>
                <w:lang w:val="sk-SK"/>
              </w:rPr>
              <w:t>NVP</w:t>
            </w:r>
          </w:p>
        </w:tc>
        <w:tc>
          <w:tcPr>
            <w:tcW w:w="1276" w:type="dxa"/>
            <w:shd w:val="clear" w:color="auto" w:fill="auto"/>
          </w:tcPr>
          <w:p w:rsidR="00930A86" w:rsidRPr="00AA456A" w:rsidRDefault="00930A86" w:rsidP="008525B2">
            <w:pPr>
              <w:spacing w:before="60" w:after="60" w:line="240" w:lineRule="atLeast"/>
              <w:rPr>
                <w:rFonts w:cs="Arial"/>
                <w:sz w:val="18"/>
                <w:szCs w:val="18"/>
                <w:lang w:val="sk-SK"/>
              </w:rPr>
            </w:pPr>
          </w:p>
        </w:tc>
      </w:tr>
    </w:tbl>
    <w:p w:rsidR="001E2331" w:rsidRPr="00AA456A" w:rsidRDefault="001E2331" w:rsidP="001E2331">
      <w:pPr>
        <w:spacing w:line="240" w:lineRule="atLeast"/>
        <w:rPr>
          <w:noProof/>
          <w:lang w:val="sk-SK"/>
        </w:rPr>
      </w:pPr>
    </w:p>
    <w:p w:rsidR="001E2331" w:rsidRPr="00AA456A" w:rsidRDefault="001E2331" w:rsidP="001E2331">
      <w:pPr>
        <w:spacing w:line="240" w:lineRule="atLeast"/>
        <w:ind w:left="567" w:hanging="567"/>
        <w:rPr>
          <w:lang w:val="sk-SK"/>
        </w:rPr>
      </w:pPr>
    </w:p>
    <w:p w:rsidR="001E2331" w:rsidRPr="00AA456A" w:rsidRDefault="001E2331" w:rsidP="001E2331">
      <w:pPr>
        <w:rPr>
          <w:noProof/>
          <w:lang w:val="sk-SK"/>
        </w:rPr>
      </w:pPr>
    </w:p>
    <w:p w:rsidR="001E2331" w:rsidRPr="00AA456A" w:rsidRDefault="001E2331" w:rsidP="001E2331">
      <w:pPr>
        <w:rPr>
          <w:noProof/>
          <w:lang w:val="sk-SK"/>
        </w:rPr>
      </w:pPr>
    </w:p>
    <w:p w:rsidR="001E2331" w:rsidRPr="00AA456A" w:rsidRDefault="001E2331" w:rsidP="001E2331">
      <w:pPr>
        <w:rPr>
          <w:noProof/>
          <w:lang w:val="sk-SK"/>
        </w:rPr>
      </w:pPr>
    </w:p>
    <w:p w:rsidR="000526B5" w:rsidRPr="00AA456A" w:rsidRDefault="000526B5" w:rsidP="00125490">
      <w:pPr>
        <w:pStyle w:val="ESch"/>
        <w:rPr>
          <w:lang w:val="sk-SK"/>
        </w:rPr>
      </w:pPr>
    </w:p>
    <w:p w:rsidR="00AB18EA" w:rsidRPr="00AA456A" w:rsidRDefault="00AB18EA" w:rsidP="00125490">
      <w:pPr>
        <w:pStyle w:val="ESch"/>
        <w:rPr>
          <w:lang w:val="sk-SK"/>
        </w:rPr>
      </w:pPr>
    </w:p>
    <w:p w:rsidR="00AB18EA" w:rsidRPr="00AA456A" w:rsidRDefault="00AB18EA" w:rsidP="00125490">
      <w:pPr>
        <w:pStyle w:val="ESch"/>
        <w:rPr>
          <w:lang w:val="sk-SK"/>
        </w:rPr>
      </w:pPr>
    </w:p>
    <w:p w:rsidR="00AB18EA" w:rsidRPr="00AA456A" w:rsidRDefault="00AB18EA" w:rsidP="00125490">
      <w:pPr>
        <w:pStyle w:val="ESch"/>
        <w:rPr>
          <w:lang w:val="sk-SK"/>
        </w:rPr>
        <w:sectPr w:rsidR="00AB18EA" w:rsidRPr="00AA456A" w:rsidSect="001E2331">
          <w:headerReference w:type="first" r:id="rId37"/>
          <w:footerReference w:type="first" r:id="rId38"/>
          <w:footnotePr>
            <w:numRestart w:val="eachPage"/>
          </w:footnotePr>
          <w:pgSz w:w="16838" w:h="11906" w:orient="landscape" w:code="9"/>
          <w:pgMar w:top="1418" w:right="1418" w:bottom="1418" w:left="1418" w:header="709" w:footer="709" w:gutter="0"/>
          <w:cols w:space="709"/>
          <w:titlePg/>
          <w:docGrid w:linePitch="272"/>
        </w:sect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3a"/>
        <w:rPr>
          <w:lang w:val="sk-SK"/>
        </w:rPr>
      </w:pPr>
    </w:p>
    <w:p w:rsidR="001E2331" w:rsidRPr="00AA456A" w:rsidRDefault="001E2331" w:rsidP="001E2331">
      <w:pPr>
        <w:pStyle w:val="Es-Titreannexes"/>
        <w:rPr>
          <w:lang w:val="sk-SK"/>
        </w:rPr>
      </w:pPr>
      <w:bookmarkStart w:id="594" w:name="_Toc491854290"/>
      <w:bookmarkStart w:id="595" w:name="_Toc535580141"/>
      <w:r w:rsidRPr="00AA456A">
        <w:rPr>
          <w:lang w:val="sk-SK"/>
        </w:rPr>
        <w:t>Prílohy k európskej norme</w:t>
      </w:r>
      <w:bookmarkEnd w:id="594"/>
      <w:bookmarkEnd w:id="595"/>
    </w:p>
    <w:p w:rsidR="001E2331" w:rsidRPr="00AA456A" w:rsidRDefault="001E2331" w:rsidP="001E2331">
      <w:pPr>
        <w:pStyle w:val="ES-Titre3a"/>
        <w:rPr>
          <w:lang w:val="sk-SK"/>
        </w:rPr>
      </w:pPr>
    </w:p>
    <w:p w:rsidR="00AB18EA" w:rsidRPr="00AA456A" w:rsidRDefault="00AB18EA" w:rsidP="00125490">
      <w:pPr>
        <w:pStyle w:val="ESch"/>
        <w:rPr>
          <w:lang w:val="sk-SK"/>
        </w:rPr>
      </w:pPr>
    </w:p>
    <w:p w:rsidR="001E2331" w:rsidRPr="00AA456A" w:rsidRDefault="001E2331" w:rsidP="00125490">
      <w:pPr>
        <w:pStyle w:val="ESch"/>
        <w:rPr>
          <w:lang w:val="sk-SK"/>
        </w:rPr>
      </w:pPr>
    </w:p>
    <w:p w:rsidR="001E2331" w:rsidRPr="00AA456A" w:rsidRDefault="001E2331" w:rsidP="00125490">
      <w:pPr>
        <w:pStyle w:val="ESch"/>
        <w:rPr>
          <w:lang w:val="sk-SK"/>
        </w:rPr>
      </w:pPr>
    </w:p>
    <w:p w:rsidR="001E2331" w:rsidRPr="00AA456A" w:rsidRDefault="001E2331" w:rsidP="00125490">
      <w:pPr>
        <w:pStyle w:val="ESch"/>
        <w:rPr>
          <w:lang w:val="sk-SK"/>
        </w:rPr>
      </w:pPr>
      <w:r w:rsidRPr="00AA456A">
        <w:rPr>
          <w:lang w:val="sk-SK"/>
        </w:rPr>
        <w:br w:type="page"/>
      </w:r>
    </w:p>
    <w:p w:rsidR="00AB18EA" w:rsidRPr="00AA456A" w:rsidRDefault="00AB18EA" w:rsidP="00125490">
      <w:pPr>
        <w:pStyle w:val="ESch"/>
        <w:rPr>
          <w:lang w:val="sk-SK"/>
        </w:rPr>
      </w:pPr>
    </w:p>
    <w:p w:rsidR="00AB18EA" w:rsidRPr="00AA456A" w:rsidRDefault="00AB18EA" w:rsidP="00125490">
      <w:pPr>
        <w:pStyle w:val="ESch"/>
        <w:rPr>
          <w:lang w:val="sk-SK"/>
        </w:rPr>
      </w:pPr>
    </w:p>
    <w:p w:rsidR="001E2331" w:rsidRPr="00AA456A" w:rsidRDefault="001E2331" w:rsidP="00125490">
      <w:pPr>
        <w:pStyle w:val="ESch"/>
        <w:rPr>
          <w:lang w:val="sk-SK"/>
        </w:rPr>
      </w:pPr>
    </w:p>
    <w:p w:rsidR="001E2331" w:rsidRPr="00AA456A" w:rsidRDefault="001E2331" w:rsidP="00125490">
      <w:pPr>
        <w:pStyle w:val="ESch"/>
        <w:rPr>
          <w:lang w:val="sk-SK"/>
        </w:rPr>
        <w:sectPr w:rsidR="001E2331" w:rsidRPr="00AA456A" w:rsidSect="00AC5CC1">
          <w:headerReference w:type="default" r:id="rId39"/>
          <w:footerReference w:type="default" r:id="rId40"/>
          <w:headerReference w:type="first" r:id="rId41"/>
          <w:footerReference w:type="first" r:id="rId42"/>
          <w:footnotePr>
            <w:numRestart w:val="eachPage"/>
          </w:footnotePr>
          <w:pgSz w:w="11906" w:h="16838" w:code="9"/>
          <w:pgMar w:top="1418" w:right="1418" w:bottom="1418" w:left="1418" w:header="709" w:footer="709" w:gutter="0"/>
          <w:cols w:space="709"/>
          <w:titlePg/>
          <w:docGrid w:linePitch="272"/>
        </w:sectPr>
      </w:pPr>
    </w:p>
    <w:p w:rsidR="009C13A9" w:rsidRPr="00AA456A" w:rsidRDefault="009C13A9" w:rsidP="009C13A9">
      <w:pPr>
        <w:pStyle w:val="ES-Titre1"/>
      </w:pPr>
      <w:bookmarkStart w:id="596" w:name="_Toc395775413"/>
      <w:bookmarkStart w:id="597" w:name="_Toc491854291"/>
      <w:bookmarkStart w:id="598" w:name="_Toc535580142"/>
      <w:r w:rsidRPr="00AA456A">
        <w:lastRenderedPageBreak/>
        <w:t>ČASŤ I</w:t>
      </w:r>
      <w:r w:rsidRPr="00AA456A">
        <w:br/>
      </w:r>
      <w:bookmarkEnd w:id="596"/>
      <w:r w:rsidRPr="00AA456A">
        <w:t>IDENTIFIKÁCIA PLAVIDLA A REGISTER PLAVIDIEL</w:t>
      </w:r>
      <w:bookmarkEnd w:id="597"/>
      <w:bookmarkEnd w:id="598"/>
    </w:p>
    <w:p w:rsidR="009C13A9" w:rsidRPr="00AA456A" w:rsidRDefault="009C13A9" w:rsidP="009C13A9">
      <w:pPr>
        <w:overflowPunct w:val="0"/>
        <w:adjustRightInd w:val="0"/>
        <w:spacing w:line="240" w:lineRule="atLeast"/>
        <w:jc w:val="center"/>
        <w:textAlignment w:val="baseline"/>
        <w:rPr>
          <w:rFonts w:eastAsia="Calibri"/>
          <w:b/>
          <w:i/>
          <w:caps/>
          <w:sz w:val="24"/>
          <w:lang w:val="sk-SK"/>
        </w:rPr>
      </w:pPr>
    </w:p>
    <w:p w:rsidR="009C13A9" w:rsidRPr="00AA456A" w:rsidRDefault="009C13A9" w:rsidP="009C13A9">
      <w:pPr>
        <w:pStyle w:val="ES-Titre2"/>
        <w:pageBreakBefore w:val="0"/>
      </w:pPr>
      <w:bookmarkStart w:id="599" w:name="_Toc395775414"/>
      <w:bookmarkStart w:id="600" w:name="_Toc491854292"/>
      <w:bookmarkStart w:id="601" w:name="_Toc535580143"/>
      <w:r w:rsidRPr="00AA456A">
        <w:t>Príloha 1</w:t>
      </w:r>
      <w:r w:rsidRPr="00AA456A">
        <w:br/>
      </w:r>
      <w:bookmarkEnd w:id="599"/>
      <w:r w:rsidRPr="00AA456A">
        <w:t>Vzor jednotného európskeho identifikačného čísla plavidla (ENI)</w:t>
      </w:r>
      <w:bookmarkEnd w:id="600"/>
      <w:bookmarkEnd w:id="601"/>
    </w:p>
    <w:p w:rsidR="009C13A9" w:rsidRPr="00AA456A" w:rsidRDefault="009C13A9" w:rsidP="009C13A9">
      <w:pPr>
        <w:overflowPunct w:val="0"/>
        <w:adjustRightInd w:val="0"/>
        <w:spacing w:line="240" w:lineRule="atLeast"/>
        <w:jc w:val="center"/>
        <w:textAlignment w:val="baseline"/>
        <w:rPr>
          <w:rFonts w:eastAsia="Calibri"/>
          <w:lang w:val="sk-SK"/>
        </w:rPr>
      </w:pPr>
    </w:p>
    <w:p w:rsidR="009C13A9" w:rsidRPr="00AA456A" w:rsidRDefault="009C13A9" w:rsidP="009C13A9">
      <w:pPr>
        <w:overflowPunct w:val="0"/>
        <w:adjustRightInd w:val="0"/>
        <w:spacing w:line="240" w:lineRule="atLeast"/>
        <w:jc w:val="center"/>
        <w:textAlignment w:val="baseline"/>
        <w:rPr>
          <w:rFonts w:eastAsia="Calibri"/>
          <w:lang w:val="sk-SK"/>
        </w:rPr>
      </w:pPr>
    </w:p>
    <w:p w:rsidR="009C13A9" w:rsidRPr="00AA456A" w:rsidRDefault="009C13A9" w:rsidP="009C13A9">
      <w:pPr>
        <w:overflowPunct w:val="0"/>
        <w:adjustRightInd w:val="0"/>
        <w:textAlignment w:val="baseline"/>
        <w:rPr>
          <w:rFonts w:cs="Arial"/>
          <w:szCs w:val="20"/>
          <w:lang w:val="sk-SK"/>
        </w:rPr>
      </w:pPr>
    </w:p>
    <w:tbl>
      <w:tblPr>
        <w:tblW w:w="0" w:type="auto"/>
        <w:tblInd w:w="193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790"/>
        <w:gridCol w:w="789"/>
        <w:gridCol w:w="789"/>
        <w:gridCol w:w="564"/>
        <w:gridCol w:w="564"/>
        <w:gridCol w:w="564"/>
        <w:gridCol w:w="564"/>
        <w:gridCol w:w="564"/>
      </w:tblGrid>
      <w:tr w:rsidR="009C13A9" w:rsidRPr="00AA456A" w:rsidTr="009C13A9">
        <w:trPr>
          <w:cantSplit/>
        </w:trPr>
        <w:tc>
          <w:tcPr>
            <w:tcW w:w="790"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adjustRightInd w:val="0"/>
              <w:spacing w:before="40" w:after="40"/>
              <w:jc w:val="center"/>
              <w:rPr>
                <w:rFonts w:cs="Arial"/>
                <w:snapToGrid w:val="0"/>
                <w:sz w:val="18"/>
                <w:szCs w:val="20"/>
                <w:lang w:val="sk-SK"/>
              </w:rPr>
            </w:pPr>
            <w:r w:rsidRPr="00AA456A">
              <w:rPr>
                <w:noProof/>
                <w:snapToGrid w:val="0"/>
                <w:sz w:val="18"/>
                <w:lang w:val="sk-SK"/>
              </w:rPr>
              <w:t>A</w:t>
            </w:r>
          </w:p>
        </w:tc>
        <w:tc>
          <w:tcPr>
            <w:tcW w:w="789"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A</w:t>
            </w:r>
          </w:p>
        </w:tc>
        <w:tc>
          <w:tcPr>
            <w:tcW w:w="789"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A</w:t>
            </w:r>
          </w:p>
        </w:tc>
        <w:tc>
          <w:tcPr>
            <w:tcW w:w="564"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x</w:t>
            </w:r>
          </w:p>
        </w:tc>
        <w:tc>
          <w:tcPr>
            <w:tcW w:w="564"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x</w:t>
            </w:r>
          </w:p>
        </w:tc>
        <w:tc>
          <w:tcPr>
            <w:tcW w:w="564"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x</w:t>
            </w:r>
          </w:p>
        </w:tc>
        <w:tc>
          <w:tcPr>
            <w:tcW w:w="564"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x</w:t>
            </w:r>
          </w:p>
        </w:tc>
        <w:tc>
          <w:tcPr>
            <w:tcW w:w="564" w:type="dxa"/>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x</w:t>
            </w:r>
          </w:p>
        </w:tc>
      </w:tr>
      <w:tr w:rsidR="009C13A9" w:rsidRPr="00AA456A" w:rsidTr="009C13A9">
        <w:trPr>
          <w:cantSplit/>
        </w:trPr>
        <w:tc>
          <w:tcPr>
            <w:tcW w:w="2368" w:type="dxa"/>
            <w:gridSpan w:val="3"/>
            <w:tcBorders>
              <w:top w:val="single" w:sz="4" w:space="0" w:color="auto"/>
              <w:left w:val="single" w:sz="4" w:space="0" w:color="auto"/>
              <w:bottom w:val="single" w:sz="4" w:space="0" w:color="auto"/>
              <w:right w:val="single" w:sz="4" w:space="0" w:color="auto"/>
            </w:tcBorders>
          </w:tcPr>
          <w:p w:rsidR="009C13A9" w:rsidRPr="00AA456A" w:rsidRDefault="009C13A9" w:rsidP="009C13A9">
            <w:pPr>
              <w:overflowPunct w:val="0"/>
              <w:adjustRightInd w:val="0"/>
              <w:spacing w:before="40" w:after="40"/>
              <w:textAlignment w:val="baseline"/>
              <w:rPr>
                <w:rFonts w:cs="Arial"/>
                <w:sz w:val="18"/>
                <w:szCs w:val="20"/>
                <w:lang w:val="sk-SK"/>
              </w:rPr>
            </w:pPr>
            <w:r w:rsidRPr="00AA456A">
              <w:rPr>
                <w:noProof/>
                <w:sz w:val="18"/>
                <w:lang w:val="sk-SK"/>
              </w:rPr>
              <w:t>Kód príslušného orgánu, ktorý prideľuje jednotné európske identifikačné číslo plavidla</w:t>
            </w:r>
          </w:p>
        </w:tc>
        <w:tc>
          <w:tcPr>
            <w:tcW w:w="2820" w:type="dxa"/>
            <w:gridSpan w:val="5"/>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spacing w:before="40" w:after="40"/>
              <w:jc w:val="center"/>
              <w:textAlignment w:val="baseline"/>
              <w:rPr>
                <w:rFonts w:cs="Arial"/>
                <w:sz w:val="18"/>
                <w:szCs w:val="20"/>
                <w:lang w:val="sk-SK"/>
              </w:rPr>
            </w:pPr>
            <w:r w:rsidRPr="00AA456A">
              <w:rPr>
                <w:noProof/>
                <w:sz w:val="18"/>
                <w:lang w:val="sk-SK"/>
              </w:rPr>
              <w:t xml:space="preserve">Výrobné číslo </w:t>
            </w:r>
          </w:p>
        </w:tc>
      </w:tr>
    </w:tbl>
    <w:p w:rsidR="009C13A9" w:rsidRPr="00AA456A" w:rsidRDefault="009C13A9" w:rsidP="009C13A9">
      <w:pPr>
        <w:overflowPunct w:val="0"/>
        <w:adjustRightInd w:val="0"/>
        <w:spacing w:before="40" w:after="40"/>
        <w:textAlignment w:val="baseline"/>
        <w:rPr>
          <w:rFonts w:cs="Arial"/>
          <w:sz w:val="18"/>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r w:rsidRPr="00AA456A">
        <w:rPr>
          <w:lang w:val="sk-SK"/>
        </w:rPr>
        <w:t>V tomto vzore „AAA“ znamená trojmiestny číslicový kód určený príslušným orgánom, ktorý prideľuje jednotné európske identifikačné číslo plavidla v rámci týchto číselných rozsahov:</w:t>
      </w: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001 – 019</w:t>
      </w:r>
      <w:r w:rsidRPr="00AA456A">
        <w:rPr>
          <w:lang w:val="sk-SK"/>
        </w:rPr>
        <w:tab/>
        <w:t>Francúzsko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020 – 039</w:t>
      </w:r>
      <w:r w:rsidRPr="00AA456A">
        <w:rPr>
          <w:lang w:val="sk-SK"/>
        </w:rPr>
        <w:tab/>
        <w:t>Holandsko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040 – 059</w:t>
      </w:r>
      <w:r w:rsidRPr="00AA456A">
        <w:rPr>
          <w:lang w:val="sk-SK"/>
        </w:rPr>
        <w:tab/>
        <w:t>Nemecko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060 – 069</w:t>
      </w:r>
      <w:r w:rsidRPr="00AA456A">
        <w:rPr>
          <w:lang w:val="sk-SK"/>
        </w:rPr>
        <w:tab/>
        <w:t>Belgicko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070 – 079</w:t>
      </w:r>
      <w:r w:rsidRPr="00AA456A">
        <w:rPr>
          <w:lang w:val="sk-SK"/>
        </w:rPr>
        <w:tab/>
        <w:t>Švajčiarsko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080 – 099</w:t>
      </w:r>
      <w:r w:rsidRPr="00AA456A">
        <w:rPr>
          <w:lang w:val="sk-SK"/>
        </w:rPr>
        <w:tab/>
        <w:t xml:space="preserve">vyhradené pre stroje/plavidlá z krajín, ktoré nie sú účastníkmi </w:t>
      </w:r>
      <w:proofErr w:type="spellStart"/>
      <w:r w:rsidRPr="00AA456A">
        <w:rPr>
          <w:lang w:val="sk-SK"/>
        </w:rPr>
        <w:t>Mannheimského</w:t>
      </w:r>
      <w:proofErr w:type="spellEnd"/>
      <w:r w:rsidRPr="00AA456A">
        <w:rPr>
          <w:lang w:val="sk-SK"/>
        </w:rPr>
        <w:t xml:space="preserve"> dohovoru a ktorým bolo rýnske plavebné osvedčenie vydané pred 1. aprílom 2007 </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100 – 119</w:t>
      </w:r>
      <w:r w:rsidRPr="00AA456A">
        <w:rPr>
          <w:lang w:val="sk-SK"/>
        </w:rPr>
        <w:tab/>
        <w:t>Nórsko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120 – 139</w:t>
      </w:r>
      <w:r w:rsidRPr="00AA456A">
        <w:rPr>
          <w:lang w:val="sk-SK"/>
        </w:rPr>
        <w:tab/>
        <w:t>Dánsko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140 – 159</w:t>
      </w:r>
      <w:r w:rsidRPr="00AA456A">
        <w:rPr>
          <w:lang w:val="sk-SK"/>
        </w:rPr>
        <w:tab/>
        <w:t>Spojené kráľovstvo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160 – 169</w:t>
      </w:r>
      <w:r w:rsidRPr="00AA456A">
        <w:rPr>
          <w:lang w:val="sk-SK"/>
        </w:rPr>
        <w:tab/>
        <w:t>Island</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170 – 179</w:t>
      </w:r>
      <w:r w:rsidRPr="00AA456A">
        <w:rPr>
          <w:lang w:val="sk-SK"/>
        </w:rPr>
        <w:tab/>
        <w:t>Írsko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180 – 189</w:t>
      </w:r>
      <w:r w:rsidRPr="00AA456A">
        <w:rPr>
          <w:lang w:val="sk-SK"/>
        </w:rPr>
        <w:tab/>
        <w:t>Portugalsko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190 – 199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200 – 219</w:t>
      </w:r>
      <w:r w:rsidRPr="00AA456A">
        <w:rPr>
          <w:lang w:val="sk-SK"/>
        </w:rPr>
        <w:tab/>
        <w:t>Luxembursko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220 – 239</w:t>
      </w:r>
      <w:r w:rsidRPr="00AA456A">
        <w:rPr>
          <w:lang w:val="sk-SK"/>
        </w:rPr>
        <w:tab/>
        <w:t>Fínsko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240 – 259</w:t>
      </w:r>
      <w:r w:rsidRPr="00AA456A">
        <w:rPr>
          <w:lang w:val="sk-SK"/>
        </w:rPr>
        <w:tab/>
        <w:t>Poľsko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260 – 269</w:t>
      </w:r>
      <w:r w:rsidRPr="00AA456A">
        <w:rPr>
          <w:lang w:val="sk-SK"/>
        </w:rPr>
        <w:tab/>
        <w:t>Estónsko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270 – 279</w:t>
      </w:r>
      <w:r w:rsidRPr="00AA456A">
        <w:rPr>
          <w:lang w:val="sk-SK"/>
        </w:rPr>
        <w:tab/>
        <w:t>Litva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280 – 289</w:t>
      </w:r>
      <w:r w:rsidRPr="00AA456A">
        <w:rPr>
          <w:lang w:val="sk-SK"/>
        </w:rPr>
        <w:tab/>
        <w:t>Lotyšsko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290 – 299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300 – 309</w:t>
      </w:r>
      <w:r w:rsidRPr="00AA456A">
        <w:rPr>
          <w:lang w:val="sk-SK"/>
        </w:rPr>
        <w:tab/>
        <w:t>Rakúsko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310 – 319</w:t>
      </w:r>
      <w:r w:rsidRPr="00AA456A">
        <w:rPr>
          <w:lang w:val="sk-SK"/>
        </w:rPr>
        <w:tab/>
        <w:t>Lichtenštajnsko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320 – 329</w:t>
      </w:r>
      <w:r w:rsidRPr="00AA456A">
        <w:rPr>
          <w:lang w:val="sk-SK"/>
        </w:rPr>
        <w:tab/>
        <w:t>Česká republika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330 – 339</w:t>
      </w:r>
      <w:r w:rsidRPr="00AA456A">
        <w:rPr>
          <w:lang w:val="sk-SK"/>
        </w:rPr>
        <w:tab/>
        <w:t>Slovensko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340 – 349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350 – 359</w:t>
      </w:r>
      <w:r w:rsidRPr="00AA456A">
        <w:rPr>
          <w:lang w:val="sk-SK"/>
        </w:rPr>
        <w:tab/>
        <w:t>Chorvátsko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360 – 369</w:t>
      </w:r>
      <w:r w:rsidRPr="00AA456A">
        <w:rPr>
          <w:lang w:val="sk-SK"/>
        </w:rPr>
        <w:tab/>
        <w:t>Srbsko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noProof/>
          <w:snapToGrid w:val="0"/>
          <w:szCs w:val="20"/>
          <w:lang w:val="sk-SK"/>
        </w:rPr>
      </w:pPr>
      <w:r w:rsidRPr="00AA456A">
        <w:rPr>
          <w:lang w:val="sk-SK"/>
        </w:rPr>
        <w:t>370 – 379</w:t>
      </w:r>
      <w:r w:rsidRPr="00AA456A">
        <w:rPr>
          <w:lang w:val="sk-SK"/>
        </w:rPr>
        <w:tab/>
        <w:t>Bosna a Hercegovina</w:t>
      </w:r>
    </w:p>
    <w:p w:rsidR="009C13A9" w:rsidRPr="00AA456A" w:rsidRDefault="009C13A9" w:rsidP="009C13A9">
      <w:pPr>
        <w:tabs>
          <w:tab w:val="left" w:pos="1134"/>
        </w:tabs>
        <w:overflowPunct w:val="0"/>
        <w:adjustRightInd w:val="0"/>
        <w:ind w:left="1134" w:hanging="1134"/>
        <w:textAlignment w:val="baseline"/>
        <w:rPr>
          <w:rFonts w:cs="Arial"/>
          <w:snapToGrid w:val="0"/>
          <w:szCs w:val="20"/>
          <w:lang w:val="sk-SK"/>
        </w:rPr>
      </w:pPr>
    </w:p>
    <w:p w:rsidR="009C13A9" w:rsidRPr="00AA456A" w:rsidRDefault="009C13A9" w:rsidP="009C13A9">
      <w:pPr>
        <w:tabs>
          <w:tab w:val="left" w:pos="1134"/>
        </w:tabs>
        <w:overflowPunct w:val="0"/>
        <w:adjustRightInd w:val="0"/>
        <w:ind w:left="1134" w:hanging="1134"/>
        <w:textAlignment w:val="baseline"/>
        <w:rPr>
          <w:rFonts w:cs="Arial"/>
          <w:snapToGrid w:val="0"/>
          <w:szCs w:val="20"/>
          <w:lang w:val="sk-SK"/>
        </w:rPr>
      </w:pPr>
      <w:r w:rsidRPr="00AA456A">
        <w:rPr>
          <w:lang w:val="sk-SK"/>
        </w:rPr>
        <w:br w:type="page"/>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lastRenderedPageBreak/>
        <w:t>380 – 399</w:t>
      </w:r>
      <w:r w:rsidRPr="00AA456A">
        <w:rPr>
          <w:lang w:val="sk-SK"/>
        </w:rPr>
        <w:tab/>
        <w:t>Maďarsko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400 – 419</w:t>
      </w:r>
      <w:r w:rsidRPr="00AA456A">
        <w:rPr>
          <w:lang w:val="sk-SK"/>
        </w:rPr>
        <w:tab/>
        <w:t>Ruská federácia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420 – 439</w:t>
      </w:r>
      <w:r w:rsidRPr="00AA456A">
        <w:rPr>
          <w:lang w:val="sk-SK"/>
        </w:rPr>
        <w:tab/>
        <w:t>Ukrajina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440 – 449</w:t>
      </w:r>
      <w:r w:rsidRPr="00AA456A">
        <w:rPr>
          <w:lang w:val="sk-SK"/>
        </w:rPr>
        <w:tab/>
        <w:t>Bielorusko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450 – 459</w:t>
      </w:r>
      <w:r w:rsidRPr="00AA456A">
        <w:rPr>
          <w:lang w:val="sk-SK"/>
        </w:rPr>
        <w:tab/>
        <w:t>Moldavská republika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460 – 469</w:t>
      </w:r>
      <w:r w:rsidRPr="00AA456A">
        <w:rPr>
          <w:lang w:val="sk-SK"/>
        </w:rPr>
        <w:tab/>
        <w:t>Rumunsko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470 – 479</w:t>
      </w:r>
      <w:r w:rsidRPr="00AA456A">
        <w:rPr>
          <w:lang w:val="sk-SK"/>
        </w:rPr>
        <w:tab/>
        <w:t>Bulharsko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480 – 489</w:t>
      </w:r>
      <w:r w:rsidRPr="00AA456A">
        <w:rPr>
          <w:lang w:val="sk-SK"/>
        </w:rPr>
        <w:tab/>
        <w:t>Gruzínsko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490 – 499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500 – 519</w:t>
      </w:r>
      <w:r w:rsidRPr="00AA456A">
        <w:rPr>
          <w:lang w:val="sk-SK"/>
        </w:rPr>
        <w:tab/>
        <w:t>Turecko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520 – 539</w:t>
      </w:r>
      <w:r w:rsidRPr="00AA456A">
        <w:rPr>
          <w:lang w:val="sk-SK"/>
        </w:rPr>
        <w:tab/>
        <w:t xml:space="preserve">Grécko </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540 – 549</w:t>
      </w:r>
      <w:r w:rsidRPr="00AA456A">
        <w:rPr>
          <w:lang w:val="sk-SK"/>
        </w:rPr>
        <w:tab/>
        <w:t>Cyprus</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550 – 559</w:t>
      </w:r>
      <w:r w:rsidRPr="00AA456A">
        <w:rPr>
          <w:lang w:val="sk-SK"/>
        </w:rPr>
        <w:tab/>
        <w:t xml:space="preserve">Albánsko </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560 – 569</w:t>
      </w:r>
      <w:r w:rsidRPr="00AA456A">
        <w:rPr>
          <w:lang w:val="sk-SK"/>
        </w:rPr>
        <w:tab/>
        <w:t xml:space="preserve">bývalá Juhoslovanská republika Macedónsko </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570 – 579</w:t>
      </w:r>
      <w:r w:rsidRPr="00AA456A">
        <w:rPr>
          <w:lang w:val="sk-SK"/>
        </w:rPr>
        <w:tab/>
        <w:t>Slovinsko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580 – 589</w:t>
      </w:r>
      <w:r w:rsidRPr="00AA456A">
        <w:rPr>
          <w:lang w:val="sk-SK"/>
        </w:rPr>
        <w:tab/>
        <w:t>Čierna Hora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590 – 599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600 – 619</w:t>
      </w:r>
      <w:r w:rsidRPr="00AA456A">
        <w:rPr>
          <w:lang w:val="sk-SK"/>
        </w:rPr>
        <w:tab/>
        <w:t>Taliansko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620 – 639</w:t>
      </w:r>
      <w:r w:rsidRPr="00AA456A">
        <w:rPr>
          <w:lang w:val="sk-SK"/>
        </w:rPr>
        <w:tab/>
        <w:t>Španielsko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640 – 649</w:t>
      </w:r>
      <w:r w:rsidRPr="00AA456A">
        <w:rPr>
          <w:lang w:val="sk-SK"/>
        </w:rPr>
        <w:tab/>
        <w:t>Andorra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650 – 659</w:t>
      </w:r>
      <w:r w:rsidRPr="00AA456A">
        <w:rPr>
          <w:lang w:val="sk-SK"/>
        </w:rPr>
        <w:tab/>
        <w:t>Malta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660 – 669</w:t>
      </w:r>
      <w:r w:rsidRPr="00AA456A">
        <w:rPr>
          <w:lang w:val="sk-SK"/>
        </w:rPr>
        <w:tab/>
        <w:t>Monako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670 – 679</w:t>
      </w:r>
      <w:r w:rsidRPr="00AA456A">
        <w:rPr>
          <w:lang w:val="sk-SK"/>
        </w:rPr>
        <w:tab/>
        <w:t>San Maríno</w:t>
      </w:r>
    </w:p>
    <w:p w:rsidR="009C13A9" w:rsidRPr="00AA456A" w:rsidRDefault="009C13A9" w:rsidP="009C13A9">
      <w:pPr>
        <w:tabs>
          <w:tab w:val="left" w:pos="1418"/>
        </w:tabs>
        <w:overflowPunct w:val="0"/>
        <w:adjustRightInd w:val="0"/>
        <w:spacing w:line="240" w:lineRule="atLeast"/>
        <w:ind w:left="1418" w:hanging="1418"/>
        <w:textAlignment w:val="baseline"/>
        <w:rPr>
          <w:rFonts w:cs="Arial"/>
          <w:noProof/>
          <w:snapToGrid w:val="0"/>
          <w:szCs w:val="20"/>
          <w:lang w:val="sk-SK"/>
        </w:rPr>
      </w:pPr>
      <w:r w:rsidRPr="00AA456A">
        <w:rPr>
          <w:lang w:val="sk-SK"/>
        </w:rPr>
        <w:t>680 – 699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700 – 719</w:t>
      </w:r>
      <w:r w:rsidRPr="00AA456A">
        <w:rPr>
          <w:lang w:val="sk-SK"/>
        </w:rPr>
        <w:tab/>
        <w:t>Švédsko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720 – 739</w:t>
      </w:r>
      <w:r w:rsidRPr="00AA456A">
        <w:rPr>
          <w:lang w:val="sk-SK"/>
        </w:rPr>
        <w:tab/>
        <w:t>Kanada</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740 – 759</w:t>
      </w:r>
      <w:r w:rsidRPr="00AA456A">
        <w:rPr>
          <w:lang w:val="sk-SK"/>
        </w:rPr>
        <w:tab/>
        <w:t>Spojené štáty americké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760 – 769</w:t>
      </w:r>
      <w:r w:rsidRPr="00AA456A">
        <w:rPr>
          <w:lang w:val="sk-SK"/>
        </w:rPr>
        <w:tab/>
        <w:t>Izrael</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770 – 799</w:t>
      </w:r>
      <w:r w:rsidRPr="00AA456A">
        <w:rPr>
          <w:lang w:val="sk-SK"/>
        </w:rPr>
        <w:tab/>
        <w:t>vyhradené</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800 – 809</w:t>
      </w:r>
      <w:r w:rsidRPr="00AA456A">
        <w:rPr>
          <w:lang w:val="sk-SK"/>
        </w:rPr>
        <w:tab/>
        <w:t>Azerbajdžan</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810 – 819</w:t>
      </w:r>
      <w:r w:rsidRPr="00AA456A">
        <w:rPr>
          <w:lang w:val="sk-SK"/>
        </w:rPr>
        <w:tab/>
        <w:t>Kazachstan</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820 – 829</w:t>
      </w:r>
      <w:r w:rsidRPr="00AA456A">
        <w:rPr>
          <w:lang w:val="sk-SK"/>
        </w:rPr>
        <w:tab/>
        <w:t>Kirgizsko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830 – 839</w:t>
      </w:r>
      <w:r w:rsidRPr="00AA456A">
        <w:rPr>
          <w:lang w:val="sk-SK"/>
        </w:rPr>
        <w:tab/>
        <w:t>Tadžikistan</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840 – 849</w:t>
      </w:r>
      <w:r w:rsidRPr="00AA456A">
        <w:rPr>
          <w:lang w:val="sk-SK"/>
        </w:rPr>
        <w:tab/>
        <w:t>Turkménsko</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850 – 859</w:t>
      </w:r>
      <w:r w:rsidRPr="00AA456A">
        <w:rPr>
          <w:lang w:val="sk-SK"/>
        </w:rPr>
        <w:tab/>
        <w:t>Uzbekistan</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860 – 869</w:t>
      </w:r>
      <w:r w:rsidRPr="00AA456A">
        <w:rPr>
          <w:lang w:val="sk-SK"/>
        </w:rPr>
        <w:tab/>
        <w:t>Irán</w:t>
      </w:r>
    </w:p>
    <w:p w:rsidR="009C13A9" w:rsidRPr="00AA456A" w:rsidRDefault="009C13A9" w:rsidP="009C13A9">
      <w:pPr>
        <w:tabs>
          <w:tab w:val="left" w:pos="1418"/>
        </w:tabs>
        <w:overflowPunct w:val="0"/>
        <w:adjustRightInd w:val="0"/>
        <w:spacing w:line="240" w:lineRule="atLeast"/>
        <w:ind w:left="1418" w:hanging="1418"/>
        <w:textAlignment w:val="baseline"/>
        <w:rPr>
          <w:rFonts w:cs="Arial"/>
          <w:snapToGrid w:val="0"/>
          <w:szCs w:val="20"/>
          <w:lang w:val="sk-SK"/>
        </w:rPr>
      </w:pPr>
      <w:r w:rsidRPr="00AA456A">
        <w:rPr>
          <w:lang w:val="sk-SK"/>
        </w:rPr>
        <w:t>870 – 999</w:t>
      </w:r>
      <w:r w:rsidRPr="00AA456A">
        <w:rPr>
          <w:lang w:val="sk-SK"/>
        </w:rPr>
        <w:tab/>
        <w:t>vyhradené</w:t>
      </w: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rPr>
          <w:noProof/>
          <w:lang w:val="sk-SK"/>
        </w:rPr>
      </w:pPr>
      <w:r w:rsidRPr="00AA456A">
        <w:rPr>
          <w:lang w:val="sk-SK"/>
        </w:rPr>
        <w:t>„</w:t>
      </w:r>
      <w:proofErr w:type="spellStart"/>
      <w:r w:rsidRPr="00AA456A">
        <w:rPr>
          <w:lang w:val="sk-SK"/>
        </w:rPr>
        <w:t>xxxxx</w:t>
      </w:r>
      <w:proofErr w:type="spellEnd"/>
      <w:r w:rsidRPr="00AA456A">
        <w:rPr>
          <w:lang w:val="sk-SK"/>
        </w:rPr>
        <w:t>“ predstavuje päťčíslicové výrobné číslo, ktoré určuje príslušný orgán.</w:t>
      </w: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spacing w:line="240" w:lineRule="atLeast"/>
        <w:ind w:left="567" w:hanging="567"/>
        <w:rPr>
          <w:rFonts w:cs="Arial"/>
          <w:szCs w:val="20"/>
          <w:lang w:val="sk-SK"/>
        </w:rPr>
      </w:pPr>
    </w:p>
    <w:p w:rsidR="009C13A9" w:rsidRPr="00AA456A" w:rsidRDefault="009C13A9" w:rsidP="009C13A9">
      <w:pPr>
        <w:spacing w:line="240" w:lineRule="atLeast"/>
        <w:ind w:left="567" w:hanging="567"/>
        <w:rPr>
          <w:rFonts w:cs="Arial"/>
          <w:szCs w:val="20"/>
          <w:lang w:val="sk-SK"/>
        </w:rPr>
      </w:pPr>
    </w:p>
    <w:p w:rsidR="009C13A9" w:rsidRPr="00AA456A" w:rsidRDefault="009C13A9" w:rsidP="009C13A9">
      <w:pPr>
        <w:spacing w:line="240" w:lineRule="atLeast"/>
        <w:ind w:left="567" w:hanging="567"/>
        <w:rPr>
          <w:rFonts w:cs="Arial"/>
          <w:szCs w:val="20"/>
          <w:lang w:val="sk-SK"/>
        </w:rPr>
      </w:pPr>
    </w:p>
    <w:p w:rsidR="009C13A9" w:rsidRPr="00AA456A" w:rsidRDefault="009C13A9" w:rsidP="009C13A9">
      <w:pPr>
        <w:spacing w:line="240" w:lineRule="atLeast"/>
        <w:rPr>
          <w:rFonts w:cs="Arial"/>
          <w:szCs w:val="20"/>
          <w:lang w:val="sk-SK"/>
        </w:rPr>
      </w:pPr>
    </w:p>
    <w:p w:rsidR="009C13A9" w:rsidRPr="00AA456A" w:rsidRDefault="009C13A9" w:rsidP="009C13A9">
      <w:pPr>
        <w:spacing w:line="240" w:lineRule="atLeast"/>
        <w:rPr>
          <w:lang w:val="sk-SK"/>
        </w:rPr>
      </w:pPr>
      <w:r w:rsidRPr="00AA456A">
        <w:rPr>
          <w:lang w:val="sk-SK"/>
        </w:rPr>
        <w:br w:type="page"/>
      </w:r>
    </w:p>
    <w:p w:rsidR="009C13A9" w:rsidRPr="00AA456A" w:rsidRDefault="009C13A9" w:rsidP="009C13A9">
      <w:pPr>
        <w:pStyle w:val="ES-Titre2"/>
        <w:pageBreakBefore w:val="0"/>
      </w:pPr>
      <w:bookmarkStart w:id="602" w:name="_Toc491854293"/>
      <w:bookmarkStart w:id="603" w:name="_Toc535580144"/>
      <w:r w:rsidRPr="00AA456A">
        <w:lastRenderedPageBreak/>
        <w:t>Príloha 2</w:t>
      </w:r>
      <w:r w:rsidRPr="00AA456A">
        <w:br/>
        <w:t>Údaje na identifikáciu plavidla</w:t>
      </w:r>
      <w:bookmarkEnd w:id="602"/>
      <w:bookmarkEnd w:id="603"/>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spacing w:line="240" w:lineRule="atLeast"/>
        <w:rPr>
          <w:rFonts w:cs="Arial"/>
          <w:noProof/>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A.</w:t>
      </w:r>
      <w:r w:rsidRPr="00AA456A">
        <w:rPr>
          <w:lang w:val="sk-SK"/>
        </w:rPr>
        <w:tab/>
      </w:r>
      <w:r w:rsidRPr="00AA456A">
        <w:rPr>
          <w:color w:val="000000"/>
          <w:lang w:val="sk-SK"/>
        </w:rPr>
        <w:t>Všetky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1.</w:t>
      </w:r>
      <w:r w:rsidRPr="00AA456A">
        <w:rPr>
          <w:lang w:val="sk-SK"/>
        </w:rPr>
        <w:tab/>
        <w:t>Jednotné európske identifikačné číslo plavidla (príloha 3 oddiel 1 položka 3 vzoru a oddiel VI piaty stĺpec)</w:t>
      </w:r>
    </w:p>
    <w:p w:rsidR="009C13A9" w:rsidRPr="00AA456A" w:rsidRDefault="009C13A9" w:rsidP="009C13A9">
      <w:pPr>
        <w:spacing w:before="60" w:line="240" w:lineRule="atLeast"/>
        <w:ind w:left="992" w:hanging="567"/>
        <w:rPr>
          <w:rFonts w:cs="Arial"/>
          <w:noProof/>
          <w:szCs w:val="20"/>
          <w:lang w:val="sk-SK"/>
        </w:rPr>
      </w:pPr>
      <w:r w:rsidRPr="00AA456A">
        <w:rPr>
          <w:lang w:val="sk-SK"/>
        </w:rPr>
        <w:t>2.</w:t>
      </w:r>
      <w:r w:rsidRPr="00AA456A">
        <w:rPr>
          <w:lang w:val="sk-SK"/>
        </w:rPr>
        <w:tab/>
        <w:t>Názov stroja/plavidla (príloha 3 oddiel 1 položka 1 vzoru a oddiel VI štvrtý stĺpec)</w:t>
      </w:r>
    </w:p>
    <w:p w:rsidR="009C13A9" w:rsidRPr="00AA456A" w:rsidRDefault="009C13A9" w:rsidP="009C13A9">
      <w:pPr>
        <w:spacing w:before="60" w:line="240" w:lineRule="atLeast"/>
        <w:ind w:left="992" w:hanging="567"/>
        <w:rPr>
          <w:rFonts w:cs="Arial"/>
          <w:noProof/>
          <w:szCs w:val="20"/>
          <w:lang w:val="sk-SK"/>
        </w:rPr>
      </w:pPr>
      <w:r w:rsidRPr="00AA456A">
        <w:rPr>
          <w:lang w:val="sk-SK"/>
        </w:rPr>
        <w:t>3.</w:t>
      </w:r>
      <w:r w:rsidRPr="00AA456A">
        <w:rPr>
          <w:lang w:val="sk-SK"/>
        </w:rPr>
        <w:tab/>
        <w:t>Typ stroja/plavidla, ako sa vymedzuje v článku 1.01 (1.1) až (1.28) (príloha 3 oddiel I položka 2 vzoru)</w:t>
      </w:r>
    </w:p>
    <w:p w:rsidR="009C13A9" w:rsidRPr="00AA456A" w:rsidRDefault="009C13A9" w:rsidP="009C13A9">
      <w:pPr>
        <w:spacing w:before="60" w:line="240" w:lineRule="atLeast"/>
        <w:ind w:left="992" w:hanging="567"/>
        <w:rPr>
          <w:rFonts w:cs="Arial"/>
          <w:noProof/>
          <w:szCs w:val="20"/>
          <w:lang w:val="sk-SK"/>
        </w:rPr>
      </w:pPr>
      <w:r w:rsidRPr="00AA456A">
        <w:rPr>
          <w:lang w:val="sk-SK"/>
        </w:rPr>
        <w:t>4.</w:t>
      </w:r>
      <w:r w:rsidRPr="00AA456A">
        <w:rPr>
          <w:lang w:val="sk-SK"/>
        </w:rPr>
        <w:tab/>
        <w:t>Celková dĺžka, ako sa vymedzuje v článku 1.01 (4.17) (príloha 3 oddiel I položka 17a)</w:t>
      </w:r>
    </w:p>
    <w:p w:rsidR="009C13A9" w:rsidRPr="00AA456A" w:rsidRDefault="009C13A9" w:rsidP="009C13A9">
      <w:pPr>
        <w:spacing w:before="60" w:line="240" w:lineRule="atLeast"/>
        <w:ind w:left="992" w:hanging="567"/>
        <w:rPr>
          <w:rFonts w:cs="Arial"/>
          <w:noProof/>
          <w:szCs w:val="20"/>
          <w:lang w:val="sk-SK"/>
        </w:rPr>
      </w:pPr>
      <w:r w:rsidRPr="00AA456A">
        <w:rPr>
          <w:lang w:val="sk-SK"/>
        </w:rPr>
        <w:t>5.</w:t>
      </w:r>
      <w:r w:rsidRPr="00AA456A">
        <w:rPr>
          <w:lang w:val="sk-SK"/>
        </w:rPr>
        <w:tab/>
        <w:t>Celková šírka, ako sa vymedzuje v článku 1.01 (4.20) (príloha 3 oddiel I položka 18a)</w:t>
      </w:r>
    </w:p>
    <w:p w:rsidR="009C13A9" w:rsidRPr="00AA456A" w:rsidRDefault="009C13A9" w:rsidP="009C13A9">
      <w:pPr>
        <w:spacing w:before="60" w:line="240" w:lineRule="atLeast"/>
        <w:ind w:left="992" w:hanging="567"/>
        <w:rPr>
          <w:rFonts w:cs="Arial"/>
          <w:noProof/>
          <w:szCs w:val="20"/>
          <w:lang w:val="sk-SK"/>
        </w:rPr>
      </w:pPr>
      <w:r w:rsidRPr="00AA456A">
        <w:rPr>
          <w:lang w:val="sk-SK"/>
        </w:rPr>
        <w:t>6.</w:t>
      </w:r>
      <w:r w:rsidRPr="00AA456A">
        <w:rPr>
          <w:lang w:val="sk-SK"/>
        </w:rPr>
        <w:tab/>
        <w:t>Ponor, ako sa vymedzuje v článku 1.01 (4.23) (príloha 3 oddiel I položka 19a)</w:t>
      </w:r>
    </w:p>
    <w:p w:rsidR="009C13A9" w:rsidRPr="00AA456A" w:rsidRDefault="009C13A9" w:rsidP="009C13A9">
      <w:pPr>
        <w:spacing w:before="60" w:line="240" w:lineRule="atLeast"/>
        <w:ind w:left="992" w:hanging="567"/>
        <w:rPr>
          <w:rFonts w:cs="Arial"/>
          <w:noProof/>
          <w:szCs w:val="20"/>
          <w:lang w:val="sk-SK"/>
        </w:rPr>
      </w:pPr>
      <w:r w:rsidRPr="00AA456A">
        <w:rPr>
          <w:lang w:val="sk-SK"/>
        </w:rPr>
        <w:t>7.</w:t>
      </w:r>
      <w:r w:rsidRPr="00AA456A">
        <w:rPr>
          <w:lang w:val="sk-SK"/>
        </w:rPr>
        <w:tab/>
        <w:t>Zdroj údajov (= osvedčenie plavidla vnútrozemskej plavby)</w:t>
      </w:r>
    </w:p>
    <w:p w:rsidR="009C13A9" w:rsidRPr="00AA456A" w:rsidRDefault="009C13A9" w:rsidP="009C13A9">
      <w:pPr>
        <w:spacing w:before="60" w:line="240" w:lineRule="atLeast"/>
        <w:ind w:left="992" w:hanging="567"/>
        <w:rPr>
          <w:rFonts w:cs="Arial"/>
          <w:noProof/>
          <w:szCs w:val="20"/>
          <w:lang w:val="sk-SK"/>
        </w:rPr>
      </w:pPr>
      <w:r w:rsidRPr="00AA456A">
        <w:rPr>
          <w:lang w:val="sk-SK"/>
        </w:rPr>
        <w:t>8.</w:t>
      </w:r>
      <w:r w:rsidRPr="00AA456A">
        <w:rPr>
          <w:lang w:val="sk-SK"/>
        </w:rPr>
        <w:tab/>
        <w:t>Nosnosť (príloha 3 oddiel I položka 21 a oddiel VI 13. stĺpec) pre nákladné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9.</w:t>
      </w:r>
      <w:r w:rsidRPr="00AA456A">
        <w:rPr>
          <w:lang w:val="sk-SK"/>
        </w:rPr>
        <w:tab/>
        <w:t>Výtlak, ako sa vymedzuje v článku 1.01 (4.7) (príloha 3 oddiel I položka 21 a oddiel VI 13. stĺpec) pre iné ako nákladné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10.</w:t>
      </w:r>
      <w:r w:rsidRPr="00AA456A">
        <w:rPr>
          <w:lang w:val="sk-SK"/>
        </w:rPr>
        <w:tab/>
        <w:t>Prevádzkovateľ (vlastník alebo jeho zástupca)</w:t>
      </w:r>
    </w:p>
    <w:p w:rsidR="009C13A9" w:rsidRPr="00AA456A" w:rsidRDefault="009C13A9" w:rsidP="009C13A9">
      <w:pPr>
        <w:spacing w:before="60" w:line="240" w:lineRule="atLeast"/>
        <w:ind w:left="992" w:hanging="567"/>
        <w:rPr>
          <w:rFonts w:cs="Arial"/>
          <w:noProof/>
          <w:szCs w:val="20"/>
          <w:lang w:val="sk-SK"/>
        </w:rPr>
      </w:pPr>
      <w:r w:rsidRPr="00AA456A">
        <w:rPr>
          <w:lang w:val="sk-SK"/>
        </w:rPr>
        <w:t>11.</w:t>
      </w:r>
      <w:r w:rsidRPr="00AA456A">
        <w:rPr>
          <w:lang w:val="sk-SK"/>
        </w:rPr>
        <w:tab/>
        <w:t>Inšpekčný orgán/vydávajúci orgán (príloha 3 oddiely I a VI)</w:t>
      </w:r>
    </w:p>
    <w:p w:rsidR="009C13A9" w:rsidRPr="00AA456A" w:rsidRDefault="009C13A9" w:rsidP="009C13A9">
      <w:pPr>
        <w:spacing w:before="60" w:line="240" w:lineRule="atLeast"/>
        <w:ind w:left="992" w:hanging="567"/>
        <w:rPr>
          <w:rFonts w:cs="Arial"/>
          <w:noProof/>
          <w:szCs w:val="20"/>
          <w:lang w:val="sk-SK"/>
        </w:rPr>
      </w:pPr>
      <w:r w:rsidRPr="00AA456A">
        <w:rPr>
          <w:lang w:val="sk-SK"/>
        </w:rPr>
        <w:t>12.</w:t>
      </w:r>
      <w:r w:rsidRPr="00AA456A">
        <w:rPr>
          <w:lang w:val="sk-SK"/>
        </w:rPr>
        <w:tab/>
        <w:t>Číslo osvedčenia plavidla vnútrozemskej plavby (príloha 3 oddiel I a oddiel VI prvý stĺpec)</w:t>
      </w:r>
    </w:p>
    <w:p w:rsidR="009C13A9" w:rsidRPr="00AA456A" w:rsidRDefault="009C13A9" w:rsidP="009C13A9">
      <w:pPr>
        <w:spacing w:before="60" w:line="240" w:lineRule="atLeast"/>
        <w:ind w:left="992" w:hanging="567"/>
        <w:rPr>
          <w:rFonts w:cs="Arial"/>
          <w:noProof/>
          <w:szCs w:val="20"/>
          <w:lang w:val="sk-SK"/>
        </w:rPr>
      </w:pPr>
      <w:r w:rsidRPr="00AA456A">
        <w:rPr>
          <w:lang w:val="sk-SK"/>
        </w:rPr>
        <w:t>13.</w:t>
      </w:r>
      <w:r w:rsidRPr="00AA456A">
        <w:rPr>
          <w:lang w:val="sk-SK"/>
        </w:rPr>
        <w:tab/>
        <w:t>Dátum uplynutia platnosti (príloha 3 oddiel I položka 11 vzoru a oddiel VI 17. stĺpec)</w:t>
      </w:r>
    </w:p>
    <w:p w:rsidR="009C13A9" w:rsidRPr="00AA456A" w:rsidRDefault="009C13A9" w:rsidP="009C13A9">
      <w:pPr>
        <w:spacing w:before="60" w:line="240" w:lineRule="atLeast"/>
        <w:ind w:left="992" w:hanging="567"/>
        <w:rPr>
          <w:rFonts w:cs="Arial"/>
          <w:noProof/>
          <w:szCs w:val="20"/>
          <w:lang w:val="sk-SK"/>
        </w:rPr>
      </w:pPr>
      <w:r w:rsidRPr="00AA456A">
        <w:rPr>
          <w:lang w:val="sk-SK"/>
        </w:rPr>
        <w:t>14.</w:t>
      </w:r>
      <w:r w:rsidRPr="00AA456A">
        <w:rPr>
          <w:lang w:val="sk-SK"/>
        </w:rPr>
        <w:tab/>
        <w:t>Tvorca súboru údajov</w:t>
      </w:r>
    </w:p>
    <w:p w:rsidR="009C13A9" w:rsidRPr="00AA456A" w:rsidRDefault="009C13A9" w:rsidP="009C13A9">
      <w:pPr>
        <w:spacing w:line="240" w:lineRule="atLeast"/>
        <w:rPr>
          <w:rFonts w:cs="Arial"/>
          <w:noProof/>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B.</w:t>
      </w:r>
      <w:r w:rsidRPr="00AA456A">
        <w:rPr>
          <w:lang w:val="sk-SK"/>
        </w:rPr>
        <w:tab/>
      </w:r>
      <w:r w:rsidRPr="00AA456A">
        <w:rPr>
          <w:color w:val="000000"/>
          <w:lang w:val="sk-SK"/>
        </w:rPr>
        <w:t>Ak sú k dispozícii, tieto údaje:</w:t>
      </w:r>
    </w:p>
    <w:p w:rsidR="009C13A9" w:rsidRPr="00AA456A" w:rsidRDefault="009C13A9" w:rsidP="009C13A9">
      <w:pPr>
        <w:spacing w:before="60" w:line="240" w:lineRule="atLeast"/>
        <w:ind w:left="992" w:hanging="567"/>
        <w:rPr>
          <w:rFonts w:cs="Arial"/>
          <w:noProof/>
          <w:szCs w:val="20"/>
          <w:lang w:val="sk-SK"/>
        </w:rPr>
      </w:pPr>
      <w:r w:rsidRPr="00AA456A">
        <w:rPr>
          <w:lang w:val="sk-SK"/>
        </w:rPr>
        <w:t>1.</w:t>
      </w:r>
      <w:r w:rsidRPr="00AA456A">
        <w:rPr>
          <w:lang w:val="sk-SK"/>
        </w:rPr>
        <w:tab/>
        <w:t>Vnútroštátne číslo</w:t>
      </w:r>
    </w:p>
    <w:p w:rsidR="009C13A9" w:rsidRPr="00AA456A" w:rsidRDefault="009C13A9" w:rsidP="009C13A9">
      <w:pPr>
        <w:spacing w:before="60" w:line="240" w:lineRule="atLeast"/>
        <w:ind w:left="992" w:hanging="567"/>
        <w:rPr>
          <w:rFonts w:cs="Arial"/>
          <w:noProof/>
          <w:szCs w:val="20"/>
          <w:lang w:val="sk-SK"/>
        </w:rPr>
      </w:pPr>
      <w:r w:rsidRPr="00AA456A">
        <w:rPr>
          <w:lang w:val="sk-SK"/>
        </w:rPr>
        <w:t>2.</w:t>
      </w:r>
      <w:r w:rsidRPr="00AA456A">
        <w:rPr>
          <w:lang w:val="sk-SK"/>
        </w:rPr>
        <w:tab/>
        <w:t>Typ stroja/plavidla v súlade s technickou špecifikáciou pre elektronické hlásenia z lodí pri vnútrozemskej plavbe</w:t>
      </w:r>
    </w:p>
    <w:p w:rsidR="009C13A9" w:rsidRPr="00AA456A" w:rsidRDefault="009C13A9" w:rsidP="009C13A9">
      <w:pPr>
        <w:spacing w:before="60" w:line="240" w:lineRule="atLeast"/>
        <w:ind w:left="992" w:hanging="567"/>
        <w:rPr>
          <w:rFonts w:cs="Arial"/>
          <w:noProof/>
          <w:szCs w:val="20"/>
          <w:lang w:val="sk-SK"/>
        </w:rPr>
      </w:pPr>
      <w:r w:rsidRPr="00AA456A">
        <w:rPr>
          <w:lang w:val="sk-SK"/>
        </w:rPr>
        <w:t>3.</w:t>
      </w:r>
      <w:r w:rsidRPr="00AA456A">
        <w:rPr>
          <w:lang w:val="sk-SK"/>
        </w:rPr>
        <w:tab/>
        <w:t>Jednoduchý alebo dvojitý trup v súlade s ADN/ADNR</w:t>
      </w:r>
    </w:p>
    <w:p w:rsidR="009C13A9" w:rsidRPr="00AA456A" w:rsidRDefault="009C13A9" w:rsidP="009C13A9">
      <w:pPr>
        <w:spacing w:before="60" w:line="240" w:lineRule="atLeast"/>
        <w:ind w:left="992" w:hanging="567"/>
        <w:rPr>
          <w:rFonts w:cs="Arial"/>
          <w:noProof/>
          <w:szCs w:val="20"/>
          <w:lang w:val="sk-SK"/>
        </w:rPr>
      </w:pPr>
      <w:r w:rsidRPr="00AA456A">
        <w:rPr>
          <w:lang w:val="sk-SK"/>
        </w:rPr>
        <w:t>4.</w:t>
      </w:r>
      <w:r w:rsidRPr="00AA456A">
        <w:rPr>
          <w:lang w:val="sk-SK"/>
        </w:rPr>
        <w:tab/>
        <w:t>Výška, ako sa vymedzuje v článku 1.01 (4.22)</w:t>
      </w:r>
    </w:p>
    <w:p w:rsidR="009C13A9" w:rsidRPr="00AA456A" w:rsidRDefault="009C13A9" w:rsidP="009C13A9">
      <w:pPr>
        <w:spacing w:before="60" w:line="240" w:lineRule="atLeast"/>
        <w:ind w:left="992" w:hanging="567"/>
        <w:rPr>
          <w:rFonts w:cs="Arial"/>
          <w:noProof/>
          <w:szCs w:val="20"/>
          <w:lang w:val="sk-SK"/>
        </w:rPr>
      </w:pPr>
      <w:r w:rsidRPr="00AA456A">
        <w:rPr>
          <w:lang w:val="sk-SK"/>
        </w:rPr>
        <w:t>5.</w:t>
      </w:r>
      <w:r w:rsidRPr="00AA456A">
        <w:rPr>
          <w:lang w:val="sk-SK"/>
        </w:rPr>
        <w:tab/>
        <w:t>Hrubá priestornosť (pre námorné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6.</w:t>
      </w:r>
      <w:r w:rsidRPr="00AA456A">
        <w:rPr>
          <w:lang w:val="sk-SK"/>
        </w:rPr>
        <w:tab/>
        <w:t>Číslo IMO (pre námorné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7.</w:t>
      </w:r>
      <w:r w:rsidRPr="00AA456A">
        <w:rPr>
          <w:lang w:val="sk-SK"/>
        </w:rPr>
        <w:tab/>
        <w:t>Volací znak (pre námorné plavidlá)</w:t>
      </w:r>
    </w:p>
    <w:p w:rsidR="009C13A9" w:rsidRPr="00AA456A" w:rsidRDefault="009C13A9" w:rsidP="009C13A9">
      <w:pPr>
        <w:spacing w:before="60" w:line="240" w:lineRule="atLeast"/>
        <w:ind w:left="992" w:hanging="567"/>
        <w:rPr>
          <w:rFonts w:cs="Arial"/>
          <w:noProof/>
          <w:szCs w:val="20"/>
          <w:lang w:val="sk-SK"/>
        </w:rPr>
      </w:pPr>
      <w:r w:rsidRPr="00AA456A">
        <w:rPr>
          <w:lang w:val="sk-SK"/>
        </w:rPr>
        <w:t>8.</w:t>
      </w:r>
      <w:r w:rsidRPr="00AA456A">
        <w:rPr>
          <w:lang w:val="sk-SK"/>
        </w:rPr>
        <w:tab/>
        <w:t>Číslo MMSI</w:t>
      </w:r>
    </w:p>
    <w:p w:rsidR="009C13A9" w:rsidRPr="00AA456A" w:rsidRDefault="009C13A9" w:rsidP="009C13A9">
      <w:pPr>
        <w:spacing w:before="60" w:line="240" w:lineRule="atLeast"/>
        <w:ind w:left="992" w:hanging="567"/>
        <w:rPr>
          <w:rFonts w:cs="Arial"/>
          <w:noProof/>
          <w:szCs w:val="20"/>
          <w:lang w:val="sk-SK"/>
        </w:rPr>
      </w:pPr>
      <w:r w:rsidRPr="00AA456A">
        <w:rPr>
          <w:lang w:val="sk-SK"/>
        </w:rPr>
        <w:t>9.</w:t>
      </w:r>
      <w:r w:rsidRPr="00AA456A">
        <w:rPr>
          <w:lang w:val="sk-SK"/>
        </w:rPr>
        <w:tab/>
        <w:t>Kód ATIS</w:t>
      </w:r>
    </w:p>
    <w:p w:rsidR="009C13A9" w:rsidRPr="00AA456A" w:rsidRDefault="009C13A9" w:rsidP="009C13A9">
      <w:pPr>
        <w:spacing w:before="60" w:line="240" w:lineRule="atLeast"/>
        <w:ind w:left="992" w:hanging="567"/>
        <w:rPr>
          <w:rFonts w:cs="Arial"/>
          <w:noProof/>
          <w:szCs w:val="20"/>
          <w:lang w:val="sk-SK"/>
        </w:rPr>
      </w:pPr>
      <w:r w:rsidRPr="00AA456A">
        <w:rPr>
          <w:lang w:val="sk-SK"/>
        </w:rPr>
        <w:t>10.</w:t>
      </w:r>
      <w:r w:rsidRPr="00AA456A">
        <w:rPr>
          <w:lang w:val="sk-SK"/>
        </w:rPr>
        <w:tab/>
        <w:t>Typ, číslo, vydávajúci orgán a dátum uplynutia platnosti iných osvedčení</w:t>
      </w:r>
    </w:p>
    <w:p w:rsidR="009C13A9" w:rsidRPr="00AA456A" w:rsidRDefault="009C13A9" w:rsidP="009C13A9">
      <w:pPr>
        <w:spacing w:before="60" w:line="240" w:lineRule="atLeast"/>
        <w:ind w:left="992" w:hanging="567"/>
        <w:rPr>
          <w:rFonts w:cs="Arial"/>
          <w:noProof/>
          <w:szCs w:val="20"/>
          <w:lang w:val="sk-SK"/>
        </w:rPr>
      </w:pPr>
    </w:p>
    <w:p w:rsidR="009C13A9" w:rsidRPr="00AA456A" w:rsidRDefault="009C13A9" w:rsidP="009C13A9">
      <w:pPr>
        <w:spacing w:before="60" w:line="240" w:lineRule="atLeast"/>
        <w:ind w:left="992" w:hanging="567"/>
        <w:rPr>
          <w:rFonts w:cs="Arial"/>
          <w:noProof/>
          <w:szCs w:val="20"/>
          <w:lang w:val="sk-SK"/>
        </w:rPr>
      </w:pPr>
    </w:p>
    <w:p w:rsidR="009C13A9" w:rsidRPr="00AA456A" w:rsidRDefault="009C13A9" w:rsidP="009C13A9">
      <w:pPr>
        <w:spacing w:line="240" w:lineRule="atLeast"/>
        <w:rPr>
          <w:rFonts w:cs="Arial"/>
          <w:noProof/>
          <w:szCs w:val="20"/>
          <w:lang w:val="sk-SK"/>
        </w:rPr>
      </w:pPr>
      <w:r w:rsidRPr="00AA456A">
        <w:rPr>
          <w:lang w:val="sk-SK"/>
        </w:rPr>
        <w:br w:type="page"/>
      </w:r>
    </w:p>
    <w:p w:rsidR="009C13A9" w:rsidRPr="00AA456A" w:rsidRDefault="009C13A9" w:rsidP="009C13A9">
      <w:pPr>
        <w:spacing w:line="240" w:lineRule="atLeast"/>
        <w:rPr>
          <w:rFonts w:cs="Arial"/>
          <w:noProof/>
          <w:szCs w:val="20"/>
          <w:lang w:val="sk-SK"/>
        </w:rPr>
      </w:pPr>
    </w:p>
    <w:p w:rsidR="009C13A9" w:rsidRPr="00AA456A" w:rsidRDefault="009C13A9" w:rsidP="009C13A9">
      <w:pPr>
        <w:spacing w:line="240" w:lineRule="atLeast"/>
        <w:rPr>
          <w:rFonts w:cs="Arial"/>
          <w:noProof/>
          <w:szCs w:val="20"/>
          <w:lang w:val="sk-SK"/>
        </w:rPr>
      </w:pPr>
    </w:p>
    <w:p w:rsidR="009C13A9" w:rsidRPr="00AA456A" w:rsidRDefault="009C13A9" w:rsidP="009C13A9">
      <w:pPr>
        <w:spacing w:line="240" w:lineRule="atLeast"/>
        <w:rPr>
          <w:rFonts w:cs="Arial"/>
          <w:noProof/>
          <w:szCs w:val="20"/>
          <w:lang w:val="sk-SK"/>
        </w:rPr>
      </w:pPr>
    </w:p>
    <w:p w:rsidR="009C13A9" w:rsidRPr="00AA456A" w:rsidRDefault="009C13A9" w:rsidP="009C13A9">
      <w:pPr>
        <w:tabs>
          <w:tab w:val="center" w:pos="8647"/>
        </w:tabs>
        <w:rPr>
          <w:rFonts w:cs="Arial"/>
          <w:szCs w:val="20"/>
          <w:lang w:val="sk-SK"/>
        </w:rPr>
        <w:sectPr w:rsidR="009C13A9" w:rsidRPr="00AA456A" w:rsidSect="0042206B">
          <w:headerReference w:type="default" r:id="rId43"/>
          <w:footerReference w:type="default" r:id="rId44"/>
          <w:headerReference w:type="first" r:id="rId45"/>
          <w:footnotePr>
            <w:numRestart w:val="eachPage"/>
          </w:footnotePr>
          <w:pgSz w:w="11907" w:h="16840"/>
          <w:pgMar w:top="1418" w:right="1418" w:bottom="1418" w:left="1418" w:header="720" w:footer="720" w:gutter="0"/>
          <w:cols w:space="720"/>
          <w:docGrid w:linePitch="272"/>
        </w:sectPr>
      </w:pPr>
    </w:p>
    <w:p w:rsidR="009C13A9" w:rsidRPr="00AA456A" w:rsidRDefault="009C13A9" w:rsidP="009C13A9">
      <w:pPr>
        <w:tabs>
          <w:tab w:val="center" w:pos="8647"/>
        </w:tabs>
        <w:rPr>
          <w:rFonts w:cs="Arial"/>
          <w:szCs w:val="20"/>
          <w:lang w:val="sk-SK"/>
        </w:rPr>
      </w:pPr>
    </w:p>
    <w:p w:rsidR="009C13A9" w:rsidRPr="00AA456A" w:rsidRDefault="009C13A9" w:rsidP="009C13A9">
      <w:pPr>
        <w:pStyle w:val="ES-Titre2"/>
        <w:pageBreakBefore w:val="0"/>
      </w:pPr>
      <w:bookmarkStart w:id="604" w:name="_Toc491854294"/>
      <w:bookmarkStart w:id="605" w:name="_Toc535580145"/>
      <w:r w:rsidRPr="00AA456A">
        <w:t>Príloha 3</w:t>
      </w:r>
      <w:r w:rsidRPr="00AA456A">
        <w:br/>
        <w:t>Vzory osvedčení plavidiel vnútrozemskej plavby a vzor registra osvedčení plavidiel vnútrozemskej plavby</w:t>
      </w:r>
      <w:bookmarkEnd w:id="604"/>
      <w:bookmarkEnd w:id="605"/>
    </w:p>
    <w:p w:rsidR="0006083D" w:rsidRPr="00AA456A" w:rsidRDefault="0006083D" w:rsidP="00394AE4">
      <w:pPr>
        <w:pStyle w:val="ESgauche"/>
        <w:rPr>
          <w:lang w:val="sk-SK"/>
        </w:rPr>
      </w:pPr>
    </w:p>
    <w:p w:rsidR="009C13A9" w:rsidRPr="00AA456A" w:rsidRDefault="00925755" w:rsidP="00857FC2">
      <w:pPr>
        <w:pStyle w:val="ES-Titre3"/>
        <w:rPr>
          <w:noProof/>
          <w:lang w:val="sk-SK"/>
        </w:rPr>
      </w:pPr>
      <w:bookmarkStart w:id="606" w:name="_Toc491854295"/>
      <w:bookmarkStart w:id="607" w:name="_Toc535580146"/>
      <w:r w:rsidRPr="00AA456A">
        <w:rPr>
          <w:lang w:val="sk-SK"/>
        </w:rPr>
        <w:t>Oddiel I</w:t>
      </w:r>
      <w:bookmarkEnd w:id="606"/>
      <w:bookmarkEnd w:id="607"/>
    </w:p>
    <w:p w:rsidR="009C13A9" w:rsidRPr="00AA456A" w:rsidRDefault="009C13A9" w:rsidP="00857FC2">
      <w:pPr>
        <w:pStyle w:val="ES-Titre3a"/>
        <w:rPr>
          <w:lang w:val="sk-SK"/>
        </w:rPr>
      </w:pPr>
      <w:bookmarkStart w:id="608" w:name="_Toc491854296"/>
      <w:bookmarkStart w:id="609" w:name="_Toc535580147"/>
      <w:r w:rsidRPr="00AA456A">
        <w:rPr>
          <w:lang w:val="sk-SK"/>
        </w:rPr>
        <w:t>Vzor osvedčenia plavidla vnútrozemskej plavby</w:t>
      </w:r>
      <w:bookmarkEnd w:id="608"/>
      <w:bookmarkEnd w:id="609"/>
    </w:p>
    <w:p w:rsidR="009C13A9" w:rsidRPr="00AA456A" w:rsidRDefault="009C13A9" w:rsidP="009C13A9">
      <w:pPr>
        <w:tabs>
          <w:tab w:val="left" w:pos="284"/>
          <w:tab w:val="left" w:leader="dot" w:pos="9356"/>
        </w:tabs>
        <w:overflowPunct w:val="0"/>
        <w:adjustRightInd w:val="0"/>
        <w:textAlignment w:val="baseline"/>
        <w:rPr>
          <w:rFonts w:cs="Arial"/>
          <w:szCs w:val="20"/>
          <w:lang w:val="sk-SK"/>
        </w:rPr>
      </w:pPr>
    </w:p>
    <w:p w:rsidR="009C13A9" w:rsidRPr="00AA456A" w:rsidRDefault="009C13A9" w:rsidP="009C13A9">
      <w:pPr>
        <w:tabs>
          <w:tab w:val="left" w:pos="284"/>
          <w:tab w:val="left" w:leader="dot" w:pos="9356"/>
        </w:tabs>
        <w:overflowPunct w:val="0"/>
        <w:adjustRightInd w:val="0"/>
        <w:textAlignment w:val="baseline"/>
        <w:rPr>
          <w:rFonts w:cs="Arial"/>
          <w:szCs w:val="20"/>
          <w:lang w:val="sk-SK"/>
        </w:rPr>
      </w:pP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r w:rsidRPr="00AA456A">
        <w:rPr>
          <w:b/>
          <w:lang w:val="sk-SK"/>
        </w:rPr>
        <w:t>Názov štátu/pečať</w:t>
      </w: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p>
    <w:p w:rsidR="00AA5614" w:rsidRPr="00AA456A" w:rsidRDefault="00AA5614" w:rsidP="00AA5614">
      <w:pPr>
        <w:tabs>
          <w:tab w:val="left" w:pos="284"/>
          <w:tab w:val="left" w:leader="dot" w:pos="9356"/>
        </w:tabs>
        <w:overflowPunct w:val="0"/>
        <w:adjustRightInd w:val="0"/>
        <w:jc w:val="center"/>
        <w:textAlignment w:val="baseline"/>
        <w:rPr>
          <w:rFonts w:cs="Arial"/>
          <w:b/>
          <w:lang w:val="sk-SK"/>
        </w:rPr>
      </w:pPr>
      <w:r w:rsidRPr="00AA456A">
        <w:rPr>
          <w:b/>
          <w:lang w:val="sk-SK"/>
        </w:rPr>
        <w:t>OSVEDČENIE PLAVIDLA VNÚTROZEMSKEJ PLAVBY</w:t>
      </w: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p>
    <w:p w:rsidR="009C13A9" w:rsidRPr="00AA456A" w:rsidRDefault="0094200A" w:rsidP="009C13A9">
      <w:pPr>
        <w:tabs>
          <w:tab w:val="left" w:pos="284"/>
          <w:tab w:val="left" w:leader="dot" w:pos="1701"/>
          <w:tab w:val="left" w:leader="dot" w:pos="9356"/>
        </w:tabs>
        <w:overflowPunct w:val="0"/>
        <w:adjustRightInd w:val="0"/>
        <w:jc w:val="center"/>
        <w:textAlignment w:val="baseline"/>
        <w:rPr>
          <w:rFonts w:cs="Arial"/>
          <w:b/>
          <w:lang w:val="sk-SK"/>
        </w:rPr>
      </w:pPr>
      <w:r>
        <w:rPr>
          <w:b/>
          <w:lang w:val="sk-SK"/>
        </w:rPr>
        <w:t>č.</w:t>
      </w:r>
      <w:r w:rsidRPr="00372791">
        <w:rPr>
          <w:rFonts w:cs="Arial"/>
          <w:b/>
          <w:lang w:val="sk-SK"/>
        </w:rPr>
        <w:t xml:space="preserve"> </w:t>
      </w:r>
      <w:r w:rsidRPr="00372791">
        <w:rPr>
          <w:rFonts w:cs="Arial"/>
          <w:b/>
          <w:lang w:val="sk-SK"/>
        </w:rPr>
        <w:tab/>
      </w:r>
      <w:r w:rsidRPr="00372791">
        <w:rPr>
          <w:rFonts w:cs="Arial"/>
          <w:b/>
          <w:lang w:val="sk-SK"/>
        </w:rPr>
        <w:tab/>
      </w:r>
    </w:p>
    <w:p w:rsidR="009C13A9" w:rsidRPr="00AA456A" w:rsidRDefault="009C13A9" w:rsidP="009C13A9">
      <w:pPr>
        <w:tabs>
          <w:tab w:val="left" w:pos="284"/>
          <w:tab w:val="left" w:leader="dot" w:pos="2268"/>
          <w:tab w:val="left" w:leader="dot" w:pos="9356"/>
        </w:tabs>
        <w:overflowPunct w:val="0"/>
        <w:adjustRightInd w:val="0"/>
        <w:textAlignment w:val="baseline"/>
        <w:rPr>
          <w:rFonts w:cs="Arial"/>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szCs w:val="20"/>
          <w:lang w:val="sk-SK"/>
        </w:rPr>
      </w:pPr>
    </w:p>
    <w:p w:rsidR="009C13A9" w:rsidRPr="00AA456A" w:rsidRDefault="009C13A9" w:rsidP="009C13A9">
      <w:pPr>
        <w:tabs>
          <w:tab w:val="left" w:pos="397"/>
          <w:tab w:val="left" w:leader="dot" w:pos="9356"/>
        </w:tabs>
        <w:overflowPunct w:val="0"/>
        <w:adjustRightInd w:val="0"/>
        <w:textAlignment w:val="baseline"/>
        <w:rPr>
          <w:rFonts w:cs="Arial"/>
          <w:szCs w:val="20"/>
          <w:lang w:val="sk-SK"/>
        </w:rPr>
      </w:pPr>
      <w:r w:rsidRPr="00AA456A">
        <w:rPr>
          <w:lang w:val="sk-SK"/>
        </w:rPr>
        <w:tab/>
        <w:t>Miesto, dátum</w:t>
      </w:r>
    </w:p>
    <w:p w:rsidR="009C13A9" w:rsidRPr="00AA456A" w:rsidRDefault="009C13A9" w:rsidP="009C13A9">
      <w:pPr>
        <w:tabs>
          <w:tab w:val="left" w:pos="113"/>
          <w:tab w:val="left" w:pos="397"/>
          <w:tab w:val="left" w:leader="dot" w:pos="9356"/>
        </w:tabs>
        <w:overflowPunct w:val="0"/>
        <w:adjustRightInd w:val="0"/>
        <w:textAlignment w:val="baseline"/>
        <w:rPr>
          <w:rFonts w:cs="Arial"/>
          <w:szCs w:val="20"/>
          <w:lang w:val="sk-SK"/>
        </w:rPr>
      </w:pPr>
    </w:p>
    <w:p w:rsidR="009C13A9" w:rsidRPr="00AA456A" w:rsidRDefault="009C13A9" w:rsidP="009C13A9">
      <w:pPr>
        <w:tabs>
          <w:tab w:val="left" w:pos="397"/>
          <w:tab w:val="left" w:leader="dot" w:pos="4536"/>
          <w:tab w:val="left" w:leader="dot" w:pos="9356"/>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left" w:pos="113"/>
          <w:tab w:val="left" w:pos="397"/>
          <w:tab w:val="left" w:leader="dot" w:pos="3969"/>
          <w:tab w:val="left" w:leader="dot" w:pos="9356"/>
        </w:tabs>
        <w:overflowPunct w:val="0"/>
        <w:adjustRightInd w:val="0"/>
        <w:textAlignment w:val="baseline"/>
        <w:rPr>
          <w:rFonts w:cs="Arial"/>
          <w:szCs w:val="20"/>
          <w:lang w:val="sk-SK"/>
        </w:rPr>
      </w:pPr>
    </w:p>
    <w:p w:rsidR="009C13A9" w:rsidRPr="00AA456A" w:rsidRDefault="009C13A9" w:rsidP="009C13A9">
      <w:pPr>
        <w:tabs>
          <w:tab w:val="center" w:pos="7088"/>
          <w:tab w:val="left" w:leader="dot" w:pos="9356"/>
        </w:tabs>
        <w:overflowPunct w:val="0"/>
        <w:adjustRightInd w:val="0"/>
        <w:textAlignment w:val="baseline"/>
        <w:rPr>
          <w:rFonts w:cs="Arial"/>
          <w:szCs w:val="20"/>
          <w:lang w:val="sk-SK"/>
        </w:rPr>
      </w:pPr>
      <w:r w:rsidRPr="00AA456A">
        <w:rPr>
          <w:lang w:val="sk-SK"/>
        </w:rPr>
        <w:tab/>
        <w:t>Inšpekčný orgán</w:t>
      </w:r>
    </w:p>
    <w:p w:rsidR="009C13A9" w:rsidRPr="00AA456A" w:rsidRDefault="009C13A9" w:rsidP="009C13A9">
      <w:pPr>
        <w:tabs>
          <w:tab w:val="left" w:pos="113"/>
          <w:tab w:val="left" w:pos="397"/>
          <w:tab w:val="left" w:pos="5103"/>
          <w:tab w:val="left" w:leader="dot" w:pos="9356"/>
        </w:tabs>
        <w:overflowPunct w:val="0"/>
        <w:adjustRightInd w:val="0"/>
        <w:textAlignment w:val="baseline"/>
        <w:rPr>
          <w:rFonts w:cs="Arial"/>
          <w:szCs w:val="20"/>
          <w:lang w:val="sk-SK"/>
        </w:rPr>
      </w:pPr>
    </w:p>
    <w:p w:rsidR="009C13A9" w:rsidRPr="00AA456A" w:rsidRDefault="009C13A9" w:rsidP="009C13A9">
      <w:pPr>
        <w:tabs>
          <w:tab w:val="left" w:pos="5103"/>
          <w:tab w:val="left" w:leader="dot" w:pos="9072"/>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1985"/>
          <w:tab w:val="left" w:pos="5103"/>
          <w:tab w:val="left" w:leader="dot" w:pos="9356"/>
        </w:tabs>
        <w:overflowPunct w:val="0"/>
        <w:adjustRightInd w:val="0"/>
        <w:textAlignment w:val="baseline"/>
        <w:rPr>
          <w:rFonts w:cs="Arial"/>
          <w:szCs w:val="20"/>
          <w:lang w:val="sk-SK"/>
        </w:rPr>
      </w:pPr>
      <w:r w:rsidRPr="00AA456A">
        <w:rPr>
          <w:lang w:val="sk-SK"/>
        </w:rPr>
        <w:tab/>
        <w:t>Pečiatka</w:t>
      </w:r>
    </w:p>
    <w:p w:rsidR="009C13A9" w:rsidRPr="00AA456A" w:rsidRDefault="009C13A9" w:rsidP="009C13A9">
      <w:pPr>
        <w:tabs>
          <w:tab w:val="left" w:pos="113"/>
          <w:tab w:val="left" w:pos="397"/>
          <w:tab w:val="left" w:pos="5103"/>
          <w:tab w:val="left" w:leader="dot" w:pos="9356"/>
        </w:tabs>
        <w:overflowPunct w:val="0"/>
        <w:adjustRightInd w:val="0"/>
        <w:textAlignment w:val="baseline"/>
        <w:rPr>
          <w:rFonts w:cs="Arial"/>
          <w:szCs w:val="20"/>
          <w:lang w:val="sk-SK"/>
        </w:rPr>
      </w:pPr>
    </w:p>
    <w:p w:rsidR="009C13A9" w:rsidRPr="00AA456A" w:rsidRDefault="009C13A9" w:rsidP="009C13A9">
      <w:pPr>
        <w:tabs>
          <w:tab w:val="left" w:pos="113"/>
          <w:tab w:val="left" w:pos="397"/>
          <w:tab w:val="left" w:pos="5103"/>
          <w:tab w:val="left" w:leader="dot" w:pos="9356"/>
        </w:tabs>
        <w:overflowPunct w:val="0"/>
        <w:adjustRightInd w:val="0"/>
        <w:textAlignment w:val="baseline"/>
        <w:rPr>
          <w:rFonts w:cs="Arial"/>
          <w:szCs w:val="20"/>
          <w:lang w:val="sk-SK"/>
        </w:rPr>
      </w:pPr>
    </w:p>
    <w:p w:rsidR="009C13A9" w:rsidRPr="00AA456A" w:rsidRDefault="009C13A9" w:rsidP="009C13A9">
      <w:pPr>
        <w:tabs>
          <w:tab w:val="left" w:pos="113"/>
          <w:tab w:val="left" w:pos="397"/>
          <w:tab w:val="left" w:pos="5103"/>
          <w:tab w:val="left" w:leader="dot" w:pos="9356"/>
        </w:tabs>
        <w:overflowPunct w:val="0"/>
        <w:adjustRightInd w:val="0"/>
        <w:textAlignment w:val="baseline"/>
        <w:rPr>
          <w:rFonts w:cs="Arial"/>
          <w:szCs w:val="20"/>
          <w:lang w:val="sk-SK"/>
        </w:rPr>
      </w:pPr>
    </w:p>
    <w:p w:rsidR="009C13A9" w:rsidRPr="00AA456A" w:rsidRDefault="009C13A9" w:rsidP="009C13A9">
      <w:pPr>
        <w:tabs>
          <w:tab w:val="left" w:pos="113"/>
          <w:tab w:val="left" w:pos="397"/>
          <w:tab w:val="left" w:pos="5103"/>
          <w:tab w:val="left" w:leader="dot" w:pos="9356"/>
        </w:tabs>
        <w:overflowPunct w:val="0"/>
        <w:adjustRightInd w:val="0"/>
        <w:textAlignment w:val="baseline"/>
        <w:rPr>
          <w:rFonts w:cs="Arial"/>
          <w:szCs w:val="20"/>
          <w:lang w:val="sk-SK"/>
        </w:rPr>
      </w:pPr>
    </w:p>
    <w:p w:rsidR="009C13A9" w:rsidRPr="00AA456A" w:rsidRDefault="009C13A9" w:rsidP="009C13A9">
      <w:pPr>
        <w:tabs>
          <w:tab w:val="left" w:pos="5103"/>
          <w:tab w:val="left" w:leader="dot" w:pos="9072"/>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7088"/>
          <w:tab w:val="left" w:leader="dot" w:pos="9356"/>
        </w:tabs>
        <w:overflowPunct w:val="0"/>
        <w:adjustRightInd w:val="0"/>
        <w:textAlignment w:val="baseline"/>
        <w:rPr>
          <w:rFonts w:cs="Arial"/>
          <w:szCs w:val="20"/>
          <w:lang w:val="sk-SK"/>
        </w:rPr>
      </w:pPr>
      <w:r w:rsidRPr="00AA456A">
        <w:rPr>
          <w:lang w:val="sk-SK"/>
        </w:rPr>
        <w:tab/>
      </w:r>
      <w:r w:rsidRPr="00AA456A">
        <w:rPr>
          <w:sz w:val="16"/>
          <w:lang w:val="sk-SK"/>
        </w:rPr>
        <w:t>(Podpis)</w:t>
      </w:r>
    </w:p>
    <w:p w:rsidR="009C13A9" w:rsidRPr="00AA456A" w:rsidRDefault="009C13A9" w:rsidP="009C13A9">
      <w:pPr>
        <w:tabs>
          <w:tab w:val="left" w:pos="284"/>
          <w:tab w:val="left" w:leader="dot" w:pos="2268"/>
          <w:tab w:val="left" w:leader="dot" w:pos="9356"/>
        </w:tabs>
        <w:overflowPunct w:val="0"/>
        <w:adjustRightInd w:val="0"/>
        <w:textAlignment w:val="baseline"/>
        <w:rPr>
          <w:rFonts w:cs="Arial"/>
          <w:b/>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b/>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b/>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b/>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b/>
          <w:szCs w:val="20"/>
          <w:lang w:val="sk-SK"/>
        </w:rPr>
      </w:pPr>
    </w:p>
    <w:p w:rsidR="009C13A9" w:rsidRPr="00AA456A" w:rsidRDefault="009C13A9" w:rsidP="009C13A9">
      <w:pPr>
        <w:tabs>
          <w:tab w:val="left" w:pos="284"/>
          <w:tab w:val="left" w:leader="dot" w:pos="2268"/>
          <w:tab w:val="left" w:leader="dot" w:pos="9356"/>
        </w:tabs>
        <w:overflowPunct w:val="0"/>
        <w:adjustRightInd w:val="0"/>
        <w:textAlignment w:val="baseline"/>
        <w:rPr>
          <w:rFonts w:cs="Arial"/>
          <w:szCs w:val="20"/>
          <w:lang w:val="sk-SK"/>
        </w:rPr>
      </w:pPr>
      <w:r w:rsidRPr="00AA456A">
        <w:rPr>
          <w:lang w:val="sk-SK"/>
        </w:rPr>
        <w:t>Poznámky:</w:t>
      </w:r>
    </w:p>
    <w:p w:rsidR="009C13A9" w:rsidRPr="00AA456A" w:rsidRDefault="009C13A9" w:rsidP="009C13A9">
      <w:pPr>
        <w:tabs>
          <w:tab w:val="left" w:pos="284"/>
          <w:tab w:val="left" w:leader="dot" w:pos="2268"/>
          <w:tab w:val="left" w:leader="dot" w:pos="9356"/>
        </w:tabs>
        <w:overflowPunct w:val="0"/>
        <w:adjustRightInd w:val="0"/>
        <w:textAlignment w:val="baseline"/>
        <w:rPr>
          <w:rFonts w:cs="Arial"/>
          <w:szCs w:val="20"/>
          <w:lang w:val="sk-SK"/>
        </w:rPr>
      </w:pPr>
    </w:p>
    <w:p w:rsidR="00AA5614" w:rsidRPr="00AA456A" w:rsidRDefault="00AA5614" w:rsidP="00AA5614">
      <w:pPr>
        <w:tabs>
          <w:tab w:val="left" w:leader="dot" w:pos="2268"/>
          <w:tab w:val="left" w:leader="dot" w:pos="9356"/>
        </w:tabs>
        <w:overflowPunct w:val="0"/>
        <w:adjustRightInd w:val="0"/>
        <w:textAlignment w:val="baseline"/>
        <w:rPr>
          <w:rFonts w:cs="Arial"/>
          <w:szCs w:val="20"/>
          <w:lang w:val="sk-SK"/>
        </w:rPr>
      </w:pPr>
      <w:r w:rsidRPr="00AA456A">
        <w:rPr>
          <w:lang w:val="sk-SK"/>
        </w:rPr>
        <w:t>Stroj/plavidlo sa môže použiť na plavbu na základe tohto osvedčenia plavidla vnútrozemskej plavby iba za podmienok uvedených v osvedčení.</w:t>
      </w:r>
    </w:p>
    <w:p w:rsidR="00AA5614" w:rsidRPr="00AA456A" w:rsidRDefault="00AA5614" w:rsidP="00AA5614">
      <w:pPr>
        <w:tabs>
          <w:tab w:val="left" w:leader="dot" w:pos="2268"/>
          <w:tab w:val="left" w:leader="dot" w:pos="9356"/>
        </w:tabs>
        <w:overflowPunct w:val="0"/>
        <w:adjustRightInd w:val="0"/>
        <w:textAlignment w:val="baseline"/>
        <w:rPr>
          <w:rFonts w:cs="Arial"/>
          <w:szCs w:val="20"/>
          <w:lang w:val="sk-SK"/>
        </w:rPr>
      </w:pPr>
    </w:p>
    <w:p w:rsidR="00AA5614" w:rsidRPr="00AA456A" w:rsidRDefault="00AA5614" w:rsidP="00AA5614">
      <w:pPr>
        <w:tabs>
          <w:tab w:val="left" w:leader="dot" w:pos="2268"/>
          <w:tab w:val="left" w:leader="dot" w:pos="9356"/>
        </w:tabs>
        <w:overflowPunct w:val="0"/>
        <w:adjustRightInd w:val="0"/>
        <w:textAlignment w:val="baseline"/>
        <w:rPr>
          <w:rFonts w:cs="Arial"/>
          <w:szCs w:val="20"/>
          <w:lang w:val="sk-SK"/>
        </w:rPr>
      </w:pPr>
      <w:r w:rsidRPr="00AA456A">
        <w:rPr>
          <w:lang w:val="sk-SK"/>
        </w:rPr>
        <w:t>V prípade rozsiahlych úprav alebo opráv sa stroj/plavidlo musí pred každou novou cestou podrobiť osobitnej prehliadke.</w:t>
      </w:r>
    </w:p>
    <w:p w:rsidR="00AA5614" w:rsidRPr="00AA456A" w:rsidRDefault="00AA5614" w:rsidP="00AA5614">
      <w:pPr>
        <w:tabs>
          <w:tab w:val="left" w:leader="dot" w:pos="2268"/>
          <w:tab w:val="left" w:leader="dot" w:pos="9356"/>
        </w:tabs>
        <w:overflowPunct w:val="0"/>
        <w:adjustRightInd w:val="0"/>
        <w:textAlignment w:val="baseline"/>
        <w:rPr>
          <w:rFonts w:cs="Arial"/>
          <w:szCs w:val="20"/>
          <w:lang w:val="sk-SK"/>
        </w:rPr>
      </w:pPr>
    </w:p>
    <w:p w:rsidR="009C13A9" w:rsidRPr="00AA456A" w:rsidRDefault="00AA5614" w:rsidP="00AA5614">
      <w:pPr>
        <w:tabs>
          <w:tab w:val="left" w:leader="dot" w:pos="2268"/>
          <w:tab w:val="left" w:leader="dot" w:pos="9356"/>
        </w:tabs>
        <w:overflowPunct w:val="0"/>
        <w:adjustRightInd w:val="0"/>
        <w:textAlignment w:val="baseline"/>
        <w:rPr>
          <w:rFonts w:cs="Arial"/>
          <w:b/>
          <w:szCs w:val="20"/>
          <w:lang w:val="sk-SK"/>
        </w:rPr>
      </w:pPr>
      <w:r w:rsidRPr="00AA456A">
        <w:rPr>
          <w:lang w:val="sk-SK"/>
        </w:rPr>
        <w:t>Vlastník stroja/plavidla alebo jeho zástupca informujú inšpekčný orgán o každej zmene názvu alebo vlastníctva stroja/plavidla, všetkých zmenách tonáže a každej zmene registračného čísla alebo domovského prístavu a osvedčenie plavidla vnútrozemskej plavby odošlú na vykonanie zmien danému inšpekčnému orgánu.</w:t>
      </w:r>
    </w:p>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Osvedčenie plavidla vnútrozemskej plavby č. </w:t>
      </w:r>
      <w:r w:rsidRPr="00AA456A">
        <w:rPr>
          <w:lang w:val="sk-SK"/>
        </w:rPr>
        <w:tab/>
        <w:t xml:space="preserve">inšpekčného orgánu </w:t>
      </w:r>
      <w:r w:rsidRPr="00AA456A">
        <w:rPr>
          <w:lang w:val="sk-SK"/>
        </w:rPr>
        <w:tab/>
      </w:r>
      <w:r w:rsidRPr="00AA456A">
        <w:rPr>
          <w:lang w:val="sk-SK"/>
        </w:rPr>
        <w:tab/>
      </w:r>
    </w:p>
    <w:tbl>
      <w:tblPr>
        <w:tblW w:w="0" w:type="auto"/>
        <w:jc w:val="center"/>
        <w:tblLayout w:type="fixed"/>
        <w:tblCellMar>
          <w:left w:w="0" w:type="dxa"/>
          <w:right w:w="0" w:type="dxa"/>
        </w:tblCellMar>
        <w:tblLook w:val="0000" w:firstRow="0" w:lastRow="0" w:firstColumn="0" w:lastColumn="0" w:noHBand="0" w:noVBand="0"/>
      </w:tblPr>
      <w:tblGrid>
        <w:gridCol w:w="284"/>
        <w:gridCol w:w="2665"/>
        <w:gridCol w:w="113"/>
        <w:gridCol w:w="1531"/>
        <w:gridCol w:w="1531"/>
        <w:gridCol w:w="3062"/>
      </w:tblGrid>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1.</w:t>
            </w:r>
          </w:p>
        </w:tc>
        <w:tc>
          <w:tcPr>
            <w:tcW w:w="2778" w:type="dxa"/>
            <w:gridSpan w:val="2"/>
            <w:tcBorders>
              <w:top w:val="single" w:sz="6" w:space="0" w:color="auto"/>
              <w:bottom w:val="single" w:sz="6" w:space="0" w:color="auto"/>
              <w:righ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Názov stroja/plavidla</w:t>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c>
          <w:tcPr>
            <w:tcW w:w="3062" w:type="dxa"/>
            <w:gridSpan w:val="2"/>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lang w:val="sk-SK"/>
              </w:rPr>
              <w:tab/>
            </w:r>
            <w:r w:rsidRPr="00AA456A">
              <w:rPr>
                <w:sz w:val="18"/>
                <w:lang w:val="sk-SK"/>
              </w:rPr>
              <w:t>2.</w:t>
            </w:r>
            <w:r w:rsidRPr="00AA456A">
              <w:rPr>
                <w:lang w:val="sk-SK"/>
              </w:rPr>
              <w:tab/>
            </w:r>
            <w:r w:rsidRPr="00AA456A">
              <w:rPr>
                <w:sz w:val="18"/>
                <w:lang w:val="sk-SK"/>
              </w:rPr>
              <w:t>Typ stroja/plavidla</w:t>
            </w:r>
          </w:p>
        </w:tc>
        <w:tc>
          <w:tcPr>
            <w:tcW w:w="3062"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284"/>
              </w:tabs>
              <w:overflowPunct w:val="0"/>
              <w:adjustRightInd w:val="0"/>
              <w:ind w:left="284" w:hanging="284"/>
              <w:textAlignment w:val="baseline"/>
              <w:rPr>
                <w:rFonts w:cs="Arial"/>
                <w:sz w:val="18"/>
                <w:szCs w:val="20"/>
                <w:lang w:val="sk-SK"/>
              </w:rPr>
            </w:pPr>
            <w:r w:rsidRPr="00AA456A">
              <w:rPr>
                <w:lang w:val="sk-SK"/>
              </w:rPr>
              <w:tab/>
            </w:r>
            <w:r w:rsidRPr="00AA456A">
              <w:rPr>
                <w:sz w:val="18"/>
                <w:lang w:val="sk-SK"/>
              </w:rPr>
              <w:t>3.</w:t>
            </w:r>
            <w:r w:rsidRPr="00AA456A">
              <w:rPr>
                <w:lang w:val="sk-SK"/>
              </w:rPr>
              <w:tab/>
            </w:r>
            <w:r w:rsidRPr="00AA456A">
              <w:rPr>
                <w:noProof/>
                <w:sz w:val="18"/>
                <w:lang w:val="sk-SK"/>
              </w:rPr>
              <w:t>Jednotné európske identifikačné číslo plavidla</w:t>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lang w:val="sk-SK"/>
              </w:rPr>
              <w:tab/>
            </w:r>
            <w:r w:rsidRPr="00AA456A">
              <w:rPr>
                <w:sz w:val="18"/>
                <w:lang w:val="sk-SK"/>
              </w:rPr>
              <w:t>4.</w:t>
            </w:r>
          </w:p>
        </w:tc>
        <w:tc>
          <w:tcPr>
            <w:tcW w:w="8902" w:type="dxa"/>
            <w:gridSpan w:val="5"/>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Meno a adresa vlastníka</w:t>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5.</w:t>
            </w:r>
          </w:p>
        </w:tc>
        <w:tc>
          <w:tcPr>
            <w:tcW w:w="4309" w:type="dxa"/>
            <w:gridSpan w:val="3"/>
            <w:tcBorders>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Miesto a číslo registrácie</w:t>
            </w:r>
            <w:r w:rsidRPr="00AA456A">
              <w:rPr>
                <w:rFonts w:cs="Arial"/>
                <w:sz w:val="18"/>
                <w:szCs w:val="20"/>
                <w:lang w:val="sk-SK"/>
              </w:rPr>
              <w:br/>
            </w:r>
            <w:r w:rsidRPr="00AA456A">
              <w:rPr>
                <w:rFonts w:cs="Arial"/>
                <w:sz w:val="18"/>
                <w:szCs w:val="20"/>
                <w:lang w:val="sk-SK"/>
              </w:rPr>
              <w:br/>
            </w:r>
          </w:p>
        </w:tc>
        <w:tc>
          <w:tcPr>
            <w:tcW w:w="4593" w:type="dxa"/>
            <w:gridSpan w:val="2"/>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lang w:val="sk-SK"/>
              </w:rPr>
              <w:tab/>
            </w:r>
            <w:r w:rsidRPr="00AA456A">
              <w:rPr>
                <w:sz w:val="18"/>
                <w:lang w:val="sk-SK"/>
              </w:rPr>
              <w:t>6.</w:t>
            </w:r>
            <w:r w:rsidRPr="00AA456A">
              <w:rPr>
                <w:lang w:val="sk-SK"/>
              </w:rPr>
              <w:tab/>
            </w:r>
            <w:r w:rsidRPr="00AA456A">
              <w:rPr>
                <w:sz w:val="18"/>
                <w:lang w:val="sk-SK"/>
              </w:rPr>
              <w:t>Domovský prístav</w:t>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7.</w:t>
            </w:r>
          </w:p>
        </w:tc>
        <w:tc>
          <w:tcPr>
            <w:tcW w:w="2665"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Rok výroby</w:t>
            </w:r>
            <w:r w:rsidRPr="00AA456A">
              <w:rPr>
                <w:rFonts w:cs="Arial"/>
                <w:sz w:val="18"/>
                <w:szCs w:val="20"/>
                <w:lang w:val="sk-SK"/>
              </w:rPr>
              <w:br/>
            </w:r>
            <w:r w:rsidRPr="00AA456A">
              <w:rPr>
                <w:rFonts w:cs="Arial"/>
                <w:sz w:val="18"/>
                <w:szCs w:val="20"/>
                <w:lang w:val="sk-SK"/>
              </w:rPr>
              <w:br/>
            </w:r>
          </w:p>
        </w:tc>
        <w:tc>
          <w:tcPr>
            <w:tcW w:w="6237" w:type="dxa"/>
            <w:gridSpan w:val="4"/>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lang w:val="sk-SK"/>
              </w:rPr>
              <w:tab/>
            </w:r>
            <w:r w:rsidRPr="00AA456A">
              <w:rPr>
                <w:sz w:val="18"/>
                <w:lang w:val="sk-SK"/>
              </w:rPr>
              <w:t>8.</w:t>
            </w:r>
            <w:r w:rsidRPr="00AA456A">
              <w:rPr>
                <w:lang w:val="sk-SK"/>
              </w:rPr>
              <w:tab/>
            </w:r>
            <w:r w:rsidRPr="00AA456A">
              <w:rPr>
                <w:sz w:val="18"/>
                <w:lang w:val="sk-SK"/>
              </w:rPr>
              <w:t>Názov a sídlo lodenice</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9.</w:t>
            </w:r>
          </w:p>
        </w:tc>
        <w:tc>
          <w:tcPr>
            <w:tcW w:w="8902" w:type="dxa"/>
            <w:gridSpan w:val="5"/>
            <w:tcBorders>
              <w:bottom w:val="single" w:sz="6" w:space="0" w:color="auto"/>
              <w:right w:val="single" w:sz="6" w:space="0" w:color="auto"/>
            </w:tcBorders>
          </w:tcPr>
          <w:p w:rsidR="009C13A9" w:rsidRPr="0094200A" w:rsidRDefault="009C13A9" w:rsidP="00B9093D">
            <w:pPr>
              <w:tabs>
                <w:tab w:val="left" w:pos="57"/>
                <w:tab w:val="left" w:leader="dot" w:pos="2835"/>
                <w:tab w:val="left" w:leader="dot" w:pos="6295"/>
                <w:tab w:val="left" w:leader="dot" w:pos="8138"/>
                <w:tab w:val="left" w:leader="dot" w:pos="8705"/>
              </w:tabs>
              <w:overflowPunct w:val="0"/>
              <w:adjustRightInd w:val="0"/>
              <w:spacing w:before="160"/>
              <w:textAlignment w:val="baseline"/>
              <w:rPr>
                <w:rFonts w:cs="Arial"/>
                <w:sz w:val="16"/>
                <w:szCs w:val="16"/>
                <w:lang w:val="sk-SK"/>
              </w:rPr>
            </w:pPr>
            <w:r w:rsidRPr="0094200A">
              <w:rPr>
                <w:sz w:val="16"/>
                <w:szCs w:val="16"/>
                <w:lang w:val="sk-SK"/>
              </w:rPr>
              <w:t>Toto osvedčenie nahrádza osvedčenie plavidla vnútrozemskej plavby č.</w:t>
            </w:r>
            <w:r w:rsidRPr="0094200A">
              <w:rPr>
                <w:sz w:val="16"/>
                <w:szCs w:val="16"/>
                <w:lang w:val="sk-SK"/>
              </w:rPr>
              <w:tab/>
              <w:t xml:space="preserve"> vydané dňa </w:t>
            </w:r>
            <w:r w:rsidRPr="0094200A">
              <w:rPr>
                <w:sz w:val="16"/>
                <w:szCs w:val="16"/>
                <w:lang w:val="sk-SK"/>
              </w:rPr>
              <w:tab/>
              <w:t xml:space="preserve"> inšpekčným </w:t>
            </w:r>
            <w:r w:rsidRPr="0094200A">
              <w:rPr>
                <w:sz w:val="16"/>
                <w:szCs w:val="16"/>
                <w:lang w:val="sk-SK"/>
              </w:rPr>
              <w:tab/>
              <w:t xml:space="preserve"> </w:t>
            </w:r>
            <w:r w:rsidRPr="0094200A">
              <w:rPr>
                <w:sz w:val="16"/>
                <w:szCs w:val="16"/>
                <w:lang w:val="sk-SK"/>
              </w:rPr>
              <w:tab/>
            </w:r>
            <w:r w:rsidRPr="0094200A">
              <w:rPr>
                <w:sz w:val="16"/>
                <w:szCs w:val="16"/>
                <w:lang w:val="sk-SK"/>
              </w:rPr>
              <w:tab/>
              <w:t>orgánom</w:t>
            </w:r>
          </w:p>
        </w:tc>
      </w:tr>
      <w:tr w:rsidR="009C13A9" w:rsidRPr="00AA456A"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10.</w:t>
            </w:r>
          </w:p>
        </w:tc>
        <w:tc>
          <w:tcPr>
            <w:tcW w:w="8902" w:type="dxa"/>
            <w:gridSpan w:val="5"/>
            <w:tcBorders>
              <w:right w:val="single" w:sz="6" w:space="0" w:color="auto"/>
            </w:tcBorders>
          </w:tcPr>
          <w:p w:rsidR="009C13A9" w:rsidRPr="0094200A" w:rsidRDefault="009C13A9" w:rsidP="009C13A9">
            <w:pPr>
              <w:tabs>
                <w:tab w:val="left" w:pos="57"/>
                <w:tab w:val="left" w:leader="dot" w:pos="3402"/>
                <w:tab w:val="left" w:leader="dot" w:pos="8505"/>
              </w:tabs>
              <w:overflowPunct w:val="0"/>
              <w:adjustRightInd w:val="0"/>
              <w:spacing w:before="120"/>
              <w:textAlignment w:val="baseline"/>
              <w:rPr>
                <w:rFonts w:cs="Arial"/>
                <w:sz w:val="16"/>
                <w:szCs w:val="16"/>
                <w:lang w:val="sk-SK"/>
              </w:rPr>
            </w:pPr>
            <w:r w:rsidRPr="0094200A">
              <w:rPr>
                <w:sz w:val="16"/>
                <w:szCs w:val="16"/>
                <w:lang w:val="sk-SK"/>
              </w:rPr>
              <w:t>Vyššie uvedený/é stroj/plavidlo</w:t>
            </w:r>
            <w:r w:rsidRPr="0094200A">
              <w:rPr>
                <w:rFonts w:cs="Arial"/>
                <w:sz w:val="16"/>
                <w:szCs w:val="16"/>
                <w:lang w:val="sk-SK"/>
              </w:rPr>
              <w:br/>
            </w:r>
            <w:r w:rsidRPr="0094200A">
              <w:rPr>
                <w:rFonts w:cs="Arial"/>
                <w:sz w:val="16"/>
                <w:szCs w:val="16"/>
                <w:lang w:val="sk-SK"/>
              </w:rPr>
              <w:br/>
            </w:r>
            <w:r w:rsidRPr="0094200A">
              <w:rPr>
                <w:sz w:val="16"/>
                <w:szCs w:val="16"/>
                <w:lang w:val="sk-SK"/>
              </w:rPr>
              <w:t xml:space="preserve">po prehliadke vykonanej dňa </w:t>
            </w:r>
            <w:r w:rsidRPr="0094200A">
              <w:rPr>
                <w:position w:val="6"/>
                <w:sz w:val="16"/>
                <w:szCs w:val="16"/>
                <w:lang w:val="sk-SK"/>
              </w:rPr>
              <w:t>*)</w:t>
            </w:r>
            <w:r w:rsidRPr="0094200A">
              <w:rPr>
                <w:sz w:val="16"/>
                <w:szCs w:val="16"/>
                <w:lang w:val="sk-SK"/>
              </w:rPr>
              <w:t xml:space="preserve"> </w:t>
            </w:r>
            <w:r w:rsidRPr="0094200A">
              <w:rPr>
                <w:sz w:val="16"/>
                <w:szCs w:val="16"/>
                <w:lang w:val="sk-SK"/>
              </w:rPr>
              <w:tab/>
            </w:r>
          </w:p>
          <w:p w:rsidR="009C13A9" w:rsidRPr="0094200A" w:rsidRDefault="009C13A9" w:rsidP="009C13A9">
            <w:pPr>
              <w:tabs>
                <w:tab w:val="left" w:pos="57"/>
                <w:tab w:val="left" w:leader="dot" w:pos="4536"/>
                <w:tab w:val="left" w:leader="dot" w:pos="8505"/>
              </w:tabs>
              <w:overflowPunct w:val="0"/>
              <w:adjustRightInd w:val="0"/>
              <w:textAlignment w:val="baseline"/>
              <w:rPr>
                <w:rFonts w:cs="Arial"/>
                <w:sz w:val="16"/>
                <w:szCs w:val="16"/>
                <w:lang w:val="sk-SK"/>
              </w:rPr>
            </w:pPr>
            <w:r w:rsidRPr="0094200A">
              <w:rPr>
                <w:rFonts w:cs="Arial"/>
                <w:sz w:val="16"/>
                <w:szCs w:val="16"/>
                <w:lang w:val="sk-SK"/>
              </w:rPr>
              <w:br/>
            </w:r>
            <w:r w:rsidRPr="0094200A">
              <w:rPr>
                <w:sz w:val="16"/>
                <w:szCs w:val="16"/>
                <w:lang w:val="sk-SK"/>
              </w:rPr>
              <w:t xml:space="preserve">pri predložení osvedčenia vydaného dňa </w:t>
            </w:r>
            <w:r w:rsidRPr="0094200A">
              <w:rPr>
                <w:position w:val="6"/>
                <w:sz w:val="16"/>
                <w:szCs w:val="16"/>
                <w:lang w:val="sk-SK"/>
              </w:rPr>
              <w:t>*)</w:t>
            </w:r>
            <w:r w:rsidRPr="0094200A">
              <w:rPr>
                <w:sz w:val="16"/>
                <w:szCs w:val="16"/>
                <w:lang w:val="sk-SK"/>
              </w:rPr>
              <w:t xml:space="preserve"> </w:t>
            </w:r>
            <w:r w:rsidRPr="0094200A">
              <w:rPr>
                <w:sz w:val="16"/>
                <w:szCs w:val="16"/>
                <w:lang w:val="sk-SK"/>
              </w:rPr>
              <w:tab/>
            </w:r>
          </w:p>
          <w:p w:rsidR="009C13A9" w:rsidRPr="0094200A" w:rsidRDefault="009C13A9" w:rsidP="00B82F01">
            <w:pPr>
              <w:tabs>
                <w:tab w:val="left" w:pos="57"/>
                <w:tab w:val="left" w:leader="dot" w:pos="6237"/>
                <w:tab w:val="left" w:leader="dot" w:pos="8505"/>
              </w:tabs>
              <w:overflowPunct w:val="0"/>
              <w:adjustRightInd w:val="0"/>
              <w:textAlignment w:val="baseline"/>
              <w:rPr>
                <w:rFonts w:cs="Arial"/>
                <w:sz w:val="16"/>
                <w:szCs w:val="16"/>
                <w:lang w:val="sk-SK"/>
              </w:rPr>
            </w:pPr>
            <w:r w:rsidRPr="0094200A">
              <w:rPr>
                <w:rFonts w:cs="Arial"/>
                <w:sz w:val="16"/>
                <w:szCs w:val="16"/>
                <w:lang w:val="sk-SK"/>
              </w:rPr>
              <w:br/>
            </w:r>
            <w:r w:rsidRPr="0094200A">
              <w:rPr>
                <w:sz w:val="16"/>
                <w:szCs w:val="16"/>
                <w:lang w:val="sk-SK"/>
              </w:rPr>
              <w:t>uznanou klasifikačnou spoločnosťou</w:t>
            </w:r>
            <w:r w:rsidRPr="0094200A">
              <w:rPr>
                <w:sz w:val="16"/>
                <w:szCs w:val="16"/>
                <w:lang w:val="sk-SK"/>
              </w:rPr>
              <w:tab/>
            </w: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8902" w:type="dxa"/>
            <w:gridSpan w:val="5"/>
            <w:tcBorders>
              <w:right w:val="single" w:sz="6" w:space="0" w:color="auto"/>
            </w:tcBorders>
          </w:tcPr>
          <w:p w:rsidR="009C13A9" w:rsidRPr="00AA456A" w:rsidRDefault="009C13A9" w:rsidP="009C13A9">
            <w:pPr>
              <w:tabs>
                <w:tab w:val="left" w:pos="57"/>
                <w:tab w:val="left" w:leader="dot" w:pos="3969"/>
                <w:tab w:val="left" w:pos="4253"/>
                <w:tab w:val="left" w:leader="dot" w:pos="8505"/>
              </w:tabs>
              <w:overflowPunct w:val="0"/>
              <w:adjustRightInd w:val="0"/>
              <w:spacing w:before="120" w:after="120"/>
              <w:textAlignment w:val="baseline"/>
              <w:rPr>
                <w:rFonts w:cs="Arial"/>
                <w:sz w:val="18"/>
                <w:szCs w:val="20"/>
                <w:lang w:val="sk-SK"/>
              </w:rPr>
            </w:pPr>
            <w:r w:rsidRPr="00AA456A">
              <w:rPr>
                <w:sz w:val="18"/>
                <w:lang w:val="sk-SK"/>
              </w:rPr>
              <w:t>sa uznáva za spôsobilé prevádzky:</w:t>
            </w:r>
          </w:p>
          <w:p w:rsidR="009C13A9" w:rsidRPr="00AA456A" w:rsidRDefault="009C13A9" w:rsidP="009C13A9">
            <w:pPr>
              <w:tabs>
                <w:tab w:val="left" w:pos="340"/>
                <w:tab w:val="left" w:leader="dot" w:pos="3969"/>
                <w:tab w:val="left" w:pos="4253"/>
                <w:tab w:val="left" w:leader="dot" w:pos="8505"/>
              </w:tabs>
              <w:overflowPunct w:val="0"/>
              <w:adjustRightInd w:val="0"/>
              <w:textAlignment w:val="baseline"/>
              <w:rPr>
                <w:noProof/>
                <w:position w:val="6"/>
                <w:sz w:val="16"/>
                <w:lang w:val="sk-SK"/>
              </w:rPr>
            </w:pPr>
            <w:r w:rsidRPr="00AA456A">
              <w:rPr>
                <w:noProof/>
                <w:sz w:val="18"/>
                <w:lang w:val="sk-SK"/>
              </w:rPr>
              <w:t>–</w:t>
            </w:r>
            <w:r w:rsidRPr="00AA456A">
              <w:rPr>
                <w:lang w:val="sk-SK"/>
              </w:rPr>
              <w:tab/>
            </w:r>
            <w:r w:rsidRPr="00AA456A">
              <w:rPr>
                <w:noProof/>
                <w:sz w:val="18"/>
                <w:lang w:val="sk-SK"/>
              </w:rPr>
              <w:t>na Rýne </w:t>
            </w:r>
            <w:r w:rsidRPr="00AA456A">
              <w:rPr>
                <w:noProof/>
                <w:position w:val="6"/>
                <w:sz w:val="16"/>
                <w:lang w:val="sk-SK"/>
              </w:rPr>
              <w:t>(*)</w:t>
            </w:r>
          </w:p>
          <w:p w:rsidR="009C13A9" w:rsidRPr="00AA456A"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sk-SK"/>
              </w:rPr>
            </w:pPr>
            <w:r w:rsidRPr="00AA456A">
              <w:rPr>
                <w:sz w:val="18"/>
                <w:lang w:val="sk-SK"/>
              </w:rPr>
              <w:t xml:space="preserve">medzi </w:t>
            </w:r>
            <w:r w:rsidRPr="00AA456A">
              <w:rPr>
                <w:lang w:val="sk-SK"/>
              </w:rPr>
              <w:tab/>
            </w:r>
            <w:r w:rsidRPr="00AA456A">
              <w:rPr>
                <w:sz w:val="18"/>
                <w:lang w:val="sk-SK"/>
              </w:rPr>
              <w:t xml:space="preserve"> a</w:t>
            </w:r>
            <w:r w:rsidRPr="00AA456A">
              <w:rPr>
                <w:lang w:val="sk-SK"/>
              </w:rPr>
              <w:tab/>
            </w:r>
            <w:r w:rsidRPr="00AA456A">
              <w:rPr>
                <w:lang w:val="sk-SK"/>
              </w:rPr>
              <w:tab/>
            </w:r>
            <w:r w:rsidRPr="00AA456A">
              <w:rPr>
                <w:position w:val="6"/>
                <w:sz w:val="16"/>
                <w:lang w:val="sk-SK"/>
              </w:rPr>
              <w:t>*)</w:t>
            </w:r>
          </w:p>
          <w:p w:rsidR="009C13A9" w:rsidRPr="00AA456A"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sk-SK"/>
              </w:rPr>
            </w:pPr>
          </w:p>
          <w:p w:rsidR="009C13A9" w:rsidRPr="00AA456A" w:rsidRDefault="009C13A9" w:rsidP="009C13A9">
            <w:pPr>
              <w:tabs>
                <w:tab w:val="left" w:pos="340"/>
                <w:tab w:val="left" w:leader="dot" w:pos="8703"/>
              </w:tabs>
              <w:overflowPunct w:val="0"/>
              <w:adjustRightInd w:val="0"/>
              <w:textAlignment w:val="baseline"/>
              <w:rPr>
                <w:noProof/>
                <w:position w:val="6"/>
                <w:sz w:val="16"/>
                <w:lang w:val="sk-SK"/>
              </w:rPr>
            </w:pPr>
            <w:r w:rsidRPr="00AA456A">
              <w:rPr>
                <w:noProof/>
                <w:sz w:val="18"/>
                <w:lang w:val="sk-SK"/>
              </w:rPr>
              <w:t>–</w:t>
            </w:r>
            <w:r w:rsidRPr="00AA456A">
              <w:rPr>
                <w:lang w:val="sk-SK"/>
              </w:rPr>
              <w:tab/>
            </w:r>
            <w:r w:rsidRPr="00AA456A">
              <w:rPr>
                <w:noProof/>
                <w:sz w:val="18"/>
                <w:lang w:val="sk-SK"/>
              </w:rPr>
              <w:t>na vodných cestách EÚ v zóne (zónach)</w:t>
            </w:r>
            <w:r w:rsidRPr="00AA456A">
              <w:rPr>
                <w:noProof/>
                <w:position w:val="6"/>
                <w:sz w:val="16"/>
                <w:lang w:val="sk-SK"/>
              </w:rPr>
              <w:t xml:space="preserve">(*) </w:t>
            </w:r>
            <w:r w:rsidRPr="00AA456A">
              <w:rPr>
                <w:lang w:val="sk-SK"/>
              </w:rPr>
              <w:tab/>
            </w:r>
          </w:p>
          <w:p w:rsidR="009C13A9" w:rsidRPr="00AA456A" w:rsidRDefault="009C13A9" w:rsidP="009C13A9">
            <w:pPr>
              <w:tabs>
                <w:tab w:val="left" w:leader="dot" w:pos="8703"/>
              </w:tabs>
              <w:overflowPunct w:val="0"/>
              <w:adjustRightInd w:val="0"/>
              <w:textAlignment w:val="baseline"/>
              <w:rPr>
                <w:noProof/>
                <w:sz w:val="18"/>
                <w:szCs w:val="20"/>
                <w:lang w:val="sk-SK"/>
              </w:rPr>
            </w:pPr>
            <w:r w:rsidRPr="00AA456A">
              <w:rPr>
                <w:lang w:val="sk-SK"/>
              </w:rPr>
              <w:tab/>
            </w:r>
          </w:p>
          <w:p w:rsidR="009C13A9" w:rsidRPr="00AA456A" w:rsidRDefault="009C13A9" w:rsidP="009C13A9">
            <w:pPr>
              <w:tabs>
                <w:tab w:val="left" w:leader="dot" w:pos="8703"/>
              </w:tabs>
              <w:overflowPunct w:val="0"/>
              <w:adjustRightInd w:val="0"/>
              <w:ind w:left="341" w:hanging="341"/>
              <w:textAlignment w:val="baseline"/>
              <w:rPr>
                <w:noProof/>
                <w:sz w:val="18"/>
                <w:lang w:val="sk-SK"/>
              </w:rPr>
            </w:pPr>
          </w:p>
          <w:p w:rsidR="009C13A9" w:rsidRPr="00AA456A" w:rsidRDefault="009C13A9" w:rsidP="009C13A9">
            <w:pPr>
              <w:tabs>
                <w:tab w:val="left" w:leader="dot" w:pos="8703"/>
              </w:tabs>
              <w:overflowPunct w:val="0"/>
              <w:adjustRightInd w:val="0"/>
              <w:ind w:left="341" w:hanging="341"/>
              <w:textAlignment w:val="baseline"/>
              <w:rPr>
                <w:noProof/>
                <w:sz w:val="18"/>
                <w:lang w:val="sk-SK"/>
              </w:rPr>
            </w:pPr>
            <w:r w:rsidRPr="00AA456A">
              <w:rPr>
                <w:noProof/>
                <w:sz w:val="18"/>
                <w:lang w:val="sk-SK"/>
              </w:rPr>
              <w:t>–</w:t>
            </w:r>
            <w:r w:rsidRPr="00AA456A">
              <w:rPr>
                <w:lang w:val="sk-SK"/>
              </w:rPr>
              <w:tab/>
            </w:r>
            <w:r w:rsidRPr="00AA456A">
              <w:rPr>
                <w:noProof/>
                <w:sz w:val="18"/>
                <w:lang w:val="sk-SK"/>
              </w:rPr>
              <w:t>na vodných cestách v zóne (zónach)</w:t>
            </w:r>
            <w:r w:rsidRPr="00AA456A">
              <w:rPr>
                <w:noProof/>
                <w:position w:val="6"/>
                <w:sz w:val="16"/>
                <w:lang w:val="sk-SK"/>
              </w:rPr>
              <w:t xml:space="preserve">(*) </w:t>
            </w:r>
            <w:r w:rsidRPr="00AA456A">
              <w:rPr>
                <w:lang w:val="sk-SK"/>
              </w:rPr>
              <w:tab/>
            </w:r>
          </w:p>
          <w:p w:rsidR="009C13A9" w:rsidRPr="00AA456A" w:rsidRDefault="009C13A9" w:rsidP="009C13A9">
            <w:pPr>
              <w:tabs>
                <w:tab w:val="left" w:leader="dot" w:pos="8703"/>
              </w:tabs>
              <w:overflowPunct w:val="0"/>
              <w:adjustRightInd w:val="0"/>
              <w:textAlignment w:val="baseline"/>
              <w:rPr>
                <w:noProof/>
                <w:sz w:val="18"/>
                <w:lang w:val="sk-SK"/>
              </w:rPr>
            </w:pPr>
            <w:r w:rsidRPr="00AA456A">
              <w:rPr>
                <w:noProof/>
                <w:sz w:val="18"/>
                <w:lang w:val="sk-SK"/>
              </w:rPr>
              <w:t>.................................................................................................................................................................................</w:t>
            </w:r>
            <w:r w:rsidRPr="00AA456A">
              <w:rPr>
                <w:noProof/>
                <w:sz w:val="18"/>
                <w:lang w:val="sk-SK"/>
              </w:rPr>
              <w:br/>
              <w:t>v .... [názvy štátov </w:t>
            </w:r>
            <w:r w:rsidRPr="00AA456A">
              <w:rPr>
                <w:noProof/>
                <w:position w:val="6"/>
                <w:sz w:val="16"/>
                <w:lang w:val="sk-SK"/>
              </w:rPr>
              <w:t>(*)</w:t>
            </w:r>
            <w:r w:rsidRPr="00AA456A">
              <w:rPr>
                <w:noProof/>
                <w:sz w:val="18"/>
                <w:lang w:val="sk-SK"/>
              </w:rPr>
              <w:t>]</w:t>
            </w:r>
            <w:r w:rsidRPr="00AA456A">
              <w:rPr>
                <w:lang w:val="sk-SK"/>
              </w:rPr>
              <w:tab/>
            </w:r>
            <w:r w:rsidRPr="00AA456A">
              <w:rPr>
                <w:noProof/>
                <w:sz w:val="18"/>
                <w:lang w:val="sk-SK"/>
              </w:rPr>
              <w:br/>
            </w:r>
            <w:r w:rsidRPr="00AA456A">
              <w:rPr>
                <w:lang w:val="sk-SK"/>
              </w:rPr>
              <w:tab/>
            </w:r>
            <w:r w:rsidRPr="00AA456A">
              <w:rPr>
                <w:noProof/>
                <w:sz w:val="18"/>
                <w:szCs w:val="20"/>
                <w:lang w:val="sk-SK"/>
              </w:rPr>
              <w:br/>
            </w:r>
            <w:r w:rsidRPr="00AA456A">
              <w:rPr>
                <w:noProof/>
                <w:sz w:val="18"/>
                <w:lang w:val="sk-SK"/>
              </w:rPr>
              <w:t xml:space="preserve">s výnimkou: </w:t>
            </w:r>
            <w:r w:rsidRPr="00AA456A">
              <w:rPr>
                <w:lang w:val="sk-SK"/>
              </w:rPr>
              <w:tab/>
            </w:r>
            <w:r w:rsidRPr="00AA456A">
              <w:rPr>
                <w:noProof/>
                <w:sz w:val="18"/>
                <w:szCs w:val="20"/>
                <w:lang w:val="sk-SK"/>
              </w:rPr>
              <w:br/>
            </w:r>
            <w:r w:rsidRPr="00AA456A">
              <w:rPr>
                <w:lang w:val="sk-SK"/>
              </w:rPr>
              <w:tab/>
            </w:r>
            <w:r w:rsidRPr="00AA456A">
              <w:rPr>
                <w:noProof/>
                <w:sz w:val="18"/>
                <w:szCs w:val="20"/>
                <w:lang w:val="sk-SK"/>
              </w:rPr>
              <w:br/>
            </w:r>
            <w:r w:rsidRPr="00AA456A">
              <w:rPr>
                <w:lang w:val="sk-SK"/>
              </w:rPr>
              <w:tab/>
            </w:r>
          </w:p>
          <w:p w:rsidR="009C13A9" w:rsidRPr="00AA456A" w:rsidRDefault="009C13A9" w:rsidP="009C13A9">
            <w:pPr>
              <w:tabs>
                <w:tab w:val="left" w:pos="340"/>
                <w:tab w:val="left" w:leader="dot" w:pos="8703"/>
              </w:tabs>
              <w:overflowPunct w:val="0"/>
              <w:adjustRightInd w:val="0"/>
              <w:textAlignment w:val="baseline"/>
              <w:rPr>
                <w:noProof/>
                <w:sz w:val="18"/>
                <w:lang w:val="sk-SK"/>
              </w:rPr>
            </w:pPr>
            <w:r w:rsidRPr="00AA456A">
              <w:rPr>
                <w:noProof/>
                <w:sz w:val="18"/>
                <w:lang w:val="sk-SK"/>
              </w:rPr>
              <w:t>–</w:t>
            </w:r>
            <w:r w:rsidRPr="00AA456A">
              <w:rPr>
                <w:lang w:val="sk-SK"/>
              </w:rPr>
              <w:tab/>
            </w:r>
            <w:r w:rsidRPr="00AA456A">
              <w:rPr>
                <w:noProof/>
                <w:sz w:val="18"/>
                <w:lang w:val="sk-SK"/>
              </w:rPr>
              <w:t>na týchto vodných cestách v:.... [názov štátu </w:t>
            </w:r>
            <w:r w:rsidRPr="00AA456A">
              <w:rPr>
                <w:noProof/>
                <w:position w:val="6"/>
                <w:sz w:val="16"/>
                <w:lang w:val="sk-SK"/>
              </w:rPr>
              <w:t>(*)</w:t>
            </w:r>
            <w:r w:rsidRPr="00AA456A">
              <w:rPr>
                <w:noProof/>
                <w:sz w:val="18"/>
                <w:lang w:val="sk-SK"/>
              </w:rPr>
              <w:t xml:space="preserve">] </w:t>
            </w:r>
            <w:r w:rsidRPr="00AA456A">
              <w:rPr>
                <w:lang w:val="sk-SK"/>
              </w:rPr>
              <w:tab/>
            </w:r>
          </w:p>
          <w:p w:rsidR="009C13A9" w:rsidRPr="00AA456A" w:rsidRDefault="009C13A9" w:rsidP="009C13A9">
            <w:pPr>
              <w:tabs>
                <w:tab w:val="left" w:leader="dot" w:pos="8703"/>
              </w:tabs>
              <w:overflowPunct w:val="0"/>
              <w:adjustRightInd w:val="0"/>
              <w:textAlignment w:val="baseline"/>
              <w:rPr>
                <w:rFonts w:cs="Arial"/>
                <w:sz w:val="18"/>
                <w:szCs w:val="20"/>
                <w:lang w:val="sk-SK"/>
              </w:rPr>
            </w:pPr>
            <w:r w:rsidRPr="00AA456A">
              <w:rPr>
                <w:lang w:val="sk-SK"/>
              </w:rPr>
              <w:tab/>
            </w:r>
            <w:r w:rsidRPr="00AA456A">
              <w:rPr>
                <w:noProof/>
                <w:sz w:val="18"/>
                <w:szCs w:val="20"/>
                <w:lang w:val="sk-SK"/>
              </w:rPr>
              <w:br/>
            </w:r>
            <w:r w:rsidRPr="00AA456A">
              <w:rPr>
                <w:lang w:val="sk-SK"/>
              </w:rPr>
              <w:tab/>
            </w:r>
            <w:r w:rsidRPr="00AA456A">
              <w:rPr>
                <w:rFonts w:cs="Arial"/>
                <w:sz w:val="18"/>
                <w:szCs w:val="20"/>
                <w:lang w:val="sk-SK"/>
              </w:rPr>
              <w:br/>
            </w:r>
            <w:r w:rsidRPr="00AA456A">
              <w:rPr>
                <w:lang w:val="sk-SK"/>
              </w:rPr>
              <w:tab/>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8902" w:type="dxa"/>
            <w:gridSpan w:val="5"/>
            <w:tcBorders>
              <w:bottom w:val="single" w:sz="6" w:space="0" w:color="auto"/>
              <w:right w:val="single" w:sz="6" w:space="0" w:color="auto"/>
            </w:tcBorders>
          </w:tcPr>
          <w:p w:rsidR="009C13A9" w:rsidRPr="00AA456A" w:rsidRDefault="009C13A9" w:rsidP="009C13A9">
            <w:pPr>
              <w:tabs>
                <w:tab w:val="left" w:pos="57"/>
                <w:tab w:val="left" w:pos="340"/>
                <w:tab w:val="left" w:leader="dot" w:pos="8505"/>
              </w:tabs>
              <w:overflowPunct w:val="0"/>
              <w:adjustRightInd w:val="0"/>
              <w:spacing w:before="120"/>
              <w:textAlignment w:val="baseline"/>
              <w:rPr>
                <w:rFonts w:cs="Arial"/>
                <w:sz w:val="18"/>
                <w:szCs w:val="20"/>
                <w:lang w:val="sk-SK"/>
              </w:rPr>
            </w:pPr>
            <w:r w:rsidRPr="00AA456A">
              <w:rPr>
                <w:sz w:val="18"/>
                <w:lang w:val="sk-SK"/>
              </w:rPr>
              <w:t>pri najväčšom povolenom ponore a s nižšie uvedeným vybavením a posádkou.</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sz w:val="18"/>
                <w:lang w:val="sk-SK"/>
              </w:rPr>
              <w:t>11.</w:t>
            </w:r>
          </w:p>
        </w:tc>
        <w:tc>
          <w:tcPr>
            <w:tcW w:w="8902" w:type="dxa"/>
            <w:gridSpan w:val="5"/>
            <w:tcBorders>
              <w:top w:val="single" w:sz="6" w:space="0" w:color="auto"/>
              <w:bottom w:val="single" w:sz="6" w:space="0" w:color="auto"/>
              <w:right w:val="single" w:sz="6" w:space="0" w:color="auto"/>
            </w:tcBorders>
          </w:tcPr>
          <w:p w:rsidR="009C13A9" w:rsidRPr="00AA456A" w:rsidRDefault="009C13A9" w:rsidP="003D7271">
            <w:pPr>
              <w:tabs>
                <w:tab w:val="left" w:pos="57"/>
                <w:tab w:val="left" w:leader="dot" w:pos="4536"/>
                <w:tab w:val="left" w:leader="dot" w:pos="6437"/>
              </w:tabs>
              <w:overflowPunct w:val="0"/>
              <w:adjustRightInd w:val="0"/>
              <w:spacing w:before="160"/>
              <w:textAlignment w:val="baseline"/>
              <w:rPr>
                <w:rFonts w:cs="Arial"/>
                <w:sz w:val="18"/>
                <w:szCs w:val="20"/>
                <w:lang w:val="sk-SK"/>
              </w:rPr>
            </w:pPr>
            <w:r w:rsidRPr="00AA456A">
              <w:rPr>
                <w:sz w:val="18"/>
                <w:lang w:val="sk-SK"/>
              </w:rPr>
              <w:t>Platnosť tohto osvedčenia plavidla vnútrozemskej plavby</w:t>
            </w:r>
            <w:r w:rsidRPr="00AA456A">
              <w:rPr>
                <w:lang w:val="sk-SK"/>
              </w:rPr>
              <w:t xml:space="preserve"> </w:t>
            </w:r>
            <w:r w:rsidRPr="00AA456A">
              <w:rPr>
                <w:sz w:val="18"/>
                <w:lang w:val="sk-SK"/>
              </w:rPr>
              <w:t xml:space="preserve">končí dňa </w:t>
            </w:r>
            <w:r w:rsidRPr="00AA456A">
              <w:rPr>
                <w:lang w:val="sk-SK"/>
              </w:rPr>
              <w:tab/>
            </w:r>
            <w:r w:rsidRPr="00AA456A">
              <w:rPr>
                <w:rFonts w:cs="Arial"/>
                <w:sz w:val="18"/>
                <w:szCs w:val="20"/>
                <w:lang w:val="sk-SK"/>
              </w:rPr>
              <w:br/>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lastRenderedPageBreak/>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2" w:type="dxa"/>
            <w:gridSpan w:val="5"/>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 xml:space="preserve">Osvedčenie plavidla vnútrozemskej plavby č. </w:t>
      </w:r>
      <w:r w:rsidRPr="00AA456A">
        <w:rPr>
          <w:lang w:val="sk-SK"/>
        </w:rPr>
        <w:tab/>
        <w:t xml:space="preserve"> inšpekčného orgánu </w:t>
      </w:r>
      <w:r w:rsidRPr="00AA456A">
        <w:rPr>
          <w:lang w:val="sk-SK"/>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12.</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noProof/>
                <w:sz w:val="18"/>
                <w:lang w:val="sk-SK"/>
              </w:rPr>
              <w:t>Číslo osvedčenia plavidla vnútrozemskej plavby</w:t>
            </w:r>
            <w:r w:rsidRPr="00AA456A">
              <w:rPr>
                <w:lang w:val="sk-SK"/>
              </w:rPr>
              <w:t xml:space="preserve"> </w:t>
            </w:r>
            <w:r w:rsidRPr="00AA456A">
              <w:rPr>
                <w:noProof/>
                <w:sz w:val="18"/>
                <w:lang w:val="sk-SK"/>
              </w:rPr>
              <w:t>(1), jednotné európske identifikačné číslo plavidla (2), registračné číslo (3) a číslo merania (4) sú spolu s príslušnými znakmi umiestnené na týchto miestach na stroji/plavidle</w:t>
            </w:r>
            <w:r w:rsidRPr="00AA456A">
              <w:rPr>
                <w:rFonts w:cs="Arial"/>
                <w:noProof/>
                <w:sz w:val="18"/>
                <w:szCs w:val="18"/>
                <w:lang w:val="sk-SK"/>
              </w:rPr>
              <w:br/>
            </w:r>
            <w:r w:rsidRPr="00AA456A">
              <w:rPr>
                <w:rFonts w:cs="Arial"/>
                <w:noProof/>
                <w:sz w:val="18"/>
                <w:szCs w:val="18"/>
                <w:lang w:val="sk-SK"/>
              </w:rPr>
              <w:br/>
            </w:r>
            <w:r w:rsidRPr="00AA456A">
              <w:rPr>
                <w:noProof/>
                <w:sz w:val="18"/>
                <w:lang w:val="sk-SK"/>
              </w:rPr>
              <w:t>1</w:t>
            </w:r>
            <w:r w:rsidRPr="00AA456A">
              <w:rPr>
                <w:lang w:val="sk-SK"/>
              </w:rPr>
              <w:tab/>
            </w:r>
            <w:r w:rsidRPr="00AA456A">
              <w:rPr>
                <w:lang w:val="sk-SK"/>
              </w:rPr>
              <w:tab/>
            </w:r>
            <w:r w:rsidRPr="00AA456A">
              <w:rPr>
                <w:rFonts w:cs="Arial"/>
                <w:sz w:val="18"/>
                <w:szCs w:val="20"/>
                <w:lang w:val="sk-SK"/>
              </w:rPr>
              <w:br/>
            </w:r>
            <w:r w:rsidRPr="00AA456A">
              <w:rPr>
                <w:rFonts w:cs="Arial"/>
                <w:sz w:val="18"/>
                <w:szCs w:val="20"/>
                <w:lang w:val="sk-SK"/>
              </w:rPr>
              <w:br/>
            </w:r>
            <w:r w:rsidRPr="00AA456A">
              <w:rPr>
                <w:sz w:val="18"/>
                <w:lang w:val="sk-SK"/>
              </w:rPr>
              <w:t>2</w:t>
            </w:r>
            <w:r w:rsidRPr="00AA456A">
              <w:rPr>
                <w:lang w:val="sk-SK"/>
              </w:rPr>
              <w:tab/>
            </w:r>
            <w:r w:rsidRPr="00AA456A">
              <w:rPr>
                <w:lang w:val="sk-SK"/>
              </w:rPr>
              <w:tab/>
            </w:r>
            <w:r w:rsidRPr="00AA456A">
              <w:rPr>
                <w:rFonts w:cs="Arial"/>
                <w:sz w:val="18"/>
                <w:szCs w:val="20"/>
                <w:lang w:val="sk-SK"/>
              </w:rPr>
              <w:br/>
            </w:r>
            <w:r w:rsidRPr="00AA456A">
              <w:rPr>
                <w:rFonts w:cs="Arial"/>
                <w:sz w:val="18"/>
                <w:szCs w:val="20"/>
                <w:lang w:val="sk-SK"/>
              </w:rPr>
              <w:br/>
            </w:r>
            <w:r w:rsidRPr="00AA456A">
              <w:rPr>
                <w:sz w:val="18"/>
                <w:lang w:val="sk-SK"/>
              </w:rPr>
              <w:t>3</w:t>
            </w:r>
            <w:r w:rsidRPr="00AA456A">
              <w:rPr>
                <w:lang w:val="sk-SK"/>
              </w:rPr>
              <w:tab/>
            </w:r>
            <w:r w:rsidRPr="00AA456A">
              <w:rPr>
                <w:lang w:val="sk-SK"/>
              </w:rPr>
              <w:tab/>
            </w:r>
            <w:r w:rsidRPr="00AA456A">
              <w:rPr>
                <w:rFonts w:cs="Arial"/>
                <w:sz w:val="18"/>
                <w:szCs w:val="20"/>
                <w:lang w:val="sk-SK"/>
              </w:rPr>
              <w:br/>
            </w:r>
            <w:r w:rsidRPr="00AA456A">
              <w:rPr>
                <w:rFonts w:cs="Arial"/>
                <w:sz w:val="18"/>
                <w:szCs w:val="20"/>
                <w:lang w:val="sk-SK"/>
              </w:rPr>
              <w:br/>
            </w:r>
            <w:r w:rsidRPr="00AA456A">
              <w:rPr>
                <w:sz w:val="18"/>
                <w:lang w:val="sk-SK"/>
              </w:rPr>
              <w:t>4</w:t>
            </w:r>
            <w:r w:rsidRPr="00AA456A">
              <w:rPr>
                <w:lang w:val="sk-SK"/>
              </w:rPr>
              <w:tab/>
            </w:r>
            <w:r w:rsidRPr="00AA456A">
              <w:rPr>
                <w:lang w:val="sk-SK"/>
              </w:rPr>
              <w:tab/>
            </w:r>
            <w:r w:rsidRPr="00AA456A">
              <w:rPr>
                <w:rFonts w:cs="Arial"/>
                <w:sz w:val="18"/>
                <w:szCs w:val="20"/>
                <w:lang w:val="sk-SK"/>
              </w:rPr>
              <w:br/>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13.</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567"/>
                <w:tab w:val="left" w:pos="4536"/>
                <w:tab w:val="left" w:pos="4820"/>
              </w:tabs>
              <w:overflowPunct w:val="0"/>
              <w:adjustRightInd w:val="0"/>
              <w:spacing w:before="120" w:after="120"/>
              <w:textAlignment w:val="baseline"/>
              <w:rPr>
                <w:rFonts w:cs="Arial"/>
                <w:sz w:val="18"/>
                <w:szCs w:val="20"/>
                <w:lang w:val="sk-SK"/>
              </w:rPr>
            </w:pPr>
            <w:r w:rsidRPr="00AA456A">
              <w:rPr>
                <w:lang w:val="sk-SK"/>
              </w:rPr>
              <w:tab/>
            </w:r>
            <w:r w:rsidRPr="00AA456A">
              <w:rPr>
                <w:sz w:val="18"/>
                <w:lang w:val="sk-SK"/>
              </w:rPr>
              <w:t>Najväčší povolený ponor je vyznačený na každom boku stroja/plavidla</w:t>
            </w:r>
          </w:p>
          <w:p w:rsidR="009C13A9" w:rsidRPr="00AA456A" w:rsidRDefault="009C13A9" w:rsidP="009C13A9">
            <w:pPr>
              <w:tabs>
                <w:tab w:val="left" w:pos="57"/>
                <w:tab w:val="left" w:pos="340"/>
                <w:tab w:val="left" w:pos="567"/>
                <w:tab w:val="left" w:pos="4536"/>
                <w:tab w:val="left" w:pos="4820"/>
              </w:tabs>
              <w:overflowPunct w:val="0"/>
              <w:adjustRightInd w:val="0"/>
              <w:spacing w:after="120"/>
              <w:textAlignment w:val="baseline"/>
              <w:rPr>
                <w:rFonts w:cs="Arial"/>
                <w:sz w:val="18"/>
                <w:szCs w:val="20"/>
                <w:lang w:val="sk-SK"/>
              </w:rPr>
            </w:pPr>
            <w:r w:rsidRPr="00AA456A">
              <w:rPr>
                <w:sz w:val="18"/>
                <w:lang w:val="sk-SK"/>
              </w:rPr>
              <w:t>–</w:t>
            </w:r>
            <w:r w:rsidRPr="00AA456A">
              <w:rPr>
                <w:lang w:val="sk-SK"/>
              </w:rPr>
              <w:tab/>
            </w:r>
            <w:r w:rsidRPr="00AA456A">
              <w:rPr>
                <w:sz w:val="18"/>
                <w:lang w:val="sk-SK"/>
              </w:rPr>
              <w:t>dvoma – ......................................... – značkami ponoru</w:t>
            </w:r>
            <w:r w:rsidRPr="00AA456A">
              <w:rPr>
                <w:position w:val="6"/>
                <w:sz w:val="16"/>
                <w:lang w:val="sk-SK"/>
              </w:rPr>
              <w:t>*)</w:t>
            </w:r>
            <w:r w:rsidRPr="00AA456A">
              <w:rPr>
                <w:sz w:val="18"/>
                <w:lang w:val="sk-SK"/>
              </w:rPr>
              <w:t>.</w:t>
            </w:r>
          </w:p>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r w:rsidRPr="00AA456A">
              <w:rPr>
                <w:sz w:val="18"/>
                <w:lang w:val="sk-SK"/>
              </w:rPr>
              <w:t>–</w:t>
            </w:r>
            <w:r w:rsidRPr="00AA456A">
              <w:rPr>
                <w:lang w:val="sk-SK"/>
              </w:rPr>
              <w:tab/>
            </w:r>
            <w:r w:rsidRPr="00AA456A">
              <w:rPr>
                <w:sz w:val="18"/>
                <w:lang w:val="sk-SK"/>
              </w:rPr>
              <w:t xml:space="preserve">hornými ciachovacími značkami </w:t>
            </w:r>
            <w:r w:rsidRPr="00AA456A">
              <w:rPr>
                <w:position w:val="6"/>
                <w:sz w:val="16"/>
                <w:lang w:val="sk-SK"/>
              </w:rPr>
              <w:t>*)</w:t>
            </w:r>
            <w:r w:rsidRPr="00AA456A">
              <w:rPr>
                <w:sz w:val="18"/>
                <w:lang w:val="sk-SK"/>
              </w:rPr>
              <w:t>.</w:t>
            </w:r>
          </w:p>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p>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r w:rsidRPr="00AA456A">
              <w:rPr>
                <w:sz w:val="18"/>
                <w:lang w:val="sk-SK"/>
              </w:rPr>
              <w:t xml:space="preserve">Použité sú dve ponorové stupnice </w:t>
            </w:r>
            <w:r w:rsidRPr="00AA456A">
              <w:rPr>
                <w:position w:val="6"/>
                <w:sz w:val="16"/>
                <w:lang w:val="sk-SK"/>
              </w:rPr>
              <w:t>*)</w:t>
            </w:r>
            <w:r w:rsidRPr="00AA456A">
              <w:rPr>
                <w:sz w:val="18"/>
                <w:lang w:val="sk-SK"/>
              </w:rPr>
              <w:t>.</w:t>
            </w:r>
            <w:r w:rsidRPr="00AA456A">
              <w:rPr>
                <w:rFonts w:cs="Arial"/>
                <w:sz w:val="18"/>
                <w:szCs w:val="20"/>
                <w:lang w:val="sk-SK"/>
              </w:rPr>
              <w:br/>
            </w:r>
            <w:r w:rsidRPr="00AA456A">
              <w:rPr>
                <w:sz w:val="18"/>
                <w:lang w:val="sk-SK"/>
              </w:rPr>
              <w:t xml:space="preserve">Zadná ciachovacia stupnica </w:t>
            </w:r>
            <w:r w:rsidRPr="0094200A">
              <w:rPr>
                <w:sz w:val="16"/>
                <w:szCs w:val="16"/>
                <w:lang w:val="sk-SK"/>
              </w:rPr>
              <w:t>slúži ako ponorová stupnica: na tento účel bola doplnená číslami označujúcimi ponory</w:t>
            </w:r>
            <w:r w:rsidRPr="0094200A">
              <w:rPr>
                <w:position w:val="6"/>
                <w:sz w:val="16"/>
                <w:szCs w:val="16"/>
                <w:lang w:val="sk-SK"/>
              </w:rPr>
              <w:t>*)</w:t>
            </w:r>
            <w:r w:rsidRPr="0094200A">
              <w:rPr>
                <w:sz w:val="16"/>
                <w:szCs w:val="16"/>
                <w:lang w:val="sk-SK"/>
              </w:rPr>
              <w:t>.</w:t>
            </w:r>
            <w:r w:rsidRPr="0094200A">
              <w:rPr>
                <w:rFonts w:cs="Arial"/>
                <w:sz w:val="16"/>
                <w:szCs w:val="16"/>
                <w:lang w:val="sk-SK"/>
              </w:rPr>
              <w:br/>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14.</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 xml:space="preserve">Bez toho, aby boli dotknuté obmedzenia </w:t>
            </w:r>
            <w:r w:rsidRPr="00AA456A">
              <w:rPr>
                <w:position w:val="6"/>
                <w:sz w:val="14"/>
                <w:lang w:val="sk-SK"/>
              </w:rPr>
              <w:t>*)</w:t>
            </w:r>
            <w:r w:rsidRPr="00AA456A">
              <w:rPr>
                <w:sz w:val="18"/>
                <w:lang w:val="sk-SK"/>
              </w:rPr>
              <w:t xml:space="preserve"> uvedené v položkách 15 a 52, stroj/plavidlo je spôsobilý/é</w:t>
            </w:r>
          </w:p>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24"/>
              <w:gridCol w:w="3232"/>
              <w:gridCol w:w="284"/>
              <w:gridCol w:w="624"/>
              <w:gridCol w:w="3515"/>
            </w:tblGrid>
            <w:tr w:rsidR="009C13A9" w:rsidRPr="00DA0EE1"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1.</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na tlačenie</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4.</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byť vlečené v bočne spriahnutej formácii</w:t>
                  </w:r>
                  <w:r w:rsidRPr="00AA456A">
                    <w:rPr>
                      <w:position w:val="6"/>
                      <w:sz w:val="16"/>
                      <w:lang w:val="sk-SK"/>
                    </w:rPr>
                    <w:t>*)</w:t>
                  </w:r>
                </w:p>
              </w:tc>
            </w:tr>
            <w:tr w:rsidR="009C13A9" w:rsidRPr="00AA456A"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1.1.</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v pevnej formácii</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5.</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na vlečenie</w:t>
                  </w:r>
                  <w:r w:rsidRPr="00AA456A">
                    <w:rPr>
                      <w:position w:val="6"/>
                      <w:sz w:val="16"/>
                      <w:lang w:val="sk-SK"/>
                    </w:rPr>
                    <w:t xml:space="preserve"> *)</w:t>
                  </w:r>
                </w:p>
              </w:tc>
            </w:tr>
            <w:tr w:rsidR="009C13A9" w:rsidRPr="00DA0EE1"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1.2.</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s riadeným kĺbovým spriahadlom</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5.1.</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stroj/plavidlo bez vlastného pohonu</w:t>
                  </w:r>
                  <w:r w:rsidRPr="00AA456A">
                    <w:rPr>
                      <w:position w:val="6"/>
                      <w:sz w:val="16"/>
                      <w:lang w:val="sk-SK"/>
                    </w:rPr>
                    <w:t>*)</w:t>
                  </w:r>
                </w:p>
              </w:tc>
            </w:tr>
            <w:tr w:rsidR="009C13A9" w:rsidRPr="00DA0EE1"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2.</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byť tlačené</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5.2.</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 xml:space="preserve">stroj/plavidlo s vlastným pohonom </w:t>
                  </w:r>
                  <w:r w:rsidRPr="00AA456A">
                    <w:rPr>
                      <w:position w:val="6"/>
                      <w:sz w:val="16"/>
                      <w:lang w:val="sk-SK"/>
                    </w:rPr>
                    <w:t>*)</w:t>
                  </w:r>
                </w:p>
              </w:tc>
            </w:tr>
            <w:tr w:rsidR="009C13A9" w:rsidRPr="00AA456A"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2.1.</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v pevnej formácii</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5.3.</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iba proti prúdu</w:t>
                  </w:r>
                  <w:r w:rsidRPr="00AA456A">
                    <w:rPr>
                      <w:position w:val="6"/>
                      <w:sz w:val="16"/>
                      <w:lang w:val="sk-SK"/>
                    </w:rPr>
                    <w:t xml:space="preserve"> *)</w:t>
                  </w:r>
                </w:p>
              </w:tc>
            </w:tr>
            <w:tr w:rsidR="009C13A9" w:rsidRPr="00AA456A"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2.2.</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na čele pevnej formácie</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6.</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byť vlečené</w:t>
                  </w:r>
                  <w:r w:rsidRPr="00AA456A">
                    <w:rPr>
                      <w:position w:val="6"/>
                      <w:sz w:val="16"/>
                      <w:lang w:val="sk-SK"/>
                    </w:rPr>
                    <w:t xml:space="preserve"> *)</w:t>
                  </w:r>
                </w:p>
              </w:tc>
            </w:tr>
            <w:tr w:rsidR="009C13A9" w:rsidRPr="00DA0EE1"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2.3.</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s riadeným kĺbovým spriahadlom</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6.1.</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 xml:space="preserve">ako stroj/plavidlo s vlastným pohonom </w:t>
                  </w:r>
                  <w:r w:rsidRPr="00AA456A">
                    <w:rPr>
                      <w:position w:val="6"/>
                      <w:sz w:val="16"/>
                      <w:lang w:val="sk-SK"/>
                    </w:rPr>
                    <w:t>*)</w:t>
                  </w:r>
                </w:p>
              </w:tc>
            </w:tr>
            <w:tr w:rsidR="009C13A9" w:rsidRPr="00DA0EE1" w:rsidTr="009C13A9">
              <w:trPr>
                <w:jc w:val="center"/>
              </w:trPr>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3.</w:t>
                  </w:r>
                </w:p>
              </w:tc>
              <w:tc>
                <w:tcPr>
                  <w:tcW w:w="3232" w:type="dxa"/>
                  <w:tcBorders>
                    <w:righ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vliecť bočne spriahnutú formáciu</w:t>
                  </w:r>
                  <w:r w:rsidRPr="00AA456A">
                    <w:rPr>
                      <w:position w:val="6"/>
                      <w:sz w:val="16"/>
                      <w:lang w:val="sk-SK"/>
                    </w:rPr>
                    <w:t xml:space="preserve"> *)</w:t>
                  </w:r>
                </w:p>
              </w:tc>
              <w:tc>
                <w:tcPr>
                  <w:tcW w:w="284" w:type="dxa"/>
                  <w:tcBorders>
                    <w:left w:val="nil"/>
                  </w:tcBorders>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p>
              </w:tc>
              <w:tc>
                <w:tcPr>
                  <w:tcW w:w="624"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6.2.</w:t>
                  </w:r>
                </w:p>
              </w:tc>
              <w:tc>
                <w:tcPr>
                  <w:tcW w:w="3515" w:type="dxa"/>
                  <w:shd w:val="clear" w:color="auto" w:fill="auto"/>
                </w:tcPr>
                <w:p w:rsidR="009C13A9" w:rsidRPr="00AA456A" w:rsidRDefault="009C13A9" w:rsidP="009C13A9">
                  <w:pPr>
                    <w:tabs>
                      <w:tab w:val="left" w:pos="57"/>
                      <w:tab w:val="left" w:pos="340"/>
                      <w:tab w:val="left" w:pos="567"/>
                      <w:tab w:val="left" w:pos="4536"/>
                      <w:tab w:val="left" w:pos="4820"/>
                    </w:tabs>
                    <w:overflowPunct w:val="0"/>
                    <w:adjustRightInd w:val="0"/>
                    <w:spacing w:before="120"/>
                    <w:textAlignment w:val="baseline"/>
                    <w:rPr>
                      <w:rFonts w:cs="Arial"/>
                      <w:sz w:val="18"/>
                      <w:szCs w:val="20"/>
                      <w:lang w:val="sk-SK"/>
                    </w:rPr>
                  </w:pPr>
                  <w:r w:rsidRPr="00AA456A">
                    <w:rPr>
                      <w:sz w:val="18"/>
                      <w:lang w:val="sk-SK"/>
                    </w:rPr>
                    <w:t>ako stroj/plavidlo bez vlastného pohonu</w:t>
                  </w:r>
                  <w:r w:rsidRPr="00AA456A">
                    <w:rPr>
                      <w:position w:val="6"/>
                      <w:sz w:val="16"/>
                      <w:lang w:val="sk-SK"/>
                    </w:rPr>
                    <w:t>*)</w:t>
                  </w:r>
                </w:p>
              </w:tc>
            </w:tr>
          </w:tbl>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p>
          <w:p w:rsidR="009C13A9" w:rsidRPr="00AA456A" w:rsidRDefault="009C13A9" w:rsidP="009C13A9">
            <w:pPr>
              <w:tabs>
                <w:tab w:val="left" w:pos="57"/>
                <w:tab w:val="left" w:pos="340"/>
                <w:tab w:val="left" w:pos="567"/>
                <w:tab w:val="left" w:pos="4536"/>
                <w:tab w:val="left" w:pos="482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2" w:type="dxa"/>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Osvedčenie plavidla vnútrozemskej plavby č. </w:t>
      </w:r>
      <w:r w:rsidRPr="00AA456A">
        <w:rPr>
          <w:lang w:val="sk-SK"/>
        </w:rPr>
        <w:tab/>
        <w:t xml:space="preserve">inšpekčného orgánu </w:t>
      </w:r>
      <w:r w:rsidRPr="00AA456A">
        <w:rPr>
          <w:lang w:val="sk-SK"/>
        </w:rPr>
        <w:tab/>
      </w:r>
    </w:p>
    <w:tbl>
      <w:tblPr>
        <w:tblW w:w="9188" w:type="dxa"/>
        <w:jc w:val="center"/>
        <w:tblLayout w:type="fixed"/>
        <w:tblCellMar>
          <w:left w:w="0" w:type="dxa"/>
          <w:right w:w="0" w:type="dxa"/>
        </w:tblCellMar>
        <w:tblLook w:val="0000" w:firstRow="0" w:lastRow="0" w:firstColumn="0" w:lastColumn="0" w:noHBand="0" w:noVBand="0"/>
      </w:tblPr>
      <w:tblGrid>
        <w:gridCol w:w="284"/>
        <w:gridCol w:w="615"/>
        <w:gridCol w:w="746"/>
        <w:gridCol w:w="694"/>
        <w:gridCol w:w="960"/>
        <w:gridCol w:w="840"/>
        <w:gridCol w:w="840"/>
        <w:gridCol w:w="840"/>
        <w:gridCol w:w="840"/>
        <w:gridCol w:w="840"/>
        <w:gridCol w:w="1519"/>
        <w:gridCol w:w="170"/>
      </w:tblGrid>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t>15.</w:t>
            </w:r>
          </w:p>
        </w:tc>
        <w:tc>
          <w:tcPr>
            <w:tcW w:w="8904" w:type="dxa"/>
            <w:gridSpan w:val="11"/>
            <w:tcBorders>
              <w:top w:val="single" w:sz="6" w:space="0" w:color="auto"/>
              <w:right w:val="single" w:sz="6" w:space="0" w:color="auto"/>
            </w:tcBorders>
          </w:tcPr>
          <w:p w:rsidR="009C13A9" w:rsidRPr="00AA456A" w:rsidRDefault="009C13A9" w:rsidP="009C13A9">
            <w:pPr>
              <w:tabs>
                <w:tab w:val="left" w:pos="57"/>
                <w:tab w:val="left" w:pos="340"/>
                <w:tab w:val="left" w:leader="dot" w:pos="8505"/>
              </w:tabs>
              <w:overflowPunct w:val="0"/>
              <w:adjustRightInd w:val="0"/>
              <w:spacing w:before="80"/>
              <w:ind w:left="57" w:right="113" w:hanging="57"/>
              <w:textAlignment w:val="baseline"/>
              <w:rPr>
                <w:rFonts w:cs="Arial"/>
                <w:sz w:val="18"/>
                <w:szCs w:val="20"/>
                <w:lang w:val="sk-SK"/>
              </w:rPr>
            </w:pPr>
            <w:r w:rsidRPr="00AA456A">
              <w:rPr>
                <w:lang w:val="sk-SK"/>
              </w:rPr>
              <w:tab/>
              <w:t>Povolené formácie</w:t>
            </w:r>
            <w:r w:rsidRPr="00AA456A">
              <w:rPr>
                <w:lang w:val="sk-SK"/>
              </w:rPr>
              <w:br/>
              <w:t>1.</w:t>
            </w:r>
            <w:r w:rsidRPr="00AA456A">
              <w:rPr>
                <w:lang w:val="sk-SK"/>
              </w:rPr>
              <w:tab/>
              <w:t>Stroj/plavidlo môže poháňať tieto formácie:</w:t>
            </w:r>
          </w:p>
        </w:tc>
      </w:tr>
      <w:tr w:rsidR="009C13A9" w:rsidRPr="00DA0EE1" w:rsidTr="00C368B1">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c>
          <w:tcPr>
            <w:tcW w:w="615" w:type="dxa"/>
            <w:tcBorders>
              <w:top w:val="single" w:sz="6" w:space="0" w:color="auto"/>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6"/>
                <w:lang w:val="sk-SK"/>
              </w:rPr>
              <w:t>Obrázok formácie</w:t>
            </w:r>
          </w:p>
        </w:tc>
        <w:tc>
          <w:tcPr>
            <w:tcW w:w="8119" w:type="dxa"/>
            <w:gridSpan w:val="9"/>
            <w:tcBorders>
              <w:top w:val="single" w:sz="6" w:space="0" w:color="auto"/>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Obmedzenia vyplývajúce z kapitol 5 a 21</w:t>
            </w:r>
          </w:p>
        </w:tc>
        <w:tc>
          <w:tcPr>
            <w:tcW w:w="170" w:type="dxa"/>
            <w:tcBorders>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c>
          <w:tcPr>
            <w:tcW w:w="615" w:type="dxa"/>
            <w:tcBorders>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c>
          <w:tcPr>
            <w:tcW w:w="1440" w:type="dxa"/>
            <w:gridSpan w:val="2"/>
            <w:tcBorders>
              <w:top w:val="single" w:sz="6" w:space="0" w:color="auto"/>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Max. rozmery</w:t>
            </w:r>
          </w:p>
        </w:tc>
        <w:tc>
          <w:tcPr>
            <w:tcW w:w="3480" w:type="dxa"/>
            <w:gridSpan w:val="4"/>
            <w:tcBorders>
              <w:top w:val="single" w:sz="6" w:space="0" w:color="auto"/>
              <w:left w:val="single" w:sz="12"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Smer plavby a stav zaťaženia</w:t>
            </w:r>
          </w:p>
        </w:tc>
        <w:tc>
          <w:tcPr>
            <w:tcW w:w="1680" w:type="dxa"/>
            <w:gridSpan w:val="2"/>
            <w:tcBorders>
              <w:top w:val="single" w:sz="6" w:space="0" w:color="auto"/>
              <w:left w:val="single" w:sz="12" w:space="0" w:color="auto"/>
              <w:right w:val="single" w:sz="12" w:space="0" w:color="auto"/>
            </w:tcBorders>
          </w:tcPr>
          <w:p w:rsidR="009C13A9" w:rsidRPr="00AA456A" w:rsidRDefault="009C13A9" w:rsidP="009C13A9">
            <w:pPr>
              <w:rPr>
                <w:lang w:val="sk-SK"/>
              </w:rPr>
            </w:pPr>
            <w:r w:rsidRPr="00AA456A">
              <w:rPr>
                <w:lang w:val="sk-SK"/>
              </w:rPr>
              <w:t>Maximálna navlhčená</w:t>
            </w:r>
          </w:p>
        </w:tc>
        <w:tc>
          <w:tcPr>
            <w:tcW w:w="1519" w:type="dxa"/>
            <w:tcBorders>
              <w:top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c>
          <w:tcPr>
            <w:tcW w:w="615" w:type="dxa"/>
            <w:tcBorders>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sk-SK"/>
              </w:rPr>
            </w:pPr>
          </w:p>
        </w:tc>
        <w:tc>
          <w:tcPr>
            <w:tcW w:w="1440" w:type="dxa"/>
            <w:gridSpan w:val="2"/>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m</w:t>
            </w:r>
          </w:p>
        </w:tc>
        <w:tc>
          <w:tcPr>
            <w:tcW w:w="1800" w:type="dxa"/>
            <w:gridSpan w:val="2"/>
            <w:tcBorders>
              <w:left w:val="single" w:sz="12"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PROTI PRÚDU</w:t>
            </w:r>
          </w:p>
        </w:tc>
        <w:tc>
          <w:tcPr>
            <w:tcW w:w="1680" w:type="dxa"/>
            <w:gridSpan w:val="2"/>
            <w:tcBorders>
              <w:left w:val="single" w:sz="12" w:space="0" w:color="auto"/>
              <w:right w:val="single" w:sz="12" w:space="0" w:color="auto"/>
            </w:tcBorders>
          </w:tcPr>
          <w:p w:rsidR="009C13A9" w:rsidRPr="00AA456A" w:rsidRDefault="009C13A9" w:rsidP="009C13A9">
            <w:pPr>
              <w:rPr>
                <w:lang w:val="sk-SK"/>
              </w:rPr>
            </w:pPr>
            <w:r w:rsidRPr="00AA456A">
              <w:rPr>
                <w:lang w:val="sk-SK"/>
              </w:rPr>
              <w:t>plocha v m²</w:t>
            </w:r>
          </w:p>
        </w:tc>
        <w:tc>
          <w:tcPr>
            <w:tcW w:w="1680" w:type="dxa"/>
            <w:gridSpan w:val="2"/>
            <w:tcBorders>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maximum v m</w:t>
            </w:r>
            <w:r w:rsidRPr="00AA456A">
              <w:rPr>
                <w:position w:val="6"/>
                <w:sz w:val="12"/>
                <w:lang w:val="sk-SK"/>
              </w:rPr>
              <w:t>2</w:t>
            </w:r>
          </w:p>
        </w:tc>
        <w:tc>
          <w:tcPr>
            <w:tcW w:w="1519"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r w:rsidRPr="00AA456A">
              <w:rPr>
                <w:sz w:val="18"/>
                <w:lang w:val="sk-SK"/>
              </w:rPr>
              <w:t>Poznámky</w:t>
            </w:r>
          </w:p>
        </w:tc>
        <w:tc>
          <w:tcPr>
            <w:tcW w:w="170" w:type="dxa"/>
            <w:tcBorders>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c>
          <w:tcPr>
            <w:tcW w:w="615" w:type="dxa"/>
            <w:tcBorders>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6"/>
                <w:szCs w:val="20"/>
                <w:lang w:val="sk-SK"/>
              </w:rPr>
            </w:pPr>
            <w:r w:rsidRPr="00AA456A">
              <w:rPr>
                <w:sz w:val="16"/>
                <w:lang w:val="sk-SK"/>
              </w:rPr>
              <w:t>č.</w:t>
            </w:r>
          </w:p>
        </w:tc>
        <w:tc>
          <w:tcPr>
            <w:tcW w:w="746" w:type="dxa"/>
            <w:tcBorders>
              <w:left w:val="single" w:sz="6" w:space="0" w:color="auto"/>
              <w:bottom w:val="single" w:sz="6" w:space="0" w:color="auto"/>
              <w:right w:val="single" w:sz="6" w:space="0" w:color="auto"/>
            </w:tcBorders>
          </w:tcPr>
          <w:p w:rsidR="009C13A9" w:rsidRPr="00AA456A" w:rsidRDefault="009C13A9" w:rsidP="009C13A9">
            <w:pPr>
              <w:rPr>
                <w:lang w:val="sk-SK"/>
              </w:rPr>
            </w:pPr>
            <w:r w:rsidRPr="00AA456A">
              <w:rPr>
                <w:lang w:val="sk-SK"/>
              </w:rPr>
              <w:t>dĺžka</w:t>
            </w:r>
          </w:p>
        </w:tc>
        <w:tc>
          <w:tcPr>
            <w:tcW w:w="694" w:type="dxa"/>
            <w:tcBorders>
              <w:left w:val="single" w:sz="6" w:space="0" w:color="auto"/>
              <w:bottom w:val="single" w:sz="6" w:space="0" w:color="auto"/>
            </w:tcBorders>
          </w:tcPr>
          <w:p w:rsidR="009C13A9" w:rsidRPr="00AA456A" w:rsidRDefault="009C13A9" w:rsidP="009C13A9">
            <w:pPr>
              <w:rPr>
                <w:lang w:val="sk-SK"/>
              </w:rPr>
            </w:pPr>
            <w:r w:rsidRPr="00AA456A">
              <w:rPr>
                <w:lang w:val="sk-SK"/>
              </w:rPr>
              <w:t>šírka</w:t>
            </w:r>
          </w:p>
        </w:tc>
        <w:tc>
          <w:tcPr>
            <w:tcW w:w="960" w:type="dxa"/>
            <w:tcBorders>
              <w:left w:val="single" w:sz="12" w:space="0" w:color="auto"/>
              <w:bottom w:val="single" w:sz="6" w:space="0" w:color="auto"/>
              <w:right w:val="single" w:sz="6" w:space="0" w:color="auto"/>
            </w:tcBorders>
          </w:tcPr>
          <w:p w:rsidR="009C13A9" w:rsidRPr="00AA456A" w:rsidRDefault="009C13A9" w:rsidP="009C13A9">
            <w:pPr>
              <w:rPr>
                <w:lang w:val="sk-SK"/>
              </w:rPr>
            </w:pPr>
            <w:r w:rsidRPr="00AA456A">
              <w:rPr>
                <w:lang w:val="sk-SK"/>
              </w:rPr>
              <w:t>naložené t</w:t>
            </w:r>
          </w:p>
        </w:tc>
        <w:tc>
          <w:tcPr>
            <w:tcW w:w="840" w:type="dxa"/>
            <w:tcBorders>
              <w:left w:val="single" w:sz="6" w:space="0" w:color="auto"/>
              <w:bottom w:val="single" w:sz="6" w:space="0" w:color="auto"/>
              <w:right w:val="single" w:sz="12" w:space="0" w:color="auto"/>
            </w:tcBorders>
          </w:tcPr>
          <w:p w:rsidR="009C13A9" w:rsidRPr="00AA456A" w:rsidRDefault="009C13A9" w:rsidP="009C13A9">
            <w:pPr>
              <w:rPr>
                <w:lang w:val="sk-SK"/>
              </w:rPr>
            </w:pPr>
            <w:r w:rsidRPr="00AA456A">
              <w:rPr>
                <w:lang w:val="sk-SK"/>
              </w:rPr>
              <w:t>prázdne</w:t>
            </w:r>
          </w:p>
        </w:tc>
        <w:tc>
          <w:tcPr>
            <w:tcW w:w="840" w:type="dxa"/>
            <w:tcBorders>
              <w:bottom w:val="single" w:sz="6" w:space="0" w:color="auto"/>
              <w:right w:val="single" w:sz="6" w:space="0" w:color="auto"/>
            </w:tcBorders>
          </w:tcPr>
          <w:p w:rsidR="009C13A9" w:rsidRPr="00AA456A" w:rsidRDefault="009C13A9" w:rsidP="009C13A9">
            <w:pPr>
              <w:rPr>
                <w:lang w:val="sk-SK"/>
              </w:rPr>
            </w:pPr>
            <w:r w:rsidRPr="00AA456A">
              <w:rPr>
                <w:lang w:val="sk-SK"/>
              </w:rPr>
              <w:t>naložené t</w:t>
            </w:r>
          </w:p>
        </w:tc>
        <w:tc>
          <w:tcPr>
            <w:tcW w:w="840" w:type="dxa"/>
            <w:tcBorders>
              <w:left w:val="single" w:sz="6" w:space="0" w:color="auto"/>
              <w:bottom w:val="single" w:sz="6" w:space="0" w:color="auto"/>
            </w:tcBorders>
          </w:tcPr>
          <w:p w:rsidR="009C13A9" w:rsidRPr="00AA456A" w:rsidRDefault="009C13A9" w:rsidP="009C13A9">
            <w:pPr>
              <w:rPr>
                <w:lang w:val="sk-SK"/>
              </w:rPr>
            </w:pPr>
            <w:r w:rsidRPr="00AA456A">
              <w:rPr>
                <w:lang w:val="sk-SK"/>
              </w:rPr>
              <w:t>prázdne</w:t>
            </w:r>
          </w:p>
        </w:tc>
        <w:tc>
          <w:tcPr>
            <w:tcW w:w="840" w:type="dxa"/>
            <w:tcBorders>
              <w:left w:val="single" w:sz="12" w:space="0" w:color="auto"/>
              <w:bottom w:val="single" w:sz="6" w:space="0" w:color="auto"/>
              <w:right w:val="single" w:sz="6" w:space="0" w:color="auto"/>
            </w:tcBorders>
          </w:tcPr>
          <w:p w:rsidR="009C13A9" w:rsidRPr="00AA456A" w:rsidRDefault="009C13A9" w:rsidP="009C13A9">
            <w:pPr>
              <w:rPr>
                <w:lang w:val="sk-SK"/>
              </w:rPr>
            </w:pPr>
            <w:r w:rsidRPr="00AA456A">
              <w:rPr>
                <w:lang w:val="sk-SK"/>
              </w:rPr>
              <w:t>proti prúdu</w:t>
            </w:r>
          </w:p>
        </w:tc>
        <w:tc>
          <w:tcPr>
            <w:tcW w:w="840" w:type="dxa"/>
            <w:tcBorders>
              <w:left w:val="single" w:sz="6" w:space="0" w:color="auto"/>
              <w:bottom w:val="single" w:sz="6" w:space="0" w:color="auto"/>
              <w:right w:val="single" w:sz="12" w:space="0" w:color="auto"/>
            </w:tcBorders>
          </w:tcPr>
          <w:p w:rsidR="009C13A9" w:rsidRPr="00AA456A" w:rsidRDefault="009C13A9" w:rsidP="009C13A9">
            <w:pPr>
              <w:rPr>
                <w:lang w:val="sk-SK"/>
              </w:rPr>
            </w:pPr>
            <w:r w:rsidRPr="00AA456A">
              <w:rPr>
                <w:lang w:val="sk-SK"/>
              </w:rPr>
              <w:t>po prúde</w:t>
            </w:r>
          </w:p>
        </w:tc>
        <w:tc>
          <w:tcPr>
            <w:tcW w:w="1519" w:type="dxa"/>
            <w:tcBorders>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spacing w:line="180" w:lineRule="exact"/>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4200A">
        <w:trPr>
          <w:cantSplit/>
          <w:jc w:val="center"/>
        </w:trPr>
        <w:tc>
          <w:tcPr>
            <w:tcW w:w="284" w:type="dxa"/>
            <w:tcBorders>
              <w:lef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c>
          <w:tcPr>
            <w:tcW w:w="615"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6"/>
                <w:szCs w:val="20"/>
                <w:lang w:val="sk-SK"/>
              </w:rPr>
            </w:pPr>
          </w:p>
        </w:tc>
        <w:tc>
          <w:tcPr>
            <w:tcW w:w="746"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694"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96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12"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840" w:type="dxa"/>
            <w:tcBorders>
              <w:top w:val="single" w:sz="6" w:space="0" w:color="auto"/>
              <w:left w:val="single" w:sz="6" w:space="0" w:color="auto"/>
              <w:bottom w:val="single" w:sz="6" w:space="0" w:color="auto"/>
              <w:right w:val="single" w:sz="12"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519" w:type="dxa"/>
            <w:tcBorders>
              <w:top w:val="single" w:sz="6" w:space="0" w:color="auto"/>
              <w:bottom w:val="single" w:sz="6" w:space="0" w:color="auto"/>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jc w:val="center"/>
              <w:textAlignment w:val="baseline"/>
              <w:rPr>
                <w:rFonts w:cs="Arial"/>
                <w:sz w:val="18"/>
                <w:szCs w:val="20"/>
                <w:lang w:val="sk-SK"/>
              </w:rPr>
            </w:pPr>
          </w:p>
        </w:tc>
        <w:tc>
          <w:tcPr>
            <w:tcW w:w="170" w:type="dxa"/>
            <w:tcBorders>
              <w:right w:val="single" w:sz="6" w:space="0" w:color="auto"/>
            </w:tcBorders>
          </w:tcPr>
          <w:p w:rsidR="009C13A9" w:rsidRPr="00AA456A" w:rsidRDefault="009C13A9" w:rsidP="009C13A9">
            <w:pPr>
              <w:tabs>
                <w:tab w:val="left" w:pos="113"/>
                <w:tab w:val="left" w:pos="567"/>
                <w:tab w:val="left" w:pos="851"/>
                <w:tab w:val="left" w:pos="1247"/>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8904" w:type="dxa"/>
            <w:gridSpan w:val="11"/>
            <w:tcBorders>
              <w:right w:val="single" w:sz="6" w:space="0" w:color="auto"/>
            </w:tcBorders>
          </w:tcPr>
          <w:p w:rsidR="009C13A9" w:rsidRPr="00AA456A" w:rsidRDefault="009C13A9" w:rsidP="009C13A9">
            <w:pPr>
              <w:tabs>
                <w:tab w:val="left" w:pos="57"/>
                <w:tab w:val="left" w:pos="340"/>
                <w:tab w:val="left" w:leader="dot" w:pos="8505"/>
              </w:tabs>
              <w:overflowPunct w:val="0"/>
              <w:adjustRightInd w:val="0"/>
              <w:ind w:left="57" w:right="113" w:hanging="57"/>
              <w:textAlignment w:val="baseline"/>
              <w:rPr>
                <w:rFonts w:cs="Arial"/>
                <w:sz w:val="8"/>
                <w:szCs w:val="20"/>
                <w:lang w:val="sk-SK"/>
              </w:rPr>
            </w:pPr>
          </w:p>
          <w:p w:rsidR="009C13A9" w:rsidRPr="00AA456A" w:rsidRDefault="009C13A9" w:rsidP="009C13A9">
            <w:pPr>
              <w:tabs>
                <w:tab w:val="left" w:pos="57"/>
                <w:tab w:val="left" w:pos="340"/>
                <w:tab w:val="left" w:leader="dot" w:pos="8505"/>
              </w:tabs>
              <w:overflowPunct w:val="0"/>
              <w:adjustRightInd w:val="0"/>
              <w:spacing w:before="120"/>
              <w:ind w:left="57" w:right="113" w:hanging="57"/>
              <w:textAlignment w:val="baseline"/>
              <w:rPr>
                <w:rFonts w:cs="Arial"/>
                <w:sz w:val="18"/>
                <w:szCs w:val="20"/>
                <w:lang w:val="sk-SK"/>
              </w:rPr>
            </w:pPr>
            <w:r w:rsidRPr="00AA456A">
              <w:rPr>
                <w:lang w:val="sk-SK"/>
              </w:rPr>
              <w:tab/>
            </w:r>
            <w:r w:rsidRPr="00AA456A">
              <w:rPr>
                <w:noProof/>
                <w:szCs w:val="20"/>
                <w:lang w:eastAsia="en-GB"/>
              </w:rPr>
              <w:drawing>
                <wp:inline distT="0" distB="0" distL="0" distR="0" wp14:anchorId="7A4DAC12" wp14:editId="10CF2AEC">
                  <wp:extent cx="5133975" cy="3162300"/>
                  <wp:effectExtent l="0" t="0" r="9525" b="0"/>
                  <wp:docPr id="62" name="Imag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133975" cy="3162300"/>
                          </a:xfrm>
                          <a:prstGeom prst="rect">
                            <a:avLst/>
                          </a:prstGeom>
                          <a:noFill/>
                          <a:ln>
                            <a:noFill/>
                          </a:ln>
                        </pic:spPr>
                      </pic:pic>
                    </a:graphicData>
                  </a:graphic>
                </wp:inline>
              </w:drawing>
            </w:r>
          </w:p>
          <w:p w:rsidR="009C13A9" w:rsidRPr="00AA456A" w:rsidRDefault="009C13A9" w:rsidP="009C13A9">
            <w:pPr>
              <w:tabs>
                <w:tab w:val="left" w:pos="57"/>
                <w:tab w:val="left" w:pos="340"/>
                <w:tab w:val="left" w:leader="dot" w:pos="8505"/>
              </w:tabs>
              <w:overflowPunct w:val="0"/>
              <w:adjustRightInd w:val="0"/>
              <w:ind w:left="57" w:right="113" w:hanging="57"/>
              <w:textAlignment w:val="baseline"/>
              <w:rPr>
                <w:rFonts w:cs="Arial"/>
                <w:sz w:val="6"/>
                <w:szCs w:val="20"/>
                <w:lang w:val="sk-SK"/>
              </w:rPr>
            </w:pPr>
          </w:p>
          <w:p w:rsidR="009C13A9" w:rsidRPr="00AA456A" w:rsidRDefault="009C13A9" w:rsidP="009C13A9">
            <w:pPr>
              <w:pBdr>
                <w:left w:val="single" w:sz="6" w:space="1" w:color="auto"/>
                <w:right w:val="single" w:sz="6" w:space="1" w:color="auto"/>
              </w:pBdr>
              <w:tabs>
                <w:tab w:val="left" w:pos="341"/>
              </w:tabs>
              <w:overflowPunct w:val="0"/>
              <w:adjustRightInd w:val="0"/>
              <w:textAlignment w:val="baseline"/>
              <w:rPr>
                <w:rFonts w:cs="Arial"/>
                <w:szCs w:val="20"/>
                <w:lang w:val="sk-SK"/>
              </w:rPr>
            </w:pPr>
            <w:r w:rsidRPr="00AA456A">
              <w:rPr>
                <w:lang w:val="sk-SK"/>
              </w:rPr>
              <w:t>2.</w:t>
            </w:r>
            <w:r w:rsidRPr="00AA456A">
              <w:rPr>
                <w:lang w:val="sk-SK"/>
              </w:rPr>
              <w:tab/>
              <w:t xml:space="preserve">Spriahnutie: </w:t>
            </w:r>
          </w:p>
          <w:p w:rsidR="009C13A9" w:rsidRPr="00AA456A" w:rsidRDefault="009C13A9" w:rsidP="009C13A9">
            <w:pPr>
              <w:pBdr>
                <w:right w:val="single" w:sz="6" w:space="1" w:color="auto"/>
              </w:pBdr>
              <w:tabs>
                <w:tab w:val="left" w:pos="341"/>
                <w:tab w:val="left" w:leader="dot" w:pos="3969"/>
                <w:tab w:val="left" w:pos="4168"/>
                <w:tab w:val="left" w:leader="dot" w:pos="8505"/>
              </w:tabs>
              <w:overflowPunct w:val="0"/>
              <w:adjustRightInd w:val="0"/>
              <w:ind w:left="341"/>
              <w:textAlignment w:val="baseline"/>
              <w:rPr>
                <w:rFonts w:cs="Arial"/>
                <w:szCs w:val="20"/>
                <w:lang w:val="sk-SK"/>
              </w:rPr>
            </w:pPr>
            <w:r w:rsidRPr="00AA456A">
              <w:rPr>
                <w:lang w:val="sk-SK"/>
              </w:rPr>
              <w:t xml:space="preserve">Typ spriahnutia: </w:t>
            </w:r>
            <w:r w:rsidRPr="00AA456A">
              <w:rPr>
                <w:lang w:val="sk-SK"/>
              </w:rPr>
              <w:tab/>
            </w:r>
            <w:r w:rsidRPr="00AA456A">
              <w:rPr>
                <w:lang w:val="sk-SK"/>
              </w:rPr>
              <w:tab/>
              <w:t xml:space="preserve">Počet bočných spriahnutí: </w:t>
            </w:r>
            <w:r w:rsidRPr="00AA456A">
              <w:rPr>
                <w:lang w:val="sk-SK"/>
              </w:rPr>
              <w:tab/>
            </w:r>
          </w:p>
          <w:p w:rsidR="009C13A9" w:rsidRPr="00AA456A" w:rsidRDefault="009C13A9" w:rsidP="009C13A9">
            <w:pPr>
              <w:pBdr>
                <w:right w:val="single" w:sz="6" w:space="1" w:color="auto"/>
              </w:pBdr>
              <w:tabs>
                <w:tab w:val="left" w:pos="397"/>
                <w:tab w:val="left" w:leader="dot" w:pos="3969"/>
                <w:tab w:val="left" w:pos="4168"/>
                <w:tab w:val="left" w:leader="dot" w:pos="8505"/>
              </w:tabs>
              <w:overflowPunct w:val="0"/>
              <w:adjustRightInd w:val="0"/>
              <w:ind w:left="341"/>
              <w:textAlignment w:val="baseline"/>
              <w:rPr>
                <w:rFonts w:cs="Arial"/>
                <w:szCs w:val="20"/>
                <w:lang w:val="sk-SK"/>
              </w:rPr>
            </w:pPr>
            <w:r w:rsidRPr="00AA456A">
              <w:rPr>
                <w:lang w:val="sk-SK"/>
              </w:rPr>
              <w:t xml:space="preserve">Počet spojovacích lán: </w:t>
            </w:r>
            <w:r w:rsidRPr="00AA456A">
              <w:rPr>
                <w:lang w:val="sk-SK"/>
              </w:rPr>
              <w:tab/>
            </w:r>
            <w:r w:rsidRPr="00AA456A">
              <w:rPr>
                <w:lang w:val="sk-SK"/>
              </w:rPr>
              <w:tab/>
              <w:t>Dĺžka spojovacieho lana:</w:t>
            </w:r>
            <w:r w:rsidRPr="00AA456A">
              <w:rPr>
                <w:lang w:val="sk-SK"/>
              </w:rPr>
              <w:tab/>
            </w:r>
          </w:p>
          <w:p w:rsidR="009C13A9" w:rsidRPr="00AA456A" w:rsidRDefault="009C13A9" w:rsidP="009C13A9">
            <w:pPr>
              <w:pBdr>
                <w:right w:val="single" w:sz="6" w:space="1" w:color="auto"/>
              </w:pBdr>
              <w:tabs>
                <w:tab w:val="left" w:pos="397"/>
                <w:tab w:val="left" w:leader="dot" w:pos="3969"/>
                <w:tab w:val="left" w:leader="dot" w:pos="5670"/>
                <w:tab w:val="left" w:leader="dot" w:pos="8505"/>
              </w:tabs>
              <w:overflowPunct w:val="0"/>
              <w:adjustRightInd w:val="0"/>
              <w:ind w:left="341"/>
              <w:textAlignment w:val="baseline"/>
              <w:rPr>
                <w:rFonts w:cs="Arial"/>
                <w:szCs w:val="20"/>
                <w:lang w:val="sk-SK"/>
              </w:rPr>
            </w:pPr>
            <w:r w:rsidRPr="00AA456A">
              <w:rPr>
                <w:lang w:val="sk-SK"/>
              </w:rPr>
              <w:t xml:space="preserve">Medzné zaťaženie pozdĺžneho spojenia: </w:t>
            </w:r>
            <w:r w:rsidRPr="00AA456A">
              <w:rPr>
                <w:lang w:val="sk-SK"/>
              </w:rPr>
              <w:tab/>
              <w:t xml:space="preserve"> </w:t>
            </w:r>
            <w:proofErr w:type="spellStart"/>
            <w:r w:rsidRPr="00AA456A">
              <w:rPr>
                <w:lang w:val="sk-SK"/>
              </w:rPr>
              <w:t>kN</w:t>
            </w:r>
            <w:proofErr w:type="spellEnd"/>
          </w:p>
          <w:p w:rsidR="009C13A9" w:rsidRPr="00AA456A"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Cs w:val="20"/>
                <w:lang w:val="sk-SK"/>
              </w:rPr>
            </w:pPr>
            <w:r w:rsidRPr="00AA456A">
              <w:rPr>
                <w:lang w:val="sk-SK"/>
              </w:rPr>
              <w:t>Medzné zaťaženie na lano:</w:t>
            </w:r>
            <w:r w:rsidRPr="00AA456A">
              <w:rPr>
                <w:lang w:val="sk-SK"/>
              </w:rPr>
              <w:tab/>
              <w:t xml:space="preserve"> </w:t>
            </w:r>
            <w:proofErr w:type="spellStart"/>
            <w:r w:rsidRPr="00AA456A">
              <w:rPr>
                <w:lang w:val="sk-SK"/>
              </w:rPr>
              <w:t>kN</w:t>
            </w:r>
            <w:proofErr w:type="spellEnd"/>
          </w:p>
          <w:p w:rsidR="009C13A9" w:rsidRPr="00AA456A" w:rsidRDefault="009C13A9" w:rsidP="009C13A9">
            <w:pPr>
              <w:pBdr>
                <w:right w:val="single" w:sz="6" w:space="1" w:color="auto"/>
              </w:pBdr>
              <w:tabs>
                <w:tab w:val="left" w:pos="397"/>
                <w:tab w:val="left" w:leader="dot" w:pos="5670"/>
                <w:tab w:val="left" w:leader="dot" w:pos="8789"/>
              </w:tabs>
              <w:overflowPunct w:val="0"/>
              <w:adjustRightInd w:val="0"/>
              <w:ind w:left="341"/>
              <w:textAlignment w:val="baseline"/>
              <w:rPr>
                <w:rFonts w:cs="Arial"/>
                <w:sz w:val="18"/>
                <w:szCs w:val="20"/>
                <w:lang w:val="sk-SK"/>
              </w:rPr>
            </w:pPr>
            <w:r w:rsidRPr="00AA456A">
              <w:rPr>
                <w:lang w:val="sk-SK"/>
              </w:rPr>
              <w:t xml:space="preserve">Počet návinov lana: </w:t>
            </w:r>
            <w:r w:rsidRPr="00AA456A">
              <w:rPr>
                <w:lang w:val="sk-SK"/>
              </w:rPr>
              <w:tab/>
              <w:t xml:space="preserve"> </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lastRenderedPageBreak/>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4" w:type="dxa"/>
            <w:gridSpan w:val="11"/>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 xml:space="preserve">Osvedčenie plavidla vnútrozemskej plavby č. </w:t>
      </w:r>
      <w:r w:rsidRPr="00AA456A">
        <w:rPr>
          <w:lang w:val="sk-SK"/>
        </w:rPr>
        <w:tab/>
        <w:t xml:space="preserve"> inšpekčného orgánu </w:t>
      </w:r>
      <w:r w:rsidRPr="00AA456A">
        <w:rPr>
          <w:lang w:val="sk-SK"/>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764"/>
        <w:gridCol w:w="1533"/>
        <w:gridCol w:w="1529"/>
        <w:gridCol w:w="768"/>
        <w:gridCol w:w="2297"/>
      </w:tblGrid>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t>16.</w:t>
            </w:r>
          </w:p>
        </w:tc>
        <w:tc>
          <w:tcPr>
            <w:tcW w:w="8905" w:type="dxa"/>
            <w:gridSpan w:val="6"/>
            <w:tcBorders>
              <w:top w:val="single" w:sz="6" w:space="0" w:color="auto"/>
              <w:right w:val="single" w:sz="6" w:space="0" w:color="auto"/>
            </w:tcBorders>
          </w:tcPr>
          <w:p w:rsidR="009C13A9" w:rsidRPr="00AA456A" w:rsidRDefault="009C13A9" w:rsidP="009C13A9">
            <w:pPr>
              <w:tabs>
                <w:tab w:val="left" w:pos="57"/>
                <w:tab w:val="left" w:pos="340"/>
                <w:tab w:val="left" w:leader="dot" w:pos="2835"/>
                <w:tab w:val="left" w:leader="dot" w:pos="6804"/>
                <w:tab w:val="left" w:leader="dot" w:pos="8505"/>
              </w:tabs>
              <w:overflowPunct w:val="0"/>
              <w:adjustRightInd w:val="0"/>
              <w:spacing w:before="80"/>
              <w:textAlignment w:val="baseline"/>
              <w:rPr>
                <w:rFonts w:cs="Arial"/>
                <w:sz w:val="18"/>
                <w:szCs w:val="20"/>
                <w:lang w:val="sk-SK"/>
              </w:rPr>
            </w:pPr>
            <w:r w:rsidRPr="00AA456A">
              <w:rPr>
                <w:lang w:val="sk-SK"/>
              </w:rPr>
              <w:tab/>
            </w:r>
            <w:r w:rsidRPr="00AA456A">
              <w:rPr>
                <w:sz w:val="18"/>
                <w:lang w:val="sk-SK"/>
              </w:rPr>
              <w:t>Vymeriavacie osvedčenie č.</w:t>
            </w:r>
            <w:r w:rsidRPr="00AA456A">
              <w:rPr>
                <w:lang w:val="sk-SK"/>
              </w:rPr>
              <w:t xml:space="preserve"> </w:t>
            </w:r>
            <w:r w:rsidRPr="00AA456A">
              <w:rPr>
                <w:lang w:val="sk-SK"/>
              </w:rPr>
              <w:tab/>
              <w:t xml:space="preserve"> ciachovacieho </w:t>
            </w:r>
            <w:r w:rsidRPr="00AA456A">
              <w:rPr>
                <w:lang w:val="sk-SK"/>
              </w:rPr>
              <w:tab/>
              <w:t xml:space="preserve"> úradu zo dňa </w:t>
            </w:r>
            <w:r w:rsidRPr="00AA456A">
              <w:rPr>
                <w:lang w:val="sk-SK"/>
              </w:rPr>
              <w:tab/>
            </w:r>
            <w:r w:rsidRPr="00AA456A">
              <w:rPr>
                <w:rFonts w:cs="Arial"/>
                <w:sz w:val="18"/>
                <w:szCs w:val="20"/>
                <w:lang w:val="sk-SK"/>
              </w:rPr>
              <w:br/>
            </w:r>
            <w:r w:rsidRPr="00AA456A">
              <w:rPr>
                <w:lang w:val="sk-SK"/>
              </w:rPr>
              <w:tab/>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s>
              <w:overflowPunct w:val="0"/>
              <w:adjustRightInd w:val="0"/>
              <w:spacing w:before="40"/>
              <w:textAlignment w:val="baseline"/>
              <w:rPr>
                <w:rFonts w:cs="Arial"/>
                <w:sz w:val="14"/>
                <w:szCs w:val="20"/>
                <w:lang w:val="sk-SK"/>
              </w:rPr>
            </w:pPr>
            <w:r w:rsidRPr="00AA456A">
              <w:rPr>
                <w:sz w:val="14"/>
                <w:lang w:val="sk-SK"/>
              </w:rPr>
              <w:t>17a.</w:t>
            </w:r>
          </w:p>
          <w:p w:rsidR="009C13A9" w:rsidRPr="00AA456A" w:rsidRDefault="009C13A9" w:rsidP="009C13A9">
            <w:pPr>
              <w:tabs>
                <w:tab w:val="left" w:pos="57"/>
              </w:tabs>
              <w:overflowPunct w:val="0"/>
              <w:adjustRightInd w:val="0"/>
              <w:spacing w:before="40"/>
              <w:textAlignment w:val="baseline"/>
              <w:rPr>
                <w:rFonts w:cs="Arial"/>
                <w:sz w:val="18"/>
                <w:szCs w:val="20"/>
                <w:lang w:val="sk-SK"/>
              </w:rPr>
            </w:pPr>
            <w:r w:rsidRPr="00AA456A">
              <w:rPr>
                <w:sz w:val="14"/>
                <w:lang w:val="sk-SK"/>
              </w:rPr>
              <w:t>17</w:t>
            </w:r>
            <w:r w:rsidRPr="00AA456A">
              <w:rPr>
                <w:sz w:val="12"/>
                <w:lang w:val="sk-SK"/>
              </w:rPr>
              <w:t>b.</w:t>
            </w:r>
          </w:p>
        </w:tc>
        <w:tc>
          <w:tcPr>
            <w:tcW w:w="2014" w:type="dxa"/>
            <w:tcBorders>
              <w:top w:val="single" w:sz="6" w:space="0" w:color="auto"/>
              <w:bottom w:val="single" w:sz="6" w:space="0" w:color="auto"/>
            </w:tcBorders>
          </w:tcPr>
          <w:p w:rsidR="009C13A9" w:rsidRPr="00AA456A" w:rsidRDefault="009C13A9" w:rsidP="009C13A9">
            <w:pPr>
              <w:tabs>
                <w:tab w:val="left" w:pos="57"/>
                <w:tab w:val="left" w:pos="1758"/>
              </w:tabs>
              <w:overflowPunct w:val="0"/>
              <w:adjustRightInd w:val="0"/>
              <w:textAlignment w:val="baseline"/>
              <w:rPr>
                <w:rFonts w:cs="Arial"/>
                <w:sz w:val="18"/>
                <w:szCs w:val="20"/>
                <w:lang w:val="sk-SK"/>
              </w:rPr>
            </w:pPr>
            <w:r w:rsidRPr="00AA456A">
              <w:rPr>
                <w:lang w:val="sk-SK"/>
              </w:rPr>
              <w:tab/>
            </w:r>
            <w:r w:rsidRPr="00AA456A">
              <w:rPr>
                <w:sz w:val="18"/>
                <w:lang w:val="sk-SK"/>
              </w:rPr>
              <w:t>Celková dĺžka</w:t>
            </w:r>
            <w:r w:rsidRPr="00AA456A">
              <w:rPr>
                <w:lang w:val="sk-SK"/>
              </w:rPr>
              <w:tab/>
            </w:r>
            <w:r w:rsidRPr="00AA456A">
              <w:rPr>
                <w:sz w:val="18"/>
                <w:lang w:val="sk-SK"/>
              </w:rPr>
              <w:t>m</w:t>
            </w:r>
            <w:r w:rsidRPr="00AA456A">
              <w:rPr>
                <w:rFonts w:cs="Arial"/>
                <w:sz w:val="18"/>
                <w:szCs w:val="20"/>
                <w:lang w:val="sk-SK"/>
              </w:rPr>
              <w:br/>
            </w:r>
            <w:r w:rsidRPr="00AA456A">
              <w:rPr>
                <w:lang w:val="sk-SK"/>
              </w:rPr>
              <w:tab/>
            </w:r>
            <w:r w:rsidRPr="00AA456A">
              <w:rPr>
                <w:sz w:val="18"/>
                <w:lang w:val="sk-SK"/>
              </w:rPr>
              <w:t>Dĺžka L</w:t>
            </w:r>
            <w:r w:rsidRPr="00AA456A">
              <w:rPr>
                <w:lang w:val="sk-SK"/>
              </w:rPr>
              <w:tab/>
            </w:r>
            <w:r w:rsidRPr="00AA456A">
              <w:rPr>
                <w:sz w:val="18"/>
                <w:lang w:val="sk-SK"/>
              </w:rPr>
              <w:t>m</w:t>
            </w:r>
            <w:r w:rsidRPr="00AA456A">
              <w:rPr>
                <w:rFonts w:cs="Arial"/>
                <w:sz w:val="18"/>
                <w:szCs w:val="20"/>
                <w:lang w:val="sk-SK"/>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pos="454"/>
                <w:tab w:val="left" w:pos="1758"/>
              </w:tabs>
              <w:overflowPunct w:val="0"/>
              <w:adjustRightInd w:val="0"/>
              <w:textAlignment w:val="baseline"/>
              <w:rPr>
                <w:rFonts w:cs="Arial"/>
                <w:sz w:val="18"/>
                <w:szCs w:val="20"/>
                <w:lang w:val="sk-SK"/>
              </w:rPr>
            </w:pPr>
            <w:r w:rsidRPr="00AA456A">
              <w:rPr>
                <w:lang w:val="sk-SK"/>
              </w:rPr>
              <w:tab/>
            </w:r>
            <w:r w:rsidRPr="00AA456A">
              <w:rPr>
                <w:sz w:val="16"/>
                <w:lang w:val="sk-SK"/>
              </w:rPr>
              <w:t>18a.</w:t>
            </w:r>
            <w:r w:rsidRPr="00AA456A">
              <w:rPr>
                <w:lang w:val="sk-SK"/>
              </w:rPr>
              <w:tab/>
            </w:r>
            <w:r w:rsidRPr="00AA456A">
              <w:rPr>
                <w:sz w:val="18"/>
                <w:lang w:val="sk-SK"/>
              </w:rPr>
              <w:t>Celková šírka</w:t>
            </w:r>
            <w:r w:rsidRPr="00AA456A">
              <w:rPr>
                <w:lang w:val="sk-SK"/>
              </w:rPr>
              <w:tab/>
            </w:r>
            <w:r w:rsidRPr="00AA456A">
              <w:rPr>
                <w:sz w:val="18"/>
                <w:lang w:val="sk-SK"/>
              </w:rPr>
              <w:t>m</w:t>
            </w:r>
            <w:r w:rsidRPr="00AA456A">
              <w:rPr>
                <w:rFonts w:cs="Arial"/>
                <w:position w:val="6"/>
                <w:sz w:val="16"/>
                <w:szCs w:val="20"/>
                <w:lang w:val="sk-SK"/>
              </w:rPr>
              <w:br/>
            </w:r>
            <w:r w:rsidRPr="00AA456A">
              <w:rPr>
                <w:lang w:val="sk-SK"/>
              </w:rPr>
              <w:tab/>
            </w:r>
            <w:r w:rsidRPr="00AA456A">
              <w:rPr>
                <w:sz w:val="16"/>
                <w:lang w:val="sk-SK"/>
              </w:rPr>
              <w:t>18b.</w:t>
            </w:r>
            <w:r w:rsidRPr="00AA456A">
              <w:rPr>
                <w:lang w:val="sk-SK"/>
              </w:rPr>
              <w:tab/>
            </w:r>
            <w:r w:rsidRPr="00AA456A">
              <w:rPr>
                <w:noProof/>
                <w:sz w:val="18"/>
                <w:lang w:val="sk-SK"/>
              </w:rPr>
              <w:t>Šírka B</w:t>
            </w:r>
            <w:r w:rsidRPr="00AA456A">
              <w:rPr>
                <w:lang w:val="sk-SK"/>
              </w:rPr>
              <w:tab/>
            </w:r>
            <w:r w:rsidRPr="00AA456A">
              <w:rPr>
                <w:sz w:val="18"/>
                <w:lang w:val="sk-SK"/>
              </w:rPr>
              <w:t>m</w:t>
            </w:r>
            <w:r w:rsidRPr="00AA456A">
              <w:rPr>
                <w:rFonts w:cs="Arial"/>
                <w:sz w:val="16"/>
                <w:szCs w:val="20"/>
                <w:lang w:val="sk-SK"/>
              </w:rPr>
              <w:br/>
            </w:r>
          </w:p>
        </w:tc>
        <w:tc>
          <w:tcPr>
            <w:tcW w:w="2297" w:type="dxa"/>
            <w:gridSpan w:val="2"/>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1985"/>
              </w:tabs>
              <w:overflowPunct w:val="0"/>
              <w:adjustRightInd w:val="0"/>
              <w:textAlignment w:val="baseline"/>
              <w:rPr>
                <w:rFonts w:cs="Arial"/>
                <w:sz w:val="18"/>
                <w:szCs w:val="20"/>
                <w:lang w:val="sk-SK"/>
              </w:rPr>
            </w:pPr>
            <w:r w:rsidRPr="00AA456A">
              <w:rPr>
                <w:lang w:val="sk-SK"/>
              </w:rPr>
              <w:tab/>
            </w:r>
            <w:r w:rsidRPr="00AA456A">
              <w:rPr>
                <w:sz w:val="16"/>
                <w:lang w:val="sk-SK"/>
              </w:rPr>
              <w:t>19a.</w:t>
            </w:r>
            <w:r w:rsidRPr="00AA456A">
              <w:rPr>
                <w:lang w:val="sk-SK"/>
              </w:rPr>
              <w:t xml:space="preserve"> </w:t>
            </w:r>
            <w:r w:rsidRPr="00AA456A">
              <w:rPr>
                <w:sz w:val="18"/>
                <w:lang w:val="sk-SK"/>
              </w:rPr>
              <w:t>Celkový ponor</w:t>
            </w:r>
            <w:r w:rsidRPr="00AA456A">
              <w:rPr>
                <w:lang w:val="sk-SK"/>
              </w:rPr>
              <w:tab/>
            </w:r>
            <w:r w:rsidRPr="00AA456A">
              <w:rPr>
                <w:sz w:val="18"/>
                <w:lang w:val="sk-SK"/>
              </w:rPr>
              <w:t>m</w:t>
            </w:r>
          </w:p>
          <w:p w:rsidR="009C13A9" w:rsidRPr="00AA456A" w:rsidRDefault="009C13A9" w:rsidP="009C13A9">
            <w:pPr>
              <w:tabs>
                <w:tab w:val="left" w:pos="57"/>
                <w:tab w:val="left" w:pos="340"/>
                <w:tab w:val="left" w:pos="1985"/>
              </w:tabs>
              <w:overflowPunct w:val="0"/>
              <w:adjustRightInd w:val="0"/>
              <w:textAlignment w:val="baseline"/>
              <w:rPr>
                <w:rFonts w:cs="Arial"/>
                <w:sz w:val="18"/>
                <w:szCs w:val="20"/>
                <w:lang w:val="sk-SK"/>
              </w:rPr>
            </w:pPr>
            <w:r w:rsidRPr="00AA456A">
              <w:rPr>
                <w:sz w:val="16"/>
                <w:lang w:val="sk-SK"/>
              </w:rPr>
              <w:t>19b.</w:t>
            </w:r>
            <w:r w:rsidRPr="00AA456A">
              <w:rPr>
                <w:lang w:val="sk-SK"/>
              </w:rPr>
              <w:tab/>
            </w:r>
            <w:r w:rsidRPr="00AA456A">
              <w:rPr>
                <w:sz w:val="18"/>
                <w:lang w:val="sk-SK"/>
              </w:rPr>
              <w:t>Ponor T</w:t>
            </w:r>
            <w:r w:rsidRPr="00AA456A">
              <w:rPr>
                <w:lang w:val="sk-SK"/>
              </w:rPr>
              <w:tab/>
            </w:r>
            <w:r w:rsidRPr="00AA456A">
              <w:rPr>
                <w:sz w:val="18"/>
                <w:lang w:val="sk-SK"/>
              </w:rPr>
              <w:t>m</w:t>
            </w:r>
          </w:p>
        </w:tc>
        <w:tc>
          <w:tcPr>
            <w:tcW w:w="2297"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1758"/>
              </w:tabs>
              <w:overflowPunct w:val="0"/>
              <w:adjustRightInd w:val="0"/>
              <w:textAlignment w:val="baseline"/>
              <w:rPr>
                <w:rFonts w:cs="Arial"/>
                <w:sz w:val="18"/>
                <w:szCs w:val="20"/>
                <w:lang w:val="sk-SK"/>
              </w:rPr>
            </w:pPr>
            <w:r w:rsidRPr="00AA456A">
              <w:rPr>
                <w:lang w:val="sk-SK"/>
              </w:rPr>
              <w:tab/>
            </w:r>
            <w:r w:rsidRPr="00AA456A">
              <w:rPr>
                <w:sz w:val="18"/>
                <w:lang w:val="sk-SK"/>
              </w:rPr>
              <w:t>20.</w:t>
            </w:r>
            <w:r w:rsidRPr="00AA456A">
              <w:rPr>
                <w:lang w:val="sk-SK"/>
              </w:rPr>
              <w:tab/>
            </w:r>
            <w:r w:rsidRPr="00AA456A">
              <w:rPr>
                <w:sz w:val="18"/>
                <w:lang w:val="sk-SK"/>
              </w:rPr>
              <w:t>Voľný bok</w:t>
            </w:r>
            <w:r w:rsidRPr="00AA456A">
              <w:rPr>
                <w:lang w:val="sk-SK"/>
              </w:rPr>
              <w:tab/>
            </w:r>
            <w:r w:rsidRPr="00AA456A">
              <w:rPr>
                <w:sz w:val="18"/>
                <w:lang w:val="sk-SK"/>
              </w:rPr>
              <w:t>cm</w:t>
            </w:r>
            <w:r w:rsidRPr="00AA456A">
              <w:rPr>
                <w:rFonts w:cs="Arial"/>
                <w:sz w:val="18"/>
                <w:szCs w:val="20"/>
                <w:lang w:val="sk-SK"/>
              </w:rPr>
              <w:br/>
            </w:r>
            <w:r w:rsidRPr="00AA456A">
              <w:rPr>
                <w:rFonts w:cs="Arial"/>
                <w:sz w:val="18"/>
                <w:szCs w:val="20"/>
                <w:lang w:val="sk-SK"/>
              </w:rPr>
              <w:br/>
            </w:r>
            <w:r w:rsidRPr="00AA456A">
              <w:rPr>
                <w:lang w:val="sk-SK"/>
              </w:rPr>
              <w:tab/>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21.</w:t>
            </w:r>
          </w:p>
        </w:tc>
        <w:tc>
          <w:tcPr>
            <w:tcW w:w="2778" w:type="dxa"/>
            <w:gridSpan w:val="2"/>
            <w:tcBorders>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 xml:space="preserve">Nosnosť/výtlak </w:t>
            </w:r>
            <w:r w:rsidRPr="00AA456A">
              <w:rPr>
                <w:position w:val="6"/>
                <w:sz w:val="16"/>
                <w:lang w:val="sk-SK"/>
              </w:rPr>
              <w:t>*)</w:t>
            </w:r>
            <w:r w:rsidRPr="00AA456A">
              <w:rPr>
                <w:sz w:val="18"/>
                <w:lang w:val="sk-SK"/>
              </w:rPr>
              <w:t xml:space="preserve"> </w:t>
            </w:r>
            <w:r w:rsidRPr="00AA456A">
              <w:rPr>
                <w:rFonts w:cs="Arial"/>
                <w:sz w:val="18"/>
                <w:szCs w:val="20"/>
                <w:lang w:val="sk-SK"/>
              </w:rPr>
              <w:br/>
            </w:r>
            <w:r w:rsidRPr="00AA456A">
              <w:rPr>
                <w:rFonts w:cs="Arial"/>
                <w:sz w:val="18"/>
                <w:szCs w:val="20"/>
                <w:lang w:val="sk-SK"/>
              </w:rPr>
              <w:br/>
            </w:r>
            <w:r w:rsidRPr="00AA456A">
              <w:rPr>
                <w:lang w:val="sk-SK"/>
              </w:rPr>
              <w:tab/>
            </w:r>
            <w:r w:rsidRPr="00AA456A">
              <w:rPr>
                <w:lang w:val="sk-SK"/>
              </w:rPr>
              <w:tab/>
            </w:r>
            <w:r w:rsidRPr="00AA456A">
              <w:rPr>
                <w:lang w:val="sk-SK"/>
              </w:rPr>
              <w:tab/>
            </w:r>
            <w:r w:rsidRPr="00AA456A">
              <w:rPr>
                <w:lang w:val="sk-SK"/>
              </w:rPr>
              <w:tab/>
            </w:r>
            <w:r w:rsidRPr="00AA456A">
              <w:rPr>
                <w:lang w:val="sk-SK"/>
              </w:rPr>
              <w:tab/>
            </w:r>
            <w:r w:rsidRPr="00AA456A">
              <w:rPr>
                <w:sz w:val="18"/>
                <w:lang w:val="sk-SK"/>
              </w:rPr>
              <w:t>t/m</w:t>
            </w:r>
            <w:r w:rsidRPr="00AA456A">
              <w:rPr>
                <w:position w:val="6"/>
                <w:sz w:val="14"/>
                <w:lang w:val="sk-SK"/>
              </w:rPr>
              <w:t>3*)</w:t>
            </w:r>
          </w:p>
        </w:tc>
        <w:tc>
          <w:tcPr>
            <w:tcW w:w="3062"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22.</w:t>
            </w:r>
            <w:r w:rsidRPr="00AA456A">
              <w:rPr>
                <w:lang w:val="sk-SK"/>
              </w:rPr>
              <w:tab/>
            </w:r>
            <w:r w:rsidRPr="00AA456A">
              <w:rPr>
                <w:sz w:val="18"/>
                <w:lang w:val="sk-SK"/>
              </w:rPr>
              <w:t>Počet cestujúcich:</w:t>
            </w:r>
          </w:p>
        </w:tc>
        <w:tc>
          <w:tcPr>
            <w:tcW w:w="3065"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23.</w:t>
            </w:r>
            <w:r w:rsidRPr="00AA456A">
              <w:rPr>
                <w:lang w:val="sk-SK"/>
              </w:rPr>
              <w:tab/>
            </w:r>
            <w:r w:rsidRPr="00AA456A">
              <w:rPr>
                <w:sz w:val="18"/>
                <w:lang w:val="sk-SK"/>
              </w:rPr>
              <w:t>Počet lôžok pre cestujúcich:</w:t>
            </w:r>
            <w:r w:rsidRPr="00AA456A">
              <w:rPr>
                <w:rFonts w:cs="Arial"/>
                <w:sz w:val="18"/>
                <w:szCs w:val="20"/>
                <w:lang w:val="sk-SK"/>
              </w:rPr>
              <w:br/>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24.</w:t>
            </w:r>
          </w:p>
        </w:tc>
        <w:tc>
          <w:tcPr>
            <w:tcW w:w="2778" w:type="dxa"/>
            <w:gridSpan w:val="2"/>
            <w:tcBorders>
              <w:bottom w:val="single" w:sz="6" w:space="0" w:color="auto"/>
              <w:right w:val="single" w:sz="6" w:space="0" w:color="auto"/>
            </w:tcBorders>
          </w:tcPr>
          <w:p w:rsidR="009C13A9" w:rsidRPr="00AA456A" w:rsidRDefault="00E3172D" w:rsidP="009C13A9">
            <w:pPr>
              <w:tabs>
                <w:tab w:val="left" w:pos="57"/>
                <w:tab w:val="left" w:pos="340"/>
              </w:tabs>
              <w:overflowPunct w:val="0"/>
              <w:adjustRightInd w:val="0"/>
              <w:textAlignment w:val="baseline"/>
              <w:rPr>
                <w:rFonts w:cs="Arial"/>
                <w:sz w:val="18"/>
                <w:szCs w:val="20"/>
                <w:lang w:val="sk-SK"/>
              </w:rPr>
            </w:pPr>
            <w:r w:rsidRPr="00AA456A">
              <w:rPr>
                <w:sz w:val="18"/>
                <w:lang w:val="sk-SK"/>
              </w:rPr>
              <w:t>Počet vodotesných priečnych predelov</w:t>
            </w:r>
            <w:r w:rsidRPr="00AA456A">
              <w:rPr>
                <w:rFonts w:cs="Arial"/>
                <w:sz w:val="18"/>
                <w:szCs w:val="20"/>
                <w:lang w:val="sk-SK"/>
              </w:rPr>
              <w:br/>
            </w:r>
            <w:r w:rsidRPr="00AA456A">
              <w:rPr>
                <w:rFonts w:cs="Arial"/>
                <w:sz w:val="18"/>
                <w:szCs w:val="20"/>
                <w:lang w:val="sk-SK"/>
              </w:rPr>
              <w:br/>
            </w:r>
            <w:r w:rsidRPr="00AA456A">
              <w:rPr>
                <w:lang w:val="sk-SK"/>
              </w:rPr>
              <w:tab/>
            </w:r>
          </w:p>
        </w:tc>
        <w:tc>
          <w:tcPr>
            <w:tcW w:w="3062"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25.</w:t>
            </w:r>
            <w:r w:rsidRPr="00AA456A">
              <w:rPr>
                <w:lang w:val="sk-SK"/>
              </w:rPr>
              <w:tab/>
            </w:r>
            <w:r w:rsidRPr="00AA456A">
              <w:rPr>
                <w:sz w:val="18"/>
                <w:lang w:val="sk-SK"/>
              </w:rPr>
              <w:t>Počet nákladových priestorov</w:t>
            </w:r>
          </w:p>
        </w:tc>
        <w:tc>
          <w:tcPr>
            <w:tcW w:w="3065"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26.</w:t>
            </w:r>
            <w:r w:rsidRPr="00AA456A">
              <w:rPr>
                <w:lang w:val="sk-SK"/>
              </w:rPr>
              <w:tab/>
            </w:r>
            <w:r w:rsidRPr="00AA456A">
              <w:rPr>
                <w:sz w:val="18"/>
                <w:lang w:val="sk-SK"/>
              </w:rPr>
              <w:t>Typ krytov prielezu</w:t>
            </w:r>
            <w:r w:rsidRPr="00AA456A">
              <w:rPr>
                <w:rFonts w:cs="Arial"/>
                <w:sz w:val="18"/>
                <w:szCs w:val="20"/>
                <w:lang w:val="sk-SK"/>
              </w:rPr>
              <w:br/>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27.</w:t>
            </w:r>
          </w:p>
        </w:tc>
        <w:tc>
          <w:tcPr>
            <w:tcW w:w="2778" w:type="dxa"/>
            <w:gridSpan w:val="2"/>
            <w:tcBorders>
              <w:bottom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Počet hlavných pohonných motorov</w:t>
            </w:r>
            <w:r w:rsidRPr="00AA456A">
              <w:rPr>
                <w:rFonts w:cs="Arial"/>
                <w:sz w:val="18"/>
                <w:szCs w:val="20"/>
                <w:lang w:val="sk-SK"/>
              </w:rPr>
              <w:br/>
            </w:r>
          </w:p>
        </w:tc>
        <w:tc>
          <w:tcPr>
            <w:tcW w:w="3062"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2242"/>
              </w:tabs>
              <w:overflowPunct w:val="0"/>
              <w:adjustRightInd w:val="0"/>
              <w:textAlignment w:val="baseline"/>
              <w:rPr>
                <w:rFonts w:cs="Arial"/>
                <w:sz w:val="18"/>
                <w:szCs w:val="20"/>
                <w:lang w:val="sk-SK"/>
              </w:rPr>
            </w:pPr>
            <w:r w:rsidRPr="00AA456A">
              <w:rPr>
                <w:lang w:val="sk-SK"/>
              </w:rPr>
              <w:tab/>
            </w:r>
            <w:r w:rsidRPr="00AA456A">
              <w:rPr>
                <w:sz w:val="18"/>
                <w:lang w:val="sk-SK"/>
              </w:rPr>
              <w:t>28.</w:t>
            </w:r>
            <w:r w:rsidRPr="00AA456A">
              <w:rPr>
                <w:lang w:val="sk-SK"/>
              </w:rPr>
              <w:t xml:space="preserve"> </w:t>
            </w:r>
            <w:r w:rsidRPr="00AA456A">
              <w:rPr>
                <w:sz w:val="18"/>
                <w:lang w:val="sk-SK"/>
              </w:rPr>
              <w:t>Celkový menovitý výkon hlavných pohonných jednotiek</w:t>
            </w:r>
            <w:r w:rsidRPr="00AA456A">
              <w:rPr>
                <w:rFonts w:cs="Arial"/>
                <w:sz w:val="18"/>
                <w:szCs w:val="20"/>
                <w:lang w:val="sk-SK"/>
              </w:rPr>
              <w:br/>
            </w:r>
            <w:r w:rsidRPr="00AA456A">
              <w:rPr>
                <w:rFonts w:cs="Arial"/>
                <w:sz w:val="18"/>
                <w:szCs w:val="20"/>
                <w:lang w:val="sk-SK"/>
              </w:rPr>
              <w:br/>
            </w:r>
            <w:r w:rsidRPr="00AA456A">
              <w:rPr>
                <w:lang w:val="sk-SK"/>
              </w:rPr>
              <w:tab/>
            </w:r>
            <w:r w:rsidRPr="00AA456A">
              <w:rPr>
                <w:lang w:val="sk-SK"/>
              </w:rPr>
              <w:tab/>
            </w:r>
            <w:r w:rsidRPr="00AA456A">
              <w:rPr>
                <w:lang w:val="sk-SK"/>
              </w:rPr>
              <w:tab/>
            </w:r>
            <w:proofErr w:type="spellStart"/>
            <w:r w:rsidRPr="00AA456A">
              <w:rPr>
                <w:sz w:val="18"/>
                <w:lang w:val="sk-SK"/>
              </w:rPr>
              <w:t>kW</w:t>
            </w:r>
            <w:proofErr w:type="spellEnd"/>
            <w:r w:rsidRPr="00AA456A">
              <w:rPr>
                <w:sz w:val="18"/>
                <w:lang w:val="sk-SK"/>
              </w:rPr>
              <w:t xml:space="preserve"> </w:t>
            </w:r>
          </w:p>
        </w:tc>
        <w:tc>
          <w:tcPr>
            <w:tcW w:w="3065" w:type="dxa"/>
            <w:gridSpan w:val="2"/>
            <w:tcBorders>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29.</w:t>
            </w:r>
            <w:r w:rsidRPr="00AA456A">
              <w:rPr>
                <w:lang w:val="sk-SK"/>
              </w:rPr>
              <w:tab/>
            </w:r>
            <w:r w:rsidRPr="00AA456A">
              <w:rPr>
                <w:sz w:val="18"/>
                <w:lang w:val="sk-SK"/>
              </w:rPr>
              <w:t>Počet vrtúľ hlavného pohonu</w:t>
            </w:r>
            <w:r w:rsidRPr="00AA456A">
              <w:rPr>
                <w:rFonts w:cs="Arial"/>
                <w:sz w:val="18"/>
                <w:szCs w:val="20"/>
                <w:lang w:val="sk-SK"/>
              </w:rPr>
              <w:br/>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30.</w:t>
            </w: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Počet kotvových vrátkov na čele</w:t>
            </w:r>
            <w:r w:rsidRPr="00AA456A">
              <w:rPr>
                <w:rFonts w:cs="Arial"/>
                <w:sz w:val="18"/>
                <w:szCs w:val="20"/>
                <w:lang w:val="sk-SK"/>
              </w:rPr>
              <w:br/>
            </w:r>
            <w:r w:rsidRPr="00AA456A">
              <w:rPr>
                <w:lang w:val="sk-SK"/>
              </w:rPr>
              <w:tab/>
            </w:r>
          </w:p>
        </w:tc>
        <w:tc>
          <w:tcPr>
            <w:tcW w:w="2297" w:type="dxa"/>
            <w:gridSpan w:val="2"/>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z toho .....................s motorickým pohonom</w:t>
            </w:r>
          </w:p>
        </w:tc>
        <w:tc>
          <w:tcPr>
            <w:tcW w:w="2297" w:type="dxa"/>
            <w:gridSpan w:val="2"/>
          </w:tcPr>
          <w:p w:rsidR="009C13A9" w:rsidRPr="00AA456A" w:rsidRDefault="009C13A9" w:rsidP="009C13A9">
            <w:pPr>
              <w:tabs>
                <w:tab w:val="left" w:pos="340"/>
              </w:tabs>
              <w:overflowPunct w:val="0"/>
              <w:adjustRightInd w:val="0"/>
              <w:ind w:left="284" w:hanging="284"/>
              <w:textAlignment w:val="baseline"/>
              <w:rPr>
                <w:rFonts w:cs="Arial"/>
                <w:sz w:val="18"/>
                <w:szCs w:val="20"/>
                <w:lang w:val="sk-SK"/>
              </w:rPr>
            </w:pPr>
            <w:r w:rsidRPr="00AA456A">
              <w:rPr>
                <w:sz w:val="18"/>
                <w:lang w:val="sk-SK"/>
              </w:rPr>
              <w:t>31.</w:t>
            </w:r>
            <w:r w:rsidRPr="00AA456A">
              <w:rPr>
                <w:lang w:val="sk-SK"/>
              </w:rPr>
              <w:tab/>
            </w:r>
            <w:r w:rsidRPr="00AA456A">
              <w:rPr>
                <w:sz w:val="18"/>
                <w:lang w:val="sk-SK"/>
              </w:rPr>
              <w:t>Počet kotvových vrátkov na korme</w:t>
            </w:r>
          </w:p>
        </w:tc>
        <w:tc>
          <w:tcPr>
            <w:tcW w:w="2297"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z toho .....................s motorickým pohonom</w:t>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Borders>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rFonts w:cs="Arial"/>
                <w:sz w:val="18"/>
                <w:szCs w:val="20"/>
                <w:lang w:val="sk-SK"/>
              </w:rPr>
              <w:br/>
            </w:r>
          </w:p>
        </w:tc>
        <w:tc>
          <w:tcPr>
            <w:tcW w:w="2297" w:type="dxa"/>
            <w:gridSpan w:val="2"/>
            <w:tcBorders>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tcBorders>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32.</w:t>
            </w:r>
          </w:p>
        </w:tc>
        <w:tc>
          <w:tcPr>
            <w:tcW w:w="2778"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Počet vlečných hákov</w:t>
            </w:r>
            <w:r w:rsidRPr="00AA456A">
              <w:rPr>
                <w:rFonts w:cs="Arial"/>
                <w:sz w:val="18"/>
                <w:szCs w:val="20"/>
                <w:lang w:val="sk-SK"/>
              </w:rPr>
              <w:br/>
            </w:r>
          </w:p>
        </w:tc>
        <w:tc>
          <w:tcPr>
            <w:tcW w:w="3062" w:type="dxa"/>
            <w:gridSpan w:val="2"/>
            <w:tcBorders>
              <w:lef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33.</w:t>
            </w:r>
            <w:r w:rsidRPr="00AA456A">
              <w:rPr>
                <w:lang w:val="sk-SK"/>
              </w:rPr>
              <w:tab/>
            </w:r>
            <w:r w:rsidRPr="00AA456A">
              <w:rPr>
                <w:sz w:val="18"/>
                <w:lang w:val="sk-SK"/>
              </w:rPr>
              <w:t>Počet vlečných navijakov</w:t>
            </w:r>
          </w:p>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sz w:val="18"/>
                <w:lang w:val="sk-SK"/>
              </w:rPr>
              <w:t>z toho</w:t>
            </w:r>
          </w:p>
        </w:tc>
        <w:tc>
          <w:tcPr>
            <w:tcW w:w="3065" w:type="dxa"/>
            <w:gridSpan w:val="2"/>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sz w:val="18"/>
                <w:lang w:val="sk-SK"/>
              </w:rPr>
              <w:t xml:space="preserve"> z toho ...................................... </w:t>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p>
        </w:tc>
        <w:tc>
          <w:tcPr>
            <w:tcW w:w="2778" w:type="dxa"/>
            <w:gridSpan w:val="2"/>
            <w:tcBorders>
              <w:bottom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rFonts w:cs="Arial"/>
                <w:sz w:val="18"/>
                <w:szCs w:val="20"/>
                <w:lang w:val="sk-SK"/>
              </w:rPr>
              <w:br/>
            </w:r>
          </w:p>
        </w:tc>
        <w:tc>
          <w:tcPr>
            <w:tcW w:w="3062"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rFonts w:cs="Arial"/>
                <w:sz w:val="18"/>
                <w:szCs w:val="20"/>
                <w:lang w:val="sk-SK"/>
              </w:rPr>
              <w:br/>
            </w:r>
          </w:p>
        </w:tc>
        <w:tc>
          <w:tcPr>
            <w:tcW w:w="3065" w:type="dxa"/>
            <w:gridSpan w:val="2"/>
            <w:tcBorders>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34.</w:t>
            </w: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Kormidlové zariadenie</w:t>
            </w: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p>
        </w:tc>
        <w:tc>
          <w:tcPr>
            <w:tcW w:w="2297"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Borders>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 xml:space="preserve">Počet </w:t>
            </w:r>
            <w:proofErr w:type="spellStart"/>
            <w:r w:rsidRPr="00AA456A">
              <w:rPr>
                <w:sz w:val="18"/>
                <w:lang w:val="sk-SK"/>
              </w:rPr>
              <w:t>kormid</w:t>
            </w:r>
            <w:proofErr w:type="spellEnd"/>
            <w:r w:rsidRPr="00AA456A">
              <w:rPr>
                <w:sz w:val="18"/>
                <w:lang w:val="sk-SK"/>
              </w:rPr>
              <w:t>. plutiev hlavného kormidla</w:t>
            </w:r>
            <w:r w:rsidRPr="00AA456A">
              <w:rPr>
                <w:rFonts w:cs="Arial"/>
                <w:sz w:val="18"/>
                <w:szCs w:val="20"/>
                <w:lang w:val="sk-SK"/>
              </w:rPr>
              <w:br/>
            </w: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Pohon hlavného kormidla</w:t>
            </w:r>
            <w:r w:rsidRPr="00AA456A">
              <w:rPr>
                <w:rFonts w:cs="Arial"/>
                <w:sz w:val="18"/>
                <w:szCs w:val="20"/>
                <w:lang w:val="sk-SK"/>
              </w:rPr>
              <w:br/>
            </w: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E61D20">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r w:rsidRPr="00AA456A">
              <w:rPr>
                <w:sz w:val="18"/>
                <w:lang w:val="sk-SK"/>
              </w:rPr>
              <w:t xml:space="preserve">ručný </w:t>
            </w:r>
            <w:r w:rsidRPr="00AA456A">
              <w:rPr>
                <w:position w:val="6"/>
                <w:sz w:val="16"/>
                <w:lang w:val="sk-SK"/>
              </w:rPr>
              <w:t xml:space="preserve">*) </w:t>
            </w:r>
            <w:r w:rsidRPr="00AA456A">
              <w:rPr>
                <w:rFonts w:cs="Arial"/>
                <w:sz w:val="18"/>
                <w:szCs w:val="20"/>
                <w:lang w:val="sk-SK"/>
              </w:rPr>
              <w:br/>
            </w:r>
            <w:r w:rsidRPr="00AA456A">
              <w:rPr>
                <w:lang w:val="sk-SK"/>
              </w:rPr>
              <w:tab/>
            </w:r>
            <w:r w:rsidRPr="00AA456A">
              <w:rPr>
                <w:sz w:val="18"/>
                <w:lang w:val="sk-SK"/>
              </w:rPr>
              <w:t>–</w:t>
            </w:r>
            <w:r w:rsidRPr="00AA456A">
              <w:rPr>
                <w:lang w:val="sk-SK"/>
              </w:rPr>
              <w:tab/>
            </w:r>
            <w:r w:rsidRPr="00AA456A">
              <w:rPr>
                <w:sz w:val="18"/>
                <w:lang w:val="sk-SK"/>
              </w:rPr>
              <w:t>elektrický</w:t>
            </w:r>
            <w:r w:rsidRPr="00AA456A">
              <w:rPr>
                <w:position w:val="6"/>
                <w:sz w:val="16"/>
                <w:lang w:val="sk-SK"/>
              </w:rPr>
              <w:t xml:space="preserve">*) </w:t>
            </w:r>
            <w:r w:rsidRPr="00AA456A">
              <w:rPr>
                <w:rFonts w:cs="Arial"/>
                <w:sz w:val="18"/>
                <w:szCs w:val="20"/>
                <w:lang w:val="sk-SK"/>
              </w:rPr>
              <w:br/>
            </w:r>
          </w:p>
        </w:tc>
        <w:tc>
          <w:tcPr>
            <w:tcW w:w="2297" w:type="dxa"/>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proofErr w:type="spellStart"/>
            <w:r w:rsidRPr="00AA456A">
              <w:rPr>
                <w:sz w:val="18"/>
                <w:lang w:val="sk-SK"/>
              </w:rPr>
              <w:t>elektro</w:t>
            </w:r>
            <w:proofErr w:type="spellEnd"/>
            <w:r w:rsidRPr="00AA456A">
              <w:rPr>
                <w:sz w:val="18"/>
                <w:lang w:val="sk-SK"/>
              </w:rPr>
              <w:t>/hydraulický</w:t>
            </w:r>
            <w:r w:rsidRPr="00AA456A">
              <w:rPr>
                <w:position w:val="6"/>
                <w:sz w:val="16"/>
                <w:lang w:val="sk-SK"/>
              </w:rPr>
              <w:t>*)</w:t>
            </w:r>
            <w:r w:rsidRPr="00AA456A">
              <w:rPr>
                <w:rFonts w:cs="Arial"/>
                <w:sz w:val="18"/>
                <w:szCs w:val="20"/>
                <w:lang w:val="sk-SK"/>
              </w:rPr>
              <w:br/>
            </w:r>
            <w:r w:rsidRPr="00AA456A">
              <w:rPr>
                <w:lang w:val="sk-SK"/>
              </w:rPr>
              <w:tab/>
            </w:r>
            <w:r w:rsidRPr="00AA456A">
              <w:rPr>
                <w:sz w:val="18"/>
                <w:lang w:val="sk-SK"/>
              </w:rPr>
              <w:t>–</w:t>
            </w:r>
            <w:r w:rsidRPr="00AA456A">
              <w:rPr>
                <w:lang w:val="sk-SK"/>
              </w:rPr>
              <w:tab/>
            </w:r>
            <w:r w:rsidRPr="00AA456A">
              <w:rPr>
                <w:sz w:val="18"/>
                <w:lang w:val="sk-SK"/>
              </w:rPr>
              <w:t>hydraulický</w:t>
            </w:r>
            <w:r w:rsidRPr="00AA456A">
              <w:rPr>
                <w:position w:val="6"/>
                <w:sz w:val="16"/>
                <w:lang w:val="sk-SK"/>
              </w:rPr>
              <w:t>*)</w:t>
            </w: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p>
        </w:tc>
        <w:tc>
          <w:tcPr>
            <w:tcW w:w="8905" w:type="dxa"/>
            <w:gridSpan w:val="6"/>
            <w:tcBorders>
              <w:top w:val="single" w:sz="6" w:space="0" w:color="auto"/>
              <w:bottom w:val="single" w:sz="6" w:space="0" w:color="auto"/>
              <w:right w:val="single" w:sz="6" w:space="0" w:color="auto"/>
            </w:tcBorders>
          </w:tcPr>
          <w:p w:rsidR="009C13A9" w:rsidRPr="00AA456A" w:rsidRDefault="009C13A9" w:rsidP="002D794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Iné zariadenia: áno/nie</w:t>
            </w:r>
            <w:r w:rsidRPr="00AA456A">
              <w:rPr>
                <w:position w:val="6"/>
                <w:sz w:val="16"/>
                <w:lang w:val="sk-SK"/>
              </w:rPr>
              <w:t>*)</w:t>
            </w:r>
            <w:r w:rsidRPr="00AA456A">
              <w:rPr>
                <w:sz w:val="18"/>
                <w:lang w:val="sk-SK"/>
              </w:rPr>
              <w:t xml:space="preserve"> Typ:</w:t>
            </w:r>
            <w:r w:rsidRPr="00AA456A">
              <w:rPr>
                <w:rFonts w:cs="Arial"/>
                <w:sz w:val="18"/>
                <w:szCs w:val="20"/>
                <w:lang w:val="sk-SK"/>
              </w:rPr>
              <w:br/>
            </w:r>
            <w:r w:rsidRPr="00AA456A">
              <w:rPr>
                <w:rFonts w:cs="Arial"/>
                <w:sz w:val="18"/>
                <w:szCs w:val="20"/>
                <w:lang w:val="sk-SK"/>
              </w:rPr>
              <w:br/>
            </w:r>
            <w:r w:rsidRPr="00AA456A">
              <w:rPr>
                <w:sz w:val="18"/>
                <w:lang w:val="sk-SK"/>
              </w:rPr>
              <w:t xml:space="preserve"> </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Kormidlo spätného chodu</w:t>
            </w:r>
          </w:p>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 xml:space="preserve">áno/nie </w:t>
            </w:r>
            <w:r w:rsidRPr="00AA456A">
              <w:rPr>
                <w:position w:val="6"/>
                <w:sz w:val="16"/>
                <w:lang w:val="sk-SK"/>
              </w:rPr>
              <w:t>*)</w:t>
            </w: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Pohon kormidla spätného chodu:</w:t>
            </w: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p>
        </w:tc>
        <w:tc>
          <w:tcPr>
            <w:tcW w:w="2297"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Borders>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rFonts w:cs="Arial"/>
                <w:sz w:val="18"/>
                <w:szCs w:val="20"/>
                <w:lang w:val="sk-SK"/>
              </w:rPr>
              <w:br/>
            </w: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r w:rsidRPr="00AA456A">
              <w:rPr>
                <w:sz w:val="18"/>
                <w:lang w:val="sk-SK"/>
              </w:rPr>
              <w:t xml:space="preserve">ručný </w:t>
            </w:r>
            <w:r w:rsidRPr="00AA456A">
              <w:rPr>
                <w:position w:val="6"/>
                <w:sz w:val="16"/>
                <w:lang w:val="sk-SK"/>
              </w:rPr>
              <w:t>*)</w:t>
            </w:r>
            <w:r w:rsidRPr="00AA456A">
              <w:rPr>
                <w:rFonts w:cs="Arial"/>
                <w:sz w:val="18"/>
                <w:szCs w:val="20"/>
                <w:lang w:val="sk-SK"/>
              </w:rPr>
              <w:br/>
            </w:r>
            <w:r w:rsidRPr="00AA456A">
              <w:rPr>
                <w:lang w:val="sk-SK"/>
              </w:rPr>
              <w:tab/>
            </w:r>
            <w:r w:rsidRPr="00AA456A">
              <w:rPr>
                <w:sz w:val="18"/>
                <w:lang w:val="sk-SK"/>
              </w:rPr>
              <w:t>–</w:t>
            </w:r>
            <w:r w:rsidRPr="00AA456A">
              <w:rPr>
                <w:lang w:val="sk-SK"/>
              </w:rPr>
              <w:tab/>
            </w:r>
            <w:r w:rsidRPr="00AA456A">
              <w:rPr>
                <w:sz w:val="18"/>
                <w:lang w:val="sk-SK"/>
              </w:rPr>
              <w:t>elektrický</w:t>
            </w:r>
            <w:r w:rsidRPr="00AA456A">
              <w:rPr>
                <w:position w:val="6"/>
                <w:sz w:val="16"/>
                <w:lang w:val="sk-SK"/>
              </w:rPr>
              <w:t xml:space="preserve">*) </w:t>
            </w:r>
            <w:r w:rsidRPr="00AA456A">
              <w:rPr>
                <w:rFonts w:cs="Arial"/>
                <w:sz w:val="18"/>
                <w:szCs w:val="20"/>
                <w:lang w:val="sk-SK"/>
              </w:rPr>
              <w:br/>
            </w:r>
          </w:p>
        </w:tc>
        <w:tc>
          <w:tcPr>
            <w:tcW w:w="2297" w:type="dxa"/>
            <w:tcBorders>
              <w:left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proofErr w:type="spellStart"/>
            <w:r w:rsidRPr="00AA456A">
              <w:rPr>
                <w:sz w:val="18"/>
                <w:lang w:val="sk-SK"/>
              </w:rPr>
              <w:t>elektro</w:t>
            </w:r>
            <w:proofErr w:type="spellEnd"/>
            <w:r w:rsidRPr="00AA456A">
              <w:rPr>
                <w:sz w:val="18"/>
                <w:lang w:val="sk-SK"/>
              </w:rPr>
              <w:t>/hydraulický</w:t>
            </w:r>
            <w:r w:rsidRPr="00AA456A">
              <w:rPr>
                <w:position w:val="6"/>
                <w:sz w:val="16"/>
                <w:lang w:val="sk-SK"/>
              </w:rPr>
              <w:t xml:space="preserve">*) </w:t>
            </w:r>
            <w:r w:rsidRPr="00AA456A">
              <w:rPr>
                <w:rFonts w:cs="Arial"/>
                <w:sz w:val="18"/>
                <w:szCs w:val="20"/>
                <w:lang w:val="sk-SK"/>
              </w:rPr>
              <w:br/>
            </w:r>
            <w:r w:rsidRPr="00AA456A">
              <w:rPr>
                <w:lang w:val="sk-SK"/>
              </w:rPr>
              <w:tab/>
            </w:r>
            <w:r w:rsidRPr="00AA456A">
              <w:rPr>
                <w:sz w:val="18"/>
                <w:lang w:val="sk-SK"/>
              </w:rPr>
              <w:t>–</w:t>
            </w:r>
            <w:r w:rsidRPr="00AA456A">
              <w:rPr>
                <w:lang w:val="sk-SK"/>
              </w:rPr>
              <w:tab/>
            </w:r>
            <w:r w:rsidRPr="00AA456A">
              <w:rPr>
                <w:sz w:val="18"/>
                <w:lang w:val="sk-SK"/>
              </w:rPr>
              <w:t>hydraulický</w:t>
            </w:r>
            <w:r w:rsidRPr="00AA456A">
              <w:rPr>
                <w:position w:val="6"/>
                <w:sz w:val="16"/>
                <w:lang w:val="sk-SK"/>
              </w:rPr>
              <w:t xml:space="preserve">*) </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Čelové kormidlové zariadenie</w:t>
            </w: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r w:rsidRPr="00AA456A">
              <w:rPr>
                <w:sz w:val="18"/>
                <w:lang w:val="sk-SK"/>
              </w:rPr>
              <w:t>čelové kormidlo</w:t>
            </w:r>
            <w:r w:rsidRPr="00AA456A">
              <w:rPr>
                <w:position w:val="6"/>
                <w:sz w:val="16"/>
                <w:lang w:val="sk-SK"/>
              </w:rPr>
              <w:t>*)</w:t>
            </w:r>
            <w:r w:rsidRPr="00AA456A">
              <w:rPr>
                <w:sz w:val="18"/>
                <w:lang w:val="sk-SK"/>
              </w:rPr>
              <w:t xml:space="preserve"> </w:t>
            </w:r>
          </w:p>
        </w:tc>
        <w:tc>
          <w:tcPr>
            <w:tcW w:w="2297" w:type="dxa"/>
            <w:gridSpan w:val="2"/>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r w:rsidRPr="00AA456A">
              <w:rPr>
                <w:sz w:val="18"/>
                <w:lang w:val="sk-SK"/>
              </w:rPr>
              <w:t>Diaľkové ovládanie</w:t>
            </w:r>
          </w:p>
        </w:tc>
        <w:tc>
          <w:tcPr>
            <w:tcW w:w="2297" w:type="dxa"/>
            <w:tcBorders>
              <w:top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Diaľkové spúšťanie</w:t>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Borders>
              <w:bottom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áno/nie</w:t>
            </w:r>
            <w:r w:rsidRPr="00AA456A">
              <w:rPr>
                <w:position w:val="6"/>
                <w:sz w:val="16"/>
                <w:lang w:val="sk-SK"/>
              </w:rPr>
              <w:t>*)</w:t>
            </w:r>
            <w:r w:rsidRPr="00AA456A">
              <w:rPr>
                <w:rFonts w:cs="Arial"/>
                <w:sz w:val="18"/>
                <w:szCs w:val="20"/>
                <w:lang w:val="sk-SK"/>
              </w:rPr>
              <w:br/>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w:t>
            </w:r>
            <w:r w:rsidRPr="00AA456A">
              <w:rPr>
                <w:lang w:val="sk-SK"/>
              </w:rPr>
              <w:tab/>
            </w:r>
            <w:proofErr w:type="spellStart"/>
            <w:r w:rsidRPr="00AA456A">
              <w:rPr>
                <w:sz w:val="18"/>
                <w:lang w:val="sk-SK"/>
              </w:rPr>
              <w:t>dokormidlovacie</w:t>
            </w:r>
            <w:proofErr w:type="spellEnd"/>
            <w:r w:rsidRPr="00AA456A">
              <w:rPr>
                <w:sz w:val="18"/>
                <w:lang w:val="sk-SK"/>
              </w:rPr>
              <w:t xml:space="preserve"> zariadenie</w:t>
            </w:r>
            <w:r w:rsidRPr="00AA456A">
              <w:rPr>
                <w:position w:val="6"/>
                <w:sz w:val="16"/>
                <w:lang w:val="sk-SK"/>
              </w:rPr>
              <w:t>*)</w:t>
            </w:r>
            <w:r w:rsidRPr="00AA456A">
              <w:rPr>
                <w:sz w:val="18"/>
                <w:lang w:val="sk-SK"/>
              </w:rPr>
              <w:t xml:space="preserve"> </w:t>
            </w:r>
            <w:r w:rsidRPr="00AA456A">
              <w:rPr>
                <w:rFonts w:cs="Arial"/>
                <w:sz w:val="18"/>
                <w:szCs w:val="20"/>
                <w:lang w:val="sk-SK"/>
              </w:rPr>
              <w:br/>
            </w:r>
            <w:r w:rsidRPr="00AA456A">
              <w:rPr>
                <w:lang w:val="sk-SK"/>
              </w:rPr>
              <w:tab/>
            </w:r>
            <w:r w:rsidRPr="00AA456A">
              <w:rPr>
                <w:sz w:val="18"/>
                <w:lang w:val="sk-SK"/>
              </w:rPr>
              <w:t>–</w:t>
            </w:r>
            <w:r w:rsidRPr="00AA456A">
              <w:rPr>
                <w:lang w:val="sk-SK"/>
              </w:rPr>
              <w:tab/>
            </w:r>
            <w:r w:rsidRPr="00AA456A">
              <w:rPr>
                <w:sz w:val="18"/>
                <w:lang w:val="sk-SK"/>
              </w:rPr>
              <w:t>iné zariadenie</w:t>
            </w:r>
            <w:r w:rsidRPr="00AA456A">
              <w:rPr>
                <w:position w:val="6"/>
                <w:sz w:val="16"/>
                <w:lang w:val="sk-SK"/>
              </w:rPr>
              <w:t>*)</w:t>
            </w:r>
          </w:p>
        </w:tc>
        <w:tc>
          <w:tcPr>
            <w:tcW w:w="2297"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lang w:val="sk-SK"/>
              </w:rPr>
              <w:tab/>
            </w:r>
            <w:r w:rsidRPr="00AA456A">
              <w:rPr>
                <w:sz w:val="18"/>
                <w:lang w:val="sk-SK"/>
              </w:rPr>
              <w:t>áno/nie</w:t>
            </w:r>
            <w:r w:rsidRPr="00AA456A">
              <w:rPr>
                <w:position w:val="6"/>
                <w:sz w:val="16"/>
                <w:lang w:val="sk-SK"/>
              </w:rPr>
              <w:t>*)</w:t>
            </w:r>
            <w:r w:rsidRPr="00AA456A">
              <w:rPr>
                <w:rFonts w:cs="Arial"/>
                <w:sz w:val="18"/>
                <w:szCs w:val="20"/>
                <w:lang w:val="sk-SK"/>
              </w:rPr>
              <w:br/>
            </w:r>
          </w:p>
        </w:tc>
        <w:tc>
          <w:tcPr>
            <w:tcW w:w="2297" w:type="dxa"/>
            <w:tcBorders>
              <w:left w:val="single" w:sz="6" w:space="0" w:color="auto"/>
              <w:bottom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áno/nie</w:t>
            </w:r>
            <w:r w:rsidRPr="00AA456A">
              <w:rPr>
                <w:position w:val="6"/>
                <w:sz w:val="16"/>
                <w:lang w:val="sk-SK"/>
              </w:rPr>
              <w:t>*)</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t>35.</w:t>
            </w:r>
          </w:p>
        </w:tc>
        <w:tc>
          <w:tcPr>
            <w:tcW w:w="8905" w:type="dxa"/>
            <w:gridSpan w:val="6"/>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pos="2752"/>
                <w:tab w:val="left" w:pos="4820"/>
                <w:tab w:val="left" w:pos="7088"/>
                <w:tab w:val="left" w:leader="dot" w:pos="8505"/>
              </w:tabs>
              <w:overflowPunct w:val="0"/>
              <w:adjustRightInd w:val="0"/>
              <w:spacing w:before="80"/>
              <w:ind w:left="57" w:hanging="57"/>
              <w:textAlignment w:val="baseline"/>
              <w:rPr>
                <w:rFonts w:cs="Arial"/>
                <w:sz w:val="18"/>
                <w:szCs w:val="20"/>
                <w:lang w:val="sk-SK"/>
              </w:rPr>
            </w:pPr>
            <w:r w:rsidRPr="00AA456A">
              <w:rPr>
                <w:lang w:val="sk-SK"/>
              </w:rPr>
              <w:tab/>
            </w:r>
            <w:r w:rsidRPr="00AA456A">
              <w:rPr>
                <w:sz w:val="18"/>
                <w:lang w:val="sk-SK"/>
              </w:rPr>
              <w:t>Systém na odčerpávanie a odvádzanie vody</w:t>
            </w:r>
          </w:p>
          <w:p w:rsidR="009C13A9" w:rsidRPr="00AA456A" w:rsidRDefault="009C13A9" w:rsidP="009C13A9">
            <w:pPr>
              <w:tabs>
                <w:tab w:val="left" w:pos="2552"/>
                <w:tab w:val="left" w:leader="dot" w:pos="3602"/>
                <w:tab w:val="left" w:pos="4820"/>
                <w:tab w:val="left" w:leader="dot" w:pos="6012"/>
                <w:tab w:val="left" w:pos="7088"/>
                <w:tab w:val="left" w:leader="dot" w:pos="8505"/>
              </w:tabs>
              <w:overflowPunct w:val="0"/>
              <w:adjustRightInd w:val="0"/>
              <w:spacing w:before="40" w:after="40"/>
              <w:ind w:left="57" w:hanging="57"/>
              <w:textAlignment w:val="baseline"/>
              <w:rPr>
                <w:rFonts w:cs="Arial"/>
                <w:sz w:val="18"/>
                <w:szCs w:val="20"/>
                <w:lang w:val="sk-SK"/>
              </w:rPr>
            </w:pPr>
            <w:r w:rsidRPr="00AA456A">
              <w:rPr>
                <w:lang w:val="sk-SK"/>
              </w:rPr>
              <w:tab/>
            </w:r>
            <w:r w:rsidRPr="00AA456A">
              <w:rPr>
                <w:sz w:val="18"/>
                <w:lang w:val="sk-SK"/>
              </w:rPr>
              <w:t>Počet drenážnych čerpadiel</w:t>
            </w:r>
            <w:r w:rsidRPr="00AA456A">
              <w:rPr>
                <w:lang w:val="sk-SK"/>
              </w:rPr>
              <w:tab/>
            </w:r>
            <w:r w:rsidRPr="00AA456A">
              <w:rPr>
                <w:lang w:val="sk-SK"/>
              </w:rPr>
              <w:tab/>
            </w:r>
            <w:r w:rsidRPr="00AA456A">
              <w:rPr>
                <w:sz w:val="18"/>
                <w:lang w:val="sk-SK"/>
              </w:rPr>
              <w:t>, z toho s pohonom</w:t>
            </w:r>
            <w:r w:rsidRPr="00AA456A">
              <w:rPr>
                <w:lang w:val="sk-SK"/>
              </w:rPr>
              <w:tab/>
            </w:r>
            <w:r w:rsidRPr="00AA456A">
              <w:rPr>
                <w:rFonts w:cs="Arial"/>
                <w:sz w:val="18"/>
                <w:szCs w:val="20"/>
                <w:lang w:val="sk-SK"/>
              </w:rPr>
              <w:br/>
            </w:r>
            <w:r w:rsidRPr="00AA456A">
              <w:rPr>
                <w:sz w:val="18"/>
                <w:lang w:val="sk-SK"/>
              </w:rPr>
              <w:t>Minimálna kapacita čerpania</w:t>
            </w:r>
            <w:r w:rsidRPr="00AA456A">
              <w:rPr>
                <w:lang w:val="sk-SK"/>
              </w:rPr>
              <w:tab/>
            </w:r>
            <w:r w:rsidRPr="00AA456A">
              <w:rPr>
                <w:sz w:val="18"/>
                <w:lang w:val="sk-SK"/>
              </w:rPr>
              <w:t>prvé drenážne čerpadlo</w:t>
            </w:r>
            <w:r w:rsidRPr="00AA456A">
              <w:rPr>
                <w:lang w:val="sk-SK"/>
              </w:rPr>
              <w:tab/>
            </w:r>
            <w:r w:rsidRPr="00AA456A">
              <w:rPr>
                <w:sz w:val="18"/>
                <w:lang w:val="sk-SK"/>
              </w:rPr>
              <w:t xml:space="preserve"> l/min</w:t>
            </w:r>
            <w:r w:rsidRPr="00AA456A">
              <w:rPr>
                <w:rFonts w:cs="Arial"/>
                <w:sz w:val="18"/>
                <w:szCs w:val="20"/>
                <w:lang w:val="sk-SK"/>
              </w:rPr>
              <w:br/>
            </w:r>
            <w:r w:rsidRPr="00AA456A">
              <w:rPr>
                <w:lang w:val="sk-SK"/>
              </w:rPr>
              <w:tab/>
            </w:r>
            <w:r w:rsidRPr="00AA456A">
              <w:rPr>
                <w:sz w:val="18"/>
                <w:lang w:val="sk-SK"/>
              </w:rPr>
              <w:t>druhé drenážne čerpadlo</w:t>
            </w:r>
            <w:r w:rsidRPr="00AA456A">
              <w:rPr>
                <w:lang w:val="sk-SK"/>
              </w:rPr>
              <w:tab/>
            </w:r>
            <w:r w:rsidRPr="00AA456A">
              <w:rPr>
                <w:sz w:val="18"/>
                <w:lang w:val="sk-SK"/>
              </w:rPr>
              <w:t xml:space="preserve"> l/min</w:t>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lastRenderedPageBreak/>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5" w:type="dxa"/>
            <w:gridSpan w:val="6"/>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 xml:space="preserve">Nové znenie: </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Osvedčenie plavidla vnútrozemskej plavby č. </w:t>
      </w:r>
      <w:r w:rsidRPr="00AA456A">
        <w:rPr>
          <w:lang w:val="sk-SK"/>
        </w:rPr>
        <w:tab/>
        <w:t xml:space="preserve">inšpekčného orgánu </w:t>
      </w:r>
      <w:r w:rsidRPr="00AA456A">
        <w:rPr>
          <w:lang w:val="sk-SK"/>
        </w:rPr>
        <w:tab/>
      </w:r>
    </w:p>
    <w:tbl>
      <w:tblPr>
        <w:tblW w:w="9189" w:type="dxa"/>
        <w:jc w:val="center"/>
        <w:tblLayout w:type="fixed"/>
        <w:tblCellMar>
          <w:left w:w="0" w:type="dxa"/>
          <w:right w:w="0" w:type="dxa"/>
        </w:tblCellMar>
        <w:tblLook w:val="0000" w:firstRow="0" w:lastRow="0" w:firstColumn="0" w:lastColumn="0" w:noHBand="0" w:noVBand="0"/>
      </w:tblPr>
      <w:tblGrid>
        <w:gridCol w:w="284"/>
        <w:gridCol w:w="2014"/>
        <w:gridCol w:w="2297"/>
        <w:gridCol w:w="2297"/>
        <w:gridCol w:w="26"/>
        <w:gridCol w:w="2271"/>
      </w:tblGrid>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36.</w:t>
            </w:r>
          </w:p>
        </w:tc>
        <w:tc>
          <w:tcPr>
            <w:tcW w:w="8905" w:type="dxa"/>
            <w:gridSpan w:val="5"/>
            <w:tcBorders>
              <w:top w:val="single" w:sz="6" w:space="0" w:color="auto"/>
              <w:bottom w:val="single" w:sz="6" w:space="0" w:color="auto"/>
              <w:right w:val="single" w:sz="6" w:space="0" w:color="auto"/>
            </w:tcBorders>
          </w:tcPr>
          <w:p w:rsidR="009C13A9" w:rsidRPr="00AA456A" w:rsidRDefault="009C13A9" w:rsidP="009C13A9">
            <w:pPr>
              <w:tabs>
                <w:tab w:val="left" w:pos="57"/>
                <w:tab w:val="left" w:pos="340"/>
                <w:tab w:val="left" w:leader="dot" w:pos="5103"/>
                <w:tab w:val="left" w:leader="dot" w:pos="8505"/>
              </w:tabs>
              <w:overflowPunct w:val="0"/>
              <w:adjustRightInd w:val="0"/>
              <w:spacing w:before="120"/>
              <w:ind w:left="57"/>
              <w:textAlignment w:val="baseline"/>
              <w:rPr>
                <w:rFonts w:cs="Arial"/>
                <w:sz w:val="18"/>
                <w:szCs w:val="20"/>
                <w:lang w:val="sk-SK"/>
              </w:rPr>
            </w:pPr>
            <w:r w:rsidRPr="00AA456A">
              <w:rPr>
                <w:noProof/>
                <w:sz w:val="18"/>
                <w:lang w:val="sk-SK"/>
              </w:rPr>
              <w:t>Počet a umiestnenie uzáverov uvedených v článku 8.08 oddieloch 10 a 11</w:t>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r w:rsidRPr="00AA456A">
              <w:rPr>
                <w:rFonts w:cs="Arial"/>
                <w:noProof/>
                <w:sz w:val="18"/>
                <w:szCs w:val="18"/>
                <w:lang w:val="sk-SK"/>
              </w:rPr>
              <w:br/>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37.</w:t>
            </w:r>
          </w:p>
        </w:tc>
        <w:tc>
          <w:tcPr>
            <w:tcW w:w="2014" w:type="dxa"/>
          </w:tcPr>
          <w:p w:rsidR="009C13A9" w:rsidRPr="00AA456A" w:rsidRDefault="009C13A9" w:rsidP="009C13A9">
            <w:pPr>
              <w:tabs>
                <w:tab w:val="left" w:pos="57"/>
              </w:tabs>
              <w:overflowPunct w:val="0"/>
              <w:adjustRightInd w:val="0"/>
              <w:ind w:left="57"/>
              <w:textAlignment w:val="baseline"/>
              <w:rPr>
                <w:rFonts w:cs="Arial"/>
                <w:sz w:val="18"/>
                <w:szCs w:val="20"/>
                <w:lang w:val="sk-SK"/>
              </w:rPr>
            </w:pPr>
            <w:r w:rsidRPr="00AA456A">
              <w:rPr>
                <w:sz w:val="18"/>
                <w:lang w:val="sk-SK"/>
              </w:rPr>
              <w:t>Kotvy</w:t>
            </w:r>
          </w:p>
        </w:tc>
        <w:tc>
          <w:tcPr>
            <w:tcW w:w="2297" w:type="dxa"/>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gridSpan w:val="2"/>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Pr>
          <w:p w:rsidR="009C13A9" w:rsidRPr="00AA456A" w:rsidRDefault="009C13A9" w:rsidP="009C13A9">
            <w:pPr>
              <w:widowControl w:val="0"/>
              <w:tabs>
                <w:tab w:val="left" w:pos="57"/>
              </w:tabs>
              <w:spacing w:before="80" w:after="80"/>
              <w:rPr>
                <w:noProof/>
                <w:sz w:val="18"/>
                <w:szCs w:val="20"/>
                <w:lang w:val="sk-SK"/>
              </w:rPr>
            </w:pPr>
            <w:r w:rsidRPr="00AA456A">
              <w:rPr>
                <w:lang w:val="sk-SK"/>
              </w:rPr>
              <w:tab/>
            </w:r>
            <w:r w:rsidRPr="00AA456A">
              <w:rPr>
                <w:noProof/>
                <w:sz w:val="18"/>
                <w:lang w:val="sk-SK"/>
              </w:rPr>
              <w:t>Počet čelových kotiev</w:t>
            </w:r>
          </w:p>
        </w:tc>
        <w:tc>
          <w:tcPr>
            <w:tcW w:w="2297" w:type="dxa"/>
            <w:tcBorders>
              <w:left w:val="single" w:sz="6" w:space="0" w:color="auto"/>
              <w:right w:val="single" w:sz="6" w:space="0" w:color="auto"/>
            </w:tcBorders>
          </w:tcPr>
          <w:p w:rsidR="009C13A9" w:rsidRPr="00AA456A" w:rsidRDefault="009C13A9" w:rsidP="009C13A9">
            <w:pPr>
              <w:widowControl w:val="0"/>
              <w:tabs>
                <w:tab w:val="left" w:pos="57"/>
                <w:tab w:val="left" w:pos="340"/>
              </w:tabs>
              <w:spacing w:before="80" w:after="80"/>
              <w:rPr>
                <w:noProof/>
                <w:sz w:val="18"/>
                <w:szCs w:val="20"/>
                <w:lang w:val="sk-SK"/>
              </w:rPr>
            </w:pPr>
            <w:r w:rsidRPr="00AA456A">
              <w:rPr>
                <w:lang w:val="sk-SK"/>
              </w:rPr>
              <w:tab/>
            </w:r>
            <w:r w:rsidRPr="00AA456A">
              <w:rPr>
                <w:noProof/>
                <w:sz w:val="18"/>
                <w:lang w:val="sk-SK"/>
              </w:rPr>
              <w:t>Celková hmotnosť čelových kotiev</w:t>
            </w:r>
          </w:p>
        </w:tc>
        <w:tc>
          <w:tcPr>
            <w:tcW w:w="2297" w:type="dxa"/>
            <w:tcBorders>
              <w:left w:val="single" w:sz="6" w:space="0" w:color="auto"/>
              <w:right w:val="single" w:sz="6" w:space="0" w:color="auto"/>
            </w:tcBorders>
          </w:tcPr>
          <w:p w:rsidR="009C13A9" w:rsidRPr="00AA456A" w:rsidRDefault="009C13A9" w:rsidP="009C13A9">
            <w:pPr>
              <w:widowControl w:val="0"/>
              <w:tabs>
                <w:tab w:val="left" w:pos="57"/>
                <w:tab w:val="left" w:pos="340"/>
              </w:tabs>
              <w:spacing w:before="80" w:after="80"/>
              <w:rPr>
                <w:noProof/>
                <w:sz w:val="18"/>
                <w:szCs w:val="20"/>
                <w:lang w:val="sk-SK"/>
              </w:rPr>
            </w:pPr>
            <w:r w:rsidRPr="00AA456A">
              <w:rPr>
                <w:lang w:val="sk-SK"/>
              </w:rPr>
              <w:tab/>
            </w:r>
            <w:r w:rsidRPr="00AA456A">
              <w:rPr>
                <w:noProof/>
                <w:sz w:val="18"/>
                <w:lang w:val="sk-SK"/>
              </w:rPr>
              <w:t>Počet kormových kotiev</w:t>
            </w:r>
          </w:p>
        </w:tc>
        <w:tc>
          <w:tcPr>
            <w:tcW w:w="2297" w:type="dxa"/>
            <w:gridSpan w:val="2"/>
            <w:tcBorders>
              <w:left w:val="single" w:sz="6" w:space="0" w:color="auto"/>
              <w:right w:val="single" w:sz="6" w:space="0" w:color="auto"/>
            </w:tcBorders>
          </w:tcPr>
          <w:p w:rsidR="009C13A9" w:rsidRPr="00AA456A" w:rsidRDefault="009C13A9" w:rsidP="009C13A9">
            <w:pPr>
              <w:widowControl w:val="0"/>
              <w:tabs>
                <w:tab w:val="left" w:pos="57"/>
                <w:tab w:val="left" w:pos="340"/>
              </w:tabs>
              <w:spacing w:before="80" w:after="80"/>
              <w:rPr>
                <w:noProof/>
                <w:sz w:val="18"/>
                <w:szCs w:val="20"/>
                <w:lang w:val="sk-SK"/>
              </w:rPr>
            </w:pPr>
            <w:r w:rsidRPr="00AA456A">
              <w:rPr>
                <w:lang w:val="sk-SK"/>
              </w:rPr>
              <w:tab/>
            </w:r>
            <w:r w:rsidRPr="00AA456A">
              <w:rPr>
                <w:noProof/>
                <w:sz w:val="18"/>
                <w:lang w:val="sk-SK"/>
              </w:rPr>
              <w:t>Celková hmotnosť kormových kotiev</w:t>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after="120"/>
              <w:textAlignment w:val="baseline"/>
              <w:rPr>
                <w:rFonts w:cs="Arial"/>
                <w:sz w:val="18"/>
                <w:szCs w:val="20"/>
                <w:lang w:val="sk-SK"/>
              </w:rPr>
            </w:pPr>
          </w:p>
        </w:tc>
        <w:tc>
          <w:tcPr>
            <w:tcW w:w="2014" w:type="dxa"/>
            <w:tcBorders>
              <w:bottom w:val="single" w:sz="6" w:space="0" w:color="auto"/>
            </w:tcBorders>
          </w:tcPr>
          <w:p w:rsidR="009C13A9" w:rsidRPr="00AA456A" w:rsidRDefault="009C13A9" w:rsidP="009C13A9">
            <w:pPr>
              <w:tabs>
                <w:tab w:val="left" w:pos="57"/>
                <w:tab w:val="left" w:leader="dot" w:pos="1701"/>
              </w:tabs>
              <w:overflowPunct w:val="0"/>
              <w:adjustRightInd w:val="0"/>
              <w:spacing w:after="120"/>
              <w:textAlignment w:val="baseline"/>
              <w:rPr>
                <w:rFonts w:cs="Arial"/>
                <w:sz w:val="18"/>
                <w:szCs w:val="20"/>
                <w:lang w:val="sk-SK"/>
              </w:rPr>
            </w:pPr>
            <w:r w:rsidRPr="00AA456A">
              <w:rPr>
                <w:lang w:val="sk-SK"/>
              </w:rPr>
              <w:tab/>
            </w:r>
            <w:r w:rsidRPr="00AA456A">
              <w:rPr>
                <w:lang w:val="sk-SK"/>
              </w:rPr>
              <w:tab/>
            </w:r>
          </w:p>
        </w:tc>
        <w:tc>
          <w:tcPr>
            <w:tcW w:w="2297" w:type="dxa"/>
            <w:tcBorders>
              <w:bottom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kg </w:t>
            </w:r>
          </w:p>
        </w:tc>
        <w:tc>
          <w:tcPr>
            <w:tcW w:w="2297" w:type="dxa"/>
            <w:tcBorders>
              <w:left w:val="single" w:sz="6" w:space="0" w:color="auto"/>
              <w:bottom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p>
        </w:tc>
        <w:tc>
          <w:tcPr>
            <w:tcW w:w="2297" w:type="dxa"/>
            <w:gridSpan w:val="2"/>
            <w:tcBorders>
              <w:bottom w:val="single" w:sz="6" w:space="0" w:color="auto"/>
              <w:right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kg</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38.</w:t>
            </w:r>
          </w:p>
        </w:tc>
        <w:tc>
          <w:tcPr>
            <w:tcW w:w="2014" w:type="dxa"/>
          </w:tcPr>
          <w:p w:rsidR="009C13A9" w:rsidRPr="00AA456A" w:rsidRDefault="009C13A9" w:rsidP="009C13A9">
            <w:pPr>
              <w:tabs>
                <w:tab w:val="left" w:pos="57"/>
              </w:tabs>
              <w:overflowPunct w:val="0"/>
              <w:adjustRightInd w:val="0"/>
              <w:ind w:left="57"/>
              <w:textAlignment w:val="baseline"/>
              <w:rPr>
                <w:rFonts w:cs="Arial"/>
                <w:sz w:val="18"/>
                <w:szCs w:val="20"/>
                <w:lang w:val="sk-SK"/>
              </w:rPr>
            </w:pPr>
            <w:r w:rsidRPr="00AA456A">
              <w:rPr>
                <w:sz w:val="18"/>
                <w:lang w:val="sk-SK"/>
              </w:rPr>
              <w:t>Kotvové reťaze</w:t>
            </w:r>
          </w:p>
        </w:tc>
        <w:tc>
          <w:tcPr>
            <w:tcW w:w="2297" w:type="dxa"/>
          </w:tcPr>
          <w:p w:rsidR="009C13A9" w:rsidRPr="00AA456A" w:rsidRDefault="009C13A9" w:rsidP="009C13A9">
            <w:pPr>
              <w:tabs>
                <w:tab w:val="left" w:pos="57"/>
                <w:tab w:val="left" w:pos="340"/>
              </w:tabs>
              <w:overflowPunct w:val="0"/>
              <w:adjustRightInd w:val="0"/>
              <w:ind w:left="57"/>
              <w:textAlignment w:val="baseline"/>
              <w:rPr>
                <w:rFonts w:cs="Arial"/>
                <w:sz w:val="18"/>
                <w:szCs w:val="20"/>
                <w:lang w:val="sk-SK"/>
              </w:rPr>
            </w:pPr>
          </w:p>
        </w:tc>
        <w:tc>
          <w:tcPr>
            <w:tcW w:w="2297" w:type="dxa"/>
          </w:tcPr>
          <w:p w:rsidR="009C13A9" w:rsidRPr="00AA456A" w:rsidRDefault="009C13A9" w:rsidP="009C13A9">
            <w:pPr>
              <w:tabs>
                <w:tab w:val="left" w:pos="57"/>
                <w:tab w:val="left" w:pos="340"/>
              </w:tabs>
              <w:overflowPunct w:val="0"/>
              <w:adjustRightInd w:val="0"/>
              <w:ind w:left="57"/>
              <w:textAlignment w:val="baseline"/>
              <w:rPr>
                <w:rFonts w:cs="Arial"/>
                <w:sz w:val="18"/>
                <w:szCs w:val="20"/>
                <w:lang w:val="sk-SK"/>
              </w:rPr>
            </w:pPr>
          </w:p>
        </w:tc>
        <w:tc>
          <w:tcPr>
            <w:tcW w:w="2297" w:type="dxa"/>
            <w:gridSpan w:val="2"/>
            <w:tcBorders>
              <w:top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Pr>
          <w:p w:rsidR="009C13A9" w:rsidRPr="00AA456A" w:rsidRDefault="009C13A9" w:rsidP="009C13A9">
            <w:pPr>
              <w:tabs>
                <w:tab w:val="left" w:pos="57"/>
              </w:tabs>
              <w:overflowPunct w:val="0"/>
              <w:adjustRightInd w:val="0"/>
              <w:ind w:left="57"/>
              <w:textAlignment w:val="baseline"/>
              <w:rPr>
                <w:rFonts w:cs="Arial"/>
                <w:sz w:val="18"/>
                <w:szCs w:val="20"/>
                <w:lang w:val="sk-SK"/>
              </w:rPr>
            </w:pPr>
            <w:r w:rsidRPr="00AA456A">
              <w:rPr>
                <w:sz w:val="18"/>
                <w:lang w:val="sk-SK"/>
              </w:rPr>
              <w:t>Počet čelových kotvových reťazí</w:t>
            </w:r>
            <w:r w:rsidRPr="00AA456A">
              <w:rPr>
                <w:rFonts w:cs="Arial"/>
                <w:sz w:val="18"/>
                <w:szCs w:val="20"/>
                <w:lang w:val="sk-SK"/>
              </w:rPr>
              <w:br/>
            </w:r>
          </w:p>
        </w:tc>
        <w:tc>
          <w:tcPr>
            <w:tcW w:w="2297" w:type="dxa"/>
            <w:tcBorders>
              <w:left w:val="single" w:sz="6" w:space="0" w:color="auto"/>
              <w:right w:val="single" w:sz="6" w:space="0" w:color="auto"/>
            </w:tcBorders>
          </w:tcPr>
          <w:p w:rsidR="009C13A9" w:rsidRPr="00AA456A" w:rsidRDefault="009C13A9" w:rsidP="009C13A9">
            <w:pPr>
              <w:tabs>
                <w:tab w:val="left" w:pos="57"/>
                <w:tab w:val="left" w:pos="340"/>
              </w:tabs>
              <w:overflowPunct w:val="0"/>
              <w:adjustRightInd w:val="0"/>
              <w:ind w:left="57"/>
              <w:textAlignment w:val="baseline"/>
              <w:rPr>
                <w:rFonts w:cs="Arial"/>
                <w:sz w:val="18"/>
                <w:szCs w:val="20"/>
                <w:lang w:val="sk-SK"/>
              </w:rPr>
            </w:pPr>
            <w:r w:rsidRPr="00AA456A">
              <w:rPr>
                <w:sz w:val="18"/>
                <w:lang w:val="sk-SK"/>
              </w:rPr>
              <w:t>Dĺžka každej reťaze</w:t>
            </w:r>
            <w:r w:rsidRPr="00AA456A">
              <w:rPr>
                <w:rFonts w:cs="Arial"/>
                <w:sz w:val="18"/>
                <w:szCs w:val="20"/>
                <w:lang w:val="sk-SK"/>
              </w:rPr>
              <w:br/>
            </w:r>
            <w:r w:rsidRPr="00AA456A">
              <w:rPr>
                <w:sz w:val="18"/>
                <w:lang w:val="sk-SK"/>
              </w:rPr>
              <w:t xml:space="preserve"> </w:t>
            </w:r>
          </w:p>
        </w:tc>
        <w:tc>
          <w:tcPr>
            <w:tcW w:w="2297" w:type="dxa"/>
            <w:tcBorders>
              <w:left w:val="single" w:sz="6" w:space="0" w:color="auto"/>
            </w:tcBorders>
          </w:tcPr>
          <w:p w:rsidR="009C13A9" w:rsidRPr="00AA456A" w:rsidRDefault="009C13A9" w:rsidP="009C13A9">
            <w:pPr>
              <w:tabs>
                <w:tab w:val="left" w:pos="57"/>
                <w:tab w:val="left" w:pos="340"/>
              </w:tabs>
              <w:overflowPunct w:val="0"/>
              <w:adjustRightInd w:val="0"/>
              <w:ind w:left="57"/>
              <w:textAlignment w:val="baseline"/>
              <w:rPr>
                <w:rFonts w:cs="Arial"/>
                <w:sz w:val="18"/>
                <w:szCs w:val="20"/>
                <w:lang w:val="sk-SK"/>
              </w:rPr>
            </w:pPr>
            <w:r w:rsidRPr="00AA456A">
              <w:rPr>
                <w:sz w:val="18"/>
                <w:lang w:val="sk-SK"/>
              </w:rPr>
              <w:t>Medzné zaťaženie každej reťaze</w:t>
            </w:r>
          </w:p>
        </w:tc>
        <w:tc>
          <w:tcPr>
            <w:tcW w:w="2297" w:type="dxa"/>
            <w:gridSpan w:val="2"/>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spacing w:after="120"/>
              <w:textAlignment w:val="baseline"/>
              <w:rPr>
                <w:rFonts w:cs="Arial"/>
                <w:sz w:val="18"/>
                <w:szCs w:val="20"/>
                <w:lang w:val="sk-SK"/>
              </w:rPr>
            </w:pPr>
          </w:p>
        </w:tc>
        <w:tc>
          <w:tcPr>
            <w:tcW w:w="2014" w:type="dxa"/>
            <w:tcBorders>
              <w:right w:val="single" w:sz="6" w:space="0" w:color="auto"/>
            </w:tcBorders>
          </w:tcPr>
          <w:p w:rsidR="009C13A9" w:rsidRPr="00AA456A" w:rsidRDefault="009C13A9" w:rsidP="009C13A9">
            <w:pPr>
              <w:tabs>
                <w:tab w:val="left" w:pos="57"/>
                <w:tab w:val="left" w:leader="dot" w:pos="1701"/>
              </w:tabs>
              <w:overflowPunct w:val="0"/>
              <w:adjustRightInd w:val="0"/>
              <w:spacing w:after="120"/>
              <w:textAlignment w:val="baseline"/>
              <w:rPr>
                <w:rFonts w:cs="Arial"/>
                <w:sz w:val="18"/>
                <w:szCs w:val="20"/>
                <w:lang w:val="sk-SK"/>
              </w:rPr>
            </w:pPr>
            <w:r w:rsidRPr="00AA456A">
              <w:rPr>
                <w:lang w:val="sk-SK"/>
              </w:rPr>
              <w:tab/>
            </w:r>
            <w:r w:rsidRPr="00AA456A">
              <w:rPr>
                <w:lang w:val="sk-SK"/>
              </w:rPr>
              <w:tab/>
            </w:r>
          </w:p>
        </w:tc>
        <w:tc>
          <w:tcPr>
            <w:tcW w:w="2297" w:type="dxa"/>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m</w:t>
            </w:r>
          </w:p>
        </w:tc>
        <w:tc>
          <w:tcPr>
            <w:tcW w:w="2297" w:type="dxa"/>
            <w:tcBorders>
              <w:left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w:t>
            </w:r>
            <w:proofErr w:type="spellStart"/>
            <w:r w:rsidRPr="00AA456A">
              <w:rPr>
                <w:sz w:val="18"/>
                <w:lang w:val="sk-SK"/>
              </w:rPr>
              <w:t>kN</w:t>
            </w:r>
            <w:proofErr w:type="spellEnd"/>
          </w:p>
        </w:tc>
        <w:tc>
          <w:tcPr>
            <w:tcW w:w="2297" w:type="dxa"/>
            <w:gridSpan w:val="2"/>
            <w:tcBorders>
              <w:right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sz w:val="18"/>
                <w:lang w:val="sk-SK"/>
              </w:rPr>
              <w:t>Počet kormových kotvových reťazí</w:t>
            </w:r>
            <w:r w:rsidRPr="00AA456A">
              <w:rPr>
                <w:rFonts w:cs="Arial"/>
                <w:sz w:val="18"/>
                <w:szCs w:val="20"/>
                <w:lang w:val="sk-SK"/>
              </w:rPr>
              <w:br/>
            </w:r>
          </w:p>
        </w:tc>
        <w:tc>
          <w:tcPr>
            <w:tcW w:w="2297" w:type="dxa"/>
            <w:tcBorders>
              <w:left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r w:rsidRPr="00AA456A">
              <w:rPr>
                <w:lang w:val="sk-SK"/>
              </w:rPr>
              <w:tab/>
            </w:r>
            <w:r w:rsidRPr="00AA456A">
              <w:rPr>
                <w:sz w:val="18"/>
                <w:lang w:val="sk-SK"/>
              </w:rPr>
              <w:t>Dĺžka každej reťaze</w:t>
            </w:r>
            <w:r w:rsidRPr="00AA456A">
              <w:rPr>
                <w:rFonts w:cs="Arial"/>
                <w:sz w:val="18"/>
                <w:szCs w:val="20"/>
                <w:lang w:val="sk-SK"/>
              </w:rPr>
              <w:br/>
            </w:r>
            <w:r w:rsidRPr="00AA456A">
              <w:rPr>
                <w:sz w:val="18"/>
                <w:lang w:val="sk-SK"/>
              </w:rPr>
              <w:t xml:space="preserve"> </w:t>
            </w:r>
          </w:p>
        </w:tc>
        <w:tc>
          <w:tcPr>
            <w:tcW w:w="2297" w:type="dxa"/>
            <w:tcBorders>
              <w:left w:val="single" w:sz="6" w:space="0" w:color="auto"/>
            </w:tcBorders>
          </w:tcPr>
          <w:p w:rsidR="009C13A9" w:rsidRPr="00AA456A" w:rsidRDefault="009C13A9" w:rsidP="009C13A9">
            <w:pPr>
              <w:tabs>
                <w:tab w:val="left" w:pos="57"/>
                <w:tab w:val="left" w:pos="340"/>
              </w:tabs>
              <w:overflowPunct w:val="0"/>
              <w:adjustRightInd w:val="0"/>
              <w:ind w:left="57"/>
              <w:textAlignment w:val="baseline"/>
              <w:rPr>
                <w:rFonts w:cs="Arial"/>
                <w:sz w:val="18"/>
                <w:szCs w:val="20"/>
                <w:lang w:val="sk-SK"/>
              </w:rPr>
            </w:pPr>
            <w:r w:rsidRPr="00AA456A">
              <w:rPr>
                <w:sz w:val="18"/>
                <w:lang w:val="sk-SK"/>
              </w:rPr>
              <w:t>Medzné zaťaženie každej reťaze</w:t>
            </w:r>
          </w:p>
        </w:tc>
        <w:tc>
          <w:tcPr>
            <w:tcW w:w="2297" w:type="dxa"/>
            <w:gridSpan w:val="2"/>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after="120"/>
              <w:textAlignment w:val="baseline"/>
              <w:rPr>
                <w:rFonts w:cs="Arial"/>
                <w:sz w:val="18"/>
                <w:szCs w:val="20"/>
                <w:lang w:val="sk-SK"/>
              </w:rPr>
            </w:pPr>
          </w:p>
        </w:tc>
        <w:tc>
          <w:tcPr>
            <w:tcW w:w="2014" w:type="dxa"/>
            <w:tcBorders>
              <w:bottom w:val="single" w:sz="6" w:space="0" w:color="auto"/>
              <w:right w:val="single" w:sz="6" w:space="0" w:color="auto"/>
            </w:tcBorders>
          </w:tcPr>
          <w:p w:rsidR="009C13A9" w:rsidRPr="00AA456A" w:rsidRDefault="009C13A9" w:rsidP="009C13A9">
            <w:pPr>
              <w:tabs>
                <w:tab w:val="left" w:pos="57"/>
                <w:tab w:val="left" w:leader="dot" w:pos="1701"/>
              </w:tabs>
              <w:overflowPunct w:val="0"/>
              <w:adjustRightInd w:val="0"/>
              <w:spacing w:after="120"/>
              <w:textAlignment w:val="baseline"/>
              <w:rPr>
                <w:rFonts w:cs="Arial"/>
                <w:sz w:val="18"/>
                <w:szCs w:val="20"/>
                <w:lang w:val="sk-SK"/>
              </w:rPr>
            </w:pPr>
            <w:r w:rsidRPr="00AA456A">
              <w:rPr>
                <w:lang w:val="sk-SK"/>
              </w:rPr>
              <w:tab/>
            </w:r>
            <w:r w:rsidRPr="00AA456A">
              <w:rPr>
                <w:lang w:val="sk-SK"/>
              </w:rPr>
              <w:tab/>
            </w:r>
          </w:p>
        </w:tc>
        <w:tc>
          <w:tcPr>
            <w:tcW w:w="2297" w:type="dxa"/>
            <w:tcBorders>
              <w:bottom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m</w:t>
            </w:r>
          </w:p>
        </w:tc>
        <w:tc>
          <w:tcPr>
            <w:tcW w:w="2297" w:type="dxa"/>
            <w:tcBorders>
              <w:left w:val="single" w:sz="6" w:space="0" w:color="auto"/>
              <w:bottom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w:t>
            </w:r>
            <w:proofErr w:type="spellStart"/>
            <w:r w:rsidRPr="00AA456A">
              <w:rPr>
                <w:sz w:val="18"/>
                <w:lang w:val="sk-SK"/>
              </w:rPr>
              <w:t>kN</w:t>
            </w:r>
            <w:proofErr w:type="spellEnd"/>
          </w:p>
        </w:tc>
        <w:tc>
          <w:tcPr>
            <w:tcW w:w="2297" w:type="dxa"/>
            <w:gridSpan w:val="2"/>
            <w:tcBorders>
              <w:bottom w:val="single" w:sz="6" w:space="0" w:color="auto"/>
              <w:right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39.</w:t>
            </w:r>
          </w:p>
        </w:tc>
        <w:tc>
          <w:tcPr>
            <w:tcW w:w="2014" w:type="dxa"/>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proofErr w:type="spellStart"/>
            <w:r w:rsidRPr="00AA456A">
              <w:rPr>
                <w:sz w:val="18"/>
                <w:lang w:val="sk-SK"/>
              </w:rPr>
              <w:t>Uväzovacie</w:t>
            </w:r>
            <w:proofErr w:type="spellEnd"/>
            <w:r w:rsidRPr="00AA456A">
              <w:rPr>
                <w:sz w:val="18"/>
                <w:lang w:val="sk-SK"/>
              </w:rPr>
              <w:t xml:space="preserve"> laná</w:t>
            </w:r>
          </w:p>
        </w:tc>
        <w:tc>
          <w:tcPr>
            <w:tcW w:w="2297" w:type="dxa"/>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c>
          <w:tcPr>
            <w:tcW w:w="2297" w:type="dxa"/>
            <w:gridSpan w:val="2"/>
            <w:tcBorders>
              <w:top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6634" w:type="dxa"/>
            <w:gridSpan w:val="4"/>
          </w:tcPr>
          <w:p w:rsidR="009C13A9" w:rsidRPr="00AA456A" w:rsidRDefault="009C13A9" w:rsidP="009C13A9">
            <w:pPr>
              <w:tabs>
                <w:tab w:val="left" w:pos="57"/>
                <w:tab w:val="left" w:leader="dot" w:pos="3005"/>
                <w:tab w:val="left" w:leader="dot" w:pos="6237"/>
              </w:tabs>
              <w:overflowPunct w:val="0"/>
              <w:adjustRightInd w:val="0"/>
              <w:textAlignment w:val="baseline"/>
              <w:rPr>
                <w:rFonts w:cs="Arial"/>
                <w:sz w:val="18"/>
                <w:szCs w:val="20"/>
                <w:lang w:val="sk-SK"/>
              </w:rPr>
            </w:pPr>
            <w:r w:rsidRPr="00AA456A">
              <w:rPr>
                <w:lang w:val="sk-SK"/>
              </w:rPr>
              <w:tab/>
            </w:r>
            <w:r w:rsidRPr="00AA456A">
              <w:rPr>
                <w:sz w:val="18"/>
                <w:lang w:val="sk-SK"/>
              </w:rPr>
              <w:t xml:space="preserve">1. lano s dĺžkou </w:t>
            </w:r>
            <w:r w:rsidRPr="00AA456A">
              <w:rPr>
                <w:lang w:val="sk-SK"/>
              </w:rPr>
              <w:tab/>
            </w:r>
            <w:r w:rsidRPr="00AA456A">
              <w:rPr>
                <w:sz w:val="18"/>
                <w:lang w:val="sk-SK"/>
              </w:rPr>
              <w:t xml:space="preserve"> m s medzným zaťažením</w:t>
            </w:r>
            <w:r w:rsidRPr="00AA456A">
              <w:rPr>
                <w:lang w:val="sk-SK"/>
              </w:rPr>
              <w:tab/>
            </w:r>
            <w:r w:rsidRPr="00AA456A">
              <w:rPr>
                <w:sz w:val="18"/>
                <w:lang w:val="sk-SK"/>
              </w:rPr>
              <w:t xml:space="preserve"> </w:t>
            </w:r>
            <w:proofErr w:type="spellStart"/>
            <w:r w:rsidRPr="00AA456A">
              <w:rPr>
                <w:sz w:val="18"/>
                <w:lang w:val="sk-SK"/>
              </w:rPr>
              <w:t>kN</w:t>
            </w:r>
            <w:proofErr w:type="spellEnd"/>
            <w:r w:rsidRPr="00AA456A">
              <w:rPr>
                <w:rFonts w:cs="Arial"/>
                <w:sz w:val="18"/>
                <w:szCs w:val="20"/>
                <w:lang w:val="sk-SK"/>
              </w:rPr>
              <w:br/>
            </w:r>
          </w:p>
        </w:tc>
        <w:tc>
          <w:tcPr>
            <w:tcW w:w="2271"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6634" w:type="dxa"/>
            <w:gridSpan w:val="4"/>
          </w:tcPr>
          <w:p w:rsidR="009C13A9" w:rsidRPr="00AA456A" w:rsidRDefault="009C13A9" w:rsidP="009C13A9">
            <w:pPr>
              <w:tabs>
                <w:tab w:val="left" w:pos="57"/>
                <w:tab w:val="left" w:leader="dot" w:pos="3005"/>
                <w:tab w:val="left" w:leader="dot" w:pos="6237"/>
              </w:tabs>
              <w:overflowPunct w:val="0"/>
              <w:adjustRightInd w:val="0"/>
              <w:textAlignment w:val="baseline"/>
              <w:rPr>
                <w:rFonts w:cs="Arial"/>
                <w:sz w:val="18"/>
                <w:szCs w:val="20"/>
                <w:lang w:val="sk-SK"/>
              </w:rPr>
            </w:pPr>
            <w:r w:rsidRPr="00AA456A">
              <w:rPr>
                <w:lang w:val="sk-SK"/>
              </w:rPr>
              <w:tab/>
            </w:r>
            <w:r w:rsidRPr="00AA456A">
              <w:rPr>
                <w:sz w:val="18"/>
                <w:lang w:val="sk-SK"/>
              </w:rPr>
              <w:t xml:space="preserve">2. lano s dĺžkou </w:t>
            </w:r>
            <w:r w:rsidRPr="00AA456A">
              <w:rPr>
                <w:lang w:val="sk-SK"/>
              </w:rPr>
              <w:tab/>
            </w:r>
            <w:r w:rsidRPr="00AA456A">
              <w:rPr>
                <w:sz w:val="18"/>
                <w:lang w:val="sk-SK"/>
              </w:rPr>
              <w:t xml:space="preserve"> m s medzným zaťažením</w:t>
            </w:r>
            <w:r w:rsidRPr="00AA456A">
              <w:rPr>
                <w:lang w:val="sk-SK"/>
              </w:rPr>
              <w:tab/>
            </w:r>
            <w:r w:rsidRPr="00AA456A">
              <w:rPr>
                <w:sz w:val="18"/>
                <w:lang w:val="sk-SK"/>
              </w:rPr>
              <w:t xml:space="preserve"> </w:t>
            </w:r>
            <w:proofErr w:type="spellStart"/>
            <w:r w:rsidRPr="00AA456A">
              <w:rPr>
                <w:sz w:val="18"/>
                <w:lang w:val="sk-SK"/>
              </w:rPr>
              <w:t>kN</w:t>
            </w:r>
            <w:proofErr w:type="spellEnd"/>
            <w:r w:rsidRPr="00AA456A">
              <w:rPr>
                <w:rFonts w:cs="Arial"/>
                <w:sz w:val="18"/>
                <w:szCs w:val="20"/>
                <w:lang w:val="sk-SK"/>
              </w:rPr>
              <w:br/>
            </w:r>
          </w:p>
        </w:tc>
        <w:tc>
          <w:tcPr>
            <w:tcW w:w="2271"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6634" w:type="dxa"/>
            <w:gridSpan w:val="4"/>
          </w:tcPr>
          <w:p w:rsidR="009C13A9" w:rsidRPr="00AA456A" w:rsidRDefault="009C13A9" w:rsidP="009C13A9">
            <w:pPr>
              <w:tabs>
                <w:tab w:val="left" w:pos="57"/>
                <w:tab w:val="left" w:leader="dot" w:pos="3005"/>
                <w:tab w:val="left" w:leader="dot" w:pos="6237"/>
              </w:tabs>
              <w:overflowPunct w:val="0"/>
              <w:adjustRightInd w:val="0"/>
              <w:textAlignment w:val="baseline"/>
              <w:rPr>
                <w:rFonts w:cs="Arial"/>
                <w:sz w:val="18"/>
                <w:szCs w:val="20"/>
                <w:lang w:val="sk-SK"/>
              </w:rPr>
            </w:pPr>
            <w:r w:rsidRPr="00AA456A">
              <w:rPr>
                <w:lang w:val="sk-SK"/>
              </w:rPr>
              <w:tab/>
            </w:r>
            <w:r w:rsidRPr="00AA456A">
              <w:rPr>
                <w:sz w:val="18"/>
                <w:lang w:val="sk-SK"/>
              </w:rPr>
              <w:t xml:space="preserve">3. lano s dĺžkou </w:t>
            </w:r>
            <w:r w:rsidRPr="00AA456A">
              <w:rPr>
                <w:lang w:val="sk-SK"/>
              </w:rPr>
              <w:tab/>
            </w:r>
            <w:r w:rsidRPr="00AA456A">
              <w:rPr>
                <w:sz w:val="18"/>
                <w:lang w:val="sk-SK"/>
              </w:rPr>
              <w:t xml:space="preserve"> m s medzným zaťažením</w:t>
            </w:r>
            <w:r w:rsidRPr="00AA456A">
              <w:rPr>
                <w:lang w:val="sk-SK"/>
              </w:rPr>
              <w:tab/>
            </w:r>
            <w:r w:rsidRPr="00AA456A">
              <w:rPr>
                <w:sz w:val="18"/>
                <w:lang w:val="sk-SK"/>
              </w:rPr>
              <w:t xml:space="preserve"> </w:t>
            </w:r>
            <w:proofErr w:type="spellStart"/>
            <w:r w:rsidRPr="00AA456A">
              <w:rPr>
                <w:sz w:val="18"/>
                <w:lang w:val="sk-SK"/>
              </w:rPr>
              <w:t>kN</w:t>
            </w:r>
            <w:proofErr w:type="spellEnd"/>
            <w:r w:rsidRPr="00AA456A">
              <w:rPr>
                <w:rFonts w:cs="Arial"/>
                <w:sz w:val="18"/>
                <w:szCs w:val="20"/>
                <w:lang w:val="sk-SK"/>
              </w:rPr>
              <w:br/>
            </w:r>
          </w:p>
        </w:tc>
        <w:tc>
          <w:tcPr>
            <w:tcW w:w="2271"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sz w:val="18"/>
                <w:lang w:val="sk-SK"/>
              </w:rPr>
              <w:t>40.</w:t>
            </w:r>
          </w:p>
        </w:tc>
        <w:tc>
          <w:tcPr>
            <w:tcW w:w="6634" w:type="dxa"/>
            <w:gridSpan w:val="4"/>
            <w:tcBorders>
              <w:top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r w:rsidRPr="00AA456A">
              <w:rPr>
                <w:lang w:val="sk-SK"/>
              </w:rPr>
              <w:tab/>
            </w:r>
            <w:r w:rsidRPr="00AA456A">
              <w:rPr>
                <w:noProof/>
                <w:sz w:val="18"/>
                <w:lang w:val="sk-SK"/>
              </w:rPr>
              <w:t>Vlečné laná</w:t>
            </w:r>
          </w:p>
        </w:tc>
        <w:tc>
          <w:tcPr>
            <w:tcW w:w="2271" w:type="dxa"/>
            <w:tcBorders>
              <w:top w:val="single" w:sz="6" w:space="0" w:color="auto"/>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textAlignment w:val="baseline"/>
              <w:rPr>
                <w:rFonts w:cs="Arial"/>
                <w:sz w:val="18"/>
                <w:szCs w:val="20"/>
                <w:lang w:val="sk-SK"/>
              </w:rPr>
            </w:pPr>
          </w:p>
        </w:tc>
        <w:tc>
          <w:tcPr>
            <w:tcW w:w="6634" w:type="dxa"/>
            <w:gridSpan w:val="4"/>
          </w:tcPr>
          <w:p w:rsidR="009C13A9" w:rsidRPr="00AA456A" w:rsidRDefault="009C13A9" w:rsidP="009C13A9">
            <w:pPr>
              <w:tabs>
                <w:tab w:val="left" w:pos="57"/>
                <w:tab w:val="left" w:leader="dot" w:pos="567"/>
                <w:tab w:val="left" w:leader="dot" w:pos="851"/>
                <w:tab w:val="left" w:leader="dot" w:pos="3005"/>
                <w:tab w:val="left" w:leader="dot" w:pos="6237"/>
              </w:tabs>
              <w:overflowPunct w:val="0"/>
              <w:adjustRightInd w:val="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s dĺžkou </w:t>
            </w:r>
            <w:r w:rsidRPr="00AA456A">
              <w:rPr>
                <w:lang w:val="sk-SK"/>
              </w:rPr>
              <w:tab/>
            </w:r>
            <w:r w:rsidRPr="00AA456A">
              <w:rPr>
                <w:sz w:val="18"/>
                <w:lang w:val="sk-SK"/>
              </w:rPr>
              <w:t xml:space="preserve"> m a medzným zaťažením </w:t>
            </w:r>
            <w:r w:rsidRPr="00AA456A">
              <w:rPr>
                <w:lang w:val="sk-SK"/>
              </w:rPr>
              <w:tab/>
            </w:r>
            <w:r w:rsidRPr="00AA456A">
              <w:rPr>
                <w:sz w:val="18"/>
                <w:lang w:val="sk-SK"/>
              </w:rPr>
              <w:t xml:space="preserve"> </w:t>
            </w:r>
            <w:proofErr w:type="spellStart"/>
            <w:r w:rsidRPr="00AA456A">
              <w:rPr>
                <w:sz w:val="18"/>
                <w:lang w:val="sk-SK"/>
              </w:rPr>
              <w:t>kN</w:t>
            </w:r>
            <w:proofErr w:type="spellEnd"/>
            <w:r w:rsidRPr="00AA456A">
              <w:rPr>
                <w:rFonts w:cs="Arial"/>
                <w:sz w:val="18"/>
                <w:szCs w:val="20"/>
                <w:lang w:val="sk-SK"/>
              </w:rPr>
              <w:br/>
            </w:r>
          </w:p>
        </w:tc>
        <w:tc>
          <w:tcPr>
            <w:tcW w:w="2271" w:type="dxa"/>
            <w:tcBorders>
              <w:right w:val="single" w:sz="6" w:space="0" w:color="auto"/>
            </w:tcBorders>
          </w:tcPr>
          <w:p w:rsidR="009C13A9" w:rsidRPr="00AA456A" w:rsidRDefault="009C13A9" w:rsidP="009C13A9">
            <w:pPr>
              <w:tabs>
                <w:tab w:val="left" w:pos="57"/>
                <w:tab w:val="left" w:pos="340"/>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spacing w:after="120"/>
              <w:textAlignment w:val="baseline"/>
              <w:rPr>
                <w:rFonts w:cs="Arial"/>
                <w:sz w:val="18"/>
                <w:szCs w:val="20"/>
                <w:lang w:val="sk-SK"/>
              </w:rPr>
            </w:pPr>
          </w:p>
        </w:tc>
        <w:tc>
          <w:tcPr>
            <w:tcW w:w="6634" w:type="dxa"/>
            <w:gridSpan w:val="4"/>
          </w:tcPr>
          <w:p w:rsidR="009C13A9" w:rsidRPr="00AA456A" w:rsidRDefault="009C13A9" w:rsidP="009C13A9">
            <w:pPr>
              <w:tabs>
                <w:tab w:val="left" w:pos="57"/>
                <w:tab w:val="left" w:leader="dot" w:pos="567"/>
                <w:tab w:val="left" w:leader="dot" w:pos="851"/>
                <w:tab w:val="left" w:leader="dot" w:pos="1701"/>
                <w:tab w:val="left" w:leader="dot" w:pos="3005"/>
                <w:tab w:val="left" w:leader="dot" w:pos="6237"/>
              </w:tabs>
              <w:overflowPunct w:val="0"/>
              <w:adjustRightInd w:val="0"/>
              <w:spacing w:after="120"/>
              <w:textAlignment w:val="baseline"/>
              <w:rPr>
                <w:rFonts w:cs="Arial"/>
                <w:sz w:val="18"/>
                <w:szCs w:val="20"/>
                <w:lang w:val="sk-SK"/>
              </w:rPr>
            </w:pPr>
            <w:r w:rsidRPr="00AA456A">
              <w:rPr>
                <w:lang w:val="sk-SK"/>
              </w:rPr>
              <w:tab/>
            </w:r>
            <w:r w:rsidRPr="00AA456A">
              <w:rPr>
                <w:lang w:val="sk-SK"/>
              </w:rPr>
              <w:tab/>
            </w:r>
            <w:r w:rsidRPr="00AA456A">
              <w:rPr>
                <w:sz w:val="18"/>
                <w:lang w:val="sk-SK"/>
              </w:rPr>
              <w:t xml:space="preserve"> s dĺžkou </w:t>
            </w:r>
            <w:r w:rsidRPr="00AA456A">
              <w:rPr>
                <w:lang w:val="sk-SK"/>
              </w:rPr>
              <w:tab/>
            </w:r>
            <w:r w:rsidRPr="00AA456A">
              <w:rPr>
                <w:sz w:val="18"/>
                <w:lang w:val="sk-SK"/>
              </w:rPr>
              <w:t xml:space="preserve"> m a medzným zaťažením </w:t>
            </w:r>
            <w:r w:rsidRPr="00AA456A">
              <w:rPr>
                <w:lang w:val="sk-SK"/>
              </w:rPr>
              <w:tab/>
            </w:r>
            <w:r w:rsidRPr="00AA456A">
              <w:rPr>
                <w:sz w:val="18"/>
                <w:lang w:val="sk-SK"/>
              </w:rPr>
              <w:t xml:space="preserve"> </w:t>
            </w:r>
            <w:proofErr w:type="spellStart"/>
            <w:r w:rsidRPr="00AA456A">
              <w:rPr>
                <w:sz w:val="18"/>
                <w:lang w:val="sk-SK"/>
              </w:rPr>
              <w:t>kN</w:t>
            </w:r>
            <w:proofErr w:type="spellEnd"/>
          </w:p>
        </w:tc>
        <w:tc>
          <w:tcPr>
            <w:tcW w:w="2271" w:type="dxa"/>
            <w:tcBorders>
              <w:right w:val="single" w:sz="6" w:space="0" w:color="auto"/>
            </w:tcBorders>
          </w:tcPr>
          <w:p w:rsidR="009C13A9" w:rsidRPr="00AA456A" w:rsidRDefault="009C13A9" w:rsidP="009C13A9">
            <w:pPr>
              <w:tabs>
                <w:tab w:val="left" w:pos="57"/>
                <w:tab w:val="left" w:leader="dot" w:pos="1814"/>
              </w:tabs>
              <w:overflowPunct w:val="0"/>
              <w:adjustRightInd w:val="0"/>
              <w:spacing w:after="120"/>
              <w:textAlignment w:val="baseline"/>
              <w:rPr>
                <w:rFonts w:cs="Arial"/>
                <w:sz w:val="18"/>
                <w:szCs w:val="20"/>
                <w:lang w:val="sk-SK"/>
              </w:rPr>
            </w:pP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41.</w:t>
            </w:r>
          </w:p>
        </w:tc>
        <w:tc>
          <w:tcPr>
            <w:tcW w:w="8905" w:type="dxa"/>
            <w:gridSpan w:val="5"/>
            <w:tcBorders>
              <w:top w:val="single" w:sz="6" w:space="0" w:color="auto"/>
              <w:bottom w:val="single" w:sz="6" w:space="0" w:color="auto"/>
              <w:right w:val="single" w:sz="6" w:space="0" w:color="auto"/>
            </w:tcBorders>
          </w:tcPr>
          <w:p w:rsidR="009C13A9" w:rsidRPr="00AA456A" w:rsidRDefault="009C13A9" w:rsidP="006C7BF8">
            <w:pPr>
              <w:tabs>
                <w:tab w:val="left" w:pos="57"/>
                <w:tab w:val="left" w:pos="340"/>
                <w:tab w:val="left" w:leader="dot" w:pos="5103"/>
                <w:tab w:val="left" w:leader="dot" w:pos="8505"/>
              </w:tabs>
              <w:overflowPunct w:val="0"/>
              <w:adjustRightInd w:val="0"/>
              <w:spacing w:before="120"/>
              <w:ind w:left="57" w:right="57" w:hanging="57"/>
              <w:textAlignment w:val="baseline"/>
              <w:rPr>
                <w:rFonts w:cs="Arial"/>
                <w:sz w:val="18"/>
                <w:szCs w:val="20"/>
                <w:lang w:val="sk-SK"/>
              </w:rPr>
            </w:pPr>
            <w:r w:rsidRPr="00AA456A">
              <w:rPr>
                <w:lang w:val="sk-SK"/>
              </w:rPr>
              <w:tab/>
            </w:r>
            <w:r w:rsidRPr="00AA456A">
              <w:rPr>
                <w:noProof/>
                <w:sz w:val="18"/>
                <w:lang w:val="sk-SK"/>
              </w:rPr>
              <w:t>Vizuálne a zvukové signály</w:t>
            </w:r>
            <w:r w:rsidRPr="00AA456A">
              <w:rPr>
                <w:noProof/>
                <w:sz w:val="18"/>
                <w:szCs w:val="20"/>
                <w:lang w:val="sk-SK"/>
              </w:rPr>
              <w:br/>
            </w:r>
            <w:r w:rsidRPr="00AA456A">
              <w:rPr>
                <w:noProof/>
                <w:sz w:val="18"/>
                <w:lang w:val="sk-SK"/>
              </w:rPr>
              <w:t>Svetlá, vlajky, balóny, plaváky a zvukové varovné signály používané na signalizáciu a vydávanie vizuálnych a zvukových signálov predpísaných [policajnými predpismi pre plavbu po Rýne/platnými predpismi</w:t>
            </w:r>
            <w:r w:rsidRPr="00AA456A">
              <w:rPr>
                <w:lang w:val="sk-SK"/>
              </w:rPr>
              <w:t xml:space="preserve"> </w:t>
            </w:r>
            <w:r w:rsidRPr="00AA456A">
              <w:rPr>
                <w:noProof/>
                <w:sz w:val="18"/>
                <w:lang w:val="sk-SK"/>
              </w:rPr>
              <w:t>plavebných orgánov členských štátov] sa nachádzajú na palube rovnako ako samostatné núdzové kotviace svetlá predpísané [policajnými predpismi pre plavbu po Rýne/platnými predpismi plavebných orgánov členských štátov].</w:t>
            </w:r>
            <w:r w:rsidRPr="00AA456A">
              <w:rPr>
                <w:noProof/>
                <w:sz w:val="18"/>
                <w:szCs w:val="20"/>
                <w:lang w:val="sk-SK"/>
              </w:rPr>
              <w:br/>
            </w:r>
            <w:r w:rsidRPr="00AA456A">
              <w:rPr>
                <w:noProof/>
                <w:sz w:val="18"/>
                <w:szCs w:val="20"/>
                <w:lang w:val="sk-SK"/>
              </w:rPr>
              <w:br/>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5" w:type="dxa"/>
            <w:gridSpan w:val="5"/>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Osvedčenie plavidla vnútrozemskej plavby č. </w:t>
      </w:r>
      <w:r w:rsidRPr="00AA456A">
        <w:rPr>
          <w:lang w:val="sk-SK"/>
        </w:rPr>
        <w:tab/>
        <w:t>inšpekčného orgánu</w:t>
      </w:r>
    </w:p>
    <w:tbl>
      <w:tblPr>
        <w:tblW w:w="9186" w:type="dxa"/>
        <w:jc w:val="center"/>
        <w:tblLayout w:type="fixed"/>
        <w:tblCellMar>
          <w:left w:w="0" w:type="dxa"/>
          <w:right w:w="0" w:type="dxa"/>
        </w:tblCellMar>
        <w:tblLook w:val="0000" w:firstRow="0" w:lastRow="0" w:firstColumn="0" w:lastColumn="0" w:noHBand="0" w:noVBand="0"/>
      </w:tblPr>
      <w:tblGrid>
        <w:gridCol w:w="284"/>
        <w:gridCol w:w="4451"/>
        <w:gridCol w:w="4445"/>
        <w:gridCol w:w="6"/>
      </w:tblGrid>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20"/>
              <w:textAlignment w:val="baseline"/>
              <w:rPr>
                <w:rFonts w:cs="Arial"/>
                <w:sz w:val="18"/>
                <w:szCs w:val="20"/>
                <w:lang w:val="sk-SK"/>
              </w:rPr>
            </w:pPr>
            <w:r w:rsidRPr="00AA456A">
              <w:rPr>
                <w:sz w:val="18"/>
                <w:lang w:val="sk-SK"/>
              </w:rPr>
              <w:t>42.</w:t>
            </w:r>
          </w:p>
        </w:tc>
        <w:tc>
          <w:tcPr>
            <w:tcW w:w="4451" w:type="dxa"/>
            <w:tcBorders>
              <w:top w:val="single" w:sz="6" w:space="0" w:color="auto"/>
              <w:bottom w:val="single" w:sz="6" w:space="0" w:color="auto"/>
            </w:tcBorders>
          </w:tcPr>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Ostatné zariadenia</w:t>
            </w:r>
          </w:p>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Ťažné lano</w:t>
            </w:r>
          </w:p>
          <w:p w:rsidR="009C13A9" w:rsidRPr="00AA456A" w:rsidRDefault="009C13A9" w:rsidP="009C13A9">
            <w:pPr>
              <w:tabs>
                <w:tab w:val="left" w:pos="1010"/>
              </w:tabs>
              <w:overflowPunct w:val="0"/>
              <w:adjustRightInd w:val="0"/>
              <w:spacing w:before="20" w:after="20"/>
              <w:ind w:left="57"/>
              <w:textAlignment w:val="baseline"/>
              <w:rPr>
                <w:rFonts w:cs="Arial"/>
                <w:sz w:val="18"/>
                <w:szCs w:val="20"/>
                <w:lang w:val="sk-SK"/>
              </w:rPr>
            </w:pPr>
            <w:r w:rsidRPr="00AA456A">
              <w:rPr>
                <w:noProof/>
                <w:sz w:val="18"/>
                <w:lang w:val="sk-SK"/>
              </w:rPr>
              <w:t>Mostík</w:t>
            </w:r>
            <w:r w:rsidRPr="00AA456A">
              <w:rPr>
                <w:lang w:val="sk-SK"/>
              </w:rPr>
              <w:tab/>
            </w:r>
            <w:r w:rsidRPr="00AA456A">
              <w:rPr>
                <w:noProof/>
                <w:sz w:val="18"/>
                <w:lang w:val="sk-SK"/>
              </w:rPr>
              <w:t>v súlade s článkom 13.02 ods. 3 písm. d)*)/</w:t>
            </w:r>
          </w:p>
          <w:p w:rsidR="009C13A9" w:rsidRPr="00AA456A" w:rsidRDefault="009C13A9" w:rsidP="009C13A9">
            <w:pPr>
              <w:tabs>
                <w:tab w:val="left" w:pos="1010"/>
              </w:tabs>
              <w:overflowPunct w:val="0"/>
              <w:adjustRightInd w:val="0"/>
              <w:spacing w:before="20" w:after="20"/>
              <w:ind w:left="57"/>
              <w:textAlignment w:val="baseline"/>
              <w:rPr>
                <w:rFonts w:cs="Arial"/>
                <w:sz w:val="18"/>
                <w:szCs w:val="20"/>
                <w:lang w:val="sk-SK"/>
              </w:rPr>
            </w:pPr>
            <w:r w:rsidRPr="00AA456A">
              <w:rPr>
                <w:lang w:val="sk-SK"/>
              </w:rPr>
              <w:tab/>
            </w:r>
            <w:r w:rsidRPr="00AA456A">
              <w:rPr>
                <w:noProof/>
                <w:sz w:val="18"/>
                <w:lang w:val="sk-SK"/>
              </w:rPr>
              <w:t xml:space="preserve">v súlade s článkom 19.06 ods. 12*) </w:t>
            </w:r>
          </w:p>
          <w:p w:rsidR="009C13A9" w:rsidRPr="00AA456A" w:rsidRDefault="009C13A9" w:rsidP="009C13A9">
            <w:pPr>
              <w:tabs>
                <w:tab w:val="left" w:pos="1010"/>
              </w:tabs>
              <w:overflowPunct w:val="0"/>
              <w:adjustRightInd w:val="0"/>
              <w:spacing w:before="20" w:after="20"/>
              <w:ind w:left="57"/>
              <w:textAlignment w:val="baseline"/>
              <w:rPr>
                <w:rFonts w:cs="Arial"/>
                <w:noProof/>
                <w:sz w:val="18"/>
                <w:szCs w:val="20"/>
                <w:lang w:val="sk-SK"/>
              </w:rPr>
            </w:pPr>
            <w:r w:rsidRPr="00AA456A">
              <w:rPr>
                <w:lang w:val="sk-SK"/>
              </w:rPr>
              <w:tab/>
            </w:r>
            <w:r w:rsidRPr="00AA456A">
              <w:rPr>
                <w:noProof/>
                <w:sz w:val="18"/>
                <w:lang w:val="sk-SK"/>
              </w:rPr>
              <w:t xml:space="preserve">Dĺžka ..... m </w:t>
            </w:r>
          </w:p>
          <w:p w:rsidR="009C13A9" w:rsidRPr="00AA456A" w:rsidRDefault="009C13A9" w:rsidP="009C13A9">
            <w:pPr>
              <w:tabs>
                <w:tab w:val="left" w:pos="970"/>
              </w:tabs>
              <w:overflowPunct w:val="0"/>
              <w:adjustRightInd w:val="0"/>
              <w:spacing w:before="20" w:after="20"/>
              <w:ind w:left="57"/>
              <w:textAlignment w:val="baseline"/>
              <w:rPr>
                <w:rFonts w:cs="Arial"/>
                <w:sz w:val="18"/>
                <w:szCs w:val="20"/>
                <w:lang w:val="sk-SK"/>
              </w:rPr>
            </w:pPr>
            <w:r w:rsidRPr="00AA456A">
              <w:rPr>
                <w:noProof/>
                <w:sz w:val="18"/>
                <w:lang w:val="sk-SK"/>
              </w:rPr>
              <w:t>Harpúnový hák</w:t>
            </w:r>
          </w:p>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Počet súprav prvej pomoci ......</w:t>
            </w:r>
          </w:p>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Ďalekohľad</w:t>
            </w:r>
          </w:p>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Záznam o záchrane topiacich sa osôb</w:t>
            </w:r>
          </w:p>
          <w:p w:rsidR="009C13A9" w:rsidRPr="00AA456A" w:rsidRDefault="009C13A9" w:rsidP="009C13A9">
            <w:pPr>
              <w:overflowPunct w:val="0"/>
              <w:adjustRightInd w:val="0"/>
              <w:spacing w:before="20" w:after="20"/>
              <w:ind w:left="57"/>
              <w:textAlignment w:val="baseline"/>
              <w:rPr>
                <w:rFonts w:cs="Arial"/>
                <w:noProof/>
                <w:sz w:val="18"/>
                <w:szCs w:val="20"/>
                <w:lang w:val="sk-SK"/>
              </w:rPr>
            </w:pPr>
            <w:r w:rsidRPr="00AA456A">
              <w:rPr>
                <w:noProof/>
                <w:sz w:val="18"/>
                <w:lang w:val="sk-SK"/>
              </w:rPr>
              <w:t xml:space="preserve">Svetlomet, ktorý možno ovládať </w:t>
            </w:r>
          </w:p>
          <w:p w:rsidR="009C13A9" w:rsidRPr="00AA456A" w:rsidRDefault="009C13A9" w:rsidP="009C13A9">
            <w:pPr>
              <w:overflowPunct w:val="0"/>
              <w:adjustRightInd w:val="0"/>
              <w:spacing w:before="20" w:after="20"/>
              <w:ind w:left="57"/>
              <w:textAlignment w:val="baseline"/>
              <w:rPr>
                <w:rFonts w:cs="Arial"/>
                <w:noProof/>
                <w:sz w:val="18"/>
                <w:szCs w:val="20"/>
                <w:lang w:val="sk-SK"/>
              </w:rPr>
            </w:pPr>
            <w:r w:rsidRPr="00AA456A">
              <w:rPr>
                <w:noProof/>
                <w:sz w:val="18"/>
                <w:lang w:val="sk-SK"/>
              </w:rPr>
              <w:t>z kormidelne</w:t>
            </w:r>
          </w:p>
          <w:p w:rsidR="009C13A9" w:rsidRPr="00AA456A" w:rsidRDefault="009C13A9" w:rsidP="009C13A9">
            <w:pPr>
              <w:overflowPunct w:val="0"/>
              <w:adjustRightInd w:val="0"/>
              <w:spacing w:before="20" w:after="20"/>
              <w:ind w:left="57"/>
              <w:textAlignment w:val="baseline"/>
              <w:rPr>
                <w:rFonts w:cs="Arial"/>
                <w:sz w:val="18"/>
                <w:szCs w:val="20"/>
                <w:lang w:val="sk-SK"/>
              </w:rPr>
            </w:pPr>
            <w:r w:rsidRPr="00AA456A">
              <w:rPr>
                <w:noProof/>
                <w:sz w:val="18"/>
                <w:lang w:val="sk-SK"/>
              </w:rPr>
              <w:t>Ohňovzdorné nádoby.....</w:t>
            </w:r>
          </w:p>
          <w:p w:rsidR="009C13A9" w:rsidRPr="00AA456A" w:rsidRDefault="009C13A9" w:rsidP="009C13A9">
            <w:pPr>
              <w:tabs>
                <w:tab w:val="left" w:pos="57"/>
                <w:tab w:val="left" w:pos="340"/>
                <w:tab w:val="left" w:pos="3402"/>
                <w:tab w:val="left" w:pos="3969"/>
                <w:tab w:val="left" w:pos="4820"/>
                <w:tab w:val="left" w:pos="4990"/>
                <w:tab w:val="left" w:pos="5160"/>
              </w:tabs>
              <w:overflowPunct w:val="0"/>
              <w:adjustRightInd w:val="0"/>
              <w:spacing w:before="20" w:after="20"/>
              <w:ind w:left="57"/>
              <w:textAlignment w:val="baseline"/>
              <w:rPr>
                <w:rFonts w:cs="Arial"/>
                <w:sz w:val="18"/>
                <w:szCs w:val="20"/>
                <w:lang w:val="sk-SK"/>
              </w:rPr>
            </w:pPr>
            <w:r w:rsidRPr="00AA456A">
              <w:rPr>
                <w:noProof/>
                <w:sz w:val="18"/>
                <w:lang w:val="sk-SK"/>
              </w:rPr>
              <w:t>Nástupné schodíky/rebrík</w:t>
            </w:r>
            <w:r w:rsidRPr="00AA456A">
              <w:rPr>
                <w:noProof/>
                <w:position w:val="6"/>
                <w:sz w:val="14"/>
                <w:lang w:val="sk-SK"/>
              </w:rPr>
              <w:t>*)</w:t>
            </w:r>
          </w:p>
        </w:tc>
        <w:tc>
          <w:tcPr>
            <w:tcW w:w="4451" w:type="dxa"/>
            <w:gridSpan w:val="2"/>
            <w:tcBorders>
              <w:top w:val="single" w:sz="6" w:space="0" w:color="auto"/>
              <w:bottom w:val="single" w:sz="6" w:space="0" w:color="auto"/>
              <w:right w:val="single" w:sz="6" w:space="0" w:color="auto"/>
            </w:tcBorders>
          </w:tcPr>
          <w:p w:rsidR="009C13A9" w:rsidRPr="00AA456A" w:rsidRDefault="009C13A9" w:rsidP="009C13A9">
            <w:pPr>
              <w:tabs>
                <w:tab w:val="left" w:pos="1844"/>
              </w:tabs>
              <w:overflowPunct w:val="0"/>
              <w:adjustRightInd w:val="0"/>
              <w:spacing w:before="20" w:after="20"/>
              <w:ind w:left="1844" w:hanging="1844"/>
              <w:textAlignment w:val="baseline"/>
              <w:rPr>
                <w:rFonts w:cs="Arial"/>
                <w:sz w:val="18"/>
                <w:szCs w:val="20"/>
                <w:lang w:val="sk-SK"/>
              </w:rPr>
            </w:pPr>
            <w:r w:rsidRPr="00AA456A">
              <w:rPr>
                <w:noProof/>
                <w:sz w:val="18"/>
                <w:lang w:val="sk-SK"/>
              </w:rPr>
              <w:t>Hlasový komunikačný</w:t>
            </w:r>
            <w:r w:rsidRPr="00AA456A">
              <w:rPr>
                <w:lang w:val="sk-SK"/>
              </w:rPr>
              <w:tab/>
            </w:r>
            <w:r w:rsidRPr="00AA456A">
              <w:rPr>
                <w:sz w:val="18"/>
                <w:lang w:val="sk-SK"/>
              </w:rPr>
              <w:t>dvojsmerný s prepínaním*)</w:t>
            </w:r>
          </w:p>
          <w:p w:rsidR="009C13A9" w:rsidRPr="00AA456A" w:rsidRDefault="009C13A9" w:rsidP="009C13A9">
            <w:pPr>
              <w:tabs>
                <w:tab w:val="left" w:pos="1844"/>
              </w:tabs>
              <w:overflowPunct w:val="0"/>
              <w:adjustRightInd w:val="0"/>
              <w:spacing w:before="20" w:after="20"/>
              <w:ind w:left="1844" w:hanging="1844"/>
              <w:textAlignment w:val="baseline"/>
              <w:rPr>
                <w:rFonts w:cs="Arial"/>
                <w:sz w:val="18"/>
                <w:szCs w:val="20"/>
                <w:lang w:val="sk-SK"/>
              </w:rPr>
            </w:pPr>
            <w:r w:rsidRPr="00AA456A">
              <w:rPr>
                <w:noProof/>
                <w:sz w:val="18"/>
                <w:lang w:val="sk-SK"/>
              </w:rPr>
              <w:t>systém</w:t>
            </w:r>
            <w:r w:rsidRPr="00AA456A">
              <w:rPr>
                <w:lang w:val="sk-SK"/>
              </w:rPr>
              <w:tab/>
            </w:r>
            <w:r w:rsidRPr="00AA456A">
              <w:rPr>
                <w:noProof/>
                <w:sz w:val="18"/>
                <w:lang w:val="sk-SK"/>
              </w:rPr>
              <w:t>dvojsmerný simultánny/telefón *)</w:t>
            </w:r>
          </w:p>
          <w:p w:rsidR="009C13A9" w:rsidRPr="00AA456A"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sk-SK"/>
              </w:rPr>
            </w:pPr>
            <w:r w:rsidRPr="00AA456A">
              <w:rPr>
                <w:lang w:val="sk-SK"/>
              </w:rPr>
              <w:tab/>
            </w:r>
            <w:r w:rsidRPr="00AA456A">
              <w:rPr>
                <w:noProof/>
                <w:sz w:val="18"/>
                <w:lang w:val="sk-SK"/>
              </w:rPr>
              <w:t xml:space="preserve">interné rádiotelefonické spojenie *) </w:t>
            </w:r>
          </w:p>
          <w:p w:rsidR="009C13A9" w:rsidRPr="00AA456A" w:rsidRDefault="009C13A9" w:rsidP="009C13A9">
            <w:pPr>
              <w:tabs>
                <w:tab w:val="left" w:pos="1844"/>
                <w:tab w:val="left" w:pos="1910"/>
              </w:tabs>
              <w:overflowPunct w:val="0"/>
              <w:adjustRightInd w:val="0"/>
              <w:spacing w:before="20" w:after="20"/>
              <w:ind w:left="1844" w:hanging="1844"/>
              <w:textAlignment w:val="baseline"/>
              <w:rPr>
                <w:rFonts w:cs="Arial"/>
                <w:sz w:val="18"/>
                <w:szCs w:val="20"/>
                <w:lang w:val="sk-SK"/>
              </w:rPr>
            </w:pP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r w:rsidRPr="00AA456A">
              <w:rPr>
                <w:noProof/>
                <w:sz w:val="18"/>
                <w:lang w:val="sk-SK"/>
              </w:rPr>
              <w:t>Rádiotelefónne</w:t>
            </w:r>
            <w:r w:rsidRPr="00AA456A">
              <w:rPr>
                <w:lang w:val="sk-SK"/>
              </w:rPr>
              <w:tab/>
            </w:r>
            <w:r w:rsidRPr="00AA456A">
              <w:rPr>
                <w:noProof/>
                <w:sz w:val="18"/>
                <w:lang w:val="sk-SK"/>
              </w:rPr>
              <w:t>plavidlo-plavidlo prevádzkové</w:t>
            </w: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r w:rsidRPr="00AA456A">
              <w:rPr>
                <w:sz w:val="18"/>
                <w:lang w:val="sk-SK"/>
              </w:rPr>
              <w:t>systémy</w:t>
            </w:r>
            <w:r w:rsidRPr="00AA456A">
              <w:rPr>
                <w:lang w:val="sk-SK"/>
              </w:rPr>
              <w:tab/>
            </w:r>
            <w:r w:rsidRPr="00AA456A">
              <w:rPr>
                <w:noProof/>
                <w:sz w:val="18"/>
                <w:lang w:val="sk-SK"/>
              </w:rPr>
              <w:t>povelové informačné spojenie</w:t>
            </w: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r w:rsidRPr="00AA456A">
              <w:rPr>
                <w:lang w:val="sk-SK"/>
              </w:rPr>
              <w:tab/>
            </w:r>
            <w:r w:rsidRPr="00AA456A">
              <w:rPr>
                <w:noProof/>
                <w:sz w:val="18"/>
                <w:lang w:val="sk-SK"/>
              </w:rPr>
              <w:t>spojenie plavidlo-prístav</w:t>
            </w: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r w:rsidRPr="00AA456A">
              <w:rPr>
                <w:noProof/>
                <w:sz w:val="18"/>
                <w:lang w:val="sk-SK"/>
              </w:rPr>
              <w:t>Žeriavy</w:t>
            </w:r>
            <w:r w:rsidRPr="00AA456A">
              <w:rPr>
                <w:lang w:val="sk-SK"/>
              </w:rPr>
              <w:tab/>
            </w:r>
            <w:r w:rsidRPr="00AA456A">
              <w:rPr>
                <w:sz w:val="18"/>
                <w:lang w:val="sk-SK"/>
              </w:rPr>
              <w:t>v súlade s článkom 14.12(9)*)</w:t>
            </w:r>
          </w:p>
          <w:p w:rsidR="009C13A9" w:rsidRPr="00AA456A" w:rsidRDefault="009C13A9" w:rsidP="009C13A9">
            <w:pPr>
              <w:tabs>
                <w:tab w:val="left" w:pos="1702"/>
              </w:tabs>
              <w:overflowPunct w:val="0"/>
              <w:adjustRightInd w:val="0"/>
              <w:spacing w:before="20" w:after="20"/>
              <w:ind w:left="1702" w:hanging="1702"/>
              <w:textAlignment w:val="baseline"/>
              <w:rPr>
                <w:rFonts w:cs="Arial"/>
                <w:sz w:val="18"/>
                <w:szCs w:val="20"/>
                <w:lang w:val="sk-SK"/>
              </w:rPr>
            </w:pPr>
            <w:r w:rsidRPr="00AA456A">
              <w:rPr>
                <w:lang w:val="sk-SK"/>
              </w:rPr>
              <w:tab/>
            </w:r>
            <w:r w:rsidRPr="00AA456A">
              <w:rPr>
                <w:noProof/>
                <w:sz w:val="18"/>
                <w:lang w:val="sk-SK"/>
              </w:rPr>
              <w:t>iné žeriavy s pracovným zaťažením maximálne 2 000 kg *)</w:t>
            </w:r>
          </w:p>
        </w:tc>
      </w:tr>
      <w:tr w:rsidR="009C13A9" w:rsidRPr="00DA0EE1" w:rsidTr="009C13A9">
        <w:trPr>
          <w:gridAfter w:val="1"/>
          <w:wAfter w:w="6" w:type="dxa"/>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vertAlign w:val="superscript"/>
                <w:lang w:val="sk-SK"/>
              </w:rPr>
            </w:pPr>
            <w:r w:rsidRPr="00AA456A">
              <w:rPr>
                <w:sz w:val="18"/>
                <w:lang w:val="sk-SK"/>
              </w:rPr>
              <w:t>43.</w:t>
            </w:r>
          </w:p>
        </w:tc>
        <w:tc>
          <w:tcPr>
            <w:tcW w:w="8896" w:type="dxa"/>
            <w:gridSpan w:val="2"/>
            <w:tcBorders>
              <w:top w:val="single" w:sz="6" w:space="0" w:color="auto"/>
              <w:right w:val="single" w:sz="6" w:space="0" w:color="auto"/>
            </w:tcBorders>
          </w:tcPr>
          <w:p w:rsidR="009C13A9" w:rsidRPr="00AA456A" w:rsidRDefault="009C13A9" w:rsidP="009C13A9">
            <w:pPr>
              <w:overflowPunct w:val="0"/>
              <w:adjustRightInd w:val="0"/>
              <w:spacing w:before="120"/>
              <w:ind w:left="57"/>
              <w:textAlignment w:val="baseline"/>
              <w:rPr>
                <w:rFonts w:cs="Arial"/>
                <w:sz w:val="18"/>
                <w:szCs w:val="20"/>
                <w:lang w:val="sk-SK"/>
              </w:rPr>
            </w:pPr>
            <w:r w:rsidRPr="00AA456A">
              <w:rPr>
                <w:noProof/>
                <w:sz w:val="18"/>
                <w:lang w:val="sk-SK"/>
              </w:rPr>
              <w:t>Protipožiarne zariadenia</w:t>
            </w:r>
          </w:p>
          <w:p w:rsidR="009C13A9" w:rsidRPr="00AA456A" w:rsidRDefault="009C13A9" w:rsidP="009C13A9">
            <w:pPr>
              <w:overflowPunct w:val="0"/>
              <w:adjustRightInd w:val="0"/>
              <w:ind w:left="57"/>
              <w:textAlignment w:val="baseline"/>
              <w:rPr>
                <w:rFonts w:cs="Arial"/>
                <w:sz w:val="18"/>
                <w:szCs w:val="20"/>
                <w:lang w:val="sk-SK"/>
              </w:rPr>
            </w:pPr>
            <w:r w:rsidRPr="00AA456A">
              <w:rPr>
                <w:noProof/>
                <w:sz w:val="18"/>
                <w:lang w:val="sk-SK"/>
              </w:rPr>
              <w:t>Počet prenosných hasiacich prístrojov..…, požiarnych čerpadiel.…., hydrantov ..…</w:t>
            </w:r>
          </w:p>
          <w:p w:rsidR="009C13A9" w:rsidRPr="00AA456A" w:rsidRDefault="009C13A9" w:rsidP="009C13A9">
            <w:pPr>
              <w:tabs>
                <w:tab w:val="left" w:pos="5690"/>
              </w:tabs>
              <w:overflowPunct w:val="0"/>
              <w:adjustRightInd w:val="0"/>
              <w:ind w:left="57"/>
              <w:textAlignment w:val="baseline"/>
              <w:rPr>
                <w:rFonts w:cs="Arial"/>
                <w:noProof/>
                <w:sz w:val="18"/>
                <w:szCs w:val="20"/>
                <w:lang w:val="sk-SK"/>
              </w:rPr>
            </w:pPr>
            <w:r w:rsidRPr="00AA456A">
              <w:rPr>
                <w:noProof/>
                <w:sz w:val="18"/>
                <w:lang w:val="sk-SK"/>
              </w:rPr>
              <w:t xml:space="preserve">Napevno nainštalované hasiace systémy v obývacích priestoroch atď. </w:t>
            </w:r>
            <w:r w:rsidRPr="00AA456A">
              <w:rPr>
                <w:lang w:val="sk-SK"/>
              </w:rPr>
              <w:tab/>
            </w:r>
            <w:r w:rsidRPr="00AA456A">
              <w:rPr>
                <w:noProof/>
                <w:sz w:val="18"/>
                <w:lang w:val="sk-SK"/>
              </w:rPr>
              <w:t>č./počet .....*)</w:t>
            </w:r>
          </w:p>
          <w:p w:rsidR="009C13A9" w:rsidRPr="00AA456A" w:rsidRDefault="009C13A9" w:rsidP="009C13A9">
            <w:pPr>
              <w:tabs>
                <w:tab w:val="left" w:pos="5690"/>
              </w:tabs>
              <w:overflowPunct w:val="0"/>
              <w:adjustRightInd w:val="0"/>
              <w:ind w:left="57"/>
              <w:textAlignment w:val="baseline"/>
              <w:rPr>
                <w:rFonts w:cs="Arial"/>
                <w:sz w:val="18"/>
                <w:szCs w:val="20"/>
                <w:lang w:val="sk-SK"/>
              </w:rPr>
            </w:pPr>
            <w:r w:rsidRPr="00AA456A">
              <w:rPr>
                <w:noProof/>
                <w:sz w:val="18"/>
                <w:lang w:val="sk-SK"/>
              </w:rPr>
              <w:t>Napevno nainštalované hasiace systémy v pomocných strojovniach atď.</w:t>
            </w:r>
            <w:r w:rsidRPr="00AA456A">
              <w:rPr>
                <w:lang w:val="sk-SK"/>
              </w:rPr>
              <w:tab/>
            </w:r>
            <w:r w:rsidRPr="00AA456A">
              <w:rPr>
                <w:noProof/>
                <w:sz w:val="18"/>
                <w:lang w:val="sk-SK"/>
              </w:rPr>
              <w:t>č./počet .....*)</w:t>
            </w:r>
          </w:p>
          <w:p w:rsidR="009C13A9" w:rsidRPr="00AA456A" w:rsidRDefault="009C13A9" w:rsidP="009C13A9">
            <w:pPr>
              <w:tabs>
                <w:tab w:val="left" w:pos="57"/>
                <w:tab w:val="left" w:pos="3289"/>
                <w:tab w:val="left" w:pos="3686"/>
                <w:tab w:val="left" w:pos="5724"/>
              </w:tabs>
              <w:overflowPunct w:val="0"/>
              <w:adjustRightInd w:val="0"/>
              <w:spacing w:after="60"/>
              <w:ind w:left="57"/>
              <w:textAlignment w:val="baseline"/>
              <w:rPr>
                <w:rFonts w:cs="Arial"/>
                <w:sz w:val="18"/>
                <w:szCs w:val="20"/>
                <w:lang w:val="sk-SK"/>
              </w:rPr>
            </w:pPr>
            <w:r w:rsidRPr="00AA456A">
              <w:rPr>
                <w:noProof/>
                <w:sz w:val="18"/>
                <w:lang w:val="sk-SK"/>
              </w:rPr>
              <w:t>Motorové drenážne čerpadlo nahrádza požiarne čerpadlo</w:t>
            </w:r>
            <w:r w:rsidRPr="00AA456A">
              <w:rPr>
                <w:lang w:val="sk-SK"/>
              </w:rPr>
              <w:tab/>
            </w:r>
            <w:r w:rsidRPr="00AA456A">
              <w:rPr>
                <w:noProof/>
                <w:sz w:val="18"/>
                <w:lang w:val="sk-SK"/>
              </w:rPr>
              <w:t>áno/nie</w:t>
            </w:r>
            <w:r w:rsidRPr="00AA456A">
              <w:rPr>
                <w:noProof/>
                <w:sz w:val="18"/>
                <w:vertAlign w:val="superscript"/>
                <w:lang w:val="sk-SK"/>
              </w:rPr>
              <w:t>*)</w:t>
            </w:r>
          </w:p>
        </w:tc>
      </w:tr>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vertAlign w:val="superscript"/>
                <w:lang w:val="sk-SK"/>
              </w:rPr>
            </w:pPr>
            <w:r w:rsidRPr="00AA456A">
              <w:rPr>
                <w:sz w:val="18"/>
                <w:lang w:val="sk-SK"/>
              </w:rPr>
              <w:t>44.</w:t>
            </w:r>
          </w:p>
        </w:tc>
        <w:tc>
          <w:tcPr>
            <w:tcW w:w="8902" w:type="dxa"/>
            <w:gridSpan w:val="3"/>
            <w:tcBorders>
              <w:top w:val="single" w:sz="6" w:space="0" w:color="auto"/>
              <w:right w:val="single" w:sz="6" w:space="0" w:color="auto"/>
            </w:tcBorders>
          </w:tcPr>
          <w:p w:rsidR="009C13A9" w:rsidRPr="00AA456A" w:rsidRDefault="009C13A9" w:rsidP="009C13A9">
            <w:pPr>
              <w:overflowPunct w:val="0"/>
              <w:adjustRightInd w:val="0"/>
              <w:spacing w:before="60"/>
              <w:ind w:left="57" w:right="57"/>
              <w:textAlignment w:val="baseline"/>
              <w:rPr>
                <w:rFonts w:cs="Arial"/>
                <w:noProof/>
                <w:sz w:val="18"/>
                <w:szCs w:val="20"/>
                <w:lang w:val="sk-SK"/>
              </w:rPr>
            </w:pPr>
            <w:r w:rsidRPr="00AA456A">
              <w:rPr>
                <w:noProof/>
                <w:sz w:val="18"/>
                <w:lang w:val="sk-SK"/>
              </w:rPr>
              <w:t>Záchranné prostriedky</w:t>
            </w:r>
          </w:p>
          <w:p w:rsidR="009C13A9" w:rsidRPr="00AA456A" w:rsidRDefault="00C62508" w:rsidP="009C13A9">
            <w:pPr>
              <w:overflowPunct w:val="0"/>
              <w:adjustRightInd w:val="0"/>
              <w:spacing w:before="60"/>
              <w:ind w:left="57" w:right="57"/>
              <w:textAlignment w:val="baseline"/>
              <w:rPr>
                <w:rFonts w:cs="Arial"/>
                <w:sz w:val="18"/>
                <w:szCs w:val="20"/>
                <w:lang w:val="sk-SK"/>
              </w:rPr>
            </w:pPr>
            <w:r w:rsidRPr="00AA456A">
              <w:rPr>
                <w:noProof/>
                <w:sz w:val="18"/>
                <w:lang w:val="sk-SK"/>
              </w:rPr>
              <w:t>Počet záchranných kolies..…, z toho so svetlom....., s lanom.....*)</w:t>
            </w:r>
          </w:p>
          <w:p w:rsidR="009C13A9" w:rsidRPr="00AA456A" w:rsidRDefault="009C13A9" w:rsidP="009C13A9">
            <w:pPr>
              <w:overflowPunct w:val="0"/>
              <w:adjustRightInd w:val="0"/>
              <w:spacing w:before="60"/>
              <w:ind w:left="57" w:right="57"/>
              <w:textAlignment w:val="baseline"/>
              <w:rPr>
                <w:rFonts w:cs="Arial"/>
                <w:sz w:val="18"/>
                <w:szCs w:val="20"/>
                <w:lang w:val="sk-SK"/>
              </w:rPr>
            </w:pPr>
            <w:r w:rsidRPr="00AA456A">
              <w:rPr>
                <w:sz w:val="18"/>
                <w:lang w:val="sk-SK"/>
              </w:rPr>
              <w:t>Jedna záchranná vesta pre každú osobu, ktorá sa pravidelne zdržiava na palube/v súlade s článkom 13.08 ods. 2</w:t>
            </w:r>
            <w:r w:rsidRPr="00AA456A">
              <w:rPr>
                <w:position w:val="6"/>
                <w:sz w:val="16"/>
                <w:lang w:val="sk-SK"/>
              </w:rPr>
              <w:t>*)</w:t>
            </w:r>
          </w:p>
          <w:p w:rsidR="009C13A9" w:rsidRPr="00AA456A" w:rsidRDefault="009C13A9" w:rsidP="009C13A9">
            <w:pPr>
              <w:overflowPunct w:val="0"/>
              <w:adjustRightInd w:val="0"/>
              <w:spacing w:before="60"/>
              <w:ind w:left="57" w:right="57"/>
              <w:textAlignment w:val="baseline"/>
              <w:rPr>
                <w:rFonts w:cs="Arial"/>
                <w:sz w:val="18"/>
                <w:szCs w:val="20"/>
                <w:lang w:val="sk-SK"/>
              </w:rPr>
            </w:pPr>
            <w:r w:rsidRPr="00AA456A">
              <w:rPr>
                <w:sz w:val="18"/>
                <w:lang w:val="sk-SK"/>
              </w:rPr>
              <w:t xml:space="preserve">Pracovný čln so súpravou vesiel, s jedným </w:t>
            </w:r>
            <w:proofErr w:type="spellStart"/>
            <w:r w:rsidRPr="00AA456A">
              <w:rPr>
                <w:sz w:val="18"/>
                <w:lang w:val="sk-SK"/>
              </w:rPr>
              <w:t>uväzovacím</w:t>
            </w:r>
            <w:proofErr w:type="spellEnd"/>
            <w:r w:rsidRPr="00AA456A">
              <w:rPr>
                <w:sz w:val="18"/>
                <w:lang w:val="sk-SK"/>
              </w:rPr>
              <w:t xml:space="preserve"> lanom a </w:t>
            </w:r>
            <w:proofErr w:type="spellStart"/>
            <w:r w:rsidRPr="00AA456A">
              <w:rPr>
                <w:sz w:val="18"/>
                <w:lang w:val="sk-SK"/>
              </w:rPr>
              <w:t>vylievačkou</w:t>
            </w:r>
            <w:proofErr w:type="spellEnd"/>
            <w:r w:rsidRPr="00AA456A">
              <w:rPr>
                <w:sz w:val="18"/>
                <w:lang w:val="sk-SK"/>
              </w:rPr>
              <w:t>/v súlade s európskou normou</w:t>
            </w:r>
            <w:r w:rsidRPr="00AA456A">
              <w:rPr>
                <w:position w:val="6"/>
                <w:sz w:val="16"/>
                <w:lang w:val="sk-SK"/>
              </w:rPr>
              <w:t>*)</w:t>
            </w:r>
          </w:p>
          <w:p w:rsidR="009C13A9" w:rsidRPr="00AA456A" w:rsidRDefault="009C13A9" w:rsidP="009C13A9">
            <w:pPr>
              <w:overflowPunct w:val="0"/>
              <w:adjustRightInd w:val="0"/>
              <w:spacing w:before="60"/>
              <w:ind w:left="57" w:right="57"/>
              <w:textAlignment w:val="baseline"/>
              <w:rPr>
                <w:rFonts w:cs="Arial"/>
                <w:sz w:val="18"/>
                <w:szCs w:val="20"/>
                <w:lang w:val="sk-SK"/>
              </w:rPr>
            </w:pPr>
            <w:r w:rsidRPr="00AA456A">
              <w:rPr>
                <w:sz w:val="18"/>
                <w:lang w:val="sk-SK"/>
              </w:rPr>
              <w:t>Plošina alebo zariadenie v súlade s článkom 19.15 ods. 4 alebo 5</w:t>
            </w:r>
            <w:r w:rsidRPr="00AA456A">
              <w:rPr>
                <w:position w:val="6"/>
                <w:sz w:val="16"/>
                <w:lang w:val="sk-SK"/>
              </w:rPr>
              <w:t>*)</w:t>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20"/>
                <w:lang w:val="sk-SK"/>
              </w:rPr>
            </w:pPr>
            <w:r w:rsidRPr="00AA456A">
              <w:rPr>
                <w:sz w:val="18"/>
                <w:lang w:val="sk-SK"/>
              </w:rPr>
              <w:t xml:space="preserve">Počet, typ a miesto (miesta) zabudovania vybavenia na bezpečný presun osôb do plytkej vody, na breh alebo na iný/é stroj/plavidlo v súlade s článkom 19.09 ods. 3 </w:t>
            </w:r>
            <w:r w:rsidRPr="00AA456A">
              <w:rPr>
                <w:lang w:val="sk-SK"/>
              </w:rPr>
              <w:tab/>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before="60"/>
              <w:ind w:left="57" w:right="57"/>
              <w:textAlignment w:val="baseline"/>
              <w:rPr>
                <w:rFonts w:cs="Arial"/>
                <w:noProof/>
                <w:sz w:val="18"/>
                <w:szCs w:val="20"/>
                <w:lang w:val="sk-SK"/>
              </w:rPr>
            </w:pPr>
            <w:r w:rsidRPr="00AA456A">
              <w:rPr>
                <w:sz w:val="18"/>
                <w:lang w:val="sk-SK"/>
              </w:rPr>
              <w:t>Počet individuálnych výbav na záchranu života pre palubný personál ....., z toho v súlade s článkom 13.08 ods. 2 ......</w:t>
            </w:r>
            <w:r w:rsidRPr="00AA456A">
              <w:rPr>
                <w:position w:val="6"/>
                <w:sz w:val="16"/>
                <w:lang w:val="sk-SK"/>
              </w:rPr>
              <w:t xml:space="preserve"> *)</w:t>
            </w:r>
          </w:p>
          <w:p w:rsidR="009C13A9" w:rsidRPr="00AA456A" w:rsidRDefault="009C13A9" w:rsidP="009C13A9">
            <w:pPr>
              <w:overflowPunct w:val="0"/>
              <w:adjustRightInd w:val="0"/>
              <w:spacing w:before="60"/>
              <w:ind w:left="57" w:right="57"/>
              <w:textAlignment w:val="baseline"/>
              <w:rPr>
                <w:rFonts w:cs="Arial"/>
                <w:sz w:val="18"/>
                <w:szCs w:val="20"/>
                <w:lang w:val="sk-SK"/>
              </w:rPr>
            </w:pPr>
            <w:r w:rsidRPr="00AA456A">
              <w:rPr>
                <w:noProof/>
                <w:sz w:val="18"/>
                <w:lang w:val="sk-SK"/>
              </w:rPr>
              <w:t>Počet individuálnych výbav pre cestujúcich ..... *)</w:t>
            </w:r>
          </w:p>
          <w:p w:rsidR="009C13A9" w:rsidRPr="00AA456A" w:rsidRDefault="009C13A9" w:rsidP="009C13A9">
            <w:pPr>
              <w:overflowPunct w:val="0"/>
              <w:adjustRightInd w:val="0"/>
              <w:spacing w:before="60"/>
              <w:ind w:left="57" w:right="57"/>
              <w:textAlignment w:val="baseline"/>
              <w:rPr>
                <w:rFonts w:cs="Arial"/>
                <w:sz w:val="18"/>
                <w:szCs w:val="18"/>
                <w:lang w:val="sk-SK"/>
              </w:rPr>
            </w:pPr>
            <w:r w:rsidRPr="00AA456A">
              <w:rPr>
                <w:sz w:val="18"/>
                <w:lang w:val="sk-SK"/>
              </w:rPr>
              <w:t>Kolektívne vybavenie na záchranu života, pokiaľ ide o počet, ekvivalentné ......... individuálnym výbavám na záchranu života*)</w:t>
            </w:r>
          </w:p>
          <w:p w:rsidR="009C13A9" w:rsidRPr="00AA456A" w:rsidRDefault="009C13A9" w:rsidP="009C13A9">
            <w:pPr>
              <w:tabs>
                <w:tab w:val="left" w:leader="dot" w:pos="8505"/>
              </w:tabs>
              <w:overflowPunct w:val="0"/>
              <w:adjustRightInd w:val="0"/>
              <w:spacing w:before="60"/>
              <w:ind w:left="57" w:right="57"/>
              <w:textAlignment w:val="baseline"/>
              <w:rPr>
                <w:lang w:val="sk-SK"/>
              </w:rPr>
            </w:pPr>
            <w:r w:rsidRPr="00AA456A">
              <w:rPr>
                <w:sz w:val="18"/>
                <w:lang w:val="sk-SK"/>
              </w:rPr>
              <w:t>Dve súpravy dýchacích prístrojov, dve súpravy vybavenia, ......... dymových kapucní*)</w:t>
            </w:r>
            <w:r w:rsidRPr="00AA456A">
              <w:rPr>
                <w:lang w:val="sk-SK"/>
              </w:rPr>
              <w:t xml:space="preserve"> </w:t>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18"/>
                <w:lang w:val="sk-SK"/>
              </w:rPr>
            </w:pPr>
            <w:r w:rsidRPr="00AA456A">
              <w:rPr>
                <w:sz w:val="18"/>
                <w:lang w:val="sk-SK"/>
              </w:rPr>
              <w:t>Bezpečnostný zoznam a bezpečnostný plán sú znázornené na:</w:t>
            </w:r>
            <w:r w:rsidRPr="00AA456A">
              <w:rPr>
                <w:lang w:val="sk-SK"/>
              </w:rPr>
              <w:tab/>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45.</w:t>
            </w:r>
          </w:p>
        </w:tc>
        <w:tc>
          <w:tcPr>
            <w:tcW w:w="8902" w:type="dxa"/>
            <w:gridSpan w:val="3"/>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spacing w:before="120"/>
              <w:ind w:left="57" w:right="57"/>
              <w:textAlignment w:val="baseline"/>
              <w:rPr>
                <w:rFonts w:cs="Arial"/>
                <w:sz w:val="18"/>
                <w:szCs w:val="20"/>
                <w:lang w:val="sk-SK"/>
              </w:rPr>
            </w:pPr>
            <w:r w:rsidRPr="00AA456A">
              <w:rPr>
                <w:sz w:val="18"/>
                <w:lang w:val="sk-SK"/>
              </w:rPr>
              <w:t>Špeciálna úprava kormidelne na radarovú navigáciu jednou osobou:</w:t>
            </w:r>
          </w:p>
          <w:p w:rsidR="009C13A9" w:rsidRPr="00AA456A" w:rsidRDefault="009C13A9" w:rsidP="009C13A9">
            <w:pPr>
              <w:tabs>
                <w:tab w:val="left" w:pos="57"/>
                <w:tab w:val="left" w:leader="dot" w:pos="8505"/>
              </w:tabs>
              <w:overflowPunct w:val="0"/>
              <w:adjustRightInd w:val="0"/>
              <w:spacing w:before="120"/>
              <w:ind w:left="57" w:right="57"/>
              <w:textAlignment w:val="baseline"/>
              <w:rPr>
                <w:rFonts w:cs="Arial"/>
                <w:sz w:val="18"/>
                <w:szCs w:val="20"/>
                <w:lang w:val="sk-SK"/>
              </w:rPr>
            </w:pPr>
            <w:r w:rsidRPr="00AA456A">
              <w:rPr>
                <w:sz w:val="18"/>
                <w:lang w:val="sk-SK"/>
              </w:rPr>
              <w:t xml:space="preserve">Plavidlo má </w:t>
            </w:r>
            <w:proofErr w:type="spellStart"/>
            <w:r w:rsidRPr="00AA456A">
              <w:rPr>
                <w:sz w:val="18"/>
                <w:lang w:val="sk-SK"/>
              </w:rPr>
              <w:t>kormidelňu</w:t>
            </w:r>
            <w:proofErr w:type="spellEnd"/>
            <w:r w:rsidRPr="00AA456A">
              <w:rPr>
                <w:sz w:val="18"/>
                <w:lang w:val="sk-SK"/>
              </w:rPr>
              <w:t xml:space="preserve"> určenú na radarové ovládanie plavidla jednou osobou </w:t>
            </w:r>
            <w:r w:rsidRPr="00AA456A">
              <w:rPr>
                <w:position w:val="6"/>
                <w:sz w:val="16"/>
                <w:lang w:val="sk-SK"/>
              </w:rPr>
              <w:t>*)</w:t>
            </w:r>
            <w:r w:rsidRPr="00AA456A">
              <w:rPr>
                <w:sz w:val="18"/>
                <w:lang w:val="sk-SK"/>
              </w:rPr>
              <w:t>.</w:t>
            </w:r>
          </w:p>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2" w:type="dxa"/>
            <w:gridSpan w:val="3"/>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94200A">
              <w:rPr>
                <w:sz w:val="16"/>
                <w:lang w:val="sk-SK"/>
              </w:rPr>
              <w:t>.</w:t>
            </w:r>
          </w:p>
        </w:tc>
      </w:tr>
    </w:tbl>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Osvedčenie plavidla vnútrozemskej plavby č. </w:t>
      </w:r>
      <w:r w:rsidRPr="00AA456A">
        <w:rPr>
          <w:lang w:val="sk-SK"/>
        </w:rPr>
        <w:tab/>
        <w:t xml:space="preserve">inšpekčného orgánu </w:t>
      </w:r>
      <w:r w:rsidRPr="00AA456A">
        <w:rPr>
          <w:lang w:val="sk-SK"/>
        </w:rPr>
        <w:tab/>
      </w:r>
    </w:p>
    <w:tbl>
      <w:tblPr>
        <w:tblW w:w="9188" w:type="dxa"/>
        <w:jc w:val="center"/>
        <w:tblLayout w:type="fixed"/>
        <w:tblCellMar>
          <w:left w:w="0" w:type="dxa"/>
          <w:right w:w="0" w:type="dxa"/>
        </w:tblCellMar>
        <w:tblLook w:val="0000" w:firstRow="0" w:lastRow="0" w:firstColumn="0" w:lastColumn="0" w:noHBand="0" w:noVBand="0"/>
      </w:tblPr>
      <w:tblGrid>
        <w:gridCol w:w="284"/>
        <w:gridCol w:w="4253"/>
        <w:gridCol w:w="1418"/>
        <w:gridCol w:w="1418"/>
        <w:gridCol w:w="1418"/>
        <w:gridCol w:w="397"/>
      </w:tblGrid>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46.</w:t>
            </w:r>
          </w:p>
        </w:tc>
        <w:tc>
          <w:tcPr>
            <w:tcW w:w="8904" w:type="dxa"/>
            <w:gridSpan w:val="5"/>
            <w:tcBorders>
              <w:top w:val="single" w:sz="6" w:space="0" w:color="auto"/>
              <w:bottom w:val="single" w:sz="6" w:space="0" w:color="auto"/>
              <w:right w:val="single" w:sz="6" w:space="0" w:color="auto"/>
            </w:tcBorders>
          </w:tcPr>
          <w:p w:rsidR="009C13A9" w:rsidRPr="00AA456A" w:rsidRDefault="009C13A9" w:rsidP="009C13A9">
            <w:pPr>
              <w:tabs>
                <w:tab w:val="left" w:pos="5103"/>
              </w:tabs>
              <w:overflowPunct w:val="0"/>
              <w:adjustRightInd w:val="0"/>
              <w:spacing w:before="120"/>
              <w:ind w:left="57"/>
              <w:textAlignment w:val="baseline"/>
              <w:rPr>
                <w:rFonts w:cs="Arial"/>
                <w:sz w:val="18"/>
                <w:szCs w:val="20"/>
                <w:lang w:val="sk-SK"/>
              </w:rPr>
            </w:pPr>
            <w:r w:rsidRPr="00AA456A">
              <w:rPr>
                <w:sz w:val="18"/>
                <w:lang w:val="sk-SK"/>
              </w:rPr>
              <w:t>Prevádzkové režimy spĺňajúce [A1</w:t>
            </w:r>
            <w:r w:rsidRPr="00AA456A">
              <w:rPr>
                <w:sz w:val="16"/>
                <w:vertAlign w:val="superscript"/>
                <w:lang w:val="sk-SK"/>
              </w:rPr>
              <w:t>*)</w:t>
            </w:r>
            <w:r w:rsidRPr="00AA456A">
              <w:rPr>
                <w:sz w:val="18"/>
                <w:lang w:val="sk-SK"/>
              </w:rPr>
              <w:t>, A2</w:t>
            </w:r>
            <w:r w:rsidRPr="00AA456A">
              <w:rPr>
                <w:sz w:val="16"/>
                <w:vertAlign w:val="superscript"/>
                <w:lang w:val="sk-SK"/>
              </w:rPr>
              <w:t>*)</w:t>
            </w:r>
            <w:r w:rsidRPr="00AA456A">
              <w:rPr>
                <w:sz w:val="18"/>
                <w:lang w:val="sk-SK"/>
              </w:rPr>
              <w:t>, B</w:t>
            </w:r>
            <w:r w:rsidRPr="00AA456A">
              <w:rPr>
                <w:sz w:val="16"/>
                <w:vertAlign w:val="superscript"/>
                <w:lang w:val="sk-SK"/>
              </w:rPr>
              <w:t>*)</w:t>
            </w:r>
            <w:r w:rsidRPr="00AA456A">
              <w:rPr>
                <w:sz w:val="18"/>
                <w:lang w:val="sk-SK"/>
              </w:rPr>
              <w:t xml:space="preserve"> /požiadavky vnútroštátnych i medzinárodných právnych predpisov týkajúcich sa posádky]</w:t>
            </w:r>
          </w:p>
          <w:p w:rsidR="009C13A9" w:rsidRPr="00AA456A" w:rsidRDefault="009C13A9" w:rsidP="009C13A9">
            <w:pPr>
              <w:tabs>
                <w:tab w:val="left" w:pos="57"/>
                <w:tab w:val="left" w:pos="5103"/>
              </w:tabs>
              <w:overflowPunct w:val="0"/>
              <w:adjustRightInd w:val="0"/>
              <w:spacing w:after="120"/>
              <w:textAlignment w:val="baseline"/>
              <w:rPr>
                <w:rFonts w:cs="Arial"/>
                <w:sz w:val="18"/>
                <w:szCs w:val="20"/>
                <w:lang w:val="sk-SK"/>
              </w:rPr>
            </w:pPr>
          </w:p>
        </w:tc>
      </w:tr>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textAlignment w:val="baseline"/>
              <w:rPr>
                <w:rFonts w:cs="Arial"/>
                <w:sz w:val="18"/>
                <w:szCs w:val="20"/>
                <w:lang w:val="sk-SK"/>
              </w:rPr>
            </w:pPr>
            <w:r w:rsidRPr="00AA456A">
              <w:rPr>
                <w:sz w:val="18"/>
                <w:lang w:val="sk-SK"/>
              </w:rPr>
              <w:t>47.</w:t>
            </w:r>
          </w:p>
        </w:tc>
        <w:tc>
          <w:tcPr>
            <w:tcW w:w="8904" w:type="dxa"/>
            <w:gridSpan w:val="5"/>
            <w:tcBorders>
              <w:top w:val="single" w:sz="6" w:space="0" w:color="auto"/>
              <w:right w:val="single" w:sz="6" w:space="0" w:color="auto"/>
            </w:tcBorders>
          </w:tcPr>
          <w:p w:rsidR="009C13A9" w:rsidRPr="00AA456A" w:rsidRDefault="009C13A9" w:rsidP="00C62508">
            <w:pPr>
              <w:tabs>
                <w:tab w:val="left" w:pos="5103"/>
              </w:tabs>
              <w:overflowPunct w:val="0"/>
              <w:adjustRightInd w:val="0"/>
              <w:ind w:left="57"/>
              <w:textAlignment w:val="baseline"/>
              <w:rPr>
                <w:rFonts w:cs="Arial"/>
                <w:sz w:val="18"/>
                <w:szCs w:val="20"/>
                <w:lang w:val="sk-SK"/>
              </w:rPr>
            </w:pPr>
            <w:r w:rsidRPr="00AA456A">
              <w:rPr>
                <w:noProof/>
                <w:sz w:val="18"/>
                <w:lang w:val="sk-SK"/>
              </w:rPr>
              <w:t>Vybavenie plavidla v súlade s článkom 31.01</w:t>
            </w:r>
            <w:r w:rsidRPr="00AA456A">
              <w:rPr>
                <w:noProof/>
                <w:sz w:val="18"/>
                <w:szCs w:val="20"/>
                <w:lang w:val="sk-SK"/>
              </w:rPr>
              <w:br/>
            </w:r>
            <w:r w:rsidRPr="00AA456A">
              <w:rPr>
                <w:noProof/>
                <w:sz w:val="18"/>
                <w:lang w:val="sk-SK"/>
              </w:rPr>
              <w:t>Plavidlo je v súlade</w:t>
            </w:r>
            <w:r w:rsidRPr="00AA456A">
              <w:rPr>
                <w:position w:val="6"/>
                <w:sz w:val="16"/>
                <w:lang w:val="sk-SK"/>
              </w:rPr>
              <w:t xml:space="preserve"> *)</w:t>
            </w:r>
            <w:r w:rsidRPr="00AA456A">
              <w:rPr>
                <w:sz w:val="18"/>
                <w:lang w:val="sk-SK"/>
              </w:rPr>
              <w:t xml:space="preserve">/nie je v súlade </w:t>
            </w:r>
            <w:r w:rsidRPr="00AA456A">
              <w:rPr>
                <w:position w:val="6"/>
                <w:sz w:val="16"/>
                <w:lang w:val="sk-SK"/>
              </w:rPr>
              <w:t>*)</w:t>
            </w:r>
            <w:r w:rsidRPr="00AA456A">
              <w:rPr>
                <w:sz w:val="18"/>
                <w:lang w:val="sk-SK"/>
              </w:rPr>
              <w:t xml:space="preserve"> s článkom 31.02 (norma S1)</w:t>
            </w:r>
            <w:r w:rsidRPr="00AA456A">
              <w:rPr>
                <w:position w:val="6"/>
                <w:sz w:val="16"/>
                <w:lang w:val="sk-SK"/>
              </w:rPr>
              <w:t>*)</w:t>
            </w:r>
            <w:r w:rsidRPr="00AA456A">
              <w:rPr>
                <w:sz w:val="18"/>
                <w:lang w:val="sk-SK"/>
              </w:rPr>
              <w:t>/článkom 31.03 (norma S2)</w:t>
            </w:r>
            <w:r w:rsidRPr="00AA456A">
              <w:rPr>
                <w:position w:val="6"/>
                <w:sz w:val="16"/>
                <w:lang w:val="sk-SK"/>
              </w:rPr>
              <w:t>*)</w:t>
            </w:r>
            <w:r w:rsidRPr="00AA456A">
              <w:rPr>
                <w:sz w:val="18"/>
                <w:lang w:val="sk-SK"/>
              </w:rPr>
              <w:t>.</w:t>
            </w:r>
            <w:r w:rsidRPr="00AA456A">
              <w:rPr>
                <w:rFonts w:cs="Arial"/>
                <w:sz w:val="18"/>
                <w:szCs w:val="18"/>
                <w:lang w:val="sk-SK"/>
              </w:rPr>
              <w:br/>
            </w:r>
            <w:r w:rsidRPr="00AA456A">
              <w:rPr>
                <w:sz w:val="18"/>
                <w:lang w:val="sk-SK"/>
              </w:rPr>
              <w:t xml:space="preserve">[V súlade s článkom 3.18 predpisov pre členov posádky plavidiel na Rýne/V súlade s vnútroštátnymi alebo medzinárodnými požiadavkami] sa musí minimálny počet členov posádky zvýšiť takto </w:t>
            </w:r>
            <w:r w:rsidRPr="00AA456A">
              <w:rPr>
                <w:position w:val="6"/>
                <w:sz w:val="16"/>
                <w:lang w:val="sk-SK"/>
              </w:rPr>
              <w:t>*)</w:t>
            </w:r>
            <w:r w:rsidRPr="00AA456A">
              <w:rPr>
                <w:sz w:val="18"/>
                <w:lang w:val="sk-SK"/>
              </w:rPr>
              <w:t>/sa nemusí minimálny počet členov posádky zvýšiť:</w:t>
            </w:r>
            <w:r w:rsidRPr="00AA456A">
              <w:rPr>
                <w:position w:val="6"/>
                <w:sz w:val="16"/>
                <w:lang w:val="sk-SK"/>
              </w:rPr>
              <w:t>*)</w:t>
            </w:r>
            <w:r w:rsidRPr="00AA456A">
              <w:rPr>
                <w:sz w:val="18"/>
                <w:lang w:val="sk-SK"/>
              </w:rPr>
              <w:t>:</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tcBorders>
              <w:top w:val="single" w:sz="6" w:space="0" w:color="auto"/>
              <w:left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sk-SK"/>
              </w:rPr>
            </w:pPr>
          </w:p>
        </w:tc>
        <w:tc>
          <w:tcPr>
            <w:tcW w:w="4254" w:type="dxa"/>
            <w:gridSpan w:val="3"/>
            <w:tcBorders>
              <w:top w:val="single" w:sz="6" w:space="0" w:color="auto"/>
              <w:left w:val="single" w:sz="6" w:space="0" w:color="auto"/>
              <w:right w:val="single" w:sz="6" w:space="0" w:color="auto"/>
            </w:tcBorders>
          </w:tcPr>
          <w:p w:rsidR="009C13A9" w:rsidRPr="00AA456A" w:rsidRDefault="009C13A9" w:rsidP="009C13A9">
            <w:pPr>
              <w:tabs>
                <w:tab w:val="center" w:pos="2042"/>
              </w:tabs>
              <w:overflowPunct w:val="0"/>
              <w:adjustRightInd w:val="0"/>
              <w:spacing w:before="20" w:after="20"/>
              <w:jc w:val="center"/>
              <w:textAlignment w:val="baseline"/>
              <w:rPr>
                <w:rFonts w:cs="Arial"/>
                <w:sz w:val="18"/>
                <w:szCs w:val="20"/>
                <w:lang w:val="sk-SK"/>
              </w:rPr>
            </w:pPr>
            <w:r w:rsidRPr="00AA456A">
              <w:rPr>
                <w:sz w:val="18"/>
                <w:lang w:val="sk-SK"/>
              </w:rPr>
              <w:t>Prevádzkové režimy</w:t>
            </w:r>
            <w:r w:rsidRPr="00AA456A">
              <w:rPr>
                <w:sz w:val="18"/>
                <w:vertAlign w:val="superscript"/>
                <w:lang w:val="sk-SK"/>
              </w:rPr>
              <w:footnoteReference w:id="49"/>
            </w:r>
          </w:p>
        </w:tc>
        <w:tc>
          <w:tcPr>
            <w:tcW w:w="397" w:type="dxa"/>
            <w:tcBorders>
              <w:right w:val="single" w:sz="6" w:space="0" w:color="auto"/>
            </w:tcBorders>
          </w:tcPr>
          <w:p w:rsidR="009C13A9" w:rsidRPr="00AA456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sk-SK"/>
              </w:rPr>
            </w:pPr>
            <w:r w:rsidRPr="00AA456A">
              <w:rPr>
                <w:lang w:val="sk-SK"/>
              </w:rPr>
              <w:tab/>
            </w:r>
          </w:p>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tcBorders>
              <w:top w:val="single" w:sz="6" w:space="0" w:color="auto"/>
              <w:left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sk-SK"/>
              </w:rPr>
            </w:pPr>
          </w:p>
        </w:tc>
        <w:tc>
          <w:tcPr>
            <w:tcW w:w="1418" w:type="dxa"/>
            <w:tcBorders>
              <w:top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tcBorders>
              <w:left w:val="single" w:sz="6" w:space="0" w:color="auto"/>
              <w:bottom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bottom w:val="single" w:sz="6" w:space="0" w:color="auto"/>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bottom w:val="single" w:sz="6" w:space="0" w:color="auto"/>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bottom w:val="single" w:sz="6" w:space="0" w:color="auto"/>
              <w:right w:val="single" w:sz="6" w:space="0" w:color="auto"/>
            </w:tcBorders>
          </w:tcPr>
          <w:p w:rsidR="009C13A9" w:rsidRPr="00AA456A" w:rsidRDefault="009C13A9" w:rsidP="009C13A9">
            <w:pPr>
              <w:tabs>
                <w:tab w:val="left" w:leader="dot" w:pos="1134"/>
                <w:tab w:val="left" w:leader="dot" w:pos="8505"/>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8904" w:type="dxa"/>
            <w:gridSpan w:val="5"/>
            <w:tcBorders>
              <w:right w:val="single" w:sz="6" w:space="0" w:color="auto"/>
            </w:tcBorders>
          </w:tcPr>
          <w:p w:rsidR="009C13A9" w:rsidRPr="00AA456A" w:rsidRDefault="009C13A9" w:rsidP="009C13A9">
            <w:pPr>
              <w:tabs>
                <w:tab w:val="left" w:leader="dot" w:pos="8505"/>
              </w:tabs>
              <w:overflowPunct w:val="0"/>
              <w:adjustRightInd w:val="0"/>
              <w:spacing w:before="80"/>
              <w:ind w:left="57"/>
              <w:textAlignment w:val="baseline"/>
              <w:rPr>
                <w:noProof/>
                <w:sz w:val="18"/>
                <w:szCs w:val="20"/>
                <w:lang w:val="sk-SK"/>
              </w:rPr>
            </w:pPr>
            <w:r w:rsidRPr="00AA456A">
              <w:rPr>
                <w:noProof/>
                <w:sz w:val="18"/>
                <w:lang w:val="sk-SK"/>
              </w:rPr>
              <w:t>Pripomienky a osobitné podmienky:</w:t>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tc>
      </w:tr>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48.</w:t>
            </w:r>
          </w:p>
        </w:tc>
        <w:tc>
          <w:tcPr>
            <w:tcW w:w="8904" w:type="dxa"/>
            <w:gridSpan w:val="5"/>
            <w:tcBorders>
              <w:top w:val="single" w:sz="6" w:space="0" w:color="auto"/>
              <w:right w:val="single" w:sz="6" w:space="0" w:color="auto"/>
            </w:tcBorders>
          </w:tcPr>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sz w:val="18"/>
                <w:lang w:val="sk-SK"/>
              </w:rPr>
              <w:t>Minimálny počet členov posádky [v súlade s článkom 3.19 predpisov pre členov posádky plavidiel na Rýne/v súlade s vnútroštátnymi alebo medzinárodnými požiadavkami]</w:t>
            </w:r>
            <w:r w:rsidRPr="00AA456A">
              <w:rPr>
                <w:sz w:val="18"/>
                <w:vertAlign w:val="superscript"/>
                <w:lang w:val="sk-SK"/>
              </w:rPr>
              <w:footnoteReference w:id="50"/>
            </w:r>
          </w:p>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tcBorders>
              <w:top w:val="single" w:sz="6" w:space="0" w:color="auto"/>
              <w:left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sk-SK"/>
              </w:rPr>
            </w:pPr>
          </w:p>
        </w:tc>
        <w:tc>
          <w:tcPr>
            <w:tcW w:w="4254" w:type="dxa"/>
            <w:gridSpan w:val="3"/>
            <w:tcBorders>
              <w:top w:val="single" w:sz="6" w:space="0" w:color="auto"/>
              <w:left w:val="single" w:sz="6" w:space="0" w:color="auto"/>
              <w:right w:val="single" w:sz="6" w:space="0" w:color="auto"/>
            </w:tcBorders>
          </w:tcPr>
          <w:p w:rsidR="009C13A9" w:rsidRPr="00AA456A" w:rsidRDefault="009C13A9" w:rsidP="009C13A9">
            <w:pPr>
              <w:tabs>
                <w:tab w:val="center" w:pos="2041"/>
              </w:tabs>
              <w:overflowPunct w:val="0"/>
              <w:adjustRightInd w:val="0"/>
              <w:spacing w:before="20" w:after="20"/>
              <w:jc w:val="center"/>
              <w:textAlignment w:val="baseline"/>
              <w:rPr>
                <w:rFonts w:cs="Arial"/>
                <w:sz w:val="18"/>
                <w:szCs w:val="20"/>
                <w:lang w:val="sk-SK"/>
              </w:rPr>
            </w:pPr>
            <w:r w:rsidRPr="00AA456A">
              <w:rPr>
                <w:sz w:val="18"/>
                <w:lang w:val="sk-SK"/>
              </w:rPr>
              <w:t>Prevádzkové režimy</w:t>
            </w:r>
          </w:p>
        </w:tc>
        <w:tc>
          <w:tcPr>
            <w:tcW w:w="397" w:type="dxa"/>
            <w:tcBorders>
              <w:right w:val="single" w:sz="6" w:space="0" w:color="auto"/>
            </w:tcBorders>
          </w:tcPr>
          <w:p w:rsidR="009C13A9" w:rsidRPr="00AA456A" w:rsidRDefault="009C13A9" w:rsidP="009C13A9">
            <w:pPr>
              <w:tabs>
                <w:tab w:val="left" w:pos="57"/>
                <w:tab w:val="left" w:leader="dot" w:pos="8505"/>
              </w:tabs>
              <w:overflowPunct w:val="0"/>
              <w:adjustRightInd w:val="0"/>
              <w:spacing w:before="20" w:after="20"/>
              <w:ind w:left="57" w:hanging="57"/>
              <w:textAlignment w:val="baseline"/>
              <w:rPr>
                <w:rFonts w:cs="Arial"/>
                <w:sz w:val="18"/>
                <w:szCs w:val="20"/>
                <w:lang w:val="sk-SK"/>
              </w:rPr>
            </w:pPr>
          </w:p>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top w:val="single" w:sz="6" w:space="0" w:color="auto"/>
              <w:left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20" w:after="20"/>
              <w:ind w:left="57" w:hanging="57"/>
              <w:textAlignment w:val="baseline"/>
              <w:rPr>
                <w:rFonts w:cs="Arial"/>
                <w:sz w:val="18"/>
                <w:szCs w:val="20"/>
                <w:lang w:val="sk-SK"/>
              </w:rPr>
            </w:pPr>
          </w:p>
        </w:tc>
        <w:tc>
          <w:tcPr>
            <w:tcW w:w="1418" w:type="dxa"/>
            <w:tcBorders>
              <w:top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center" w:pos="624"/>
              </w:tabs>
              <w:overflowPunct w:val="0"/>
              <w:adjustRightInd w:val="0"/>
              <w:spacing w:before="20" w:after="20"/>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4253" w:type="dxa"/>
            <w:tcBorders>
              <w:left w:val="single" w:sz="6" w:space="0" w:color="auto"/>
              <w:bottom w:val="single" w:sz="6" w:space="0" w:color="auto"/>
              <w:right w:val="single" w:sz="6" w:space="0" w:color="auto"/>
            </w:tcBorders>
          </w:tcPr>
          <w:p w:rsidR="009C13A9" w:rsidRPr="00AA456A" w:rsidRDefault="009C13A9" w:rsidP="009C13A9">
            <w:pPr>
              <w:tabs>
                <w:tab w:val="left" w:leader="dot" w:pos="3969"/>
                <w:tab w:val="left" w:leader="dot" w:pos="8505"/>
              </w:tabs>
              <w:overflowPunct w:val="0"/>
              <w:adjustRightInd w:val="0"/>
              <w:spacing w:before="20" w:after="20"/>
              <w:ind w:left="57"/>
              <w:textAlignment w:val="baseline"/>
              <w:rPr>
                <w:rFonts w:cs="Arial"/>
                <w:sz w:val="18"/>
                <w:szCs w:val="20"/>
                <w:lang w:val="sk-SK"/>
              </w:rPr>
            </w:pPr>
          </w:p>
        </w:tc>
        <w:tc>
          <w:tcPr>
            <w:tcW w:w="1418" w:type="dxa"/>
            <w:tcBorders>
              <w:bottom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bottom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1418" w:type="dxa"/>
            <w:tcBorders>
              <w:left w:val="single" w:sz="6" w:space="0" w:color="auto"/>
              <w:bottom w:val="single" w:sz="6" w:space="0" w:color="auto"/>
              <w:right w:val="single" w:sz="6" w:space="0" w:color="auto"/>
            </w:tcBorders>
          </w:tcPr>
          <w:p w:rsidR="009C13A9" w:rsidRPr="00AA456A" w:rsidRDefault="009C13A9" w:rsidP="009C13A9">
            <w:pPr>
              <w:tabs>
                <w:tab w:val="left" w:leader="dot" w:pos="1134"/>
              </w:tabs>
              <w:overflowPunct w:val="0"/>
              <w:adjustRightInd w:val="0"/>
              <w:spacing w:before="20" w:after="20"/>
              <w:textAlignment w:val="baseline"/>
              <w:rPr>
                <w:rFonts w:cs="Arial"/>
                <w:sz w:val="18"/>
                <w:szCs w:val="20"/>
                <w:lang w:val="sk-SK"/>
              </w:rPr>
            </w:pP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20" w:after="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p>
        </w:tc>
        <w:tc>
          <w:tcPr>
            <w:tcW w:w="8904" w:type="dxa"/>
            <w:gridSpan w:val="5"/>
            <w:tcBorders>
              <w:bottom w:val="single" w:sz="6" w:space="0" w:color="auto"/>
              <w:right w:val="single" w:sz="6" w:space="0" w:color="auto"/>
            </w:tcBorders>
          </w:tcPr>
          <w:p w:rsidR="009C13A9" w:rsidRPr="00AA456A" w:rsidRDefault="009C13A9" w:rsidP="009C13A9">
            <w:pPr>
              <w:widowControl w:val="0"/>
              <w:tabs>
                <w:tab w:val="left" w:pos="57"/>
                <w:tab w:val="left" w:leader="dot" w:pos="8505"/>
              </w:tabs>
              <w:spacing w:before="40" w:after="40"/>
              <w:ind w:left="57" w:hanging="57"/>
              <w:rPr>
                <w:rFonts w:cs="Arial"/>
                <w:sz w:val="18"/>
                <w:szCs w:val="20"/>
                <w:lang w:val="sk-SK"/>
              </w:rPr>
            </w:pPr>
            <w:r w:rsidRPr="00AA456A">
              <w:rPr>
                <w:lang w:val="sk-SK"/>
              </w:rPr>
              <w:tab/>
            </w:r>
            <w:r w:rsidRPr="00AA456A">
              <w:rPr>
                <w:noProof/>
                <w:sz w:val="18"/>
                <w:lang w:val="sk-SK"/>
              </w:rPr>
              <w:t>Pripomienky a osobitné podmienky:</w:t>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80" w:after="40"/>
              <w:ind w:left="57"/>
              <w:textAlignment w:val="baseline"/>
              <w:rPr>
                <w:rFonts w:cs="Arial"/>
                <w:sz w:val="18"/>
                <w:szCs w:val="20"/>
                <w:lang w:val="sk-SK"/>
              </w:rPr>
            </w:pPr>
            <w:r w:rsidRPr="00AA456A">
              <w:rPr>
                <w:lang w:val="sk-SK"/>
              </w:rPr>
              <w:tab/>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lastRenderedPageBreak/>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4" w:type="dxa"/>
            <w:gridSpan w:val="5"/>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327D6C">
              <w:rPr>
                <w:sz w:val="16"/>
                <w:lang w:val="sk-SK"/>
              </w:rPr>
              <w:t>.</w:t>
            </w:r>
          </w:p>
        </w:tc>
      </w:tr>
    </w:tbl>
    <w:p w:rsidR="009C13A9" w:rsidRPr="00AA456A" w:rsidRDefault="009C13A9" w:rsidP="00AA5614">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 xml:space="preserve">Osvedčenie plavidla vnútrozemskej plavby č. </w:t>
      </w:r>
      <w:r w:rsidRPr="00AA456A">
        <w:rPr>
          <w:lang w:val="sk-SK"/>
        </w:rPr>
        <w:tab/>
        <w:t xml:space="preserve"> inšpekčného orgánu </w:t>
      </w:r>
      <w:r w:rsidRPr="00AA456A">
        <w:rPr>
          <w:lang w:val="sk-SK"/>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AA456A" w:rsidTr="00E3172D">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t>49.</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sk-SK"/>
              </w:rPr>
            </w:pPr>
            <w:r w:rsidRPr="00AA456A">
              <w:rPr>
                <w:sz w:val="18"/>
                <w:lang w:val="sk-SK"/>
              </w:rPr>
              <w:t>Osvedčenie z dňa</w:t>
            </w:r>
            <w:r w:rsidRPr="00AA456A">
              <w:rPr>
                <w:lang w:val="sk-SK"/>
              </w:rPr>
              <w:tab/>
            </w:r>
            <w:r w:rsidRPr="00AA456A">
              <w:rPr>
                <w:sz w:val="18"/>
                <w:lang w:val="sk-SK"/>
              </w:rPr>
              <w:t xml:space="preserve"> </w:t>
            </w:r>
            <w:r w:rsidRPr="00327D6C">
              <w:rPr>
                <w:sz w:val="16"/>
                <w:szCs w:val="16"/>
                <w:lang w:val="sk-SK"/>
              </w:rPr>
              <w:t>od</w:t>
            </w:r>
            <w:r w:rsidRPr="00AA456A">
              <w:rPr>
                <w:lang w:val="sk-SK"/>
              </w:rPr>
              <w:t xml:space="preserve"> uznanej </w:t>
            </w:r>
            <w:r w:rsidRPr="00327D6C">
              <w:rPr>
                <w:sz w:val="16"/>
                <w:szCs w:val="16"/>
                <w:lang w:val="sk-SK"/>
              </w:rPr>
              <w:t>klasifikačnej spoločnosti</w:t>
            </w:r>
            <w:r w:rsidRPr="00AA456A">
              <w:rPr>
                <w:noProof/>
                <w:sz w:val="18"/>
                <w:lang w:val="sk-SK"/>
              </w:rPr>
              <w:t xml:space="preserve"> </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E3172D">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E3172D">
            <w:pPr>
              <w:tabs>
                <w:tab w:val="left" w:pos="4820"/>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r w:rsidR="00327D6C">
              <w:rPr>
                <w:sz w:val="16"/>
                <w:lang w:val="sk-SK"/>
              </w:rPr>
              <w:t>.</w:t>
            </w:r>
          </w:p>
        </w:tc>
      </w:tr>
      <w:tr w:rsidR="009C13A9" w:rsidRPr="00AA456A" w:rsidTr="00083603">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t>49.</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sk-SK"/>
              </w:rPr>
            </w:pPr>
            <w:r w:rsidRPr="00AA456A">
              <w:rPr>
                <w:sz w:val="18"/>
                <w:lang w:val="sk-SK"/>
              </w:rPr>
              <w:t>Osvedčenie z dňa</w:t>
            </w:r>
            <w:r w:rsidRPr="00AA456A">
              <w:rPr>
                <w:lang w:val="sk-SK"/>
              </w:rPr>
              <w:tab/>
            </w:r>
            <w:r w:rsidRPr="00327D6C">
              <w:rPr>
                <w:sz w:val="16"/>
                <w:szCs w:val="16"/>
                <w:lang w:val="sk-SK"/>
              </w:rPr>
              <w:t>od</w:t>
            </w:r>
            <w:r w:rsidRPr="00AA456A">
              <w:rPr>
                <w:lang w:val="sk-SK"/>
              </w:rPr>
              <w:t xml:space="preserve"> uznanej </w:t>
            </w:r>
            <w:r w:rsidRPr="00327D6C">
              <w:rPr>
                <w:sz w:val="16"/>
                <w:szCs w:val="16"/>
                <w:lang w:val="sk-SK"/>
              </w:rPr>
              <w:t>klasifikačnej spoločnosti</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AA5614">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AA5614">
            <w:pPr>
              <w:tabs>
                <w:tab w:val="left" w:pos="4820"/>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p>
        </w:tc>
      </w:tr>
      <w:tr w:rsidR="009C13A9" w:rsidRPr="00AA456A" w:rsidTr="00083603">
        <w:trPr>
          <w:cantSplit/>
          <w:jc w:val="center"/>
        </w:trPr>
        <w:tc>
          <w:tcPr>
            <w:tcW w:w="284" w:type="dxa"/>
            <w:tcBorders>
              <w:top w:val="single" w:sz="6" w:space="0" w:color="auto"/>
              <w:left w:val="single" w:sz="6" w:space="0" w:color="auto"/>
              <w:bottom w:val="single" w:sz="4"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t>49.</w:t>
            </w:r>
          </w:p>
        </w:tc>
        <w:tc>
          <w:tcPr>
            <w:tcW w:w="8902" w:type="dxa"/>
            <w:tcBorders>
              <w:top w:val="single" w:sz="6" w:space="0" w:color="auto"/>
              <w:bottom w:val="single" w:sz="4" w:space="0" w:color="auto"/>
              <w:right w:val="single" w:sz="6" w:space="0" w:color="auto"/>
            </w:tcBorders>
          </w:tcPr>
          <w:p w:rsidR="009C13A9" w:rsidRPr="00AA456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spacing w:before="20" w:after="2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before="20" w:after="20"/>
              <w:ind w:left="57"/>
              <w:textAlignment w:val="baseline"/>
              <w:rPr>
                <w:rFonts w:cs="Arial"/>
                <w:sz w:val="18"/>
                <w:szCs w:val="20"/>
                <w:lang w:val="sk-SK"/>
              </w:rPr>
            </w:pPr>
            <w:r w:rsidRPr="00AA456A">
              <w:rPr>
                <w:sz w:val="18"/>
                <w:lang w:val="sk-SK"/>
              </w:rPr>
              <w:t>Osvedčenie z dňa</w:t>
            </w:r>
            <w:r w:rsidRPr="00AA456A">
              <w:rPr>
                <w:lang w:val="sk-SK"/>
              </w:rPr>
              <w:tab/>
            </w:r>
            <w:r w:rsidRPr="00327D6C">
              <w:rPr>
                <w:sz w:val="16"/>
                <w:szCs w:val="16"/>
                <w:lang w:val="sk-SK"/>
              </w:rPr>
              <w:t>od</w:t>
            </w:r>
            <w:r w:rsidRPr="00AA456A">
              <w:rPr>
                <w:lang w:val="sk-SK"/>
              </w:rPr>
              <w:t xml:space="preserve"> uznanej </w:t>
            </w:r>
            <w:r w:rsidRPr="00327D6C">
              <w:rPr>
                <w:sz w:val="16"/>
                <w:szCs w:val="16"/>
                <w:lang w:val="sk-SK"/>
              </w:rPr>
              <w:t>klasifikačnej spoločnosti</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083603">
            <w:pPr>
              <w:tabs>
                <w:tab w:val="left" w:pos="57"/>
                <w:tab w:val="left" w:leader="dot" w:pos="3969"/>
                <w:tab w:val="left" w:leader="dot" w:pos="6237"/>
                <w:tab w:val="left" w:leader="dot" w:pos="8505"/>
              </w:tabs>
              <w:overflowPunct w:val="0"/>
              <w:adjustRightInd w:val="0"/>
              <w:spacing w:before="4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r w:rsidR="00327D6C">
              <w:rPr>
                <w:sz w:val="16"/>
                <w:lang w:val="sk-SK"/>
              </w:rPr>
              <w:t>.</w:t>
            </w:r>
          </w:p>
        </w:tc>
      </w:tr>
      <w:tr w:rsidR="00E3172D" w:rsidRPr="00AA456A" w:rsidTr="00083603">
        <w:trPr>
          <w:cantSplit/>
          <w:jc w:val="center"/>
        </w:trPr>
        <w:tc>
          <w:tcPr>
            <w:tcW w:w="284" w:type="dxa"/>
            <w:tcBorders>
              <w:top w:val="single" w:sz="4" w:space="0" w:color="auto"/>
              <w:bottom w:val="single" w:sz="4" w:space="0" w:color="auto"/>
            </w:tcBorders>
          </w:tcPr>
          <w:p w:rsidR="00E3172D" w:rsidRPr="00AA456A" w:rsidRDefault="00E3172D" w:rsidP="00083603">
            <w:pPr>
              <w:tabs>
                <w:tab w:val="left" w:pos="57"/>
                <w:tab w:val="left" w:pos="227"/>
              </w:tabs>
              <w:overflowPunct w:val="0"/>
              <w:adjustRightInd w:val="0"/>
              <w:spacing w:before="120"/>
              <w:textAlignment w:val="baseline"/>
              <w:rPr>
                <w:rFonts w:cs="Arial"/>
                <w:sz w:val="18"/>
                <w:szCs w:val="20"/>
                <w:lang w:val="sk-SK"/>
              </w:rPr>
            </w:pPr>
          </w:p>
        </w:tc>
        <w:tc>
          <w:tcPr>
            <w:tcW w:w="8902" w:type="dxa"/>
            <w:tcBorders>
              <w:top w:val="single" w:sz="4" w:space="0" w:color="auto"/>
              <w:bottom w:val="single" w:sz="4" w:space="0" w:color="auto"/>
            </w:tcBorders>
          </w:tcPr>
          <w:p w:rsidR="00E3172D" w:rsidRPr="00AA456A" w:rsidRDefault="00E3172D" w:rsidP="009C13A9">
            <w:pPr>
              <w:tabs>
                <w:tab w:val="left" w:pos="4310"/>
                <w:tab w:val="left" w:leader="dot" w:pos="8505"/>
              </w:tabs>
              <w:overflowPunct w:val="0"/>
              <w:adjustRightInd w:val="0"/>
              <w:spacing w:before="60"/>
              <w:ind w:left="57"/>
              <w:textAlignment w:val="baseline"/>
              <w:rPr>
                <w:rFonts w:cs="Arial"/>
                <w:b/>
                <w:sz w:val="18"/>
                <w:szCs w:val="20"/>
                <w:lang w:val="sk-SK"/>
              </w:rPr>
            </w:pPr>
            <w:r w:rsidRPr="00AA456A">
              <w:rPr>
                <w:lang w:val="sk-SK"/>
              </w:rPr>
              <w:t xml:space="preserve">Osvedčenie plavidla vnútrozemskej plavby č. </w:t>
            </w:r>
            <w:r w:rsidRPr="00AA456A">
              <w:rPr>
                <w:lang w:val="sk-SK"/>
              </w:rPr>
              <w:tab/>
              <w:t xml:space="preserve"> inšpekčného orgánu </w:t>
            </w:r>
            <w:r w:rsidRPr="00AA456A">
              <w:rPr>
                <w:lang w:val="sk-SK"/>
              </w:rPr>
              <w:tab/>
            </w:r>
          </w:p>
        </w:tc>
      </w:tr>
      <w:tr w:rsidR="009C13A9" w:rsidRPr="00AA456A" w:rsidTr="00E3172D">
        <w:trPr>
          <w:cantSplit/>
          <w:jc w:val="center"/>
        </w:trPr>
        <w:tc>
          <w:tcPr>
            <w:tcW w:w="284" w:type="dxa"/>
            <w:tcBorders>
              <w:top w:val="single" w:sz="4" w:space="0" w:color="auto"/>
              <w:left w:val="single" w:sz="4" w:space="0" w:color="auto"/>
              <w:bottom w:val="single" w:sz="4"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t>49.</w:t>
            </w:r>
          </w:p>
        </w:tc>
        <w:tc>
          <w:tcPr>
            <w:tcW w:w="8902" w:type="dxa"/>
            <w:tcBorders>
              <w:top w:val="single" w:sz="4" w:space="0" w:color="auto"/>
              <w:bottom w:val="single" w:sz="4" w:space="0" w:color="auto"/>
              <w:right w:val="single" w:sz="4" w:space="0" w:color="auto"/>
            </w:tcBorders>
          </w:tcPr>
          <w:p w:rsidR="009C13A9" w:rsidRPr="00AA456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sk-SK"/>
              </w:rPr>
            </w:pPr>
            <w:r w:rsidRPr="00AA456A">
              <w:rPr>
                <w:sz w:val="18"/>
                <w:lang w:val="sk-SK"/>
              </w:rPr>
              <w:t>Osvedčenie z dňa</w:t>
            </w:r>
            <w:r w:rsidRPr="00AA456A">
              <w:rPr>
                <w:lang w:val="sk-SK"/>
              </w:rPr>
              <w:tab/>
            </w:r>
            <w:r w:rsidRPr="00AA456A">
              <w:rPr>
                <w:noProof/>
                <w:sz w:val="18"/>
                <w:lang w:val="sk-SK"/>
              </w:rPr>
              <w:t>od uznanej klasifikačnej spoločnosti</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E3172D">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E3172D">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9C13A9">
            <w:pPr>
              <w:tabs>
                <w:tab w:val="left" w:pos="57"/>
                <w:tab w:val="left" w:leader="dot" w:pos="3969"/>
                <w:tab w:val="left" w:leader="dot" w:pos="6237"/>
                <w:tab w:val="left" w:leader="dot" w:pos="8505"/>
              </w:tabs>
              <w:overflowPunct w:val="0"/>
              <w:adjustRightInd w:val="0"/>
              <w:spacing w:before="8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227"/>
              </w:tabs>
              <w:overflowPunct w:val="0"/>
              <w:adjustRightInd w:val="0"/>
              <w:spacing w:after="40"/>
              <w:ind w:left="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p>
        </w:tc>
      </w:tr>
      <w:tr w:rsidR="009C13A9" w:rsidRPr="00AA456A" w:rsidTr="00E3172D">
        <w:trPr>
          <w:cantSplit/>
          <w:jc w:val="center"/>
        </w:trPr>
        <w:tc>
          <w:tcPr>
            <w:tcW w:w="284" w:type="dxa"/>
            <w:tcBorders>
              <w:top w:val="single" w:sz="4"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t>49.</w:t>
            </w:r>
          </w:p>
        </w:tc>
        <w:tc>
          <w:tcPr>
            <w:tcW w:w="8902" w:type="dxa"/>
            <w:tcBorders>
              <w:top w:val="single" w:sz="4" w:space="0" w:color="auto"/>
              <w:bottom w:val="single" w:sz="6" w:space="0" w:color="auto"/>
              <w:right w:val="single" w:sz="6" w:space="0" w:color="auto"/>
            </w:tcBorders>
          </w:tcPr>
          <w:p w:rsidR="009C13A9" w:rsidRPr="00AA456A" w:rsidRDefault="009C13A9" w:rsidP="009C13A9">
            <w:pPr>
              <w:tabs>
                <w:tab w:val="left" w:pos="4452"/>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sk-SK"/>
              </w:rPr>
            </w:pPr>
            <w:r w:rsidRPr="00AA456A">
              <w:rPr>
                <w:sz w:val="18"/>
                <w:lang w:val="sk-SK"/>
              </w:rPr>
              <w:t>Osvedčenie z dňa</w:t>
            </w:r>
            <w:r w:rsidRPr="00AA456A">
              <w:rPr>
                <w:lang w:val="sk-SK"/>
              </w:rPr>
              <w:tab/>
            </w:r>
            <w:r w:rsidRPr="00AA456A">
              <w:rPr>
                <w:noProof/>
                <w:sz w:val="18"/>
                <w:lang w:val="sk-SK"/>
              </w:rPr>
              <w:t>od uznanej klasifikačnej spoločnosti</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r w:rsidR="00327D6C">
              <w:rPr>
                <w:sz w:val="16"/>
                <w:lang w:val="sk-SK"/>
              </w:rPr>
              <w:t>.</w:t>
            </w:r>
          </w:p>
        </w:tc>
      </w:tr>
      <w:tr w:rsidR="009C13A9" w:rsidRPr="00AA456A" w:rsidTr="00E3172D">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60"/>
              <w:textAlignment w:val="baseline"/>
              <w:rPr>
                <w:rFonts w:cs="Arial"/>
                <w:sz w:val="18"/>
                <w:szCs w:val="20"/>
                <w:lang w:val="sk-SK"/>
              </w:rPr>
            </w:pPr>
            <w:r w:rsidRPr="00AA456A">
              <w:rPr>
                <w:sz w:val="18"/>
                <w:lang w:val="sk-SK"/>
              </w:rPr>
              <w:lastRenderedPageBreak/>
              <w:t>49.</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pos="4310"/>
                <w:tab w:val="left" w:leader="dot" w:pos="8505"/>
              </w:tabs>
              <w:overflowPunct w:val="0"/>
              <w:adjustRightInd w:val="0"/>
              <w:spacing w:before="60"/>
              <w:ind w:left="57"/>
              <w:textAlignment w:val="baseline"/>
              <w:rPr>
                <w:rFonts w:cs="Arial"/>
                <w:b/>
                <w:position w:val="6"/>
                <w:sz w:val="16"/>
                <w:szCs w:val="20"/>
                <w:lang w:val="sk-SK"/>
              </w:rPr>
            </w:pPr>
            <w:r w:rsidRPr="00AA456A">
              <w:rPr>
                <w:b/>
                <w:sz w:val="18"/>
                <w:lang w:val="sk-SK"/>
              </w:rPr>
              <w:t xml:space="preserve">Rozšírenie/potvrdenie </w:t>
            </w:r>
            <w:r w:rsidRPr="00AA456A">
              <w:rPr>
                <w:b/>
                <w:position w:val="6"/>
                <w:sz w:val="16"/>
                <w:lang w:val="sk-SK"/>
              </w:rPr>
              <w:t>*)</w:t>
            </w:r>
            <w:r w:rsidRPr="00AA456A">
              <w:rPr>
                <w:b/>
                <w:sz w:val="18"/>
                <w:lang w:val="sk-SK"/>
              </w:rPr>
              <w:t xml:space="preserve"> platnosti osvedčenia plavidla vnútrozemskej plavby </w:t>
            </w:r>
            <w:r w:rsidRPr="00AA456A">
              <w:rPr>
                <w:b/>
                <w:position w:val="6"/>
                <w:sz w:val="16"/>
                <w:lang w:val="sk-SK"/>
              </w:rPr>
              <w:t>*)</w:t>
            </w:r>
            <w:r w:rsidRPr="00AA456A">
              <w:rPr>
                <w:b/>
                <w:sz w:val="18"/>
                <w:lang w:val="sk-SK"/>
              </w:rPr>
              <w:t xml:space="preserve"> Pravidelná – osobitná</w:t>
            </w:r>
            <w:r w:rsidRPr="00AA456A">
              <w:rPr>
                <w:b/>
                <w:position w:val="6"/>
                <w:sz w:val="16"/>
                <w:lang w:val="sk-SK"/>
              </w:rPr>
              <w:t xml:space="preserve">*) </w:t>
            </w:r>
            <w:r w:rsidRPr="00AA456A">
              <w:rPr>
                <w:b/>
                <w:sz w:val="18"/>
                <w:lang w:val="sk-SK"/>
              </w:rPr>
              <w:t>prehliadka</w:t>
            </w:r>
          </w:p>
          <w:p w:rsidR="009C13A9" w:rsidRPr="00AA456A" w:rsidRDefault="009C13A9" w:rsidP="00083603">
            <w:pPr>
              <w:tabs>
                <w:tab w:val="left" w:leader="dot" w:pos="5103"/>
                <w:tab w:val="left" w:leader="dot" w:pos="8505"/>
              </w:tabs>
              <w:overflowPunct w:val="0"/>
              <w:adjustRightInd w:val="0"/>
              <w:spacing w:before="20"/>
              <w:ind w:left="57"/>
              <w:textAlignment w:val="baseline"/>
              <w:rPr>
                <w:rFonts w:cs="Arial"/>
                <w:sz w:val="18"/>
                <w:szCs w:val="20"/>
                <w:lang w:val="sk-SK"/>
              </w:rPr>
            </w:pPr>
            <w:r w:rsidRPr="00AA456A">
              <w:rPr>
                <w:sz w:val="18"/>
                <w:lang w:val="sk-SK"/>
              </w:rPr>
              <w:t>Inšpekčný orgán plavidlo skontroloval dňa</w:t>
            </w:r>
            <w:r w:rsidRPr="00AA456A">
              <w:rPr>
                <w:lang w:val="sk-SK"/>
              </w:rPr>
              <w:tab/>
            </w:r>
            <w:r w:rsidRPr="00AA456A">
              <w:rPr>
                <w:position w:val="6"/>
                <w:sz w:val="16"/>
                <w:lang w:val="sk-SK"/>
              </w:rPr>
              <w:t>*)</w:t>
            </w:r>
            <w:r w:rsidRPr="00AA456A">
              <w:rPr>
                <w:sz w:val="18"/>
                <w:lang w:val="sk-SK"/>
              </w:rPr>
              <w:t>.</w:t>
            </w:r>
          </w:p>
          <w:p w:rsidR="009C13A9" w:rsidRPr="00AA456A" w:rsidRDefault="009C13A9" w:rsidP="00083603">
            <w:pPr>
              <w:tabs>
                <w:tab w:val="left" w:leader="dot" w:pos="3686"/>
                <w:tab w:val="left" w:leader="dot" w:pos="8505"/>
              </w:tabs>
              <w:overflowPunct w:val="0"/>
              <w:adjustRightInd w:val="0"/>
              <w:spacing w:after="20"/>
              <w:ind w:left="57"/>
              <w:textAlignment w:val="baseline"/>
              <w:rPr>
                <w:rFonts w:cs="Arial"/>
                <w:sz w:val="18"/>
                <w:szCs w:val="20"/>
                <w:lang w:val="sk-SK"/>
              </w:rPr>
            </w:pPr>
            <w:r w:rsidRPr="00AA456A">
              <w:rPr>
                <w:sz w:val="18"/>
                <w:lang w:val="sk-SK"/>
              </w:rPr>
              <w:t>Osvedčenie z dňa</w:t>
            </w:r>
            <w:r w:rsidRPr="00AA456A">
              <w:rPr>
                <w:lang w:val="sk-SK"/>
              </w:rPr>
              <w:tab/>
            </w:r>
            <w:r w:rsidRPr="00327D6C">
              <w:rPr>
                <w:sz w:val="16"/>
                <w:szCs w:val="16"/>
                <w:lang w:val="sk-SK"/>
              </w:rPr>
              <w:t xml:space="preserve">od </w:t>
            </w:r>
            <w:r w:rsidRPr="00327D6C">
              <w:rPr>
                <w:lang w:val="sk-SK"/>
              </w:rPr>
              <w:t>uznanej</w:t>
            </w:r>
            <w:r w:rsidRPr="00327D6C">
              <w:rPr>
                <w:sz w:val="16"/>
                <w:szCs w:val="16"/>
                <w:lang w:val="sk-SK"/>
              </w:rPr>
              <w:t xml:space="preserve"> klasifikačnej spoločnosti</w:t>
            </w: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sz w:val="18"/>
                <w:szCs w:val="20"/>
                <w:lang w:val="sk-SK"/>
              </w:rPr>
            </w:pPr>
            <w:r w:rsidRPr="00AA456A">
              <w:rPr>
                <w:lang w:val="sk-SK"/>
              </w:rPr>
              <w:tab/>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bolo predložené inšpekčnému orgánu</w:t>
            </w:r>
            <w:r w:rsidRPr="00AA456A">
              <w:rPr>
                <w:position w:val="6"/>
                <w:sz w:val="16"/>
                <w:lang w:val="sk-SK"/>
              </w:rPr>
              <w:t>*)</w:t>
            </w:r>
            <w:r w:rsidRPr="00AA456A">
              <w:rPr>
                <w:sz w:val="18"/>
                <w:lang w:val="sk-SK"/>
              </w:rPr>
              <w:t>.</w:t>
            </w:r>
          </w:p>
          <w:p w:rsidR="009C13A9" w:rsidRPr="00AA456A" w:rsidRDefault="009C13A9" w:rsidP="009C13A9">
            <w:pPr>
              <w:overflowPunct w:val="0"/>
              <w:adjustRightInd w:val="0"/>
              <w:spacing w:after="20"/>
              <w:ind w:left="57"/>
              <w:textAlignment w:val="baseline"/>
              <w:rPr>
                <w:rFonts w:cs="Arial"/>
                <w:sz w:val="18"/>
                <w:szCs w:val="20"/>
                <w:lang w:val="sk-SK"/>
              </w:rPr>
            </w:pPr>
            <w:r w:rsidRPr="00AA456A">
              <w:rPr>
                <w:noProof/>
                <w:sz w:val="18"/>
                <w:lang w:val="sk-SK"/>
              </w:rPr>
              <w:t>Dôvody na prehliadku/osvedčenie</w:t>
            </w:r>
            <w:r w:rsidRPr="00AA456A">
              <w:rPr>
                <w:position w:val="6"/>
                <w:sz w:val="16"/>
                <w:lang w:val="sk-SK"/>
              </w:rPr>
              <w:t>*)</w:t>
            </w:r>
            <w:r w:rsidRPr="00AA456A">
              <w:rPr>
                <w:sz w:val="18"/>
                <w:lang w:val="sk-SK"/>
              </w:rPr>
              <w:t>:</w:t>
            </w:r>
          </w:p>
          <w:p w:rsidR="009C13A9" w:rsidRPr="00AA456A" w:rsidRDefault="009C13A9" w:rsidP="00083603">
            <w:pPr>
              <w:tabs>
                <w:tab w:val="left" w:leader="dot" w:pos="8505"/>
              </w:tabs>
              <w:overflowPunct w:val="0"/>
              <w:adjustRightInd w:val="0"/>
              <w:spacing w:after="8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lang w:val="sk-SK"/>
              </w:rPr>
              <w:tab/>
            </w:r>
          </w:p>
          <w:p w:rsidR="009C13A9" w:rsidRPr="00AA456A" w:rsidRDefault="009C13A9" w:rsidP="009C13A9">
            <w:pPr>
              <w:tabs>
                <w:tab w:val="left" w:leader="dot" w:pos="8505"/>
              </w:tabs>
              <w:overflowPunct w:val="0"/>
              <w:adjustRightInd w:val="0"/>
              <w:ind w:left="57"/>
              <w:textAlignment w:val="baseline"/>
              <w:rPr>
                <w:rFonts w:cs="Arial"/>
                <w:position w:val="6"/>
                <w:sz w:val="16"/>
                <w:szCs w:val="20"/>
                <w:lang w:val="sk-SK"/>
              </w:rPr>
            </w:pPr>
            <w:r w:rsidRPr="00AA456A">
              <w:rPr>
                <w:sz w:val="18"/>
                <w:lang w:val="sk-SK"/>
              </w:rPr>
              <w:t>Vzhľadom na výsledok prehliadky – osvedčenie – *), sa platnosť osvedčenia plavidla vnútrozemskej plavby zachováva – rozširuje </w:t>
            </w:r>
            <w:r w:rsidRPr="00AA456A">
              <w:rPr>
                <w:position w:val="6"/>
                <w:sz w:val="16"/>
                <w:lang w:val="sk-SK"/>
              </w:rPr>
              <w:t>*)</w:t>
            </w:r>
          </w:p>
          <w:p w:rsidR="009C13A9" w:rsidRPr="00AA456A" w:rsidRDefault="009C13A9" w:rsidP="009C13A9">
            <w:pPr>
              <w:tabs>
                <w:tab w:val="left" w:leader="dot" w:pos="2268"/>
                <w:tab w:val="left" w:leader="dot" w:pos="3402"/>
                <w:tab w:val="left" w:leader="dot" w:pos="8505"/>
              </w:tabs>
              <w:overflowPunct w:val="0"/>
              <w:adjustRightInd w:val="0"/>
              <w:ind w:left="57"/>
              <w:textAlignment w:val="baseline"/>
              <w:rPr>
                <w:rFonts w:cs="Arial"/>
                <w:sz w:val="18"/>
                <w:szCs w:val="20"/>
                <w:lang w:val="sk-SK"/>
              </w:rPr>
            </w:pPr>
            <w:r w:rsidRPr="00AA456A">
              <w:rPr>
                <w:sz w:val="18"/>
                <w:lang w:val="sk-SK"/>
              </w:rPr>
              <w:t xml:space="preserve">do </w:t>
            </w:r>
            <w:r w:rsidRPr="00AA456A">
              <w:rPr>
                <w:lang w:val="sk-SK"/>
              </w:rPr>
              <w:tab/>
            </w:r>
            <w:r w:rsidRPr="00AA456A">
              <w:rPr>
                <w:sz w:val="18"/>
                <w:lang w:val="sk-SK"/>
              </w:rPr>
              <w:t xml:space="preserve"> .</w:t>
            </w:r>
          </w:p>
          <w:p w:rsidR="009C13A9" w:rsidRPr="00AA456A" w:rsidRDefault="009C13A9" w:rsidP="00083603">
            <w:pPr>
              <w:tabs>
                <w:tab w:val="left" w:pos="57"/>
                <w:tab w:val="left" w:leader="dot" w:pos="3969"/>
                <w:tab w:val="left" w:leader="dot" w:pos="6237"/>
                <w:tab w:val="left" w:leader="dot" w:pos="8505"/>
              </w:tabs>
              <w:overflowPunct w:val="0"/>
              <w:adjustRightInd w:val="0"/>
              <w:spacing w:before="20"/>
              <w:ind w:left="57"/>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4820"/>
                <w:tab w:val="left" w:leader="dot" w:pos="8505"/>
              </w:tabs>
              <w:overflowPunct w:val="0"/>
              <w:adjustRightInd w:val="0"/>
              <w:spacing w:before="120"/>
              <w:ind w:left="57"/>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985"/>
                <w:tab w:val="center" w:pos="6662"/>
              </w:tabs>
              <w:overflowPunct w:val="0"/>
              <w:adjustRightInd w:val="0"/>
              <w:textAlignment w:val="baseline"/>
              <w:rPr>
                <w:rFonts w:cs="Arial"/>
                <w:sz w:val="18"/>
                <w:szCs w:val="20"/>
                <w:lang w:val="sk-SK"/>
              </w:rPr>
            </w:pPr>
            <w:r w:rsidRPr="00AA456A">
              <w:rPr>
                <w:lang w:val="sk-SK"/>
              </w:rPr>
              <w:tab/>
            </w:r>
            <w:r w:rsidRPr="00AA456A">
              <w:rPr>
                <w:sz w:val="16"/>
                <w:lang w:val="sk-SK"/>
              </w:rPr>
              <w:t>Pečiatka</w:t>
            </w:r>
            <w:r w:rsidRPr="00AA456A">
              <w:rPr>
                <w:lang w:val="sk-SK"/>
              </w:rPr>
              <w:tab/>
            </w:r>
            <w:r w:rsidRPr="00AA456A">
              <w:rPr>
                <w:sz w:val="16"/>
                <w:lang w:val="sk-SK"/>
              </w:rPr>
              <w:t>Inšpekčný orgán</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662"/>
              </w:tabs>
              <w:overflowPunct w:val="0"/>
              <w:adjustRightInd w:val="0"/>
              <w:ind w:left="57"/>
              <w:textAlignment w:val="baseline"/>
              <w:rPr>
                <w:rFonts w:cs="Arial"/>
                <w:sz w:val="16"/>
                <w:szCs w:val="20"/>
                <w:lang w:val="sk-SK"/>
              </w:rPr>
            </w:pPr>
            <w:r w:rsidRPr="00AA456A">
              <w:rPr>
                <w:sz w:val="18"/>
                <w:lang w:val="sk-SK"/>
              </w:rPr>
              <w:t>______________________</w:t>
            </w:r>
            <w:r w:rsidRPr="00AA456A">
              <w:rPr>
                <w:lang w:val="sk-SK"/>
              </w:rPr>
              <w:tab/>
            </w:r>
            <w:r w:rsidRPr="00AA456A">
              <w:rPr>
                <w:sz w:val="16"/>
                <w:lang w:val="sk-SK"/>
              </w:rPr>
              <w:t>(Podpis)</w:t>
            </w:r>
          </w:p>
          <w:p w:rsidR="009C13A9" w:rsidRPr="00AA456A" w:rsidRDefault="009C13A9" w:rsidP="009C13A9">
            <w:pPr>
              <w:tabs>
                <w:tab w:val="left" w:pos="57"/>
                <w:tab w:val="left" w:pos="227"/>
                <w:tab w:val="left" w:pos="5670"/>
                <w:tab w:val="left" w:leader="dot" w:pos="8505"/>
              </w:tabs>
              <w:overflowPunct w:val="0"/>
              <w:adjustRightInd w:val="0"/>
              <w:spacing w:after="40"/>
              <w:ind w:left="57" w:hanging="57"/>
              <w:textAlignment w:val="baseline"/>
              <w:rPr>
                <w:rFonts w:cs="Arial"/>
                <w:sz w:val="18"/>
                <w:szCs w:val="20"/>
                <w:lang w:val="sk-SK"/>
              </w:rPr>
            </w:pPr>
            <w:r w:rsidRPr="00AA456A">
              <w:rPr>
                <w:position w:val="4"/>
                <w:sz w:val="16"/>
                <w:vertAlign w:val="superscript"/>
                <w:lang w:val="sk-SK"/>
              </w:rPr>
              <w:t>*)</w:t>
            </w:r>
            <w:r w:rsidRPr="00AA456A">
              <w:rPr>
                <w:lang w:val="sk-SK"/>
              </w:rPr>
              <w:tab/>
            </w:r>
            <w:r w:rsidRPr="00AA456A">
              <w:rPr>
                <w:sz w:val="16"/>
                <w:lang w:val="sk-SK"/>
              </w:rPr>
              <w:t>Nehodiace sa prečiarknite</w:t>
            </w:r>
            <w:r w:rsidR="00327D6C">
              <w:rPr>
                <w:sz w:val="16"/>
                <w:lang w:val="sk-SK"/>
              </w:rPr>
              <w:t>.</w:t>
            </w:r>
          </w:p>
        </w:tc>
      </w:tr>
    </w:tbl>
    <w:p w:rsidR="009C13A9" w:rsidRPr="00AA456A" w:rsidRDefault="009C13A9" w:rsidP="009C13A9">
      <w:pPr>
        <w:tabs>
          <w:tab w:val="left" w:leader="dot" w:pos="2835"/>
          <w:tab w:val="left" w:leader="dot" w:pos="7371"/>
        </w:tabs>
        <w:overflowPunct w:val="0"/>
        <w:adjustRightInd w:val="0"/>
        <w:jc w:val="center"/>
        <w:textAlignment w:val="baseline"/>
        <w:rPr>
          <w:rFonts w:cs="Arial"/>
          <w:szCs w:val="20"/>
          <w:lang w:val="sk-SK"/>
        </w:rPr>
        <w:sectPr w:rsidR="009C13A9" w:rsidRPr="00AA456A" w:rsidSect="00A50F11">
          <w:headerReference w:type="default" r:id="rId47"/>
          <w:footerReference w:type="default" r:id="rId48"/>
          <w:footnotePr>
            <w:numRestart w:val="eachPage"/>
          </w:footnotePr>
          <w:pgSz w:w="11907" w:h="16840"/>
          <w:pgMar w:top="1191" w:right="1418" w:bottom="1077" w:left="1418" w:header="720" w:footer="720" w:gutter="0"/>
          <w:cols w:space="720"/>
        </w:sectPr>
      </w:pPr>
    </w:p>
    <w:p w:rsidR="009C13A9" w:rsidRPr="00AA456A" w:rsidRDefault="00E3172D" w:rsidP="00E3172D">
      <w:pPr>
        <w:tabs>
          <w:tab w:val="left" w:leader="dot" w:pos="2835"/>
          <w:tab w:val="left" w:leader="dot" w:pos="5103"/>
        </w:tabs>
        <w:overflowPunct w:val="0"/>
        <w:adjustRightInd w:val="0"/>
        <w:textAlignment w:val="baseline"/>
        <w:rPr>
          <w:rFonts w:cs="Arial"/>
          <w:szCs w:val="20"/>
          <w:lang w:val="sk-SK"/>
        </w:rPr>
      </w:pPr>
      <w:r w:rsidRPr="00AA456A">
        <w:rPr>
          <w:lang w:val="sk-SK"/>
        </w:rPr>
        <w:lastRenderedPageBreak/>
        <w:t>Osvedčenie plavidla vnútrozemskej plavby č. </w:t>
      </w:r>
      <w:r w:rsidRPr="00AA456A">
        <w:rPr>
          <w:lang w:val="sk-SK"/>
        </w:rPr>
        <w:tab/>
        <w:t xml:space="preserve">inšpekčného orgánu </w:t>
      </w:r>
      <w:r w:rsidRPr="00AA456A">
        <w:rPr>
          <w:lang w:val="sk-SK"/>
        </w:rPr>
        <w:tab/>
      </w:r>
    </w:p>
    <w:tbl>
      <w:tblPr>
        <w:tblW w:w="9187" w:type="dxa"/>
        <w:jc w:val="center"/>
        <w:tblLayout w:type="fixed"/>
        <w:tblCellMar>
          <w:left w:w="0" w:type="dxa"/>
          <w:right w:w="0" w:type="dxa"/>
        </w:tblCellMar>
        <w:tblLook w:val="0000" w:firstRow="0" w:lastRow="0" w:firstColumn="0" w:lastColumn="0" w:noHBand="0" w:noVBand="0"/>
      </w:tblPr>
      <w:tblGrid>
        <w:gridCol w:w="284"/>
        <w:gridCol w:w="1418"/>
        <w:gridCol w:w="1191"/>
        <w:gridCol w:w="1247"/>
        <w:gridCol w:w="1758"/>
        <w:gridCol w:w="1134"/>
        <w:gridCol w:w="1758"/>
        <w:gridCol w:w="397"/>
      </w:tblGrid>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50.</w:t>
            </w:r>
          </w:p>
        </w:tc>
        <w:tc>
          <w:tcPr>
            <w:tcW w:w="8903" w:type="dxa"/>
            <w:gridSpan w:val="7"/>
            <w:tcBorders>
              <w:top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spacing w:before="120"/>
              <w:textAlignment w:val="baseline"/>
              <w:rPr>
                <w:rFonts w:cs="Arial"/>
                <w:b/>
                <w:sz w:val="18"/>
                <w:szCs w:val="20"/>
                <w:lang w:val="sk-SK"/>
              </w:rPr>
            </w:pPr>
            <w:r w:rsidRPr="00AA456A">
              <w:rPr>
                <w:b/>
                <w:sz w:val="18"/>
                <w:lang w:val="sk-SK"/>
              </w:rPr>
              <w:t>Overenie týkajúce sa zariadenia (zariadení) na skvapalnený plyn</w:t>
            </w:r>
          </w:p>
          <w:p w:rsidR="009C13A9" w:rsidRPr="00AA456A" w:rsidRDefault="009C13A9" w:rsidP="009C13A9">
            <w:pPr>
              <w:tabs>
                <w:tab w:val="left" w:pos="57"/>
                <w:tab w:val="left" w:leader="dot" w:pos="8505"/>
              </w:tabs>
              <w:overflowPunct w:val="0"/>
              <w:adjustRightInd w:val="0"/>
              <w:spacing w:before="120"/>
              <w:textAlignment w:val="baseline"/>
              <w:rPr>
                <w:rFonts w:cs="Arial"/>
                <w:sz w:val="18"/>
                <w:szCs w:val="20"/>
                <w:lang w:val="sk-SK"/>
              </w:rPr>
            </w:pPr>
            <w:r w:rsidRPr="00AA456A">
              <w:rPr>
                <w:sz w:val="18"/>
                <w:lang w:val="sk-SK"/>
              </w:rPr>
              <w:t>Zariadenie (zariadenia) na skvapalnený plyn na palube stroja/plavidla skontroloval odborník</w:t>
            </w:r>
            <w:r w:rsidRPr="00AA456A">
              <w:rPr>
                <w:position w:val="6"/>
                <w:sz w:val="16"/>
                <w:lang w:val="sk-SK"/>
              </w:rPr>
              <w:t>*)</w:t>
            </w:r>
            <w:r w:rsidRPr="00AA456A">
              <w:rPr>
                <w:sz w:val="18"/>
                <w:lang w:val="sk-SK"/>
              </w:rPr>
              <w:t xml:space="preserve"> </w:t>
            </w:r>
            <w:r w:rsidRPr="00AA456A">
              <w:rPr>
                <w:lang w:val="sk-SK"/>
              </w:rPr>
              <w:tab/>
            </w:r>
          </w:p>
          <w:p w:rsidR="009C13A9" w:rsidRPr="00AA456A" w:rsidRDefault="009C13A9" w:rsidP="009C13A9">
            <w:pPr>
              <w:tabs>
                <w:tab w:val="left" w:leader="dot" w:pos="8505"/>
              </w:tabs>
              <w:overflowPunct w:val="0"/>
              <w:adjustRightInd w:val="0"/>
              <w:spacing w:before="120"/>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5103"/>
                <w:tab w:val="left" w:leader="dot" w:pos="5670"/>
                <w:tab w:val="left" w:leader="dot" w:pos="8505"/>
              </w:tabs>
              <w:overflowPunct w:val="0"/>
              <w:adjustRightInd w:val="0"/>
              <w:spacing w:before="120"/>
              <w:textAlignment w:val="baseline"/>
              <w:rPr>
                <w:rFonts w:cs="Arial"/>
                <w:sz w:val="18"/>
                <w:szCs w:val="20"/>
                <w:lang w:val="sk-SK"/>
              </w:rPr>
            </w:pPr>
            <w:r w:rsidRPr="00AA456A">
              <w:rPr>
                <w:sz w:val="18"/>
                <w:lang w:val="sk-SK"/>
              </w:rPr>
              <w:t>a na základe jeho potvrdenia o prehliadke z dňa</w:t>
            </w:r>
            <w:r w:rsidRPr="00AA456A">
              <w:rPr>
                <w:lang w:val="sk-SK"/>
              </w:rPr>
              <w:tab/>
            </w:r>
            <w:r w:rsidRPr="00AA456A">
              <w:rPr>
                <w:position w:val="6"/>
                <w:sz w:val="16"/>
                <w:lang w:val="sk-SK"/>
              </w:rPr>
              <w:t>*)</w:t>
            </w:r>
            <w:r w:rsidRPr="00AA456A">
              <w:rPr>
                <w:lang w:val="sk-SK"/>
              </w:rPr>
              <w:t xml:space="preserve"> </w:t>
            </w:r>
            <w:r w:rsidRPr="00327D6C">
              <w:rPr>
                <w:sz w:val="16"/>
                <w:szCs w:val="16"/>
                <w:lang w:val="sk-SK"/>
              </w:rPr>
              <w:t>spĺňa (spĺňajú) stanovené podmienky.</w:t>
            </w:r>
          </w:p>
          <w:p w:rsidR="009C13A9" w:rsidRPr="00AA456A" w:rsidRDefault="009C13A9" w:rsidP="009C13A9">
            <w:pPr>
              <w:tabs>
                <w:tab w:val="left" w:pos="57"/>
                <w:tab w:val="left" w:leader="dot" w:pos="5103"/>
                <w:tab w:val="left" w:leader="dot" w:pos="5670"/>
                <w:tab w:val="left" w:leader="dot" w:pos="8505"/>
              </w:tabs>
              <w:overflowPunct w:val="0"/>
              <w:adjustRightInd w:val="0"/>
              <w:spacing w:before="120" w:after="40"/>
              <w:textAlignment w:val="baseline"/>
              <w:rPr>
                <w:rFonts w:cs="Arial"/>
                <w:sz w:val="18"/>
                <w:szCs w:val="20"/>
                <w:lang w:val="sk-SK"/>
              </w:rPr>
            </w:pPr>
            <w:r w:rsidRPr="00AA456A">
              <w:rPr>
                <w:sz w:val="18"/>
                <w:lang w:val="sk-SK"/>
              </w:rPr>
              <w:t xml:space="preserve">Zariadenie (zariadenia) zahŕňa (zahŕňajú) tieto plynové spotrebiče: </w:t>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Zariadenie</w:t>
            </w:r>
          </w:p>
        </w:tc>
        <w:tc>
          <w:tcPr>
            <w:tcW w:w="1191"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Výrobné číslo</w:t>
            </w:r>
          </w:p>
        </w:tc>
        <w:tc>
          <w:tcPr>
            <w:tcW w:w="1247"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Model</w:t>
            </w:r>
          </w:p>
        </w:tc>
        <w:tc>
          <w:tcPr>
            <w:tcW w:w="1758"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Značka</w:t>
            </w:r>
          </w:p>
        </w:tc>
        <w:tc>
          <w:tcPr>
            <w:tcW w:w="1134"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Typ</w:t>
            </w:r>
          </w:p>
        </w:tc>
        <w:tc>
          <w:tcPr>
            <w:tcW w:w="1758" w:type="dxa"/>
            <w:tcBorders>
              <w:top w:val="single" w:sz="6" w:space="0" w:color="auto"/>
              <w:left w:val="single" w:sz="6" w:space="0" w:color="auto"/>
              <w:right w:val="single" w:sz="6" w:space="0" w:color="auto"/>
            </w:tcBorders>
            <w:vAlign w:val="center"/>
          </w:tcPr>
          <w:p w:rsidR="009C13A9" w:rsidRPr="00AA456A" w:rsidRDefault="009C13A9" w:rsidP="009C13A9">
            <w:pPr>
              <w:jc w:val="center"/>
              <w:rPr>
                <w:sz w:val="18"/>
                <w:lang w:val="sk-SK"/>
              </w:rPr>
            </w:pPr>
            <w:r w:rsidRPr="00AA456A">
              <w:rPr>
                <w:sz w:val="18"/>
                <w:lang w:val="sk-SK"/>
              </w:rPr>
              <w:t>Umiestnenie</w:t>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57" w:hanging="57"/>
              <w:textAlignment w:val="baseline"/>
              <w:rPr>
                <w:rFonts w:cs="Arial"/>
                <w:sz w:val="18"/>
                <w:szCs w:val="20"/>
                <w:lang w:val="sk-SK"/>
              </w:rPr>
            </w:pPr>
          </w:p>
        </w:tc>
        <w:tc>
          <w:tcPr>
            <w:tcW w:w="1191" w:type="dxa"/>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247"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134"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8903" w:type="dxa"/>
            <w:gridSpan w:val="7"/>
            <w:tcBorders>
              <w:bottom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textAlignment w:val="baseline"/>
              <w:rPr>
                <w:rFonts w:cs="Arial"/>
                <w:sz w:val="18"/>
                <w:szCs w:val="20"/>
                <w:lang w:val="sk-SK"/>
              </w:rPr>
            </w:pPr>
          </w:p>
          <w:p w:rsidR="009C13A9" w:rsidRPr="00AA456A" w:rsidRDefault="009C13A9" w:rsidP="009C13A9">
            <w:pPr>
              <w:tabs>
                <w:tab w:val="left" w:pos="57"/>
                <w:tab w:val="left" w:leader="dot" w:pos="8505"/>
              </w:tabs>
              <w:overflowPunct w:val="0"/>
              <w:adjustRightInd w:val="0"/>
              <w:textAlignment w:val="baseline"/>
              <w:rPr>
                <w:rFonts w:cs="Arial"/>
                <w:sz w:val="18"/>
                <w:szCs w:val="20"/>
                <w:lang w:val="sk-SK"/>
              </w:rPr>
            </w:pPr>
            <w:r w:rsidRPr="00AA456A">
              <w:rPr>
                <w:sz w:val="18"/>
                <w:lang w:val="sk-SK"/>
              </w:rPr>
              <w:t>Toto potvrdenie platí do</w:t>
            </w:r>
            <w:r w:rsidRPr="00AA456A">
              <w:rPr>
                <w:lang w:val="sk-SK"/>
              </w:rPr>
              <w:tab/>
            </w:r>
          </w:p>
          <w:p w:rsidR="009C13A9" w:rsidRPr="00AA456A" w:rsidRDefault="009C13A9" w:rsidP="009C13A9">
            <w:pPr>
              <w:tabs>
                <w:tab w:val="left" w:pos="57"/>
                <w:tab w:val="left" w:leader="dot" w:pos="3969"/>
                <w:tab w:val="left" w:leader="dot" w:pos="6237"/>
                <w:tab w:val="left" w:leader="dot" w:pos="8505"/>
              </w:tabs>
              <w:overflowPunct w:val="0"/>
              <w:adjustRightInd w:val="0"/>
              <w:spacing w:before="120"/>
              <w:ind w:left="57" w:hanging="57"/>
              <w:textAlignment w:val="baseline"/>
              <w:rPr>
                <w:rFonts w:cs="Arial"/>
                <w:sz w:val="18"/>
                <w:szCs w:val="20"/>
                <w:lang w:val="sk-SK"/>
              </w:rPr>
            </w:pPr>
          </w:p>
          <w:p w:rsidR="009C13A9" w:rsidRPr="00AA456A" w:rsidRDefault="009C13A9" w:rsidP="009C13A9">
            <w:pPr>
              <w:tabs>
                <w:tab w:val="left" w:leader="dot" w:pos="3969"/>
                <w:tab w:val="left" w:leader="dot" w:pos="6237"/>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left" w:pos="57"/>
                <w:tab w:val="center" w:pos="5302"/>
                <w:tab w:val="left" w:leader="dot" w:pos="6237"/>
                <w:tab w:val="left" w:leader="dot" w:pos="8505"/>
              </w:tabs>
              <w:overflowPunct w:val="0"/>
              <w:adjustRightInd w:val="0"/>
              <w:textAlignment w:val="baseline"/>
              <w:rPr>
                <w:rFonts w:cs="Arial"/>
                <w:sz w:val="18"/>
                <w:szCs w:val="20"/>
                <w:lang w:val="sk-SK"/>
              </w:rPr>
            </w:pPr>
            <w:r w:rsidRPr="00AA456A">
              <w:rPr>
                <w:sz w:val="16"/>
                <w:lang w:val="sk-SK"/>
              </w:rPr>
              <w:t>(Miesto)</w:t>
            </w:r>
            <w:r w:rsidRPr="00AA456A">
              <w:rPr>
                <w:lang w:val="sk-SK"/>
              </w:rPr>
              <w:tab/>
            </w:r>
            <w:r w:rsidRPr="00AA456A">
              <w:rPr>
                <w:sz w:val="16"/>
                <w:lang w:val="sk-SK"/>
              </w:rPr>
              <w:t>(dátum)</w:t>
            </w:r>
          </w:p>
          <w:p w:rsidR="009C13A9" w:rsidRPr="00AA456A" w:rsidRDefault="009C13A9" w:rsidP="009C13A9">
            <w:pPr>
              <w:tabs>
                <w:tab w:val="left" w:pos="57"/>
                <w:tab w:val="left" w:leader="dot" w:pos="8505"/>
              </w:tabs>
              <w:overflowPunct w:val="0"/>
              <w:adjustRightInd w:val="0"/>
              <w:ind w:left="57" w:hanging="57"/>
              <w:textAlignment w:val="baseline"/>
              <w:rPr>
                <w:rFonts w:cs="Arial"/>
                <w:sz w:val="18"/>
                <w:szCs w:val="20"/>
                <w:lang w:val="sk-SK"/>
              </w:rPr>
            </w:pPr>
          </w:p>
          <w:p w:rsidR="009C13A9" w:rsidRPr="00AA456A" w:rsidRDefault="009C13A9" w:rsidP="009C13A9">
            <w:pPr>
              <w:tabs>
                <w:tab w:val="left" w:pos="3402"/>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5869"/>
                <w:tab w:val="left" w:leader="dot" w:pos="8505"/>
              </w:tabs>
              <w:overflowPunct w:val="0"/>
              <w:adjustRightInd w:val="0"/>
              <w:textAlignment w:val="baseline"/>
              <w:rPr>
                <w:rFonts w:cs="Arial"/>
                <w:sz w:val="18"/>
                <w:szCs w:val="20"/>
                <w:lang w:val="sk-SK"/>
              </w:rPr>
            </w:pPr>
            <w:r w:rsidRPr="00AA456A">
              <w:rPr>
                <w:lang w:val="sk-SK"/>
              </w:rPr>
              <w:tab/>
            </w:r>
            <w:r w:rsidRPr="00AA456A">
              <w:rPr>
                <w:sz w:val="16"/>
                <w:lang w:val="sk-SK"/>
              </w:rPr>
              <w:t>Inšpekčný orgán</w:t>
            </w:r>
          </w:p>
          <w:p w:rsidR="009C13A9" w:rsidRPr="00AA456A" w:rsidRDefault="009C13A9" w:rsidP="009C13A9">
            <w:pPr>
              <w:tabs>
                <w:tab w:val="left" w:pos="57"/>
                <w:tab w:val="left" w:pos="3402"/>
                <w:tab w:val="left" w:leader="dot" w:pos="8505"/>
              </w:tabs>
              <w:overflowPunct w:val="0"/>
              <w:adjustRightInd w:val="0"/>
              <w:spacing w:before="120"/>
              <w:ind w:left="57" w:hanging="57"/>
              <w:textAlignment w:val="baseline"/>
              <w:rPr>
                <w:rFonts w:cs="Arial"/>
                <w:sz w:val="18"/>
                <w:szCs w:val="20"/>
                <w:lang w:val="sk-SK"/>
              </w:rPr>
            </w:pPr>
          </w:p>
          <w:p w:rsidR="009C13A9" w:rsidRPr="00AA456A" w:rsidRDefault="009C13A9" w:rsidP="009C13A9">
            <w:pPr>
              <w:tabs>
                <w:tab w:val="left" w:pos="57"/>
                <w:tab w:val="center" w:pos="2326"/>
                <w:tab w:val="left" w:pos="3402"/>
                <w:tab w:val="left" w:leader="dot" w:pos="8505"/>
              </w:tabs>
              <w:overflowPunct w:val="0"/>
              <w:adjustRightInd w:val="0"/>
              <w:spacing w:before="120"/>
              <w:ind w:left="57" w:hanging="57"/>
              <w:textAlignment w:val="baseline"/>
              <w:rPr>
                <w:rFonts w:cs="Arial"/>
                <w:sz w:val="16"/>
                <w:szCs w:val="16"/>
                <w:lang w:val="sk-SK"/>
              </w:rPr>
            </w:pPr>
            <w:r w:rsidRPr="00AA456A">
              <w:rPr>
                <w:lang w:val="sk-SK"/>
              </w:rPr>
              <w:tab/>
            </w:r>
            <w:r w:rsidRPr="00AA456A">
              <w:rPr>
                <w:lang w:val="sk-SK"/>
              </w:rPr>
              <w:tab/>
            </w:r>
            <w:r w:rsidRPr="00AA456A">
              <w:rPr>
                <w:sz w:val="16"/>
                <w:lang w:val="sk-SK"/>
              </w:rPr>
              <w:t>Pečiatka</w:t>
            </w:r>
            <w:r w:rsidRPr="00AA456A">
              <w:rPr>
                <w:lang w:val="sk-SK"/>
              </w:rPr>
              <w:tab/>
            </w:r>
            <w:r w:rsidRPr="00AA456A">
              <w:rPr>
                <w:lang w:val="sk-SK"/>
              </w:rPr>
              <w:tab/>
            </w:r>
          </w:p>
          <w:p w:rsidR="009C13A9" w:rsidRPr="00AA456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sk-SK"/>
              </w:rPr>
            </w:pPr>
            <w:r w:rsidRPr="00AA456A">
              <w:rPr>
                <w:lang w:val="sk-SK"/>
              </w:rPr>
              <w:tab/>
            </w:r>
            <w:r w:rsidRPr="00AA456A">
              <w:rPr>
                <w:lang w:val="sk-SK"/>
              </w:rPr>
              <w:tab/>
            </w:r>
            <w:r w:rsidRPr="00AA456A">
              <w:rPr>
                <w:sz w:val="16"/>
                <w:lang w:val="sk-SK"/>
              </w:rPr>
              <w:t>(Podpis)</w:t>
            </w:r>
          </w:p>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p w:rsidR="009C13A9" w:rsidRPr="00AA456A" w:rsidRDefault="009C13A9" w:rsidP="009C13A9">
            <w:pPr>
              <w:tabs>
                <w:tab w:val="left" w:pos="57"/>
                <w:tab w:val="left" w:pos="5103"/>
              </w:tabs>
              <w:overflowPunct w:val="0"/>
              <w:adjustRightInd w:val="0"/>
              <w:spacing w:after="120"/>
              <w:textAlignment w:val="baseline"/>
              <w:rPr>
                <w:rFonts w:cs="Arial"/>
                <w:sz w:val="18"/>
                <w:szCs w:val="20"/>
                <w:lang w:val="sk-SK"/>
              </w:rPr>
            </w:pP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3" w:type="dxa"/>
            <w:gridSpan w:val="7"/>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327D6C">
              <w:rPr>
                <w:sz w:val="16"/>
                <w:lang w:val="sk-SK"/>
              </w:rPr>
              <w:t>.</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E3172D">
      <w:pPr>
        <w:tabs>
          <w:tab w:val="left" w:leader="dot" w:pos="2835"/>
          <w:tab w:val="left" w:leader="dot" w:pos="5103"/>
        </w:tabs>
        <w:overflowPunct w:val="0"/>
        <w:adjustRightInd w:val="0"/>
        <w:textAlignment w:val="baseline"/>
        <w:rPr>
          <w:rFonts w:cs="Arial"/>
          <w:szCs w:val="20"/>
          <w:lang w:val="sk-SK"/>
        </w:rPr>
      </w:pPr>
      <w:r w:rsidRPr="00AA456A">
        <w:rPr>
          <w:lang w:val="sk-SK"/>
        </w:rPr>
        <w:br w:type="page"/>
      </w:r>
      <w:r w:rsidRPr="00AA456A">
        <w:rPr>
          <w:lang w:val="sk-SK"/>
        </w:rPr>
        <w:lastRenderedPageBreak/>
        <w:t xml:space="preserve">Osvedčenie plavidla vnútrozemskej plavby č. </w:t>
      </w:r>
      <w:r w:rsidRPr="00AA456A">
        <w:rPr>
          <w:lang w:val="sk-SK"/>
        </w:rPr>
        <w:tab/>
        <w:t xml:space="preserve"> inšpekčného orgánu </w:t>
      </w:r>
      <w:r w:rsidRPr="00AA456A">
        <w:rPr>
          <w:lang w:val="sk-SK"/>
        </w:rPr>
        <w:tab/>
      </w:r>
    </w:p>
    <w:tbl>
      <w:tblPr>
        <w:tblW w:w="0" w:type="auto"/>
        <w:jc w:val="center"/>
        <w:tblLayout w:type="fixed"/>
        <w:tblCellMar>
          <w:left w:w="0" w:type="dxa"/>
          <w:right w:w="0" w:type="dxa"/>
        </w:tblCellMar>
        <w:tblLook w:val="0000" w:firstRow="0" w:lastRow="0" w:firstColumn="0" w:lastColumn="0" w:noHBand="0" w:noVBand="0"/>
      </w:tblPr>
      <w:tblGrid>
        <w:gridCol w:w="284"/>
        <w:gridCol w:w="8902"/>
      </w:tblGrid>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51.</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sk-SK"/>
              </w:rPr>
            </w:pPr>
            <w:r w:rsidRPr="00AA456A">
              <w:rPr>
                <w:b/>
                <w:noProof/>
                <w:sz w:val="18"/>
                <w:lang w:val="sk-SK"/>
              </w:rPr>
              <w:t>Predĺženie overenia týkajúceho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sk-SK"/>
              </w:rPr>
            </w:pPr>
            <w:r w:rsidRPr="00AA456A">
              <w:rPr>
                <w:noProof/>
                <w:sz w:val="18"/>
                <w:lang w:val="sk-SK"/>
              </w:rPr>
              <w:t>Obdobie, na ktoré sa vzťahuje overenie týkajúce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z dňa</w:t>
            </w:r>
            <w:r w:rsidRPr="00AA456A">
              <w:rPr>
                <w:lang w:val="sk-SK"/>
              </w:rPr>
              <w:tab/>
            </w:r>
            <w:r w:rsidRPr="00AA456A">
              <w:rPr>
                <w:sz w:val="18"/>
                <w:lang w:val="sk-SK"/>
              </w:rPr>
              <w:t xml:space="preserve"> platné do</w:t>
            </w:r>
            <w:r w:rsidRPr="00AA456A">
              <w:rPr>
                <w:lang w:val="sk-SK"/>
              </w:rPr>
              <w:tab/>
            </w:r>
            <w:r w:rsidRPr="00AA456A">
              <w:rPr>
                <w:sz w:val="18"/>
                <w:lang w:val="sk-SK"/>
              </w:rPr>
              <w:t xml:space="preserve"> </w:t>
            </w:r>
          </w:p>
          <w:p w:rsidR="009C13A9" w:rsidRPr="00AA456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sa predlžuje</w:t>
            </w:r>
          </w:p>
          <w:p w:rsidR="009C13A9" w:rsidRPr="00AA456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po pravidelnej prehliadke odborníkom</w:t>
            </w:r>
            <w:r w:rsidRPr="00AA456A">
              <w:rPr>
                <w:lang w:val="sk-SK"/>
              </w:rPr>
              <w:tab/>
            </w:r>
          </w:p>
          <w:p w:rsidR="009C13A9" w:rsidRPr="00AA456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na základe predloženia potvrdenia o prehliadke z dňa</w:t>
            </w: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 xml:space="preserve">do </w:t>
            </w:r>
            <w:r w:rsidRPr="00AA456A">
              <w:rPr>
                <w:lang w:val="sk-SK"/>
              </w:rPr>
              <w:tab/>
            </w:r>
          </w:p>
          <w:p w:rsidR="009C13A9" w:rsidRPr="00AA456A" w:rsidRDefault="009C13A9" w:rsidP="009C13A9">
            <w:pPr>
              <w:tabs>
                <w:tab w:val="left" w:pos="57"/>
                <w:tab w:val="left" w:leader="dot" w:pos="8505"/>
              </w:tabs>
              <w:overflowPunct w:val="0"/>
              <w:adjustRightInd w:val="0"/>
              <w:ind w:left="57" w:hanging="57"/>
              <w:textAlignment w:val="baseline"/>
              <w:rPr>
                <w:rFonts w:cs="Arial"/>
                <w:sz w:val="18"/>
                <w:szCs w:val="20"/>
                <w:lang w:val="sk-SK"/>
              </w:rPr>
            </w:pPr>
          </w:p>
          <w:p w:rsidR="009C13A9" w:rsidRPr="00AA456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sk-SK"/>
              </w:rPr>
            </w:pPr>
            <w:r w:rsidRPr="00AA456A">
              <w:rPr>
                <w:lang w:val="sk-SK"/>
              </w:rPr>
              <w:tab/>
            </w:r>
            <w:r w:rsidRPr="00AA456A">
              <w:rPr>
                <w:lang w:val="sk-SK"/>
              </w:rPr>
              <w:tab/>
            </w:r>
            <w:r w:rsidRPr="00AA456A">
              <w:rPr>
                <w:noProof/>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noProof/>
                <w:sz w:val="16"/>
                <w:lang w:val="sk-SK"/>
              </w:rPr>
              <w:t>(Miesto)</w:t>
            </w:r>
            <w:r w:rsidRPr="00AA456A">
              <w:rPr>
                <w:lang w:val="sk-SK"/>
              </w:rPr>
              <w:tab/>
            </w:r>
            <w:r w:rsidRPr="00AA456A">
              <w:rPr>
                <w:noProof/>
                <w:sz w:val="16"/>
                <w:lang w:val="sk-SK"/>
              </w:rPr>
              <w:t>(dátum)</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Inšpekčný orgán</w:t>
            </w:r>
          </w:p>
          <w:p w:rsidR="009C13A9" w:rsidRPr="00AA456A" w:rsidRDefault="009C13A9" w:rsidP="009C13A9">
            <w:pPr>
              <w:tabs>
                <w:tab w:val="center" w:pos="1985"/>
              </w:tabs>
              <w:overflowPunct w:val="0"/>
              <w:adjustRightInd w:val="0"/>
              <w:spacing w:before="120"/>
              <w:textAlignment w:val="baseline"/>
              <w:rPr>
                <w:rFonts w:cs="Arial"/>
                <w:sz w:val="18"/>
                <w:szCs w:val="20"/>
                <w:lang w:val="sk-SK"/>
              </w:rPr>
            </w:pPr>
            <w:r w:rsidRPr="00AA456A">
              <w:rPr>
                <w:lang w:val="sk-SK"/>
              </w:rPr>
              <w:tab/>
            </w:r>
            <w:r w:rsidRPr="00AA456A">
              <w:rPr>
                <w:noProof/>
                <w:sz w:val="16"/>
                <w:lang w:val="sk-SK"/>
              </w:rPr>
              <w:t>Pečiatka</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(Podpis)</w:t>
            </w:r>
          </w:p>
          <w:p w:rsidR="009C13A9" w:rsidRPr="00AA456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sk-SK"/>
              </w:rPr>
            </w:pP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51.</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sk-SK"/>
              </w:rPr>
            </w:pPr>
            <w:r w:rsidRPr="00AA456A">
              <w:rPr>
                <w:b/>
                <w:noProof/>
                <w:sz w:val="18"/>
                <w:lang w:val="sk-SK"/>
              </w:rPr>
              <w:t>Predĺženie overenia týkajúceho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sk-SK"/>
              </w:rPr>
            </w:pPr>
            <w:r w:rsidRPr="00AA456A">
              <w:rPr>
                <w:noProof/>
                <w:sz w:val="18"/>
                <w:lang w:val="sk-SK"/>
              </w:rPr>
              <w:t>Obdobie, na ktoré sa vzťahuje overenie týkajúce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z dňa</w:t>
            </w:r>
            <w:r w:rsidRPr="00AA456A">
              <w:rPr>
                <w:lang w:val="sk-SK"/>
              </w:rPr>
              <w:tab/>
            </w:r>
            <w:r w:rsidRPr="00AA456A">
              <w:rPr>
                <w:sz w:val="18"/>
                <w:lang w:val="sk-SK"/>
              </w:rPr>
              <w:t xml:space="preserve"> platné do</w:t>
            </w:r>
            <w:r w:rsidRPr="00AA456A">
              <w:rPr>
                <w:lang w:val="sk-SK"/>
              </w:rPr>
              <w:tab/>
            </w:r>
            <w:r w:rsidRPr="00AA456A">
              <w:rPr>
                <w:sz w:val="18"/>
                <w:lang w:val="sk-SK"/>
              </w:rPr>
              <w:t xml:space="preserve"> </w:t>
            </w:r>
          </w:p>
          <w:p w:rsidR="009C13A9" w:rsidRPr="00AA456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sa predlžuje</w:t>
            </w:r>
          </w:p>
          <w:p w:rsidR="009C13A9" w:rsidRPr="00AA456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po pravidelnej prehliadke odborníkom</w:t>
            </w:r>
            <w:r w:rsidRPr="00AA456A">
              <w:rPr>
                <w:lang w:val="sk-SK"/>
              </w:rPr>
              <w:tab/>
            </w:r>
          </w:p>
          <w:p w:rsidR="009C13A9" w:rsidRPr="00AA456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na základe predloženia potvrdenia o prehliadke z dňa</w:t>
            </w: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 xml:space="preserve">do </w:t>
            </w:r>
            <w:r w:rsidRPr="00AA456A">
              <w:rPr>
                <w:lang w:val="sk-SK"/>
              </w:rPr>
              <w:tab/>
            </w:r>
          </w:p>
          <w:p w:rsidR="009C13A9" w:rsidRPr="00AA456A" w:rsidRDefault="009C13A9" w:rsidP="009C13A9">
            <w:pPr>
              <w:tabs>
                <w:tab w:val="left" w:pos="57"/>
                <w:tab w:val="left" w:leader="dot" w:pos="8505"/>
              </w:tabs>
              <w:overflowPunct w:val="0"/>
              <w:adjustRightInd w:val="0"/>
              <w:ind w:left="57" w:hanging="57"/>
              <w:textAlignment w:val="baseline"/>
              <w:rPr>
                <w:rFonts w:cs="Arial"/>
                <w:sz w:val="18"/>
                <w:szCs w:val="20"/>
                <w:lang w:val="sk-SK"/>
              </w:rPr>
            </w:pPr>
          </w:p>
          <w:p w:rsidR="009C13A9" w:rsidRPr="00AA456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sk-SK"/>
              </w:rPr>
            </w:pPr>
            <w:r w:rsidRPr="00AA456A">
              <w:rPr>
                <w:lang w:val="sk-SK"/>
              </w:rPr>
              <w:tab/>
            </w:r>
            <w:r w:rsidRPr="00AA456A">
              <w:rPr>
                <w:lang w:val="sk-SK"/>
              </w:rPr>
              <w:tab/>
            </w:r>
            <w:r w:rsidRPr="00AA456A">
              <w:rPr>
                <w:noProof/>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noProof/>
                <w:sz w:val="16"/>
                <w:lang w:val="sk-SK"/>
              </w:rPr>
              <w:t>(Miesto)</w:t>
            </w:r>
            <w:r w:rsidRPr="00AA456A">
              <w:rPr>
                <w:lang w:val="sk-SK"/>
              </w:rPr>
              <w:tab/>
            </w:r>
            <w:r w:rsidRPr="00AA456A">
              <w:rPr>
                <w:noProof/>
                <w:sz w:val="16"/>
                <w:lang w:val="sk-SK"/>
              </w:rPr>
              <w:t>(dátum)</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Inšpekčný orgán</w:t>
            </w:r>
          </w:p>
          <w:p w:rsidR="009C13A9" w:rsidRPr="00AA456A" w:rsidRDefault="009C13A9" w:rsidP="009C13A9">
            <w:pPr>
              <w:tabs>
                <w:tab w:val="center" w:pos="1985"/>
              </w:tabs>
              <w:overflowPunct w:val="0"/>
              <w:adjustRightInd w:val="0"/>
              <w:spacing w:before="120"/>
              <w:textAlignment w:val="baseline"/>
              <w:rPr>
                <w:rFonts w:cs="Arial"/>
                <w:sz w:val="18"/>
                <w:szCs w:val="20"/>
                <w:lang w:val="sk-SK"/>
              </w:rPr>
            </w:pPr>
            <w:r w:rsidRPr="00AA456A">
              <w:rPr>
                <w:lang w:val="sk-SK"/>
              </w:rPr>
              <w:tab/>
            </w:r>
            <w:r w:rsidRPr="00AA456A">
              <w:rPr>
                <w:noProof/>
                <w:sz w:val="16"/>
                <w:lang w:val="sk-SK"/>
              </w:rPr>
              <w:t>Pečiatka</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(Podpis)</w:t>
            </w:r>
          </w:p>
          <w:p w:rsidR="009C13A9" w:rsidRPr="00AA456A" w:rsidRDefault="009C13A9" w:rsidP="009C13A9">
            <w:pPr>
              <w:tabs>
                <w:tab w:val="center" w:pos="6719"/>
              </w:tabs>
              <w:overflowPunct w:val="0"/>
              <w:adjustRightInd w:val="0"/>
              <w:textAlignment w:val="baseline"/>
              <w:rPr>
                <w:rFonts w:cs="Arial"/>
                <w:sz w:val="18"/>
                <w:szCs w:val="20"/>
                <w:lang w:val="sk-SK"/>
              </w:rPr>
            </w:pPr>
          </w:p>
          <w:p w:rsidR="009C13A9" w:rsidRPr="00AA456A" w:rsidRDefault="009C13A9" w:rsidP="009C13A9">
            <w:pPr>
              <w:tabs>
                <w:tab w:val="left" w:pos="57"/>
                <w:tab w:val="left" w:pos="5670"/>
                <w:tab w:val="left" w:leader="dot" w:pos="8505"/>
              </w:tabs>
              <w:overflowPunct w:val="0"/>
              <w:adjustRightInd w:val="0"/>
              <w:ind w:left="57" w:hanging="57"/>
              <w:textAlignment w:val="baseline"/>
              <w:rPr>
                <w:rFonts w:cs="Arial"/>
                <w:sz w:val="18"/>
                <w:szCs w:val="20"/>
                <w:lang w:val="sk-SK"/>
              </w:rPr>
            </w:pP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lastRenderedPageBreak/>
              <w:t>51.</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leader="dot" w:pos="8505"/>
              </w:tabs>
              <w:overflowPunct w:val="0"/>
              <w:adjustRightInd w:val="0"/>
              <w:spacing w:before="120"/>
              <w:ind w:left="114" w:hanging="57"/>
              <w:textAlignment w:val="baseline"/>
              <w:rPr>
                <w:rFonts w:cs="Arial"/>
                <w:b/>
                <w:position w:val="6"/>
                <w:sz w:val="16"/>
                <w:szCs w:val="20"/>
                <w:lang w:val="sk-SK"/>
              </w:rPr>
            </w:pPr>
            <w:r w:rsidRPr="00AA456A">
              <w:rPr>
                <w:b/>
                <w:noProof/>
                <w:sz w:val="18"/>
                <w:lang w:val="sk-SK"/>
              </w:rPr>
              <w:t>Predĺženie overenia týkajúceho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noProof/>
                <w:sz w:val="18"/>
                <w:szCs w:val="20"/>
                <w:lang w:val="sk-SK"/>
              </w:rPr>
            </w:pPr>
            <w:r w:rsidRPr="00AA456A">
              <w:rPr>
                <w:noProof/>
                <w:sz w:val="18"/>
                <w:lang w:val="sk-SK"/>
              </w:rPr>
              <w:t>Obdobie, na ktoré sa vzťahuje overenie týkajúce sa zariadenia (zariadení) na skvapalnený plyn</w:t>
            </w:r>
          </w:p>
          <w:p w:rsidR="009C13A9" w:rsidRPr="00AA456A" w:rsidRDefault="009C13A9" w:rsidP="009C13A9">
            <w:pPr>
              <w:tabs>
                <w:tab w:val="left" w:leader="dot" w:pos="445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z dňa</w:t>
            </w:r>
            <w:r w:rsidRPr="00AA456A">
              <w:rPr>
                <w:lang w:val="sk-SK"/>
              </w:rPr>
              <w:tab/>
            </w:r>
            <w:r w:rsidRPr="00AA456A">
              <w:rPr>
                <w:sz w:val="18"/>
                <w:lang w:val="sk-SK"/>
              </w:rPr>
              <w:t xml:space="preserve"> platné do</w:t>
            </w:r>
            <w:r w:rsidRPr="00AA456A">
              <w:rPr>
                <w:lang w:val="sk-SK"/>
              </w:rPr>
              <w:tab/>
            </w:r>
            <w:r w:rsidRPr="00AA456A">
              <w:rPr>
                <w:sz w:val="18"/>
                <w:lang w:val="sk-SK"/>
              </w:rPr>
              <w:t xml:space="preserve"> </w:t>
            </w:r>
          </w:p>
          <w:p w:rsidR="009C13A9" w:rsidRPr="00AA456A" w:rsidRDefault="009C13A9" w:rsidP="009C13A9">
            <w:pPr>
              <w:tabs>
                <w:tab w:val="left" w:pos="227"/>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sa predlžuje</w:t>
            </w:r>
          </w:p>
          <w:p w:rsidR="009C13A9" w:rsidRPr="00AA456A" w:rsidRDefault="009C13A9" w:rsidP="009C13A9">
            <w:pPr>
              <w:tabs>
                <w:tab w:val="left" w:pos="227"/>
                <w:tab w:val="left" w:leader="dot" w:pos="8505"/>
              </w:tabs>
              <w:overflowPunct w:val="0"/>
              <w:adjustRightInd w:val="0"/>
              <w:spacing w:after="10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po pravidelnej prehliadke odborníkom</w:t>
            </w:r>
            <w:r w:rsidRPr="00AA456A">
              <w:rPr>
                <w:lang w:val="sk-SK"/>
              </w:rPr>
              <w:tab/>
            </w:r>
          </w:p>
          <w:p w:rsidR="009C13A9" w:rsidRPr="00AA456A" w:rsidRDefault="009C13A9" w:rsidP="009C13A9">
            <w:pPr>
              <w:tabs>
                <w:tab w:val="left" w:pos="227"/>
                <w:tab w:val="left" w:leader="dot" w:pos="4734"/>
                <w:tab w:val="left" w:pos="4876"/>
                <w:tab w:val="left" w:leader="dot" w:pos="6861"/>
              </w:tabs>
              <w:overflowPunct w:val="0"/>
              <w:adjustRightInd w:val="0"/>
              <w:spacing w:after="120"/>
              <w:ind w:left="114" w:hanging="57"/>
              <w:textAlignment w:val="baseline"/>
              <w:rPr>
                <w:rFonts w:cs="Arial"/>
                <w:sz w:val="18"/>
                <w:szCs w:val="20"/>
                <w:lang w:val="sk-SK"/>
              </w:rPr>
            </w:pPr>
            <w:r w:rsidRPr="00AA456A">
              <w:rPr>
                <w:sz w:val="18"/>
                <w:lang w:val="sk-SK"/>
              </w:rPr>
              <w:t>–</w:t>
            </w:r>
            <w:r w:rsidRPr="00AA456A">
              <w:rPr>
                <w:lang w:val="sk-SK"/>
              </w:rPr>
              <w:tab/>
            </w:r>
            <w:r w:rsidRPr="00AA456A">
              <w:rPr>
                <w:noProof/>
                <w:sz w:val="18"/>
                <w:lang w:val="sk-SK"/>
              </w:rPr>
              <w:t>na základe predloženia potvrdenia o prehliadke z dňa</w:t>
            </w:r>
            <w:r w:rsidRPr="00AA456A">
              <w:rPr>
                <w:lang w:val="sk-SK"/>
              </w:rPr>
              <w:tab/>
            </w:r>
            <w:r w:rsidRPr="00AA456A">
              <w:rPr>
                <w:sz w:val="18"/>
                <w:lang w:val="sk-SK"/>
              </w:rPr>
              <w:t xml:space="preserve"> </w:t>
            </w:r>
            <w:r w:rsidRPr="00AA456A">
              <w:rPr>
                <w:lang w:val="sk-SK"/>
              </w:rPr>
              <w:tab/>
            </w:r>
          </w:p>
          <w:p w:rsidR="009C13A9" w:rsidRPr="00AA456A" w:rsidRDefault="009C13A9" w:rsidP="009C13A9">
            <w:pPr>
              <w:tabs>
                <w:tab w:val="left" w:pos="57"/>
                <w:tab w:val="left" w:pos="227"/>
                <w:tab w:val="left" w:leader="dot" w:pos="5103"/>
                <w:tab w:val="left" w:leader="dot" w:pos="8505"/>
              </w:tabs>
              <w:overflowPunct w:val="0"/>
              <w:adjustRightInd w:val="0"/>
              <w:spacing w:after="120"/>
              <w:ind w:left="114" w:hanging="57"/>
              <w:textAlignment w:val="baseline"/>
              <w:rPr>
                <w:rFonts w:cs="Arial"/>
                <w:sz w:val="18"/>
                <w:szCs w:val="20"/>
                <w:lang w:val="sk-SK"/>
              </w:rPr>
            </w:pPr>
            <w:r w:rsidRPr="00AA456A">
              <w:rPr>
                <w:noProof/>
                <w:sz w:val="18"/>
                <w:lang w:val="sk-SK"/>
              </w:rPr>
              <w:t xml:space="preserve">do </w:t>
            </w:r>
            <w:r w:rsidRPr="00AA456A">
              <w:rPr>
                <w:lang w:val="sk-SK"/>
              </w:rPr>
              <w:tab/>
            </w:r>
          </w:p>
          <w:p w:rsidR="009C13A9" w:rsidRPr="00AA456A" w:rsidRDefault="009C13A9" w:rsidP="009C13A9">
            <w:pPr>
              <w:tabs>
                <w:tab w:val="left" w:pos="57"/>
                <w:tab w:val="left" w:leader="dot" w:pos="8505"/>
              </w:tabs>
              <w:overflowPunct w:val="0"/>
              <w:adjustRightInd w:val="0"/>
              <w:ind w:left="57" w:hanging="57"/>
              <w:textAlignment w:val="baseline"/>
              <w:rPr>
                <w:rFonts w:cs="Arial"/>
                <w:sz w:val="18"/>
                <w:szCs w:val="20"/>
                <w:lang w:val="sk-SK"/>
              </w:rPr>
            </w:pPr>
          </w:p>
          <w:p w:rsidR="009C13A9" w:rsidRPr="00AA456A" w:rsidRDefault="009C13A9" w:rsidP="009C13A9">
            <w:pPr>
              <w:tabs>
                <w:tab w:val="left" w:leader="dot" w:pos="3969"/>
                <w:tab w:val="left" w:leader="dot" w:pos="6237"/>
                <w:tab w:val="left" w:leader="dot" w:pos="8505"/>
              </w:tabs>
              <w:overflowPunct w:val="0"/>
              <w:adjustRightInd w:val="0"/>
              <w:spacing w:before="40"/>
              <w:ind w:left="114" w:hanging="57"/>
              <w:textAlignment w:val="baseline"/>
              <w:rPr>
                <w:rFonts w:cs="Arial"/>
                <w:sz w:val="18"/>
                <w:szCs w:val="20"/>
                <w:lang w:val="sk-SK"/>
              </w:rPr>
            </w:pPr>
            <w:r w:rsidRPr="00AA456A">
              <w:rPr>
                <w:lang w:val="sk-SK"/>
              </w:rPr>
              <w:tab/>
            </w:r>
            <w:r w:rsidRPr="00AA456A">
              <w:rPr>
                <w:lang w:val="sk-SK"/>
              </w:rPr>
              <w:tab/>
            </w:r>
            <w:r w:rsidRPr="00AA456A">
              <w:rPr>
                <w:noProof/>
                <w:sz w:val="18"/>
                <w:lang w:val="sk-SK"/>
              </w:rPr>
              <w:t xml:space="preserve">, </w:t>
            </w:r>
            <w:r w:rsidRPr="00AA456A">
              <w:rPr>
                <w:lang w:val="sk-SK"/>
              </w:rPr>
              <w:tab/>
            </w:r>
          </w:p>
          <w:p w:rsidR="009C13A9" w:rsidRPr="00AA456A" w:rsidRDefault="009C13A9" w:rsidP="009C13A9">
            <w:pPr>
              <w:tabs>
                <w:tab w:val="center" w:pos="2041"/>
                <w:tab w:val="center" w:pos="5216"/>
              </w:tabs>
              <w:overflowPunct w:val="0"/>
              <w:adjustRightInd w:val="0"/>
              <w:textAlignment w:val="baseline"/>
              <w:rPr>
                <w:rFonts w:cs="Arial"/>
                <w:sz w:val="18"/>
                <w:szCs w:val="20"/>
                <w:lang w:val="sk-SK"/>
              </w:rPr>
            </w:pPr>
            <w:r w:rsidRPr="00AA456A">
              <w:rPr>
                <w:lang w:val="sk-SK"/>
              </w:rPr>
              <w:tab/>
            </w:r>
            <w:r w:rsidRPr="00AA456A">
              <w:rPr>
                <w:noProof/>
                <w:sz w:val="16"/>
                <w:lang w:val="sk-SK"/>
              </w:rPr>
              <w:t>(Miesto)</w:t>
            </w:r>
            <w:r w:rsidRPr="00AA456A">
              <w:rPr>
                <w:lang w:val="sk-SK"/>
              </w:rPr>
              <w:tab/>
            </w:r>
            <w:r w:rsidRPr="00AA456A">
              <w:rPr>
                <w:noProof/>
                <w:sz w:val="16"/>
                <w:lang w:val="sk-SK"/>
              </w:rPr>
              <w:t>(dátum)</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Inšpekčný orgán</w:t>
            </w:r>
          </w:p>
          <w:p w:rsidR="009C13A9" w:rsidRPr="00AA456A" w:rsidRDefault="009C13A9" w:rsidP="009C13A9">
            <w:pPr>
              <w:tabs>
                <w:tab w:val="center" w:pos="1985"/>
              </w:tabs>
              <w:overflowPunct w:val="0"/>
              <w:adjustRightInd w:val="0"/>
              <w:spacing w:before="120"/>
              <w:textAlignment w:val="baseline"/>
              <w:rPr>
                <w:rFonts w:cs="Arial"/>
                <w:sz w:val="18"/>
                <w:szCs w:val="20"/>
                <w:lang w:val="sk-SK"/>
              </w:rPr>
            </w:pPr>
            <w:r w:rsidRPr="00AA456A">
              <w:rPr>
                <w:lang w:val="sk-SK"/>
              </w:rPr>
              <w:tab/>
            </w:r>
            <w:r w:rsidRPr="00AA456A">
              <w:rPr>
                <w:noProof/>
                <w:sz w:val="16"/>
                <w:lang w:val="sk-SK"/>
              </w:rPr>
              <w:t>Pečiatka</w:t>
            </w:r>
          </w:p>
          <w:p w:rsidR="009C13A9" w:rsidRPr="00AA456A" w:rsidRDefault="009C13A9" w:rsidP="009C13A9">
            <w:pPr>
              <w:tabs>
                <w:tab w:val="left" w:pos="4820"/>
                <w:tab w:val="left" w:leader="dot" w:pos="8505"/>
              </w:tabs>
              <w:overflowPunct w:val="0"/>
              <w:adjustRightInd w:val="0"/>
              <w:spacing w:before="12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6719"/>
              </w:tabs>
              <w:overflowPunct w:val="0"/>
              <w:adjustRightInd w:val="0"/>
              <w:textAlignment w:val="baseline"/>
              <w:rPr>
                <w:rFonts w:cs="Arial"/>
                <w:sz w:val="18"/>
                <w:szCs w:val="20"/>
                <w:lang w:val="sk-SK"/>
              </w:rPr>
            </w:pPr>
            <w:r w:rsidRPr="00AA456A">
              <w:rPr>
                <w:lang w:val="sk-SK"/>
              </w:rPr>
              <w:tab/>
            </w:r>
            <w:r w:rsidRPr="00AA456A">
              <w:rPr>
                <w:noProof/>
                <w:sz w:val="16"/>
                <w:lang w:val="sk-SK"/>
              </w:rPr>
              <w:t>(Podpis)</w:t>
            </w:r>
          </w:p>
          <w:p w:rsidR="009C13A9" w:rsidRPr="00AA456A" w:rsidRDefault="009C13A9" w:rsidP="009C13A9">
            <w:pPr>
              <w:tabs>
                <w:tab w:val="left" w:pos="57"/>
                <w:tab w:val="left" w:pos="5103"/>
              </w:tabs>
              <w:overflowPunct w:val="0"/>
              <w:adjustRightInd w:val="0"/>
              <w:spacing w:after="120"/>
              <w:textAlignment w:val="baseline"/>
              <w:rPr>
                <w:rFonts w:cs="Arial"/>
                <w:sz w:val="18"/>
                <w:szCs w:val="20"/>
                <w:lang w:val="sk-SK"/>
              </w:rPr>
            </w:pPr>
          </w:p>
        </w:tc>
      </w:tr>
    </w:tbl>
    <w:p w:rsidR="009C13A9" w:rsidRPr="00AA456A" w:rsidRDefault="009C13A9" w:rsidP="009C13A9">
      <w:pPr>
        <w:overflowPunct w:val="0"/>
        <w:adjustRightInd w:val="0"/>
        <w:textAlignment w:val="baseline"/>
        <w:rPr>
          <w:rFonts w:cs="Arial"/>
          <w:sz w:val="16"/>
          <w:szCs w:val="20"/>
          <w:lang w:val="sk-SK"/>
        </w:rPr>
        <w:sectPr w:rsidR="009C13A9" w:rsidRPr="00AA456A" w:rsidSect="009C13A9">
          <w:footnotePr>
            <w:numRestart w:val="eachPage"/>
          </w:footnotePr>
          <w:pgSz w:w="11907" w:h="16840"/>
          <w:pgMar w:top="851" w:right="1418" w:bottom="851" w:left="1418" w:header="720" w:footer="720" w:gutter="0"/>
          <w:cols w:space="720"/>
        </w:sectPr>
      </w:pPr>
    </w:p>
    <w:p w:rsidR="009C13A9" w:rsidRPr="00AA456A" w:rsidRDefault="009C13A9" w:rsidP="00E3172D">
      <w:pPr>
        <w:tabs>
          <w:tab w:val="left" w:leader="dot" w:pos="2835"/>
          <w:tab w:val="left" w:leader="dot" w:pos="5103"/>
        </w:tabs>
        <w:overflowPunct w:val="0"/>
        <w:adjustRightInd w:val="0"/>
        <w:textAlignment w:val="baseline"/>
        <w:rPr>
          <w:rFonts w:cs="Arial"/>
          <w:szCs w:val="20"/>
          <w:lang w:val="sk-SK"/>
        </w:rPr>
      </w:pPr>
      <w:r w:rsidRPr="00AA456A">
        <w:rPr>
          <w:lang w:val="sk-SK"/>
        </w:rPr>
        <w:lastRenderedPageBreak/>
        <w:br w:type="page"/>
      </w:r>
      <w:r w:rsidRPr="00AA456A">
        <w:rPr>
          <w:lang w:val="sk-SK"/>
        </w:rPr>
        <w:lastRenderedPageBreak/>
        <w:t xml:space="preserve">Osvedčenie plavidla vnútrozemskej plavby č. </w:t>
      </w:r>
      <w:r w:rsidRPr="00AA456A">
        <w:rPr>
          <w:lang w:val="sk-SK"/>
        </w:rPr>
        <w:tab/>
        <w:t xml:space="preserve"> inšpekčného orgánu </w:t>
      </w:r>
      <w:r w:rsidRPr="00AA456A">
        <w:rPr>
          <w:lang w:val="sk-SK"/>
        </w:rPr>
        <w:tab/>
      </w:r>
    </w:p>
    <w:tbl>
      <w:tblPr>
        <w:tblW w:w="9186" w:type="dxa"/>
        <w:jc w:val="center"/>
        <w:tblLayout w:type="fixed"/>
        <w:tblCellMar>
          <w:left w:w="0" w:type="dxa"/>
          <w:right w:w="0" w:type="dxa"/>
        </w:tblCellMar>
        <w:tblLook w:val="0000" w:firstRow="0" w:lastRow="0" w:firstColumn="0" w:lastColumn="0" w:noHBand="0" w:noVBand="0"/>
      </w:tblPr>
      <w:tblGrid>
        <w:gridCol w:w="284"/>
        <w:gridCol w:w="8902"/>
      </w:tblGrid>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52.</w:t>
            </w:r>
          </w:p>
        </w:tc>
        <w:tc>
          <w:tcPr>
            <w:tcW w:w="8902" w:type="dxa"/>
            <w:tcBorders>
              <w:top w:val="single" w:sz="6" w:space="0" w:color="auto"/>
              <w:bottom w:val="single" w:sz="6" w:space="0" w:color="auto"/>
              <w:right w:val="single" w:sz="6" w:space="0" w:color="auto"/>
            </w:tcBorders>
          </w:tcPr>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sz w:val="18"/>
                <w:lang w:val="sk-SK"/>
              </w:rPr>
              <w:t>Príloha k osvedčeniu plavidla vnútrozemskej plavby</w:t>
            </w:r>
            <w:r w:rsidRPr="00AA456A">
              <w:rPr>
                <w:lang w:val="sk-SK"/>
              </w:rPr>
              <w:t xml:space="preserve"> </w:t>
            </w:r>
            <w:r w:rsidRPr="00AA456A">
              <w:rPr>
                <w:sz w:val="18"/>
                <w:lang w:val="sk-SK"/>
              </w:rPr>
              <w:t xml:space="preserve">č. </w:t>
            </w:r>
            <w:r w:rsidRPr="00AA456A">
              <w:rPr>
                <w:lang w:val="sk-SK"/>
              </w:rPr>
              <w:tab/>
            </w:r>
          </w:p>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0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ind w:left="57"/>
              <w:textAlignment w:val="baseline"/>
              <w:rPr>
                <w:rFonts w:cs="Arial"/>
                <w:sz w:val="18"/>
                <w:szCs w:val="20"/>
                <w:lang w:val="sk-SK"/>
              </w:rPr>
            </w:pPr>
            <w:r w:rsidRPr="00AA456A">
              <w:rPr>
                <w:lang w:val="sk-SK"/>
              </w:rPr>
              <w:tab/>
            </w:r>
          </w:p>
          <w:p w:rsidR="009C13A9" w:rsidRPr="00AA456A" w:rsidRDefault="009C13A9" w:rsidP="009C13A9">
            <w:pPr>
              <w:tabs>
                <w:tab w:val="left" w:leader="dot" w:pos="8505"/>
              </w:tabs>
              <w:overflowPunct w:val="0"/>
              <w:adjustRightInd w:val="0"/>
              <w:spacing w:before="120" w:after="40"/>
              <w:ind w:left="57"/>
              <w:textAlignment w:val="baseline"/>
              <w:rPr>
                <w:rFonts w:cs="Arial"/>
                <w:sz w:val="18"/>
                <w:szCs w:val="20"/>
                <w:lang w:val="sk-SK"/>
              </w:rPr>
            </w:pPr>
            <w:r w:rsidRPr="00AA456A">
              <w:rPr>
                <w:lang w:val="sk-SK"/>
              </w:rPr>
              <w:tab/>
            </w:r>
          </w:p>
        </w:tc>
      </w:tr>
      <w:tr w:rsidR="009C13A9" w:rsidRPr="00DA0EE1" w:rsidTr="009C13A9">
        <w:trPr>
          <w:cantSplit/>
          <w:jc w:val="center"/>
        </w:trPr>
        <w:tc>
          <w:tcPr>
            <w:tcW w:w="284" w:type="dxa"/>
            <w:tcBorders>
              <w:left w:val="single" w:sz="6" w:space="0" w:color="auto"/>
              <w:bottom w:val="single" w:sz="6" w:space="0" w:color="auto"/>
            </w:tcBorders>
          </w:tcPr>
          <w:p w:rsidR="009C13A9" w:rsidRPr="00AA456A" w:rsidRDefault="009C13A9" w:rsidP="009C13A9">
            <w:pPr>
              <w:tabs>
                <w:tab w:val="left" w:pos="57"/>
              </w:tabs>
              <w:overflowPunct w:val="0"/>
              <w:adjustRightInd w:val="0"/>
              <w:spacing w:before="80"/>
              <w:textAlignment w:val="baseline"/>
              <w:rPr>
                <w:rFonts w:cs="Arial"/>
                <w:sz w:val="18"/>
                <w:szCs w:val="20"/>
                <w:lang w:val="sk-SK"/>
              </w:rPr>
            </w:pPr>
            <w:r w:rsidRPr="00AA456A">
              <w:rPr>
                <w:lang w:val="sk-SK"/>
              </w:rPr>
              <w:tab/>
            </w:r>
            <w:r w:rsidRPr="00AA456A">
              <w:rPr>
                <w:sz w:val="18"/>
                <w:lang w:val="sk-SK"/>
              </w:rPr>
              <w:t>*)</w:t>
            </w:r>
            <w:r w:rsidRPr="00AA456A">
              <w:rPr>
                <w:rFonts w:cs="Arial"/>
                <w:sz w:val="18"/>
                <w:szCs w:val="20"/>
                <w:lang w:val="sk-SK"/>
              </w:rPr>
              <w:br/>
            </w:r>
            <w:r w:rsidRPr="00AA456A">
              <w:rPr>
                <w:rFonts w:cs="Arial"/>
                <w:sz w:val="18"/>
                <w:szCs w:val="20"/>
                <w:lang w:val="sk-SK"/>
              </w:rPr>
              <w:br/>
            </w:r>
          </w:p>
          <w:p w:rsidR="009C13A9" w:rsidRPr="00AA456A" w:rsidRDefault="009C13A9" w:rsidP="009C13A9">
            <w:pPr>
              <w:tabs>
                <w:tab w:val="left" w:pos="57"/>
              </w:tabs>
              <w:overflowPunct w:val="0"/>
              <w:adjustRightInd w:val="0"/>
              <w:spacing w:before="80"/>
              <w:textAlignment w:val="baseline"/>
              <w:rPr>
                <w:rFonts w:cs="Arial"/>
                <w:sz w:val="18"/>
                <w:szCs w:val="20"/>
                <w:lang w:val="sk-SK"/>
              </w:rPr>
            </w:pPr>
          </w:p>
          <w:p w:rsidR="009C13A9" w:rsidRPr="00AA456A" w:rsidRDefault="009C13A9" w:rsidP="009C13A9">
            <w:pPr>
              <w:tabs>
                <w:tab w:val="left" w:pos="57"/>
              </w:tabs>
              <w:overflowPunct w:val="0"/>
              <w:adjustRightInd w:val="0"/>
              <w:spacing w:before="160"/>
              <w:textAlignment w:val="baseline"/>
              <w:rPr>
                <w:rFonts w:cs="Arial"/>
                <w:sz w:val="18"/>
                <w:szCs w:val="20"/>
                <w:lang w:val="sk-SK"/>
              </w:rPr>
            </w:pPr>
            <w:r w:rsidRPr="00AA456A">
              <w:rPr>
                <w:lang w:val="sk-SK"/>
              </w:rPr>
              <w:tab/>
            </w:r>
            <w:r w:rsidRPr="00AA456A">
              <w:rPr>
                <w:sz w:val="18"/>
                <w:lang w:val="sk-SK"/>
              </w:rPr>
              <w:t>*)</w:t>
            </w:r>
          </w:p>
        </w:tc>
        <w:tc>
          <w:tcPr>
            <w:tcW w:w="8902" w:type="dxa"/>
            <w:tcBorders>
              <w:bottom w:val="single" w:sz="6" w:space="0" w:color="auto"/>
              <w:right w:val="single" w:sz="6" w:space="0" w:color="auto"/>
            </w:tcBorders>
          </w:tcPr>
          <w:p w:rsidR="009C13A9" w:rsidRPr="00AA456A" w:rsidRDefault="009C13A9" w:rsidP="009C13A9">
            <w:pPr>
              <w:tabs>
                <w:tab w:val="left" w:pos="57"/>
                <w:tab w:val="left" w:leader="dot" w:pos="3686"/>
              </w:tabs>
              <w:overflowPunct w:val="0"/>
              <w:adjustRightInd w:val="0"/>
              <w:spacing w:before="80" w:after="80"/>
              <w:ind w:left="57" w:right="57"/>
              <w:textAlignment w:val="baseline"/>
              <w:rPr>
                <w:rFonts w:cs="Arial"/>
                <w:sz w:val="18"/>
                <w:szCs w:val="20"/>
                <w:lang w:val="sk-SK"/>
              </w:rPr>
            </w:pPr>
            <w:r w:rsidRPr="00AA456A">
              <w:rPr>
                <w:noProof/>
                <w:sz w:val="18"/>
                <w:lang w:val="sk-SK"/>
              </w:rPr>
              <w:t>Zmena položky (položiek): ....................</w:t>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noProof/>
                <w:sz w:val="18"/>
                <w:lang w:val="sk-SK"/>
              </w:rPr>
              <w:t>Nové znenie:</w:t>
            </w: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pos="57"/>
                <w:tab w:val="left" w:leader="dot" w:pos="8505"/>
              </w:tabs>
              <w:overflowPunct w:val="0"/>
              <w:adjustRightInd w:val="0"/>
              <w:spacing w:after="60"/>
              <w:ind w:left="57" w:right="57"/>
              <w:textAlignment w:val="baseline"/>
              <w:rPr>
                <w:rFonts w:cs="Arial"/>
                <w:sz w:val="18"/>
                <w:szCs w:val="20"/>
                <w:lang w:val="sk-SK"/>
              </w:rPr>
            </w:pPr>
            <w:r w:rsidRPr="00AA456A">
              <w:rPr>
                <w:lang w:val="sk-SK"/>
              </w:rPr>
              <w:tab/>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Táto strana bola nahradená.</w:t>
            </w:r>
          </w:p>
          <w:p w:rsidR="009C13A9" w:rsidRPr="00AA456A" w:rsidRDefault="009C13A9" w:rsidP="009C13A9">
            <w:pPr>
              <w:tabs>
                <w:tab w:val="left" w:leader="dot" w:pos="4536"/>
                <w:tab w:val="center" w:pos="6862"/>
              </w:tabs>
              <w:overflowPunct w:val="0"/>
              <w:adjustRightInd w:val="0"/>
              <w:spacing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after="40"/>
              <w:ind w:left="57"/>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327D6C">
              <w:rPr>
                <w:sz w:val="16"/>
                <w:lang w:val="sk-SK"/>
              </w:rPr>
              <w:t>.</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lastRenderedPageBreak/>
              <w:t xml:space="preserve"> </w:t>
            </w:r>
          </w:p>
        </w:tc>
        <w:tc>
          <w:tcPr>
            <w:tcW w:w="8902" w:type="dxa"/>
            <w:tcBorders>
              <w:top w:val="single" w:sz="6" w:space="0" w:color="auto"/>
              <w:bottom w:val="single" w:sz="6" w:space="0" w:color="auto"/>
              <w:right w:val="single" w:sz="6" w:space="0" w:color="auto"/>
            </w:tcBorders>
          </w:tcPr>
          <w:p w:rsidR="009C13A9" w:rsidRPr="00AA456A" w:rsidRDefault="009C13A9" w:rsidP="00430B47">
            <w:pPr>
              <w:tabs>
                <w:tab w:val="left" w:pos="57"/>
                <w:tab w:val="left" w:pos="6295"/>
                <w:tab w:val="left" w:leader="dot" w:pos="8505"/>
              </w:tabs>
              <w:overflowPunct w:val="0"/>
              <w:adjustRightInd w:val="0"/>
              <w:spacing w:before="120" w:after="40"/>
              <w:textAlignment w:val="baseline"/>
              <w:rPr>
                <w:rFonts w:cs="Arial"/>
                <w:sz w:val="18"/>
                <w:szCs w:val="20"/>
                <w:lang w:val="sk-SK"/>
              </w:rPr>
            </w:pPr>
            <w:r w:rsidRPr="00AA456A">
              <w:rPr>
                <w:lang w:val="sk-SK"/>
              </w:rPr>
              <w:tab/>
            </w:r>
            <w:r w:rsidRPr="00AA456A">
              <w:rPr>
                <w:lang w:val="sk-SK"/>
              </w:rPr>
              <w:tab/>
            </w:r>
            <w:r w:rsidRPr="00327D6C">
              <w:rPr>
                <w:sz w:val="16"/>
                <w:szCs w:val="16"/>
                <w:lang w:val="sk-SK"/>
              </w:rPr>
              <w:t>Pokračovanie na strane</w:t>
            </w:r>
            <w:r w:rsidRPr="00327D6C">
              <w:rPr>
                <w:position w:val="4"/>
                <w:sz w:val="16"/>
                <w:szCs w:val="16"/>
                <w:vertAlign w:val="superscript"/>
                <w:lang w:val="sk-SK"/>
              </w:rPr>
              <w:t>*)</w:t>
            </w:r>
            <w:r w:rsidRPr="00327D6C">
              <w:rPr>
                <w:sz w:val="16"/>
                <w:szCs w:val="16"/>
                <w:lang w:val="sk-SK"/>
              </w:rPr>
              <w:tab/>
            </w:r>
            <w:r w:rsidRPr="00327D6C">
              <w:rPr>
                <w:rFonts w:cs="Arial"/>
                <w:position w:val="4"/>
                <w:sz w:val="16"/>
                <w:szCs w:val="16"/>
                <w:lang w:val="sk-SK"/>
              </w:rPr>
              <w:br/>
            </w:r>
            <w:r w:rsidRPr="00327D6C">
              <w:rPr>
                <w:sz w:val="16"/>
                <w:szCs w:val="16"/>
                <w:lang w:val="sk-SK"/>
              </w:rPr>
              <w:tab/>
            </w:r>
            <w:r w:rsidRPr="00327D6C">
              <w:rPr>
                <w:sz w:val="16"/>
                <w:szCs w:val="16"/>
                <w:lang w:val="sk-SK"/>
              </w:rPr>
              <w:tab/>
              <w:t>Koniec prílohy Tradičné</w:t>
            </w:r>
            <w:r w:rsidRPr="00AA456A">
              <w:rPr>
                <w:lang w:val="sk-SK"/>
              </w:rPr>
              <w:t xml:space="preserve"> </w:t>
            </w:r>
            <w:r w:rsidRPr="00327D6C">
              <w:rPr>
                <w:sz w:val="16"/>
                <w:szCs w:val="16"/>
                <w:lang w:val="sk-SK"/>
              </w:rPr>
              <w:t>plavidlo</w:t>
            </w:r>
            <w:r w:rsidRPr="00AA456A">
              <w:rPr>
                <w:position w:val="4"/>
                <w:sz w:val="16"/>
                <w:vertAlign w:val="superscript"/>
                <w:lang w:val="sk-SK"/>
              </w:rPr>
              <w:t>*)</w:t>
            </w:r>
          </w:p>
        </w:tc>
      </w:tr>
    </w:tbl>
    <w:p w:rsidR="009C13A9" w:rsidRPr="00AA456A" w:rsidRDefault="009C13A9" w:rsidP="009C13A9">
      <w:pPr>
        <w:overflowPunct w:val="0"/>
        <w:adjustRightInd w:val="0"/>
        <w:textAlignment w:val="baseline"/>
        <w:rPr>
          <w:rFonts w:cs="Arial"/>
          <w:sz w:val="16"/>
          <w:szCs w:val="16"/>
          <w:lang w:val="sk-SK"/>
        </w:rPr>
      </w:pPr>
    </w:p>
    <w:p w:rsidR="009C13A9" w:rsidRPr="00AA456A" w:rsidRDefault="009C13A9" w:rsidP="009C13A9">
      <w:pPr>
        <w:overflowPunct w:val="0"/>
        <w:adjustRightInd w:val="0"/>
        <w:textAlignment w:val="baseline"/>
        <w:rPr>
          <w:rFonts w:cs="Arial"/>
          <w:sz w:val="16"/>
          <w:szCs w:val="16"/>
          <w:lang w:val="sk-SK"/>
        </w:rPr>
      </w:pPr>
      <w:r w:rsidRPr="00AA456A">
        <w:rPr>
          <w:lang w:val="sk-SK"/>
        </w:rPr>
        <w:br w:type="page"/>
      </w:r>
    </w:p>
    <w:p w:rsidR="009C13A9" w:rsidRPr="00AA456A" w:rsidRDefault="009C13A9" w:rsidP="009C13A9">
      <w:pPr>
        <w:overflowPunct w:val="0"/>
        <w:adjustRightInd w:val="0"/>
        <w:textAlignment w:val="baseline"/>
        <w:rPr>
          <w:rFonts w:cs="Arial"/>
          <w:sz w:val="16"/>
          <w:szCs w:val="16"/>
          <w:lang w:val="sk-SK"/>
        </w:rPr>
      </w:pPr>
    </w:p>
    <w:p w:rsidR="009C13A9" w:rsidRPr="00AA456A" w:rsidRDefault="009C13A9" w:rsidP="009C13A9">
      <w:pPr>
        <w:overflowPunct w:val="0"/>
        <w:adjustRightInd w:val="0"/>
        <w:textAlignment w:val="baseline"/>
        <w:rPr>
          <w:rFonts w:cs="Arial"/>
          <w:sz w:val="16"/>
          <w:szCs w:val="16"/>
          <w:lang w:val="sk-SK"/>
        </w:rPr>
      </w:pPr>
    </w:p>
    <w:p w:rsidR="009C13A9" w:rsidRPr="00AA456A" w:rsidRDefault="009C13A9" w:rsidP="009C13A9">
      <w:pPr>
        <w:overflowPunct w:val="0"/>
        <w:adjustRightInd w:val="0"/>
        <w:textAlignment w:val="baseline"/>
        <w:rPr>
          <w:rFonts w:cs="Arial"/>
          <w:sz w:val="16"/>
          <w:szCs w:val="16"/>
          <w:lang w:val="sk-SK"/>
        </w:rPr>
      </w:pPr>
    </w:p>
    <w:p w:rsidR="009C13A9" w:rsidRPr="00AA456A" w:rsidRDefault="009C13A9" w:rsidP="001865DF">
      <w:pPr>
        <w:pStyle w:val="ESgauche"/>
        <w:rPr>
          <w:lang w:val="sk-SK"/>
        </w:rPr>
      </w:pPr>
      <w:r w:rsidRPr="00AA456A">
        <w:rPr>
          <w:lang w:val="sk-SK"/>
        </w:rPr>
        <w:br w:type="page"/>
      </w:r>
    </w:p>
    <w:p w:rsidR="009C13A9" w:rsidRPr="00AA456A" w:rsidRDefault="00925755" w:rsidP="00857FC2">
      <w:pPr>
        <w:pStyle w:val="ES-Titre3"/>
        <w:rPr>
          <w:noProof/>
          <w:lang w:val="sk-SK"/>
        </w:rPr>
      </w:pPr>
      <w:bookmarkStart w:id="610" w:name="_Toc491854297"/>
      <w:bookmarkStart w:id="611" w:name="_Toc535580148"/>
      <w:r w:rsidRPr="00AA456A">
        <w:rPr>
          <w:lang w:val="sk-SK"/>
        </w:rPr>
        <w:lastRenderedPageBreak/>
        <w:t>Oddiel II</w:t>
      </w:r>
      <w:bookmarkEnd w:id="610"/>
      <w:bookmarkEnd w:id="611"/>
    </w:p>
    <w:p w:rsidR="009C13A9" w:rsidRPr="00AA456A" w:rsidRDefault="009C13A9" w:rsidP="00857FC2">
      <w:pPr>
        <w:pStyle w:val="ES-Titre3a"/>
        <w:rPr>
          <w:noProof/>
          <w:lang w:val="sk-SK"/>
        </w:rPr>
      </w:pPr>
      <w:bookmarkStart w:id="612" w:name="_Toc491854298"/>
      <w:bookmarkStart w:id="613" w:name="_Toc535580149"/>
      <w:r w:rsidRPr="00AA456A">
        <w:rPr>
          <w:lang w:val="sk-SK"/>
        </w:rPr>
        <w:t>Vzor dočasného osvedčenia plavidla vnútrozemskej plavby</w:t>
      </w:r>
      <w:bookmarkEnd w:id="612"/>
      <w:bookmarkEnd w:id="613"/>
    </w:p>
    <w:p w:rsidR="009C13A9" w:rsidRPr="00AA456A" w:rsidRDefault="009C13A9" w:rsidP="009C13A9">
      <w:pPr>
        <w:tabs>
          <w:tab w:val="center" w:pos="8080"/>
        </w:tabs>
        <w:overflowPunct w:val="0"/>
        <w:adjustRightInd w:val="0"/>
        <w:textAlignment w:val="baseline"/>
        <w:rPr>
          <w:rFonts w:cs="Arial"/>
          <w:szCs w:val="20"/>
          <w:lang w:val="sk-SK"/>
        </w:rPr>
      </w:pP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r w:rsidRPr="00AA456A">
        <w:rPr>
          <w:b/>
          <w:lang w:val="sk-SK"/>
        </w:rPr>
        <w:t>Názov štátu/pečať</w:t>
      </w:r>
    </w:p>
    <w:p w:rsidR="009C13A9" w:rsidRPr="00AA456A" w:rsidRDefault="009C13A9" w:rsidP="009C13A9">
      <w:pPr>
        <w:tabs>
          <w:tab w:val="center" w:pos="8080"/>
        </w:tabs>
        <w:overflowPunct w:val="0"/>
        <w:adjustRightInd w:val="0"/>
        <w:textAlignment w:val="baseline"/>
        <w:rPr>
          <w:rFonts w:cs="Arial"/>
          <w:szCs w:val="20"/>
          <w:lang w:val="sk-SK"/>
        </w:rPr>
      </w:pPr>
    </w:p>
    <w:p w:rsidR="00E3172D" w:rsidRPr="00AA456A" w:rsidRDefault="00E3172D" w:rsidP="00E3172D">
      <w:pPr>
        <w:tabs>
          <w:tab w:val="left" w:pos="284"/>
          <w:tab w:val="left" w:leader="dot" w:pos="9356"/>
        </w:tabs>
        <w:overflowPunct w:val="0"/>
        <w:adjustRightInd w:val="0"/>
        <w:jc w:val="center"/>
        <w:textAlignment w:val="baseline"/>
        <w:rPr>
          <w:rFonts w:cs="Arial"/>
          <w:b/>
          <w:lang w:val="sk-SK"/>
        </w:rPr>
      </w:pPr>
      <w:r w:rsidRPr="00AA456A">
        <w:rPr>
          <w:b/>
          <w:lang w:val="sk-SK"/>
        </w:rPr>
        <w:t>Dočasné osvedčenie plavidla vnútrozemskej plavby</w:t>
      </w:r>
    </w:p>
    <w:p w:rsidR="009C13A9" w:rsidRPr="00AA456A" w:rsidRDefault="009C13A9" w:rsidP="009C13A9">
      <w:pPr>
        <w:overflowPunct w:val="0"/>
        <w:adjustRightInd w:val="0"/>
        <w:jc w:val="center"/>
        <w:textAlignment w:val="baseline"/>
        <w:rPr>
          <w:rFonts w:cs="Arial"/>
          <w:lang w:val="sk-SK"/>
        </w:rPr>
      </w:pPr>
    </w:p>
    <w:p w:rsidR="009C13A9" w:rsidRPr="00AA456A" w:rsidRDefault="009C13A9" w:rsidP="009C13A9">
      <w:pPr>
        <w:overflowPunct w:val="0"/>
        <w:adjustRightInd w:val="0"/>
        <w:jc w:val="center"/>
        <w:textAlignment w:val="baseline"/>
        <w:rPr>
          <w:rFonts w:cs="Arial"/>
          <w:lang w:val="sk-SK"/>
        </w:rPr>
      </w:pPr>
      <w:r w:rsidRPr="00AA456A">
        <w:rPr>
          <w:b/>
          <w:lang w:val="sk-SK"/>
        </w:rPr>
        <w:t>č.</w:t>
      </w:r>
      <w:r w:rsidRPr="00AA456A">
        <w:rPr>
          <w:rFonts w:cs="Arial"/>
          <w:b/>
          <w:lang w:val="sk-SK"/>
        </w:rPr>
        <w:sym w:font="Symbol" w:char="F0B0"/>
      </w:r>
      <w:r w:rsidRPr="00AA456A">
        <w:rPr>
          <w:b/>
          <w:lang w:val="sk-SK"/>
        </w:rPr>
        <w:t> …..............</w:t>
      </w:r>
    </w:p>
    <w:tbl>
      <w:tblPr>
        <w:tblW w:w="9188" w:type="dxa"/>
        <w:jc w:val="center"/>
        <w:tblLayout w:type="fixed"/>
        <w:tblCellMar>
          <w:left w:w="0" w:type="dxa"/>
          <w:right w:w="0" w:type="dxa"/>
        </w:tblCellMar>
        <w:tblLook w:val="0000" w:firstRow="0" w:lastRow="0" w:firstColumn="0" w:lastColumn="0" w:noHBand="0" w:noVBand="0"/>
      </w:tblPr>
      <w:tblGrid>
        <w:gridCol w:w="284"/>
        <w:gridCol w:w="2778"/>
        <w:gridCol w:w="1475"/>
        <w:gridCol w:w="1418"/>
        <w:gridCol w:w="169"/>
        <w:gridCol w:w="1249"/>
        <w:gridCol w:w="1418"/>
        <w:gridCol w:w="397"/>
      </w:tblGrid>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s>
              <w:overflowPunct w:val="0"/>
              <w:adjustRightInd w:val="0"/>
              <w:spacing w:before="40"/>
              <w:textAlignment w:val="baseline"/>
              <w:rPr>
                <w:rFonts w:cs="Arial"/>
                <w:sz w:val="18"/>
                <w:szCs w:val="20"/>
                <w:lang w:val="sk-SK"/>
              </w:rPr>
            </w:pPr>
            <w:r w:rsidRPr="00AA456A">
              <w:rPr>
                <w:lang w:val="sk-SK"/>
              </w:rPr>
              <w:tab/>
            </w:r>
            <w:r w:rsidRPr="00AA456A">
              <w:rPr>
                <w:sz w:val="18"/>
                <w:lang w:val="sk-SK"/>
              </w:rPr>
              <w:t>1.</w:t>
            </w:r>
          </w:p>
        </w:tc>
        <w:tc>
          <w:tcPr>
            <w:tcW w:w="2778" w:type="dxa"/>
            <w:tcBorders>
              <w:top w:val="single" w:sz="6" w:space="0" w:color="auto"/>
              <w:bottom w:val="single" w:sz="6" w:space="0" w:color="auto"/>
              <w:right w:val="single" w:sz="6" w:space="0" w:color="auto"/>
            </w:tcBorders>
          </w:tcPr>
          <w:p w:rsidR="009C13A9" w:rsidRPr="00AA456A" w:rsidRDefault="009C13A9" w:rsidP="009C13A9">
            <w:pPr>
              <w:tabs>
                <w:tab w:val="left" w:pos="57"/>
              </w:tabs>
              <w:overflowPunct w:val="0"/>
              <w:adjustRightInd w:val="0"/>
              <w:spacing w:before="40"/>
              <w:textAlignment w:val="baseline"/>
              <w:rPr>
                <w:rFonts w:cs="Arial"/>
                <w:sz w:val="18"/>
                <w:szCs w:val="20"/>
                <w:lang w:val="sk-SK"/>
              </w:rPr>
            </w:pPr>
            <w:r w:rsidRPr="00AA456A">
              <w:rPr>
                <w:sz w:val="18"/>
                <w:lang w:val="sk-SK"/>
              </w:rPr>
              <w:t>Názov stroja/plavidla</w:t>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c>
          <w:tcPr>
            <w:tcW w:w="3062" w:type="dxa"/>
            <w:gridSpan w:val="3"/>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spacing w:before="40"/>
              <w:textAlignment w:val="baseline"/>
              <w:rPr>
                <w:rFonts w:cs="Arial"/>
                <w:sz w:val="18"/>
                <w:szCs w:val="20"/>
                <w:lang w:val="sk-SK"/>
              </w:rPr>
            </w:pPr>
            <w:r w:rsidRPr="00AA456A">
              <w:rPr>
                <w:lang w:val="sk-SK"/>
              </w:rPr>
              <w:tab/>
            </w:r>
            <w:r w:rsidRPr="00AA456A">
              <w:rPr>
                <w:sz w:val="18"/>
                <w:lang w:val="sk-SK"/>
              </w:rPr>
              <w:t>2.</w:t>
            </w:r>
            <w:r w:rsidRPr="00AA456A">
              <w:rPr>
                <w:lang w:val="sk-SK"/>
              </w:rPr>
              <w:tab/>
            </w:r>
            <w:r w:rsidRPr="00AA456A">
              <w:rPr>
                <w:sz w:val="18"/>
                <w:lang w:val="sk-SK"/>
              </w:rPr>
              <w:t>Typ stroja/plavidla</w:t>
            </w:r>
          </w:p>
        </w:tc>
        <w:tc>
          <w:tcPr>
            <w:tcW w:w="3064" w:type="dxa"/>
            <w:gridSpan w:val="3"/>
            <w:tcBorders>
              <w:top w:val="single" w:sz="6" w:space="0" w:color="auto"/>
              <w:bottom w:val="single" w:sz="6" w:space="0" w:color="auto"/>
              <w:right w:val="single" w:sz="6" w:space="0" w:color="auto"/>
            </w:tcBorders>
          </w:tcPr>
          <w:p w:rsidR="009C13A9" w:rsidRPr="00AA456A" w:rsidRDefault="009C13A9" w:rsidP="006D37CC">
            <w:pPr>
              <w:tabs>
                <w:tab w:val="left" w:pos="57"/>
                <w:tab w:val="left" w:pos="284"/>
              </w:tabs>
              <w:overflowPunct w:val="0"/>
              <w:adjustRightInd w:val="0"/>
              <w:spacing w:before="40"/>
              <w:ind w:left="284" w:hanging="284"/>
              <w:textAlignment w:val="baseline"/>
              <w:rPr>
                <w:rFonts w:cs="Arial"/>
                <w:sz w:val="18"/>
                <w:szCs w:val="20"/>
                <w:lang w:val="sk-SK"/>
              </w:rPr>
            </w:pPr>
            <w:r w:rsidRPr="00AA456A">
              <w:rPr>
                <w:lang w:val="sk-SK"/>
              </w:rPr>
              <w:tab/>
            </w:r>
            <w:r w:rsidRPr="00AA456A">
              <w:rPr>
                <w:sz w:val="18"/>
                <w:lang w:val="sk-SK"/>
              </w:rPr>
              <w:t>3.</w:t>
            </w:r>
            <w:r w:rsidRPr="00AA456A">
              <w:rPr>
                <w:lang w:val="sk-SK"/>
              </w:rPr>
              <w:tab/>
            </w:r>
            <w:r w:rsidRPr="00AA456A">
              <w:rPr>
                <w:noProof/>
                <w:sz w:val="18"/>
                <w:lang w:val="sk-SK"/>
              </w:rPr>
              <w:t>Jednotné európske identifikačné číslo plavidla</w:t>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40"/>
              <w:textAlignment w:val="baseline"/>
              <w:rPr>
                <w:rFonts w:cs="Arial"/>
                <w:sz w:val="18"/>
                <w:szCs w:val="20"/>
                <w:lang w:val="sk-SK"/>
              </w:rPr>
            </w:pPr>
            <w:r w:rsidRPr="00AA456A">
              <w:rPr>
                <w:lang w:val="sk-SK"/>
              </w:rPr>
              <w:tab/>
            </w:r>
            <w:r w:rsidRPr="00AA456A">
              <w:rPr>
                <w:sz w:val="18"/>
                <w:lang w:val="sk-SK"/>
              </w:rPr>
              <w:t>4.</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s>
              <w:overflowPunct w:val="0"/>
              <w:adjustRightInd w:val="0"/>
              <w:spacing w:before="40"/>
              <w:ind w:left="57"/>
              <w:textAlignment w:val="baseline"/>
              <w:rPr>
                <w:rFonts w:cs="Arial"/>
                <w:sz w:val="18"/>
                <w:szCs w:val="20"/>
                <w:lang w:val="sk-SK"/>
              </w:rPr>
            </w:pPr>
            <w:r w:rsidRPr="00AA456A">
              <w:rPr>
                <w:sz w:val="18"/>
                <w:lang w:val="sk-SK"/>
              </w:rPr>
              <w:t>Meno a adresa vlastníka</w:t>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s>
              <w:overflowPunct w:val="0"/>
              <w:adjustRightInd w:val="0"/>
              <w:spacing w:before="40"/>
              <w:textAlignment w:val="baseline"/>
              <w:rPr>
                <w:rFonts w:cs="Arial"/>
                <w:sz w:val="18"/>
                <w:szCs w:val="20"/>
                <w:lang w:val="sk-SK"/>
              </w:rPr>
            </w:pPr>
            <w:r w:rsidRPr="00AA456A">
              <w:rPr>
                <w:lang w:val="sk-SK"/>
              </w:rPr>
              <w:tab/>
            </w:r>
            <w:r w:rsidRPr="00AA456A">
              <w:rPr>
                <w:sz w:val="18"/>
                <w:lang w:val="sk-SK"/>
              </w:rPr>
              <w:t>5.</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ind w:left="57"/>
              <w:textAlignment w:val="baseline"/>
              <w:rPr>
                <w:rFonts w:cs="Arial"/>
                <w:sz w:val="18"/>
                <w:szCs w:val="20"/>
                <w:lang w:val="sk-SK"/>
              </w:rPr>
            </w:pPr>
            <w:r w:rsidRPr="00AA456A">
              <w:rPr>
                <w:sz w:val="18"/>
                <w:lang w:val="sk-SK"/>
              </w:rPr>
              <w:t xml:space="preserve">Dĺžka </w:t>
            </w:r>
            <m:oMath>
              <m:r>
                <w:rPr>
                  <w:rFonts w:ascii="Cambria Math" w:hAnsi="Cambria Math" w:cs="Arial"/>
                  <w:sz w:val="18"/>
                  <w:szCs w:val="20"/>
                  <w:lang w:val="sk-SK"/>
                </w:rPr>
                <m:t>L</m:t>
              </m:r>
            </m:oMath>
            <w:r w:rsidRPr="00AA456A">
              <w:rPr>
                <w:sz w:val="18"/>
                <w:lang w:val="sk-SK"/>
              </w:rPr>
              <w:t xml:space="preserve">/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sz w:val="16"/>
                <w:vertAlign w:val="superscript"/>
                <w:lang w:val="sk-SK"/>
              </w:rPr>
              <w:t>*)</w:t>
            </w:r>
            <w:r w:rsidRPr="00AA456A">
              <w:rPr>
                <w:lang w:val="sk-SK"/>
              </w:rPr>
              <w:tab/>
            </w:r>
            <w:r w:rsidRPr="00AA456A">
              <w:rPr>
                <w:sz w:val="16"/>
                <w:vertAlign w:val="superscript"/>
                <w:lang w:val="sk-SK"/>
              </w:rPr>
              <w:t xml:space="preserve"> </w:t>
            </w:r>
            <w:r w:rsidRPr="00AA456A">
              <w:rPr>
                <w:sz w:val="18"/>
                <w:lang w:val="sk-SK"/>
              </w:rPr>
              <w:t>Počet cestujúcich</w:t>
            </w:r>
            <w:r w:rsidRPr="00AA456A">
              <w:rPr>
                <w:lang w:val="sk-SK"/>
              </w:rPr>
              <w:tab/>
            </w:r>
          </w:p>
          <w:p w:rsidR="009C13A9" w:rsidRPr="00AA456A" w:rsidRDefault="009C13A9" w:rsidP="009C13A9">
            <w:pPr>
              <w:tabs>
                <w:tab w:val="left" w:pos="57"/>
                <w:tab w:val="left" w:pos="227"/>
                <w:tab w:val="left" w:leader="dot" w:pos="2835"/>
                <w:tab w:val="left" w:pos="3686"/>
                <w:tab w:val="left" w:leader="dot" w:pos="5670"/>
                <w:tab w:val="left" w:leader="dot" w:pos="8505"/>
              </w:tabs>
              <w:overflowPunct w:val="0"/>
              <w:adjustRightInd w:val="0"/>
              <w:spacing w:before="40" w:after="80"/>
              <w:ind w:left="57"/>
              <w:textAlignment w:val="baseline"/>
              <w:rPr>
                <w:rFonts w:cs="Arial"/>
                <w:sz w:val="18"/>
                <w:szCs w:val="20"/>
                <w:lang w:val="sk-SK"/>
              </w:rPr>
            </w:pPr>
            <w:r w:rsidRPr="00AA456A">
              <w:rPr>
                <w:sz w:val="18"/>
                <w:lang w:val="sk-SK"/>
              </w:rPr>
              <w:t>Počet lôžok</w:t>
            </w:r>
            <w:r w:rsidRPr="00AA456A">
              <w:rPr>
                <w:sz w:val="16"/>
                <w:vertAlign w:val="superscript"/>
                <w:lang w:val="sk-SK"/>
              </w:rPr>
              <w:t>*)</w:t>
            </w:r>
            <w:r w:rsidRPr="00AA456A">
              <w:rPr>
                <w:sz w:val="18"/>
                <w:lang w:val="sk-SK"/>
              </w:rPr>
              <w:t xml:space="preserve"> </w:t>
            </w:r>
            <w:r w:rsidRPr="00AA456A">
              <w:rPr>
                <w:lang w:val="sk-SK"/>
              </w:rPr>
              <w:tab/>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40"/>
              <w:textAlignment w:val="baseline"/>
              <w:rPr>
                <w:rFonts w:cs="Arial"/>
                <w:sz w:val="18"/>
                <w:szCs w:val="20"/>
                <w:lang w:val="sk-SK"/>
              </w:rPr>
            </w:pPr>
            <w:r w:rsidRPr="00AA456A">
              <w:rPr>
                <w:lang w:val="sk-SK"/>
              </w:rPr>
              <w:tab/>
            </w:r>
            <w:r w:rsidRPr="00AA456A">
              <w:rPr>
                <w:sz w:val="18"/>
                <w:lang w:val="sk-SK"/>
              </w:rPr>
              <w:t>6.</w:t>
            </w:r>
          </w:p>
        </w:tc>
        <w:tc>
          <w:tcPr>
            <w:tcW w:w="8904" w:type="dxa"/>
            <w:gridSpan w:val="7"/>
            <w:tcBorders>
              <w:top w:val="single" w:sz="6" w:space="0" w:color="auto"/>
              <w:bottom w:val="single" w:sz="6" w:space="0" w:color="auto"/>
              <w:right w:val="single" w:sz="6" w:space="0" w:color="auto"/>
            </w:tcBorders>
          </w:tcPr>
          <w:p w:rsidR="009C13A9" w:rsidRPr="00AA456A" w:rsidRDefault="009C13A9" w:rsidP="00166C9D">
            <w:pPr>
              <w:tabs>
                <w:tab w:val="left" w:pos="57"/>
                <w:tab w:val="left" w:pos="227"/>
                <w:tab w:val="left" w:leader="dot" w:pos="8505"/>
              </w:tabs>
              <w:overflowPunct w:val="0"/>
              <w:adjustRightInd w:val="0"/>
              <w:spacing w:before="40"/>
              <w:ind w:left="57"/>
              <w:textAlignment w:val="baseline"/>
              <w:rPr>
                <w:rFonts w:cs="Arial"/>
                <w:sz w:val="18"/>
                <w:szCs w:val="20"/>
                <w:lang w:val="sk-SK"/>
              </w:rPr>
            </w:pPr>
            <w:r w:rsidRPr="00AA456A">
              <w:rPr>
                <w:sz w:val="18"/>
                <w:lang w:val="sk-SK"/>
              </w:rPr>
              <w:t xml:space="preserve">Posádka: </w:t>
            </w:r>
            <w:r w:rsidRPr="00AA456A">
              <w:rPr>
                <w:lang w:val="sk-SK"/>
              </w:rPr>
              <w:tab/>
            </w:r>
            <w:r w:rsidRPr="00AA456A">
              <w:rPr>
                <w:rFonts w:cs="Arial"/>
                <w:sz w:val="18"/>
                <w:szCs w:val="20"/>
                <w:lang w:val="sk-SK"/>
              </w:rPr>
              <w:br/>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6.1.</w:t>
            </w:r>
          </w:p>
        </w:tc>
        <w:tc>
          <w:tcPr>
            <w:tcW w:w="8904" w:type="dxa"/>
            <w:gridSpan w:val="7"/>
            <w:tcBorders>
              <w:top w:val="single" w:sz="6" w:space="0" w:color="auto"/>
              <w:bottom w:val="single" w:sz="6" w:space="0" w:color="auto"/>
              <w:right w:val="single" w:sz="6" w:space="0" w:color="auto"/>
            </w:tcBorders>
          </w:tcPr>
          <w:p w:rsidR="009C13A9" w:rsidRPr="00AA456A" w:rsidRDefault="009C13A9" w:rsidP="001C4EBD">
            <w:pPr>
              <w:ind w:left="57" w:right="57"/>
              <w:rPr>
                <w:sz w:val="18"/>
                <w:lang w:val="sk-SK"/>
              </w:rPr>
            </w:pPr>
          </w:p>
          <w:p w:rsidR="009C13A9" w:rsidRPr="00AA456A" w:rsidRDefault="009C13A9" w:rsidP="001C4EBD">
            <w:pPr>
              <w:ind w:left="57" w:right="57"/>
              <w:rPr>
                <w:rFonts w:cs="Arial"/>
                <w:sz w:val="18"/>
                <w:szCs w:val="18"/>
                <w:lang w:val="sk-SK"/>
              </w:rPr>
            </w:pPr>
            <w:r w:rsidRPr="00AA456A">
              <w:rPr>
                <w:sz w:val="18"/>
                <w:lang w:val="sk-SK"/>
              </w:rPr>
              <w:t>[Plavidlo je povolené pre prevádzkový režim A1</w:t>
            </w:r>
            <w:r w:rsidRPr="00AA456A">
              <w:rPr>
                <w:sz w:val="16"/>
                <w:vertAlign w:val="superscript"/>
                <w:lang w:val="sk-SK"/>
              </w:rPr>
              <w:t>*)</w:t>
            </w:r>
            <w:r w:rsidRPr="00AA456A">
              <w:rPr>
                <w:sz w:val="18"/>
                <w:lang w:val="sk-SK"/>
              </w:rPr>
              <w:t>, A2</w:t>
            </w:r>
            <w:r w:rsidRPr="00AA456A">
              <w:rPr>
                <w:sz w:val="16"/>
                <w:vertAlign w:val="superscript"/>
                <w:lang w:val="sk-SK"/>
              </w:rPr>
              <w:t>*)</w:t>
            </w:r>
            <w:r w:rsidRPr="00AA456A">
              <w:rPr>
                <w:sz w:val="18"/>
                <w:lang w:val="sk-SK"/>
              </w:rPr>
              <w:t>, B</w:t>
            </w:r>
            <w:r w:rsidRPr="00AA456A">
              <w:rPr>
                <w:sz w:val="16"/>
                <w:vertAlign w:val="superscript"/>
                <w:lang w:val="sk-SK"/>
              </w:rPr>
              <w:t>*)</w:t>
            </w:r>
            <w:r w:rsidRPr="00AA456A">
              <w:rPr>
                <w:sz w:val="18"/>
                <w:lang w:val="sk-SK"/>
              </w:rPr>
              <w:t>/Záhlavie sa týka prevádzkových režimov v súlade s vnútroštátnymi a medzinárodnými požiadavkami.]</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6.2.</w:t>
            </w:r>
          </w:p>
        </w:tc>
        <w:tc>
          <w:tcPr>
            <w:tcW w:w="8904" w:type="dxa"/>
            <w:gridSpan w:val="7"/>
            <w:tcBorders>
              <w:top w:val="single" w:sz="6" w:space="0" w:color="auto"/>
              <w:bottom w:val="single" w:sz="6" w:space="0" w:color="auto"/>
              <w:right w:val="single" w:sz="6" w:space="0" w:color="auto"/>
            </w:tcBorders>
          </w:tcPr>
          <w:p w:rsidR="009C13A9" w:rsidRPr="00AA456A" w:rsidRDefault="009C13A9" w:rsidP="001C4EBD">
            <w:pPr>
              <w:ind w:left="57" w:right="57"/>
              <w:rPr>
                <w:rFonts w:cs="Arial"/>
                <w:sz w:val="18"/>
                <w:szCs w:val="18"/>
                <w:lang w:val="sk-SK"/>
              </w:rPr>
            </w:pPr>
            <w:r w:rsidRPr="00AA456A">
              <w:rPr>
                <w:noProof/>
                <w:sz w:val="18"/>
                <w:lang w:val="sk-SK"/>
              </w:rPr>
              <w:t>Vybavenie plavidla v súlade s článkom 31.01</w:t>
            </w:r>
            <w:r w:rsidRPr="00AA456A">
              <w:rPr>
                <w:noProof/>
                <w:sz w:val="18"/>
                <w:szCs w:val="20"/>
                <w:lang w:val="sk-SK"/>
              </w:rPr>
              <w:br/>
            </w:r>
            <w:r w:rsidRPr="00AA456A">
              <w:rPr>
                <w:noProof/>
                <w:sz w:val="18"/>
                <w:lang w:val="sk-SK"/>
              </w:rPr>
              <w:t>Plavidlo je v súlade</w:t>
            </w:r>
            <w:r w:rsidRPr="00AA456A">
              <w:rPr>
                <w:position w:val="6"/>
                <w:sz w:val="16"/>
                <w:lang w:val="sk-SK"/>
              </w:rPr>
              <w:t xml:space="preserve"> *)</w:t>
            </w:r>
            <w:r w:rsidRPr="00AA456A">
              <w:rPr>
                <w:sz w:val="18"/>
                <w:lang w:val="sk-SK"/>
              </w:rPr>
              <w:t xml:space="preserve">/nie je v súlade </w:t>
            </w:r>
            <w:r w:rsidRPr="00AA456A">
              <w:rPr>
                <w:position w:val="6"/>
                <w:sz w:val="16"/>
                <w:lang w:val="sk-SK"/>
              </w:rPr>
              <w:t>*)</w:t>
            </w:r>
            <w:r w:rsidRPr="00AA456A">
              <w:rPr>
                <w:sz w:val="18"/>
                <w:lang w:val="sk-SK"/>
              </w:rPr>
              <w:t xml:space="preserve"> s článkom 31.02 (norma S1)</w:t>
            </w:r>
            <w:r w:rsidRPr="00AA456A">
              <w:rPr>
                <w:position w:val="6"/>
                <w:sz w:val="16"/>
                <w:lang w:val="sk-SK"/>
              </w:rPr>
              <w:t>*)</w:t>
            </w:r>
            <w:r w:rsidRPr="00AA456A">
              <w:rPr>
                <w:sz w:val="18"/>
                <w:lang w:val="sk-SK"/>
              </w:rPr>
              <w:t>/článkom 31.03 (norma S2)</w:t>
            </w:r>
            <w:r w:rsidRPr="00AA456A">
              <w:rPr>
                <w:position w:val="6"/>
                <w:sz w:val="16"/>
                <w:lang w:val="sk-SK"/>
              </w:rPr>
              <w:t>*)</w:t>
            </w:r>
            <w:r w:rsidRPr="00AA456A">
              <w:rPr>
                <w:sz w:val="18"/>
                <w:lang w:val="sk-SK"/>
              </w:rPr>
              <w:t>.</w:t>
            </w:r>
            <w:r w:rsidRPr="00AA456A">
              <w:rPr>
                <w:rFonts w:cs="Arial"/>
                <w:sz w:val="18"/>
                <w:szCs w:val="18"/>
                <w:lang w:val="sk-SK"/>
              </w:rPr>
              <w:br/>
            </w:r>
            <w:r w:rsidRPr="00AA456A">
              <w:rPr>
                <w:sz w:val="18"/>
                <w:lang w:val="sk-SK"/>
              </w:rPr>
              <w:t xml:space="preserve">[V súlade s článkom 3.18 predpisov pre členov posádky plavidiel na Rýne/V súlade s vnútroštátnymi alebo medzinárodnými požiadavkami] sa musí minimálny počet členov posádky zvýšiť takto </w:t>
            </w:r>
            <w:r w:rsidRPr="00AA456A">
              <w:rPr>
                <w:position w:val="6"/>
                <w:sz w:val="16"/>
                <w:lang w:val="sk-SK"/>
              </w:rPr>
              <w:t>*)</w:t>
            </w:r>
            <w:r w:rsidRPr="00AA456A">
              <w:rPr>
                <w:sz w:val="18"/>
                <w:lang w:val="sk-SK"/>
              </w:rPr>
              <w:t>/sa nemusí minimálny počet členov posádky zvýšiť:</w:t>
            </w:r>
            <w:r w:rsidRPr="00AA456A">
              <w:rPr>
                <w:position w:val="6"/>
                <w:sz w:val="16"/>
                <w:lang w:val="sk-SK"/>
              </w:rPr>
              <w:t>*)</w:t>
            </w:r>
            <w:r w:rsidRPr="00AA456A">
              <w:rPr>
                <w:sz w:val="18"/>
                <w:lang w:val="sk-SK"/>
              </w:rPr>
              <w:t>:</w:t>
            </w:r>
            <w:r w:rsidRPr="00AA456A">
              <w:rPr>
                <w:sz w:val="18"/>
                <w:vertAlign w:val="superscript"/>
                <w:lang w:val="sk-SK"/>
              </w:rPr>
              <w:footnoteReference w:id="51"/>
            </w:r>
          </w:p>
        </w:tc>
      </w:tr>
      <w:tr w:rsidR="009C13A9" w:rsidRPr="00DA0EE1"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gridSpan w:val="2"/>
            <w:tcBorders>
              <w:top w:val="single" w:sz="6" w:space="0" w:color="auto"/>
              <w:bottom w:val="single" w:sz="4" w:space="0" w:color="auto"/>
            </w:tcBorders>
          </w:tcPr>
          <w:p w:rsidR="009C13A9" w:rsidRPr="00AA456A"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sk-SK"/>
              </w:rPr>
            </w:pPr>
          </w:p>
        </w:tc>
        <w:tc>
          <w:tcPr>
            <w:tcW w:w="4254" w:type="dxa"/>
            <w:gridSpan w:val="4"/>
            <w:tcBorders>
              <w:top w:val="single" w:sz="6" w:space="0" w:color="auto"/>
              <w:bottom w:val="single" w:sz="4" w:space="0" w:color="auto"/>
            </w:tcBorders>
          </w:tcPr>
          <w:p w:rsidR="009C13A9" w:rsidRPr="00AA456A" w:rsidRDefault="009C13A9" w:rsidP="009C13A9">
            <w:pPr>
              <w:tabs>
                <w:tab w:val="left" w:pos="1134"/>
              </w:tabs>
              <w:overflowPunct w:val="0"/>
              <w:adjustRightInd w:val="0"/>
              <w:spacing w:before="120"/>
              <w:ind w:left="57" w:hanging="57"/>
              <w:textAlignment w:val="baseline"/>
              <w:rPr>
                <w:rFonts w:cs="Arial"/>
                <w:sz w:val="18"/>
                <w:szCs w:val="20"/>
                <w:lang w:val="sk-SK"/>
              </w:rPr>
            </w:pPr>
          </w:p>
        </w:tc>
        <w:tc>
          <w:tcPr>
            <w:tcW w:w="397" w:type="dxa"/>
            <w:tcBorders>
              <w:left w:val="nil"/>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gridSpan w:val="2"/>
            <w:tcBorders>
              <w:top w:val="single" w:sz="4" w:space="0" w:color="auto"/>
              <w:left w:val="single" w:sz="6" w:space="0" w:color="auto"/>
              <w:right w:val="single" w:sz="6" w:space="0" w:color="auto"/>
            </w:tcBorders>
          </w:tcPr>
          <w:p w:rsidR="009C13A9" w:rsidRPr="00AA456A" w:rsidRDefault="009C13A9" w:rsidP="009C13A9">
            <w:pPr>
              <w:tabs>
                <w:tab w:val="left" w:pos="57"/>
                <w:tab w:val="left" w:leader="dot" w:pos="8505"/>
              </w:tabs>
              <w:overflowPunct w:val="0"/>
              <w:adjustRightInd w:val="0"/>
              <w:spacing w:before="120"/>
              <w:ind w:left="57" w:hanging="57"/>
              <w:textAlignment w:val="baseline"/>
              <w:rPr>
                <w:rFonts w:cs="Arial"/>
                <w:sz w:val="18"/>
                <w:szCs w:val="20"/>
                <w:lang w:val="sk-SK"/>
              </w:rPr>
            </w:pPr>
          </w:p>
        </w:tc>
        <w:tc>
          <w:tcPr>
            <w:tcW w:w="4254" w:type="dxa"/>
            <w:gridSpan w:val="4"/>
            <w:tcBorders>
              <w:top w:val="single" w:sz="4" w:space="0" w:color="auto"/>
              <w:left w:val="single" w:sz="6" w:space="0" w:color="auto"/>
              <w:right w:val="single" w:sz="6" w:space="0" w:color="auto"/>
            </w:tcBorders>
          </w:tcPr>
          <w:p w:rsidR="009C13A9" w:rsidRPr="00AA456A" w:rsidRDefault="009C13A9" w:rsidP="009C13A9">
            <w:pPr>
              <w:tabs>
                <w:tab w:val="left" w:pos="1134"/>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r w:rsidRPr="00AA456A">
              <w:rPr>
                <w:sz w:val="18"/>
                <w:lang w:val="sk-SK"/>
              </w:rPr>
              <w:t>Prevádzkové režimy</w:t>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textAlignment w:val="baseline"/>
              <w:rPr>
                <w:rFonts w:cs="Arial"/>
                <w:sz w:val="18"/>
                <w:szCs w:val="20"/>
                <w:lang w:val="sk-SK"/>
              </w:rPr>
            </w:pP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40" w:after="40"/>
              <w:textAlignment w:val="baseline"/>
              <w:rPr>
                <w:rFonts w:cs="Arial"/>
                <w:sz w:val="18"/>
                <w:szCs w:val="20"/>
                <w:lang w:val="sk-SK"/>
              </w:rPr>
            </w:pPr>
          </w:p>
        </w:tc>
        <w:tc>
          <w:tcPr>
            <w:tcW w:w="4253" w:type="dxa"/>
            <w:gridSpan w:val="2"/>
            <w:tcBorders>
              <w:top w:val="single" w:sz="6" w:space="0" w:color="auto"/>
              <w:left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40" w:after="40"/>
              <w:ind w:left="57" w:hanging="57"/>
              <w:textAlignment w:val="baseline"/>
              <w:rPr>
                <w:rFonts w:cs="Arial"/>
                <w:sz w:val="18"/>
                <w:szCs w:val="20"/>
                <w:lang w:val="sk-SK"/>
              </w:rPr>
            </w:pPr>
          </w:p>
        </w:tc>
        <w:tc>
          <w:tcPr>
            <w:tcW w:w="1418" w:type="dxa"/>
            <w:tcBorders>
              <w:top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spacing w:before="40" w:after="40"/>
              <w:ind w:left="57" w:hanging="57"/>
              <w:textAlignment w:val="baseline"/>
              <w:rPr>
                <w:rFonts w:cs="Arial"/>
                <w:sz w:val="18"/>
                <w:szCs w:val="20"/>
                <w:lang w:val="sk-SK"/>
              </w:rPr>
            </w:pPr>
          </w:p>
        </w:tc>
        <w:tc>
          <w:tcPr>
            <w:tcW w:w="1418" w:type="dxa"/>
            <w:gridSpan w:val="2"/>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spacing w:before="40" w:after="40"/>
              <w:ind w:left="57" w:hanging="57"/>
              <w:textAlignment w:val="baseline"/>
              <w:rPr>
                <w:rFonts w:cs="Arial"/>
                <w:sz w:val="18"/>
                <w:szCs w:val="20"/>
                <w:lang w:val="sk-SK"/>
              </w:rPr>
            </w:pPr>
          </w:p>
        </w:tc>
        <w:tc>
          <w:tcPr>
            <w:tcW w:w="1418" w:type="dxa"/>
            <w:tcBorders>
              <w:top w:val="single" w:sz="6" w:space="0" w:color="auto"/>
              <w:left w:val="single" w:sz="6" w:space="0" w:color="auto"/>
              <w:bottom w:val="single" w:sz="6" w:space="0" w:color="auto"/>
              <w:right w:val="single" w:sz="6" w:space="0" w:color="auto"/>
            </w:tcBorders>
          </w:tcPr>
          <w:p w:rsidR="009C13A9" w:rsidRPr="00AA456A" w:rsidRDefault="009C13A9" w:rsidP="009C13A9">
            <w:pPr>
              <w:tabs>
                <w:tab w:val="left" w:pos="454"/>
              </w:tabs>
              <w:overflowPunct w:val="0"/>
              <w:adjustRightInd w:val="0"/>
              <w:spacing w:before="40" w:after="40"/>
              <w:ind w:left="57" w:hanging="57"/>
              <w:textAlignment w:val="baseline"/>
              <w:rPr>
                <w:rFonts w:cs="Arial"/>
                <w:sz w:val="18"/>
                <w:szCs w:val="20"/>
                <w:lang w:val="sk-SK"/>
              </w:rPr>
            </w:pP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40" w:after="4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gridSpan w:val="2"/>
            <w:tcBorders>
              <w:left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sk-SK"/>
              </w:rPr>
            </w:pPr>
          </w:p>
        </w:tc>
        <w:tc>
          <w:tcPr>
            <w:tcW w:w="1418" w:type="dxa"/>
            <w:tcBorders>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1418" w:type="dxa"/>
            <w:gridSpan w:val="2"/>
            <w:tcBorders>
              <w:left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1418" w:type="dxa"/>
            <w:tcBorders>
              <w:left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p>
        </w:tc>
        <w:tc>
          <w:tcPr>
            <w:tcW w:w="4253"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leader="dot" w:pos="3969"/>
                <w:tab w:val="left" w:leader="dot" w:pos="8505"/>
              </w:tabs>
              <w:overflowPunct w:val="0"/>
              <w:adjustRightInd w:val="0"/>
              <w:spacing w:before="120"/>
              <w:ind w:left="114" w:hanging="57"/>
              <w:textAlignment w:val="baseline"/>
              <w:rPr>
                <w:rFonts w:cs="Arial"/>
                <w:sz w:val="18"/>
                <w:szCs w:val="20"/>
                <w:lang w:val="sk-SK"/>
              </w:rPr>
            </w:pPr>
          </w:p>
        </w:tc>
        <w:tc>
          <w:tcPr>
            <w:tcW w:w="1418" w:type="dxa"/>
            <w:tcBorders>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1418" w:type="dxa"/>
            <w:gridSpan w:val="2"/>
            <w:tcBorders>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1418" w:type="dxa"/>
            <w:tcBorders>
              <w:left w:val="single" w:sz="6" w:space="0" w:color="auto"/>
              <w:bottom w:val="single" w:sz="6" w:space="0" w:color="auto"/>
              <w:right w:val="single" w:sz="6" w:space="0" w:color="auto"/>
            </w:tcBorders>
          </w:tcPr>
          <w:p w:rsidR="009C13A9" w:rsidRPr="00AA456A" w:rsidRDefault="009C13A9" w:rsidP="009C13A9">
            <w:pPr>
              <w:tabs>
                <w:tab w:val="left" w:pos="57"/>
                <w:tab w:val="left" w:leader="dot" w:pos="1134"/>
                <w:tab w:val="left" w:leader="dot" w:pos="8505"/>
              </w:tabs>
              <w:overflowPunct w:val="0"/>
              <w:adjustRightInd w:val="0"/>
              <w:spacing w:before="120"/>
              <w:ind w:left="57" w:hanging="57"/>
              <w:textAlignment w:val="baseline"/>
              <w:rPr>
                <w:rFonts w:cs="Arial"/>
                <w:sz w:val="18"/>
                <w:szCs w:val="20"/>
                <w:lang w:val="sk-SK"/>
              </w:rPr>
            </w:pPr>
            <w:r w:rsidRPr="00AA456A">
              <w:rPr>
                <w:lang w:val="sk-SK"/>
              </w:rPr>
              <w:tab/>
            </w:r>
            <w:r w:rsidRPr="00AA456A">
              <w:rPr>
                <w:lang w:val="sk-SK"/>
              </w:rPr>
              <w:tab/>
            </w:r>
          </w:p>
        </w:tc>
        <w:tc>
          <w:tcPr>
            <w:tcW w:w="397" w:type="dxa"/>
            <w:tcBorders>
              <w:right w:val="single" w:sz="6" w:space="0" w:color="auto"/>
            </w:tcBorders>
          </w:tcPr>
          <w:p w:rsidR="009C13A9" w:rsidRPr="00AA456A" w:rsidRDefault="009C13A9" w:rsidP="009C13A9">
            <w:pPr>
              <w:tabs>
                <w:tab w:val="left" w:pos="57"/>
                <w:tab w:val="left" w:pos="5103"/>
              </w:tabs>
              <w:overflowPunct w:val="0"/>
              <w:adjustRightInd w:val="0"/>
              <w:spacing w:before="120"/>
              <w:textAlignment w:val="baseline"/>
              <w:rPr>
                <w:rFonts w:cs="Arial"/>
                <w:sz w:val="18"/>
                <w:szCs w:val="20"/>
                <w:lang w:val="sk-SK"/>
              </w:rPr>
            </w:pPr>
            <w:r w:rsidRPr="00AA456A">
              <w:rPr>
                <w:lang w:val="sk-SK"/>
              </w:rPr>
              <w:tab/>
            </w:r>
          </w:p>
        </w:tc>
      </w:tr>
      <w:tr w:rsidR="009C13A9" w:rsidRPr="00AA456A" w:rsidTr="009C13A9">
        <w:trPr>
          <w:cantSplit/>
          <w:jc w:val="center"/>
        </w:trPr>
        <w:tc>
          <w:tcPr>
            <w:tcW w:w="284" w:type="dxa"/>
            <w:tcBorders>
              <w:left w:val="single" w:sz="6" w:space="0" w:color="auto"/>
            </w:tcBorders>
          </w:tcPr>
          <w:p w:rsidR="009C13A9" w:rsidRPr="00AA456A" w:rsidRDefault="009C13A9" w:rsidP="009C13A9">
            <w:pPr>
              <w:tabs>
                <w:tab w:val="left" w:pos="57"/>
                <w:tab w:val="left" w:pos="227"/>
              </w:tabs>
              <w:overflowPunct w:val="0"/>
              <w:adjustRightInd w:val="0"/>
              <w:spacing w:before="40"/>
              <w:textAlignment w:val="baseline"/>
              <w:rPr>
                <w:rFonts w:cs="Arial"/>
                <w:sz w:val="18"/>
                <w:szCs w:val="20"/>
                <w:lang w:val="sk-SK"/>
              </w:rPr>
            </w:pPr>
          </w:p>
        </w:tc>
        <w:tc>
          <w:tcPr>
            <w:tcW w:w="8904" w:type="dxa"/>
            <w:gridSpan w:val="7"/>
            <w:tcBorders>
              <w:right w:val="single" w:sz="6" w:space="0" w:color="auto"/>
            </w:tcBorders>
          </w:tcPr>
          <w:p w:rsidR="009C13A9" w:rsidRPr="00AA456A" w:rsidRDefault="009C13A9" w:rsidP="009C13A9">
            <w:pPr>
              <w:tabs>
                <w:tab w:val="left" w:leader="dot" w:pos="8505"/>
              </w:tabs>
              <w:overflowPunct w:val="0"/>
              <w:adjustRightInd w:val="0"/>
              <w:spacing w:before="80"/>
              <w:ind w:left="57"/>
              <w:textAlignment w:val="baseline"/>
              <w:rPr>
                <w:rFonts w:cs="Arial"/>
                <w:sz w:val="18"/>
                <w:szCs w:val="20"/>
                <w:lang w:val="sk-SK"/>
              </w:rPr>
            </w:pPr>
            <w:r w:rsidRPr="00AA456A">
              <w:rPr>
                <w:noProof/>
                <w:sz w:val="18"/>
                <w:lang w:val="sk-SK"/>
              </w:rPr>
              <w:t>Pripomienky a osobitné podmienky:</w:t>
            </w:r>
            <w:r w:rsidRPr="00AA456A">
              <w:rPr>
                <w:noProof/>
                <w:sz w:val="18"/>
                <w:szCs w:val="20"/>
                <w:lang w:val="sk-SK"/>
              </w:rPr>
              <w:br/>
            </w:r>
            <w:r w:rsidRPr="00AA456A">
              <w:rPr>
                <w:lang w:val="sk-SK"/>
              </w:rPr>
              <w:tab/>
            </w:r>
            <w:r w:rsidRPr="00AA456A">
              <w:rPr>
                <w:rFonts w:cs="Arial"/>
                <w:sz w:val="18"/>
                <w:szCs w:val="20"/>
                <w:lang w:val="sk-SK"/>
              </w:rPr>
              <w:br/>
            </w:r>
            <w:r w:rsidRPr="00AA456A">
              <w:rPr>
                <w:lang w:val="sk-SK"/>
              </w:rPr>
              <w:tab/>
            </w:r>
          </w:p>
        </w:tc>
      </w:tr>
      <w:tr w:rsidR="009C13A9" w:rsidRPr="00DA0EE1" w:rsidTr="009C13A9">
        <w:trPr>
          <w:cantSplit/>
          <w:jc w:val="center"/>
        </w:trPr>
        <w:tc>
          <w:tcPr>
            <w:tcW w:w="284" w:type="dxa"/>
            <w:tcBorders>
              <w:top w:val="single" w:sz="6" w:space="0" w:color="auto"/>
              <w:left w:val="single" w:sz="6" w:space="0" w:color="auto"/>
            </w:tcBorders>
          </w:tcPr>
          <w:p w:rsidR="009C13A9" w:rsidRPr="00AA456A" w:rsidRDefault="009C13A9" w:rsidP="009C13A9">
            <w:pPr>
              <w:tabs>
                <w:tab w:val="left" w:pos="57"/>
                <w:tab w:val="left" w:pos="227"/>
              </w:tabs>
              <w:overflowPunct w:val="0"/>
              <w:adjustRightInd w:val="0"/>
              <w:spacing w:before="120"/>
              <w:textAlignment w:val="baseline"/>
              <w:rPr>
                <w:rFonts w:cs="Arial"/>
                <w:sz w:val="18"/>
                <w:szCs w:val="20"/>
                <w:lang w:val="sk-SK"/>
              </w:rPr>
            </w:pPr>
            <w:r w:rsidRPr="00AA456A">
              <w:rPr>
                <w:sz w:val="18"/>
                <w:lang w:val="sk-SK"/>
              </w:rPr>
              <w:t>6.3</w:t>
            </w:r>
          </w:p>
        </w:tc>
        <w:tc>
          <w:tcPr>
            <w:tcW w:w="8904" w:type="dxa"/>
            <w:gridSpan w:val="7"/>
            <w:tcBorders>
              <w:top w:val="single" w:sz="6" w:space="0" w:color="auto"/>
              <w:right w:val="single" w:sz="6" w:space="0" w:color="auto"/>
            </w:tcBorders>
          </w:tcPr>
          <w:p w:rsidR="009C13A9" w:rsidRPr="00AA456A" w:rsidRDefault="009C13A9" w:rsidP="00166C9D">
            <w:pPr>
              <w:tabs>
                <w:tab w:val="left" w:pos="57"/>
                <w:tab w:val="left" w:leader="dot" w:pos="8505"/>
              </w:tabs>
              <w:overflowPunct w:val="0"/>
              <w:adjustRightInd w:val="0"/>
              <w:spacing w:before="120" w:after="120"/>
              <w:ind w:left="57"/>
              <w:textAlignment w:val="baseline"/>
              <w:rPr>
                <w:rFonts w:cs="Arial"/>
                <w:sz w:val="18"/>
                <w:szCs w:val="20"/>
                <w:lang w:val="sk-SK"/>
              </w:rPr>
            </w:pPr>
            <w:r w:rsidRPr="00AA456A">
              <w:rPr>
                <w:sz w:val="18"/>
                <w:lang w:val="sk-SK"/>
              </w:rPr>
              <w:t xml:space="preserve">Minimálny počet členov posádky [v súlade s článkom 3.19 predpisov pre členov posádky plavidiel na Rýne/v súlade s vnútroštátnymi alebo medzinárodnými požiadavkami]: </w:t>
            </w:r>
            <w:r w:rsidRPr="00AA456A">
              <w:rPr>
                <w:lang w:val="sk-SK"/>
              </w:rPr>
              <w:tab/>
            </w:r>
            <w:r w:rsidRPr="00AA456A">
              <w:rPr>
                <w:rFonts w:cs="Arial"/>
                <w:sz w:val="18"/>
                <w:szCs w:val="20"/>
                <w:lang w:val="sk-SK"/>
              </w:rPr>
              <w:br/>
            </w:r>
            <w:r w:rsidRPr="00AA456A">
              <w:rPr>
                <w:lang w:val="sk-SK"/>
              </w:rPr>
              <w:tab/>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t xml:space="preserve"> 7.</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pos="57"/>
                <w:tab w:val="left" w:leader="dot" w:pos="4536"/>
                <w:tab w:val="left" w:pos="5103"/>
              </w:tabs>
              <w:overflowPunct w:val="0"/>
              <w:adjustRightInd w:val="0"/>
              <w:spacing w:before="80" w:after="120"/>
              <w:ind w:left="57"/>
              <w:textAlignment w:val="baseline"/>
              <w:rPr>
                <w:rFonts w:cs="Arial"/>
                <w:sz w:val="18"/>
                <w:szCs w:val="20"/>
                <w:lang w:val="sk-SK"/>
              </w:rPr>
            </w:pPr>
            <w:r w:rsidRPr="00AA456A">
              <w:rPr>
                <w:noProof/>
                <w:sz w:val="18"/>
                <w:lang w:val="sk-SK"/>
              </w:rPr>
              <w:t>Zariadenie (zariadenia) na skvapalnený plyn</w:t>
            </w:r>
            <w:r w:rsidRPr="00AA456A">
              <w:rPr>
                <w:noProof/>
                <w:sz w:val="18"/>
                <w:szCs w:val="20"/>
                <w:lang w:val="sk-SK"/>
              </w:rPr>
              <w:br/>
            </w:r>
            <w:r w:rsidRPr="00AA456A">
              <w:rPr>
                <w:noProof/>
                <w:sz w:val="18"/>
                <w:lang w:val="sk-SK"/>
              </w:rPr>
              <w:t>Potvrdenie platné do</w:t>
            </w:r>
            <w:r w:rsidRPr="00AA456A">
              <w:rPr>
                <w:lang w:val="sk-SK"/>
              </w:rPr>
              <w:tab/>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40"/>
              <w:textAlignment w:val="baseline"/>
              <w:rPr>
                <w:rFonts w:cs="Arial"/>
                <w:sz w:val="18"/>
                <w:szCs w:val="20"/>
                <w:lang w:val="sk-SK"/>
              </w:rPr>
            </w:pPr>
            <w:r w:rsidRPr="00AA456A">
              <w:rPr>
                <w:sz w:val="18"/>
                <w:lang w:val="sk-SK"/>
              </w:rPr>
              <w:t xml:space="preserve"> 8.</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pos="57"/>
                <w:tab w:val="left" w:pos="5103"/>
              </w:tabs>
              <w:overflowPunct w:val="0"/>
              <w:adjustRightInd w:val="0"/>
              <w:spacing w:before="40" w:after="120"/>
              <w:ind w:left="57"/>
              <w:textAlignment w:val="baseline"/>
              <w:rPr>
                <w:rFonts w:cs="Arial"/>
                <w:sz w:val="18"/>
                <w:szCs w:val="20"/>
                <w:lang w:val="sk-SK"/>
              </w:rPr>
            </w:pPr>
            <w:r w:rsidRPr="00AA456A">
              <w:rPr>
                <w:sz w:val="18"/>
                <w:lang w:val="sk-SK"/>
              </w:rPr>
              <w:t>Osobitné podmienky</w:t>
            </w:r>
            <w:r w:rsidRPr="00AA456A">
              <w:rPr>
                <w:rFonts w:cs="Arial"/>
                <w:sz w:val="18"/>
                <w:szCs w:val="20"/>
                <w:lang w:val="sk-SK"/>
              </w:rPr>
              <w:br/>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t xml:space="preserve"> [9.</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pos="57"/>
                <w:tab w:val="left" w:pos="5103"/>
              </w:tabs>
              <w:overflowPunct w:val="0"/>
              <w:adjustRightInd w:val="0"/>
              <w:spacing w:before="80" w:after="120"/>
              <w:ind w:left="57"/>
              <w:textAlignment w:val="baseline"/>
              <w:rPr>
                <w:rFonts w:cs="Arial"/>
                <w:sz w:val="18"/>
                <w:szCs w:val="20"/>
                <w:lang w:val="sk-SK"/>
              </w:rPr>
            </w:pPr>
            <w:r w:rsidRPr="00AA456A">
              <w:rPr>
                <w:sz w:val="18"/>
                <w:lang w:val="sk-SK"/>
              </w:rPr>
              <w:t>Preprava nebezpečného tovaru, pozri dočasné osvedčenie o schválení</w:t>
            </w:r>
            <w:r w:rsidRPr="00AA456A">
              <w:rPr>
                <w:sz w:val="16"/>
                <w:vertAlign w:val="superscript"/>
                <w:lang w:val="sk-SK"/>
              </w:rPr>
              <w:t xml:space="preserve"> *)</w:t>
            </w:r>
            <w:r w:rsidRPr="00AA456A">
              <w:rPr>
                <w:sz w:val="18"/>
                <w:lang w:val="sk-SK"/>
              </w:rPr>
              <w:t>]</w:t>
            </w:r>
          </w:p>
        </w:tc>
      </w:tr>
      <w:tr w:rsidR="009C13A9" w:rsidRPr="00DA0EE1"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80"/>
              <w:textAlignment w:val="baseline"/>
              <w:rPr>
                <w:rFonts w:cs="Arial"/>
                <w:sz w:val="18"/>
                <w:szCs w:val="20"/>
                <w:lang w:val="sk-SK"/>
              </w:rPr>
            </w:pPr>
            <w:r w:rsidRPr="00AA456A">
              <w:rPr>
                <w:sz w:val="18"/>
                <w:lang w:val="sk-SK"/>
              </w:rPr>
              <w:lastRenderedPageBreak/>
              <w:t>10.</w:t>
            </w:r>
          </w:p>
        </w:tc>
        <w:tc>
          <w:tcPr>
            <w:tcW w:w="8904" w:type="dxa"/>
            <w:gridSpan w:val="7"/>
            <w:tcBorders>
              <w:top w:val="single" w:sz="6" w:space="0" w:color="auto"/>
              <w:bottom w:val="single" w:sz="6" w:space="0" w:color="auto"/>
              <w:right w:val="single" w:sz="6" w:space="0" w:color="auto"/>
            </w:tcBorders>
          </w:tcPr>
          <w:p w:rsidR="009C13A9" w:rsidRPr="00AA456A" w:rsidRDefault="009C13A9" w:rsidP="00E3172D">
            <w:pPr>
              <w:tabs>
                <w:tab w:val="left" w:pos="57"/>
                <w:tab w:val="left" w:leader="dot" w:pos="2835"/>
                <w:tab w:val="left" w:pos="6296"/>
                <w:tab w:val="left" w:leader="dot" w:pos="8564"/>
              </w:tabs>
              <w:overflowPunct w:val="0"/>
              <w:adjustRightInd w:val="0"/>
              <w:spacing w:before="80" w:after="20"/>
              <w:ind w:left="57"/>
              <w:textAlignment w:val="baseline"/>
              <w:rPr>
                <w:rFonts w:cs="Arial"/>
                <w:sz w:val="16"/>
                <w:szCs w:val="20"/>
                <w:lang w:val="sk-SK"/>
              </w:rPr>
            </w:pPr>
            <w:r w:rsidRPr="00AA456A">
              <w:rPr>
                <w:sz w:val="18"/>
                <w:lang w:val="sk-SK"/>
              </w:rPr>
              <w:t>Platnosť</w:t>
            </w:r>
            <w:r w:rsidRPr="00AA456A">
              <w:rPr>
                <w:rFonts w:cs="Arial"/>
                <w:sz w:val="18"/>
                <w:szCs w:val="20"/>
                <w:lang w:val="sk-SK"/>
              </w:rPr>
              <w:br/>
            </w:r>
            <w:r w:rsidRPr="00AA456A">
              <w:rPr>
                <w:sz w:val="18"/>
                <w:lang w:val="sk-SK"/>
              </w:rPr>
              <w:t>Dočasné osvedčenie plavidla vnútrozemskej plavby platí do ………………………………………………………</w:t>
            </w:r>
            <w:r w:rsidRPr="00AA456A">
              <w:rPr>
                <w:rFonts w:cs="Arial"/>
                <w:sz w:val="18"/>
                <w:szCs w:val="20"/>
                <w:lang w:val="sk-SK"/>
              </w:rPr>
              <w:br/>
            </w:r>
            <w:r w:rsidRPr="00AA456A">
              <w:rPr>
                <w:sz w:val="18"/>
                <w:lang w:val="sk-SK"/>
              </w:rPr>
              <w:t>na plavbu</w:t>
            </w:r>
            <w:r w:rsidRPr="00AA456A">
              <w:rPr>
                <w:sz w:val="16"/>
                <w:vertAlign w:val="superscript"/>
                <w:lang w:val="sk-SK"/>
              </w:rPr>
              <w:t>*)</w:t>
            </w:r>
            <w:r w:rsidRPr="00AA456A">
              <w:rPr>
                <w:sz w:val="18"/>
                <w:lang w:val="sk-SK"/>
              </w:rPr>
              <w:t xml:space="preserve"> / na jednu cestu</w:t>
            </w:r>
            <w:r w:rsidRPr="00AA456A">
              <w:rPr>
                <w:sz w:val="16"/>
                <w:vertAlign w:val="superscript"/>
                <w:lang w:val="sk-SK"/>
              </w:rPr>
              <w:t>*)</w:t>
            </w:r>
            <w:r w:rsidRPr="00AA456A">
              <w:rPr>
                <w:lang w:val="sk-SK"/>
              </w:rPr>
              <w:tab/>
            </w:r>
            <w:r w:rsidRPr="00AA456A">
              <w:rPr>
                <w:sz w:val="18"/>
                <w:lang w:val="sk-SK"/>
              </w:rPr>
              <w:t xml:space="preserve"> </w:t>
            </w:r>
            <w:r w:rsidRPr="00AA456A">
              <w:rPr>
                <w:sz w:val="16"/>
                <w:lang w:val="sk-SK"/>
              </w:rPr>
              <w:t>(dátum)</w:t>
            </w:r>
          </w:p>
          <w:p w:rsidR="009C13A9" w:rsidRPr="00AA456A" w:rsidRDefault="009C13A9" w:rsidP="009C13A9">
            <w:pPr>
              <w:tabs>
                <w:tab w:val="left" w:pos="342"/>
                <w:tab w:val="left" w:leader="dot" w:pos="3969"/>
                <w:tab w:val="left" w:pos="4253"/>
                <w:tab w:val="left" w:leader="dot" w:pos="8505"/>
              </w:tabs>
              <w:overflowPunct w:val="0"/>
              <w:adjustRightInd w:val="0"/>
              <w:textAlignment w:val="baseline"/>
              <w:rPr>
                <w:noProof/>
                <w:position w:val="6"/>
                <w:sz w:val="16"/>
                <w:lang w:val="sk-SK"/>
              </w:rPr>
            </w:pPr>
            <w:r w:rsidRPr="00AA456A">
              <w:rPr>
                <w:noProof/>
                <w:sz w:val="18"/>
                <w:lang w:val="sk-SK"/>
              </w:rPr>
              <w:t>–</w:t>
            </w:r>
            <w:r w:rsidRPr="00AA456A">
              <w:rPr>
                <w:lang w:val="sk-SK"/>
              </w:rPr>
              <w:tab/>
            </w:r>
            <w:r w:rsidRPr="00AA456A">
              <w:rPr>
                <w:noProof/>
                <w:sz w:val="18"/>
                <w:lang w:val="sk-SK"/>
              </w:rPr>
              <w:t>na Rýne </w:t>
            </w:r>
            <w:r w:rsidRPr="00AA456A">
              <w:rPr>
                <w:noProof/>
                <w:position w:val="6"/>
                <w:sz w:val="16"/>
                <w:lang w:val="sk-SK"/>
              </w:rPr>
              <w:t>(*)</w:t>
            </w:r>
          </w:p>
          <w:p w:rsidR="009C13A9" w:rsidRPr="00AA456A" w:rsidRDefault="009C13A9" w:rsidP="009C13A9">
            <w:pPr>
              <w:tabs>
                <w:tab w:val="left" w:pos="57"/>
                <w:tab w:val="left" w:leader="dot" w:pos="3969"/>
                <w:tab w:val="left" w:pos="4253"/>
                <w:tab w:val="left" w:leader="dot" w:pos="8505"/>
              </w:tabs>
              <w:overflowPunct w:val="0"/>
              <w:adjustRightInd w:val="0"/>
              <w:textAlignment w:val="baseline"/>
              <w:rPr>
                <w:rFonts w:cs="Arial"/>
                <w:position w:val="6"/>
                <w:sz w:val="16"/>
                <w:szCs w:val="20"/>
                <w:lang w:val="sk-SK"/>
              </w:rPr>
            </w:pPr>
            <w:r w:rsidRPr="00AA456A">
              <w:rPr>
                <w:sz w:val="18"/>
                <w:lang w:val="sk-SK"/>
              </w:rPr>
              <w:t xml:space="preserve">medzi </w:t>
            </w:r>
            <w:r w:rsidRPr="00AA456A">
              <w:rPr>
                <w:lang w:val="sk-SK"/>
              </w:rPr>
              <w:tab/>
            </w:r>
            <w:r w:rsidRPr="00AA456A">
              <w:rPr>
                <w:lang w:val="sk-SK"/>
              </w:rPr>
              <w:tab/>
            </w:r>
            <w:r w:rsidRPr="00AA456A">
              <w:rPr>
                <w:lang w:val="sk-SK"/>
              </w:rPr>
              <w:tab/>
            </w:r>
            <w:r w:rsidRPr="00AA456A">
              <w:rPr>
                <w:position w:val="6"/>
                <w:sz w:val="16"/>
                <w:lang w:val="sk-SK"/>
              </w:rPr>
              <w:t>*)</w:t>
            </w:r>
          </w:p>
          <w:p w:rsidR="009C13A9" w:rsidRPr="00AA456A" w:rsidRDefault="009C13A9" w:rsidP="009C13A9">
            <w:pPr>
              <w:tabs>
                <w:tab w:val="left" w:pos="57"/>
                <w:tab w:val="left" w:leader="dot" w:pos="3969"/>
                <w:tab w:val="left" w:pos="4253"/>
                <w:tab w:val="left" w:leader="dot" w:pos="8505"/>
              </w:tabs>
              <w:overflowPunct w:val="0"/>
              <w:adjustRightInd w:val="0"/>
              <w:textAlignment w:val="baseline"/>
              <w:rPr>
                <w:rFonts w:cs="Arial"/>
                <w:sz w:val="18"/>
                <w:szCs w:val="20"/>
                <w:lang w:val="sk-SK"/>
              </w:rPr>
            </w:pPr>
          </w:p>
          <w:p w:rsidR="009C13A9" w:rsidRPr="00AA456A" w:rsidRDefault="009C13A9" w:rsidP="009C13A9">
            <w:pPr>
              <w:tabs>
                <w:tab w:val="left" w:pos="340"/>
                <w:tab w:val="left" w:leader="dot" w:pos="8564"/>
                <w:tab w:val="left" w:leader="dot" w:pos="8789"/>
              </w:tabs>
              <w:overflowPunct w:val="0"/>
              <w:adjustRightInd w:val="0"/>
              <w:textAlignment w:val="baseline"/>
              <w:rPr>
                <w:noProof/>
                <w:position w:val="6"/>
                <w:sz w:val="16"/>
                <w:lang w:val="sk-SK"/>
              </w:rPr>
            </w:pPr>
            <w:r w:rsidRPr="00AA456A">
              <w:rPr>
                <w:noProof/>
                <w:sz w:val="18"/>
                <w:lang w:val="sk-SK"/>
              </w:rPr>
              <w:t>–</w:t>
            </w:r>
            <w:r w:rsidRPr="00AA456A">
              <w:rPr>
                <w:lang w:val="sk-SK"/>
              </w:rPr>
              <w:tab/>
            </w:r>
            <w:r w:rsidRPr="00AA456A">
              <w:rPr>
                <w:noProof/>
                <w:sz w:val="18"/>
                <w:lang w:val="sk-SK"/>
              </w:rPr>
              <w:t>na vodných cestách EÚ v zóne (zónach)</w:t>
            </w:r>
            <w:r w:rsidRPr="00AA456A">
              <w:rPr>
                <w:noProof/>
                <w:position w:val="6"/>
                <w:sz w:val="16"/>
                <w:lang w:val="sk-SK"/>
              </w:rPr>
              <w:t xml:space="preserve">(*) </w:t>
            </w:r>
            <w:r w:rsidRPr="00AA456A">
              <w:rPr>
                <w:lang w:val="sk-SK"/>
              </w:rPr>
              <w:tab/>
            </w:r>
          </w:p>
          <w:p w:rsidR="009C13A9" w:rsidRPr="00AA456A" w:rsidRDefault="009C13A9" w:rsidP="009C13A9">
            <w:pPr>
              <w:tabs>
                <w:tab w:val="left" w:leader="dot" w:pos="8564"/>
                <w:tab w:val="left" w:leader="dot" w:pos="8789"/>
              </w:tabs>
              <w:overflowPunct w:val="0"/>
              <w:adjustRightInd w:val="0"/>
              <w:ind w:left="342" w:hanging="342"/>
              <w:textAlignment w:val="baseline"/>
              <w:rPr>
                <w:noProof/>
                <w:sz w:val="18"/>
                <w:szCs w:val="20"/>
                <w:lang w:val="sk-SK"/>
              </w:rPr>
            </w:pPr>
            <w:r w:rsidRPr="00AA456A">
              <w:rPr>
                <w:lang w:val="sk-SK"/>
              </w:rPr>
              <w:tab/>
            </w:r>
            <w:r w:rsidRPr="00AA456A">
              <w:rPr>
                <w:lang w:val="sk-SK"/>
              </w:rPr>
              <w:tab/>
            </w:r>
          </w:p>
          <w:p w:rsidR="009C13A9" w:rsidRPr="00AA456A" w:rsidRDefault="009C13A9" w:rsidP="009C13A9">
            <w:pPr>
              <w:tabs>
                <w:tab w:val="left" w:leader="dot" w:pos="8564"/>
                <w:tab w:val="left" w:leader="dot" w:pos="8789"/>
              </w:tabs>
              <w:overflowPunct w:val="0"/>
              <w:adjustRightInd w:val="0"/>
              <w:ind w:left="342" w:hanging="342"/>
              <w:textAlignment w:val="baseline"/>
              <w:rPr>
                <w:noProof/>
                <w:sz w:val="18"/>
                <w:lang w:val="sk-SK"/>
              </w:rPr>
            </w:pPr>
          </w:p>
          <w:p w:rsidR="009C13A9" w:rsidRPr="00AA456A" w:rsidRDefault="009C13A9" w:rsidP="009C13A9">
            <w:pPr>
              <w:tabs>
                <w:tab w:val="left" w:leader="dot" w:pos="8564"/>
                <w:tab w:val="left" w:leader="dot" w:pos="8789"/>
              </w:tabs>
              <w:overflowPunct w:val="0"/>
              <w:adjustRightInd w:val="0"/>
              <w:ind w:left="342" w:hanging="342"/>
              <w:textAlignment w:val="baseline"/>
              <w:rPr>
                <w:noProof/>
                <w:sz w:val="18"/>
                <w:lang w:val="sk-SK"/>
              </w:rPr>
            </w:pPr>
            <w:r w:rsidRPr="00AA456A">
              <w:rPr>
                <w:noProof/>
                <w:sz w:val="18"/>
                <w:lang w:val="sk-SK"/>
              </w:rPr>
              <w:t>–</w:t>
            </w:r>
            <w:r w:rsidRPr="00AA456A">
              <w:rPr>
                <w:lang w:val="sk-SK"/>
              </w:rPr>
              <w:tab/>
            </w:r>
            <w:r w:rsidRPr="00AA456A">
              <w:rPr>
                <w:noProof/>
                <w:sz w:val="18"/>
                <w:lang w:val="sk-SK"/>
              </w:rPr>
              <w:t>na vodných cestách v zóne (zónach)</w:t>
            </w:r>
            <w:r w:rsidRPr="00AA456A">
              <w:rPr>
                <w:noProof/>
                <w:position w:val="6"/>
                <w:sz w:val="16"/>
                <w:lang w:val="sk-SK"/>
              </w:rPr>
              <w:t xml:space="preserve">(*) </w:t>
            </w:r>
            <w:r w:rsidRPr="00AA456A">
              <w:rPr>
                <w:lang w:val="sk-SK"/>
              </w:rPr>
              <w:tab/>
            </w:r>
          </w:p>
          <w:p w:rsidR="009C13A9" w:rsidRPr="00AA456A" w:rsidRDefault="009C13A9" w:rsidP="009C13A9">
            <w:pPr>
              <w:tabs>
                <w:tab w:val="right" w:pos="342"/>
                <w:tab w:val="left" w:leader="dot" w:pos="8564"/>
              </w:tabs>
              <w:overflowPunct w:val="0"/>
              <w:adjustRightInd w:val="0"/>
              <w:textAlignment w:val="baseline"/>
              <w:rPr>
                <w:noProof/>
                <w:sz w:val="18"/>
                <w:lang w:val="sk-SK"/>
              </w:rPr>
            </w:pPr>
            <w:r w:rsidRPr="00AA456A">
              <w:rPr>
                <w:lang w:val="sk-SK"/>
              </w:rPr>
              <w:tab/>
            </w:r>
            <w:r w:rsidRPr="00AA456A">
              <w:rPr>
                <w:noProof/>
                <w:sz w:val="18"/>
                <w:lang w:val="sk-SK"/>
              </w:rPr>
              <w:t>.</w:t>
            </w:r>
            <w:r w:rsidRPr="00AA456A">
              <w:rPr>
                <w:lang w:val="sk-SK"/>
              </w:rPr>
              <w:tab/>
            </w:r>
          </w:p>
          <w:p w:rsidR="009C13A9" w:rsidRPr="00AA456A" w:rsidRDefault="009C13A9" w:rsidP="009C13A9">
            <w:pPr>
              <w:tabs>
                <w:tab w:val="left" w:leader="dot" w:pos="8564"/>
                <w:tab w:val="left" w:leader="dot" w:pos="8789"/>
              </w:tabs>
              <w:overflowPunct w:val="0"/>
              <w:adjustRightInd w:val="0"/>
              <w:spacing w:before="120"/>
              <w:textAlignment w:val="baseline"/>
              <w:rPr>
                <w:noProof/>
                <w:sz w:val="18"/>
                <w:lang w:val="sk-SK"/>
              </w:rPr>
            </w:pPr>
            <w:r w:rsidRPr="00AA456A">
              <w:rPr>
                <w:noProof/>
                <w:sz w:val="18"/>
                <w:lang w:val="sk-SK"/>
              </w:rPr>
              <w:t>v [názvy štátov </w:t>
            </w:r>
            <w:r w:rsidRPr="00AA456A">
              <w:rPr>
                <w:noProof/>
                <w:position w:val="6"/>
                <w:sz w:val="16"/>
                <w:lang w:val="sk-SK"/>
              </w:rPr>
              <w:t>(*)</w:t>
            </w:r>
            <w:r w:rsidRPr="00AA456A">
              <w:rPr>
                <w:noProof/>
                <w:sz w:val="18"/>
                <w:lang w:val="sk-SK"/>
              </w:rPr>
              <w:t xml:space="preserve">] </w:t>
            </w:r>
          </w:p>
          <w:p w:rsidR="009C13A9" w:rsidRPr="00AA456A" w:rsidRDefault="009C13A9" w:rsidP="009C13A9">
            <w:pPr>
              <w:tabs>
                <w:tab w:val="left" w:leader="dot" w:pos="8564"/>
                <w:tab w:val="left" w:leader="dot" w:pos="8789"/>
              </w:tabs>
              <w:overflowPunct w:val="0"/>
              <w:adjustRightInd w:val="0"/>
              <w:textAlignment w:val="baseline"/>
              <w:rPr>
                <w:noProof/>
                <w:sz w:val="18"/>
                <w:lang w:val="sk-SK"/>
              </w:rPr>
            </w:pPr>
            <w:r w:rsidRPr="00AA456A">
              <w:rPr>
                <w:lang w:val="sk-SK"/>
              </w:rPr>
              <w:tab/>
            </w:r>
            <w:r w:rsidRPr="00AA456A">
              <w:rPr>
                <w:noProof/>
                <w:sz w:val="18"/>
                <w:lang w:val="sk-SK"/>
              </w:rPr>
              <w:br/>
            </w:r>
            <w:r w:rsidRPr="00AA456A">
              <w:rPr>
                <w:lang w:val="sk-SK"/>
              </w:rPr>
              <w:tab/>
            </w:r>
            <w:r w:rsidRPr="00AA456A">
              <w:rPr>
                <w:noProof/>
                <w:sz w:val="18"/>
                <w:szCs w:val="20"/>
                <w:lang w:val="sk-SK"/>
              </w:rPr>
              <w:br/>
            </w:r>
            <w:r w:rsidRPr="00AA456A">
              <w:rPr>
                <w:noProof/>
                <w:sz w:val="18"/>
                <w:lang w:val="sk-SK"/>
              </w:rPr>
              <w:t xml:space="preserve">s výnimkou </w:t>
            </w:r>
            <w:r w:rsidRPr="00AA456A">
              <w:rPr>
                <w:lang w:val="sk-SK"/>
              </w:rPr>
              <w:tab/>
            </w:r>
            <w:r w:rsidRPr="00AA456A">
              <w:rPr>
                <w:noProof/>
                <w:sz w:val="18"/>
                <w:szCs w:val="20"/>
                <w:lang w:val="sk-SK"/>
              </w:rPr>
              <w:br/>
            </w:r>
            <w:r w:rsidRPr="00AA456A">
              <w:rPr>
                <w:lang w:val="sk-SK"/>
              </w:rPr>
              <w:tab/>
            </w:r>
          </w:p>
          <w:p w:rsidR="009C13A9" w:rsidRPr="00AA456A" w:rsidRDefault="009C13A9" w:rsidP="009C13A9">
            <w:pPr>
              <w:tabs>
                <w:tab w:val="left" w:leader="dot" w:pos="8564"/>
                <w:tab w:val="left" w:leader="dot" w:pos="8789"/>
              </w:tabs>
              <w:overflowPunct w:val="0"/>
              <w:adjustRightInd w:val="0"/>
              <w:textAlignment w:val="baseline"/>
              <w:rPr>
                <w:noProof/>
                <w:sz w:val="18"/>
                <w:lang w:val="sk-SK"/>
              </w:rPr>
            </w:pPr>
            <w:r w:rsidRPr="00AA456A">
              <w:rPr>
                <w:lang w:val="sk-SK"/>
              </w:rPr>
              <w:tab/>
            </w:r>
          </w:p>
          <w:p w:rsidR="009C13A9" w:rsidRPr="00AA456A" w:rsidRDefault="009C13A9" w:rsidP="009C13A9">
            <w:pPr>
              <w:tabs>
                <w:tab w:val="left" w:pos="57"/>
                <w:tab w:val="left" w:pos="345"/>
                <w:tab w:val="left" w:leader="dot" w:pos="8505"/>
              </w:tabs>
              <w:overflowPunct w:val="0"/>
              <w:adjustRightInd w:val="0"/>
              <w:spacing w:before="120" w:after="120"/>
              <w:textAlignment w:val="baseline"/>
              <w:rPr>
                <w:noProof/>
                <w:sz w:val="18"/>
                <w:lang w:val="sk-SK"/>
              </w:rPr>
            </w:pPr>
            <w:r w:rsidRPr="00AA456A">
              <w:rPr>
                <w:noProof/>
                <w:sz w:val="18"/>
                <w:lang w:val="sk-SK"/>
              </w:rPr>
              <w:t>–</w:t>
            </w:r>
            <w:r w:rsidRPr="00AA456A">
              <w:rPr>
                <w:lang w:val="sk-SK"/>
              </w:rPr>
              <w:tab/>
            </w:r>
            <w:r w:rsidRPr="00AA456A">
              <w:rPr>
                <w:noProof/>
                <w:sz w:val="18"/>
                <w:lang w:val="sk-SK"/>
              </w:rPr>
              <w:t>na týchto vodných cestách v:.... [názov štátu </w:t>
            </w:r>
            <w:r w:rsidRPr="00AA456A">
              <w:rPr>
                <w:noProof/>
                <w:position w:val="6"/>
                <w:sz w:val="16"/>
                <w:lang w:val="sk-SK"/>
              </w:rPr>
              <w:t>(*)</w:t>
            </w:r>
            <w:r w:rsidRPr="00AA456A">
              <w:rPr>
                <w:noProof/>
                <w:sz w:val="18"/>
                <w:lang w:val="sk-SK"/>
              </w:rPr>
              <w:t>]</w:t>
            </w:r>
            <w:r w:rsidRPr="00AA456A">
              <w:rPr>
                <w:lang w:val="sk-SK"/>
              </w:rPr>
              <w:tab/>
            </w:r>
          </w:p>
          <w:p w:rsidR="009C13A9" w:rsidRPr="00AA456A" w:rsidRDefault="009C13A9" w:rsidP="009C13A9">
            <w:pPr>
              <w:tabs>
                <w:tab w:val="left" w:leader="dot" w:pos="8505"/>
              </w:tabs>
              <w:overflowPunct w:val="0"/>
              <w:adjustRightInd w:val="0"/>
              <w:spacing w:after="120"/>
              <w:ind w:left="342"/>
              <w:textAlignment w:val="baseline"/>
              <w:rPr>
                <w:rFonts w:cs="Arial"/>
                <w:sz w:val="18"/>
                <w:szCs w:val="20"/>
                <w:lang w:val="sk-SK"/>
              </w:rPr>
            </w:pPr>
            <w:r w:rsidRPr="00AA456A">
              <w:rPr>
                <w:lang w:val="sk-SK"/>
              </w:rPr>
              <w:tab/>
            </w:r>
            <w:r w:rsidRPr="00AA456A">
              <w:rPr>
                <w:noProof/>
                <w:sz w:val="18"/>
                <w:szCs w:val="20"/>
                <w:lang w:val="sk-SK"/>
              </w:rPr>
              <w:br/>
            </w:r>
            <w:r w:rsidRPr="00AA456A">
              <w:rPr>
                <w:lang w:val="sk-SK"/>
              </w:rPr>
              <w:tab/>
            </w:r>
            <w:r w:rsidRPr="00AA456A">
              <w:rPr>
                <w:noProof/>
                <w:sz w:val="18"/>
                <w:szCs w:val="20"/>
                <w:lang w:val="sk-SK"/>
              </w:rPr>
              <w:br/>
            </w:r>
            <w:r w:rsidRPr="00AA456A">
              <w:rPr>
                <w:lang w:val="sk-SK"/>
              </w:rPr>
              <w:tab/>
            </w:r>
          </w:p>
        </w:tc>
      </w:tr>
      <w:tr w:rsidR="009C13A9" w:rsidRPr="00AA456A" w:rsidTr="009C13A9">
        <w:trPr>
          <w:cantSplit/>
          <w:jc w:val="center"/>
        </w:trPr>
        <w:tc>
          <w:tcPr>
            <w:tcW w:w="284" w:type="dxa"/>
            <w:tcBorders>
              <w:top w:val="single" w:sz="6" w:space="0" w:color="auto"/>
              <w:left w:val="single" w:sz="6" w:space="0" w:color="auto"/>
              <w:bottom w:val="single" w:sz="6" w:space="0" w:color="auto"/>
            </w:tcBorders>
          </w:tcPr>
          <w:p w:rsidR="009C13A9" w:rsidRPr="00AA456A" w:rsidRDefault="009C13A9" w:rsidP="009C13A9">
            <w:pPr>
              <w:tabs>
                <w:tab w:val="left" w:pos="57"/>
                <w:tab w:val="left" w:pos="227"/>
              </w:tabs>
              <w:overflowPunct w:val="0"/>
              <w:adjustRightInd w:val="0"/>
              <w:spacing w:before="100"/>
              <w:textAlignment w:val="baseline"/>
              <w:rPr>
                <w:rFonts w:cs="Arial"/>
                <w:sz w:val="18"/>
                <w:szCs w:val="20"/>
                <w:lang w:val="sk-SK"/>
              </w:rPr>
            </w:pPr>
            <w:r w:rsidRPr="00AA456A">
              <w:rPr>
                <w:sz w:val="18"/>
                <w:lang w:val="sk-SK"/>
              </w:rPr>
              <w:t>11.</w:t>
            </w:r>
          </w:p>
        </w:tc>
        <w:tc>
          <w:tcPr>
            <w:tcW w:w="8904" w:type="dxa"/>
            <w:gridSpan w:val="7"/>
            <w:tcBorders>
              <w:top w:val="single" w:sz="6" w:space="0" w:color="auto"/>
              <w:bottom w:val="single" w:sz="6" w:space="0" w:color="auto"/>
              <w:right w:val="single" w:sz="6" w:space="0" w:color="auto"/>
            </w:tcBorders>
          </w:tcPr>
          <w:p w:rsidR="009C13A9" w:rsidRPr="00AA456A" w:rsidRDefault="009C13A9" w:rsidP="009C13A9">
            <w:pPr>
              <w:tabs>
                <w:tab w:val="left" w:leader="dot" w:pos="4536"/>
                <w:tab w:val="center" w:pos="6862"/>
              </w:tabs>
              <w:overflowPunct w:val="0"/>
              <w:adjustRightInd w:val="0"/>
              <w:spacing w:before="100" w:after="80"/>
              <w:ind w:left="57" w:right="57"/>
              <w:textAlignment w:val="baseline"/>
              <w:rPr>
                <w:rFonts w:cs="Arial"/>
                <w:sz w:val="18"/>
                <w:szCs w:val="20"/>
                <w:lang w:val="sk-SK"/>
              </w:rPr>
            </w:pPr>
            <w:r w:rsidRPr="00AA456A">
              <w:rPr>
                <w:sz w:val="18"/>
                <w:lang w:val="sk-SK"/>
              </w:rPr>
              <w:t xml:space="preserve">Miesto, dátum </w:t>
            </w:r>
            <w:r w:rsidRPr="00AA456A">
              <w:rPr>
                <w:lang w:val="sk-SK"/>
              </w:rPr>
              <w:tab/>
            </w:r>
            <w:r w:rsidRPr="00AA456A">
              <w:rPr>
                <w:lang w:val="sk-SK"/>
              </w:rPr>
              <w:tab/>
            </w:r>
            <w:r w:rsidRPr="00AA456A">
              <w:rPr>
                <w:sz w:val="18"/>
                <w:lang w:val="sk-SK"/>
              </w:rPr>
              <w:t>Inšpekčný orgán</w:t>
            </w:r>
          </w:p>
          <w:p w:rsidR="009C13A9" w:rsidRPr="00AA456A" w:rsidRDefault="009C13A9" w:rsidP="009C13A9">
            <w:pPr>
              <w:tabs>
                <w:tab w:val="left" w:pos="5103"/>
                <w:tab w:val="left" w:leader="dot" w:pos="8505"/>
              </w:tabs>
              <w:overflowPunct w:val="0"/>
              <w:adjustRightInd w:val="0"/>
              <w:textAlignment w:val="baseline"/>
              <w:rPr>
                <w:rFonts w:cs="Arial"/>
                <w:sz w:val="18"/>
                <w:szCs w:val="20"/>
                <w:lang w:val="sk-SK"/>
              </w:rPr>
            </w:pPr>
            <w:r w:rsidRPr="00AA456A">
              <w:rPr>
                <w:lang w:val="sk-SK"/>
              </w:rPr>
              <w:tab/>
            </w:r>
            <w:r w:rsidRPr="00AA456A">
              <w:rPr>
                <w:lang w:val="sk-SK"/>
              </w:rPr>
              <w:tab/>
            </w:r>
          </w:p>
          <w:p w:rsidR="009C13A9" w:rsidRPr="00AA456A" w:rsidRDefault="009C13A9" w:rsidP="009C13A9">
            <w:pPr>
              <w:tabs>
                <w:tab w:val="center" w:pos="1701"/>
              </w:tabs>
              <w:overflowPunct w:val="0"/>
              <w:adjustRightInd w:val="0"/>
              <w:spacing w:after="80"/>
              <w:textAlignment w:val="baseline"/>
              <w:rPr>
                <w:rFonts w:cs="Arial"/>
                <w:sz w:val="18"/>
                <w:szCs w:val="20"/>
                <w:lang w:val="sk-SK"/>
              </w:rPr>
            </w:pPr>
            <w:r w:rsidRPr="00AA456A">
              <w:rPr>
                <w:lang w:val="sk-SK"/>
              </w:rPr>
              <w:tab/>
            </w:r>
            <w:r w:rsidRPr="00AA456A">
              <w:rPr>
                <w:sz w:val="18"/>
                <w:lang w:val="sk-SK"/>
              </w:rPr>
              <w:t>Pečiatka</w:t>
            </w:r>
          </w:p>
          <w:p w:rsidR="009C13A9" w:rsidRPr="00AA456A" w:rsidRDefault="009C13A9" w:rsidP="009C13A9">
            <w:pPr>
              <w:tabs>
                <w:tab w:val="left" w:pos="5103"/>
                <w:tab w:val="left" w:leader="dot" w:pos="8505"/>
              </w:tabs>
              <w:overflowPunct w:val="0"/>
              <w:adjustRightInd w:val="0"/>
              <w:textAlignment w:val="baseline"/>
              <w:rPr>
                <w:rFonts w:cs="Arial"/>
                <w:szCs w:val="20"/>
                <w:lang w:val="sk-SK"/>
              </w:rPr>
            </w:pPr>
            <w:r w:rsidRPr="00AA456A">
              <w:rPr>
                <w:lang w:val="sk-SK"/>
              </w:rPr>
              <w:tab/>
            </w:r>
            <w:r w:rsidRPr="00AA456A">
              <w:rPr>
                <w:lang w:val="sk-SK"/>
              </w:rPr>
              <w:tab/>
            </w:r>
          </w:p>
          <w:p w:rsidR="009C13A9" w:rsidRPr="00AA456A" w:rsidRDefault="009C13A9" w:rsidP="009C13A9">
            <w:pPr>
              <w:tabs>
                <w:tab w:val="center" w:pos="6862"/>
              </w:tabs>
              <w:overflowPunct w:val="0"/>
              <w:adjustRightInd w:val="0"/>
              <w:textAlignment w:val="baseline"/>
              <w:rPr>
                <w:rFonts w:cs="Arial"/>
                <w:sz w:val="16"/>
                <w:szCs w:val="20"/>
                <w:lang w:val="sk-SK"/>
              </w:rPr>
            </w:pPr>
            <w:r w:rsidRPr="00AA456A">
              <w:rPr>
                <w:lang w:val="sk-SK"/>
              </w:rPr>
              <w:tab/>
            </w:r>
            <w:r w:rsidRPr="00AA456A">
              <w:rPr>
                <w:sz w:val="16"/>
                <w:lang w:val="sk-SK"/>
              </w:rPr>
              <w:t>(Podpis)</w:t>
            </w:r>
          </w:p>
          <w:p w:rsidR="009C13A9" w:rsidRPr="00AA456A" w:rsidRDefault="009C13A9" w:rsidP="009C13A9">
            <w:pPr>
              <w:tabs>
                <w:tab w:val="left" w:pos="113"/>
                <w:tab w:val="left" w:pos="397"/>
                <w:tab w:val="left" w:pos="6237"/>
                <w:tab w:val="left" w:leader="dot" w:pos="9356"/>
              </w:tabs>
              <w:overflowPunct w:val="0"/>
              <w:adjustRightInd w:val="0"/>
              <w:textAlignment w:val="baseline"/>
              <w:rPr>
                <w:rFonts w:cs="Arial"/>
                <w:sz w:val="16"/>
                <w:szCs w:val="20"/>
                <w:lang w:val="sk-SK"/>
              </w:rPr>
            </w:pPr>
            <w:r w:rsidRPr="00AA456A">
              <w:rPr>
                <w:sz w:val="18"/>
                <w:lang w:val="sk-SK"/>
              </w:rPr>
              <w:t>_______________________</w:t>
            </w:r>
          </w:p>
          <w:p w:rsidR="009C13A9" w:rsidRPr="00AA456A" w:rsidRDefault="009C13A9" w:rsidP="009C13A9">
            <w:pPr>
              <w:tabs>
                <w:tab w:val="left" w:pos="284"/>
              </w:tabs>
              <w:overflowPunct w:val="0"/>
              <w:adjustRightInd w:val="0"/>
              <w:spacing w:before="80"/>
              <w:textAlignment w:val="baseline"/>
              <w:rPr>
                <w:rFonts w:cs="Arial"/>
                <w:sz w:val="18"/>
                <w:szCs w:val="20"/>
                <w:lang w:val="sk-SK"/>
              </w:rPr>
            </w:pPr>
            <w:r w:rsidRPr="00AA456A">
              <w:rPr>
                <w:position w:val="4"/>
                <w:sz w:val="16"/>
                <w:lang w:val="sk-SK"/>
              </w:rPr>
              <w:t>*)</w:t>
            </w:r>
            <w:r w:rsidRPr="00AA456A">
              <w:rPr>
                <w:lang w:val="sk-SK"/>
              </w:rPr>
              <w:tab/>
            </w:r>
            <w:r w:rsidRPr="00AA456A">
              <w:rPr>
                <w:sz w:val="16"/>
                <w:lang w:val="sk-SK"/>
              </w:rPr>
              <w:t>Nehodiace sa prečiarknite</w:t>
            </w:r>
            <w:r w:rsidR="00327D6C">
              <w:rPr>
                <w:sz w:val="16"/>
                <w:lang w:val="sk-SK"/>
              </w:rPr>
              <w:t>.</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spacing w:line="240" w:lineRule="atLeast"/>
        <w:ind w:left="567" w:hanging="567"/>
        <w:rPr>
          <w:noProof/>
          <w:lang w:val="sk-SK"/>
        </w:rPr>
      </w:pPr>
      <w:r w:rsidRPr="00AA456A">
        <w:rPr>
          <w:lang w:val="sk-SK"/>
        </w:rPr>
        <w:br w:type="page"/>
      </w:r>
    </w:p>
    <w:p w:rsidR="009C13A9" w:rsidRPr="00AA456A" w:rsidRDefault="00925755" w:rsidP="00857FC2">
      <w:pPr>
        <w:pStyle w:val="ES-Titre3"/>
        <w:rPr>
          <w:noProof/>
          <w:lang w:val="sk-SK"/>
        </w:rPr>
      </w:pPr>
      <w:bookmarkStart w:id="614" w:name="_Toc491854299"/>
      <w:bookmarkStart w:id="615" w:name="_Toc535580150"/>
      <w:r w:rsidRPr="00AA456A">
        <w:rPr>
          <w:lang w:val="sk-SK"/>
        </w:rPr>
        <w:lastRenderedPageBreak/>
        <w:t>Oddiel III</w:t>
      </w:r>
      <w:bookmarkEnd w:id="614"/>
      <w:bookmarkEnd w:id="615"/>
    </w:p>
    <w:p w:rsidR="009C13A9" w:rsidRPr="00AA456A" w:rsidRDefault="009C13A9" w:rsidP="00857FC2">
      <w:pPr>
        <w:pStyle w:val="ES-Titre3a"/>
        <w:rPr>
          <w:noProof/>
          <w:lang w:val="sk-SK"/>
        </w:rPr>
      </w:pPr>
      <w:bookmarkStart w:id="616" w:name="_Toc491854300"/>
      <w:bookmarkStart w:id="617" w:name="_Toc535580151"/>
      <w:r w:rsidRPr="00AA456A">
        <w:rPr>
          <w:lang w:val="sk-SK"/>
        </w:rPr>
        <w:t>Vzor doplnkového osvedčenia Únie na vnútrozemskú plavbu</w:t>
      </w:r>
      <w:bookmarkEnd w:id="616"/>
      <w:bookmarkEnd w:id="617"/>
    </w:p>
    <w:p w:rsidR="009C13A9" w:rsidRPr="00AA456A" w:rsidRDefault="009C13A9" w:rsidP="009C13A9">
      <w:pPr>
        <w:widowControl w:val="0"/>
        <w:spacing w:line="240" w:lineRule="atLeast"/>
        <w:jc w:val="center"/>
        <w:rPr>
          <w:noProof/>
          <w:szCs w:val="20"/>
          <w:lang w:val="sk-SK"/>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286"/>
      </w:tblGrid>
      <w:tr w:rsidR="009C13A9" w:rsidRPr="00DA0EE1" w:rsidTr="009C13A9">
        <w:tc>
          <w:tcPr>
            <w:tcW w:w="9286" w:type="dxa"/>
            <w:vAlign w:val="center"/>
          </w:tcPr>
          <w:p w:rsidR="009C13A9" w:rsidRPr="00AA456A" w:rsidRDefault="00E3172D" w:rsidP="007233FE">
            <w:pPr>
              <w:widowControl w:val="0"/>
              <w:tabs>
                <w:tab w:val="left" w:leader="dot" w:pos="7655"/>
              </w:tabs>
              <w:spacing w:before="80" w:after="80" w:line="240" w:lineRule="atLeast"/>
              <w:rPr>
                <w:noProof/>
                <w:szCs w:val="20"/>
                <w:lang w:val="sk-SK"/>
              </w:rPr>
            </w:pPr>
            <w:r w:rsidRPr="00AA456A">
              <w:rPr>
                <w:lang w:val="sk-SK"/>
              </w:rPr>
              <w:t xml:space="preserve">Príloha k osvedčeniu plavidla vnútrozemskej plavby č. </w:t>
            </w:r>
            <w:r w:rsidRPr="00AA456A">
              <w:rPr>
                <w:lang w:val="sk-SK"/>
              </w:rPr>
              <w:tab/>
            </w:r>
          </w:p>
        </w:tc>
      </w:tr>
      <w:tr w:rsidR="009C13A9" w:rsidRPr="00DA0EE1" w:rsidTr="009C13A9">
        <w:tc>
          <w:tcPr>
            <w:tcW w:w="9286" w:type="dxa"/>
          </w:tcPr>
          <w:p w:rsidR="009C13A9" w:rsidRPr="00AA456A" w:rsidRDefault="009C13A9" w:rsidP="009C13A9">
            <w:pPr>
              <w:widowControl w:val="0"/>
              <w:spacing w:before="120" w:line="240" w:lineRule="atLeast"/>
              <w:jc w:val="center"/>
              <w:rPr>
                <w:b/>
                <w:noProof/>
                <w:szCs w:val="20"/>
                <w:lang w:val="sk-SK"/>
              </w:rPr>
            </w:pPr>
            <w:r w:rsidRPr="00AA456A">
              <w:rPr>
                <w:b/>
                <w:noProof/>
                <w:lang w:val="sk-SK"/>
              </w:rPr>
              <w:t>Doplnkové osvedčenie Únie na vnútrozemskú plavbu</w:t>
            </w:r>
          </w:p>
          <w:p w:rsidR="009C13A9" w:rsidRPr="00AA456A" w:rsidRDefault="009C13A9" w:rsidP="009C13A9">
            <w:pPr>
              <w:widowControl w:val="0"/>
              <w:spacing w:line="240" w:lineRule="atLeast"/>
              <w:jc w:val="center"/>
              <w:rPr>
                <w:noProof/>
                <w:szCs w:val="20"/>
                <w:lang w:val="sk-SK"/>
              </w:rPr>
            </w:pPr>
          </w:p>
          <w:p w:rsidR="009C13A9" w:rsidRPr="00AA456A" w:rsidRDefault="009C13A9" w:rsidP="009C13A9">
            <w:pPr>
              <w:widowControl w:val="0"/>
              <w:spacing w:line="240" w:lineRule="atLeast"/>
              <w:jc w:val="center"/>
              <w:rPr>
                <w:noProof/>
                <w:szCs w:val="20"/>
                <w:lang w:val="sk-SK"/>
              </w:rPr>
            </w:pPr>
          </w:p>
          <w:p w:rsidR="009C13A9" w:rsidRPr="00AA456A" w:rsidRDefault="009C13A9" w:rsidP="009C13A9">
            <w:pPr>
              <w:widowControl w:val="0"/>
              <w:spacing w:line="240" w:lineRule="atLeast"/>
              <w:jc w:val="center"/>
              <w:rPr>
                <w:b/>
                <w:noProof/>
                <w:szCs w:val="20"/>
                <w:lang w:val="sk-SK"/>
              </w:rPr>
            </w:pPr>
            <w:r w:rsidRPr="00AA456A">
              <w:rPr>
                <w:b/>
                <w:noProof/>
                <w:lang w:val="sk-SK"/>
              </w:rPr>
              <w:t>Názov štátu/pečať</w:t>
            </w:r>
          </w:p>
          <w:p w:rsidR="009C13A9" w:rsidRPr="00AA456A" w:rsidRDefault="009C13A9" w:rsidP="009C13A9">
            <w:pPr>
              <w:widowControl w:val="0"/>
              <w:spacing w:line="240" w:lineRule="atLeast"/>
              <w:jc w:val="center"/>
              <w:rPr>
                <w:noProof/>
                <w:szCs w:val="20"/>
                <w:lang w:val="sk-SK"/>
              </w:rPr>
            </w:pPr>
          </w:p>
          <w:p w:rsidR="009C13A9" w:rsidRPr="00AA456A" w:rsidRDefault="009C13A9" w:rsidP="009C13A9">
            <w:pPr>
              <w:widowControl w:val="0"/>
              <w:spacing w:line="240" w:lineRule="atLeast"/>
              <w:jc w:val="center"/>
              <w:rPr>
                <w:noProof/>
                <w:szCs w:val="20"/>
                <w:lang w:val="sk-SK"/>
              </w:rPr>
            </w:pPr>
          </w:p>
          <w:p w:rsidR="009C13A9" w:rsidRPr="00AA456A" w:rsidRDefault="009C13A9" w:rsidP="009C13A9">
            <w:pPr>
              <w:widowControl w:val="0"/>
              <w:spacing w:line="240" w:lineRule="atLeast"/>
              <w:jc w:val="center"/>
              <w:rPr>
                <w:noProof/>
                <w:szCs w:val="20"/>
                <w:lang w:val="sk-SK"/>
              </w:rPr>
            </w:pPr>
            <w:r w:rsidRPr="00AA456A">
              <w:rPr>
                <w:lang w:val="sk-SK"/>
              </w:rPr>
              <w:t>Názov a adresa príslušného orgánu vydávajúceho doplnkové osvedčenie</w:t>
            </w:r>
          </w:p>
          <w:p w:rsidR="009C13A9" w:rsidRPr="00AA456A" w:rsidRDefault="009C13A9" w:rsidP="009C13A9">
            <w:pPr>
              <w:widowControl w:val="0"/>
              <w:spacing w:line="240" w:lineRule="atLeast"/>
              <w:jc w:val="center"/>
              <w:rPr>
                <w:noProof/>
                <w:lang w:val="sk-SK"/>
              </w:rPr>
            </w:pPr>
          </w:p>
          <w:p w:rsidR="009C13A9" w:rsidRPr="00AA456A" w:rsidRDefault="009C13A9" w:rsidP="009C13A9">
            <w:pPr>
              <w:widowControl w:val="0"/>
              <w:tabs>
                <w:tab w:val="left" w:pos="851"/>
                <w:tab w:val="right" w:leader="dot" w:pos="8931"/>
              </w:tabs>
              <w:spacing w:line="360" w:lineRule="auto"/>
              <w:rPr>
                <w:noProof/>
                <w:szCs w:val="20"/>
                <w:lang w:val="sk-SK"/>
              </w:rPr>
            </w:pPr>
            <w:r w:rsidRPr="00AA456A">
              <w:rPr>
                <w:lang w:val="sk-SK"/>
              </w:rPr>
              <w:t>1.</w:t>
            </w:r>
            <w:r w:rsidRPr="00AA456A">
              <w:rPr>
                <w:lang w:val="sk-SK"/>
              </w:rPr>
              <w:tab/>
              <w:t xml:space="preserve">Názov plavidla: </w:t>
            </w:r>
            <w:r w:rsidRPr="00AA456A">
              <w:rPr>
                <w:lang w:val="sk-SK"/>
              </w:rPr>
              <w:tab/>
            </w:r>
          </w:p>
          <w:p w:rsidR="009C13A9" w:rsidRPr="00AA456A" w:rsidRDefault="009C13A9" w:rsidP="009C13A9">
            <w:pPr>
              <w:widowControl w:val="0"/>
              <w:tabs>
                <w:tab w:val="left" w:pos="851"/>
                <w:tab w:val="right" w:leader="dot" w:pos="8931"/>
              </w:tabs>
              <w:spacing w:line="360" w:lineRule="auto"/>
              <w:rPr>
                <w:noProof/>
                <w:lang w:val="sk-SK"/>
              </w:rPr>
            </w:pPr>
            <w:r w:rsidRPr="00AA456A">
              <w:rPr>
                <w:lang w:val="sk-SK"/>
              </w:rPr>
              <w:t>2.</w:t>
            </w:r>
            <w:r w:rsidRPr="00AA456A">
              <w:rPr>
                <w:lang w:val="sk-SK"/>
              </w:rPr>
              <w:tab/>
              <w:t xml:space="preserve">Jednotné európske identifikačné číslo plavidla: </w:t>
            </w:r>
            <w:r w:rsidRPr="00AA456A">
              <w:rPr>
                <w:lang w:val="sk-SK"/>
              </w:rPr>
              <w:tab/>
            </w:r>
          </w:p>
          <w:p w:rsidR="009C13A9" w:rsidRPr="00AA456A" w:rsidRDefault="009C13A9" w:rsidP="009C13A9">
            <w:pPr>
              <w:widowControl w:val="0"/>
              <w:tabs>
                <w:tab w:val="left" w:pos="851"/>
                <w:tab w:val="right" w:leader="dot" w:pos="8931"/>
              </w:tabs>
              <w:spacing w:line="360" w:lineRule="auto"/>
              <w:rPr>
                <w:noProof/>
                <w:lang w:val="sk-SK"/>
              </w:rPr>
            </w:pPr>
            <w:r w:rsidRPr="00AA456A">
              <w:rPr>
                <w:lang w:val="sk-SK"/>
              </w:rPr>
              <w:t>3.</w:t>
            </w:r>
            <w:r w:rsidRPr="00AA456A">
              <w:rPr>
                <w:lang w:val="sk-SK"/>
              </w:rPr>
              <w:tab/>
              <w:t xml:space="preserve">Miesto a číslo registrácie: </w:t>
            </w:r>
            <w:r w:rsidRPr="00AA456A">
              <w:rPr>
                <w:lang w:val="sk-SK"/>
              </w:rPr>
              <w:tab/>
            </w:r>
          </w:p>
          <w:p w:rsidR="009C13A9" w:rsidRPr="00AA456A" w:rsidRDefault="009C13A9" w:rsidP="009C13A9">
            <w:pPr>
              <w:widowControl w:val="0"/>
              <w:tabs>
                <w:tab w:val="left" w:pos="851"/>
                <w:tab w:val="right" w:leader="dot" w:pos="8931"/>
              </w:tabs>
              <w:spacing w:line="360" w:lineRule="auto"/>
              <w:rPr>
                <w:noProof/>
                <w:szCs w:val="20"/>
                <w:lang w:val="sk-SK"/>
              </w:rPr>
            </w:pPr>
            <w:r w:rsidRPr="00AA456A">
              <w:rPr>
                <w:lang w:val="sk-SK"/>
              </w:rPr>
              <w:t>4.</w:t>
            </w:r>
            <w:r w:rsidRPr="00AA456A">
              <w:rPr>
                <w:lang w:val="sk-SK"/>
              </w:rPr>
              <w:tab/>
              <w:t xml:space="preserve">Štát registrácie a/alebo domovský prístav: </w:t>
            </w:r>
            <w:r w:rsidRPr="00AA456A">
              <w:rPr>
                <w:noProof/>
                <w:vertAlign w:val="superscript"/>
                <w:lang w:val="sk-SK"/>
              </w:rPr>
              <w:t xml:space="preserve">(1) </w:t>
            </w:r>
            <w:r w:rsidRPr="00AA456A">
              <w:rPr>
                <w:lang w:val="sk-SK"/>
              </w:rPr>
              <w:tab/>
            </w:r>
          </w:p>
          <w:p w:rsidR="009C13A9" w:rsidRPr="00AA456A" w:rsidRDefault="009C13A9" w:rsidP="009C13A9">
            <w:pPr>
              <w:widowControl w:val="0"/>
              <w:tabs>
                <w:tab w:val="left" w:pos="851"/>
                <w:tab w:val="right" w:leader="dot" w:pos="7230"/>
              </w:tabs>
              <w:spacing w:line="360" w:lineRule="auto"/>
              <w:rPr>
                <w:noProof/>
                <w:szCs w:val="20"/>
                <w:lang w:val="sk-SK"/>
              </w:rPr>
            </w:pPr>
            <w:r w:rsidRPr="00AA456A">
              <w:rPr>
                <w:lang w:val="sk-SK"/>
              </w:rPr>
              <w:t>5.</w:t>
            </w:r>
            <w:r w:rsidRPr="00AA456A">
              <w:rPr>
                <w:lang w:val="sk-SK"/>
              </w:rPr>
              <w:tab/>
              <w:t xml:space="preserve">Vzhľadom na osvedčenie plavidla vnútrozemskej plavby č. </w:t>
            </w:r>
            <w:r w:rsidRPr="00AA456A">
              <w:rPr>
                <w:lang w:val="sk-SK"/>
              </w:rPr>
              <w:tab/>
            </w:r>
          </w:p>
          <w:p w:rsidR="009C13A9" w:rsidRPr="00AA456A" w:rsidRDefault="009C13A9" w:rsidP="009C13A9">
            <w:pPr>
              <w:widowControl w:val="0"/>
              <w:tabs>
                <w:tab w:val="left" w:pos="851"/>
                <w:tab w:val="right" w:leader="dot" w:pos="8931"/>
              </w:tabs>
              <w:spacing w:line="360" w:lineRule="auto"/>
              <w:ind w:firstLine="1"/>
              <w:rPr>
                <w:noProof/>
                <w:szCs w:val="20"/>
                <w:lang w:val="sk-SK"/>
              </w:rPr>
            </w:pPr>
            <w:r w:rsidRPr="00AA456A">
              <w:rPr>
                <w:lang w:val="sk-SK"/>
              </w:rPr>
              <w:t xml:space="preserve">z dňa …………….………………….. platné do </w:t>
            </w:r>
            <w:r w:rsidRPr="00AA456A">
              <w:rPr>
                <w:lang w:val="sk-SK"/>
              </w:rPr>
              <w:tab/>
            </w:r>
          </w:p>
          <w:p w:rsidR="009C13A9" w:rsidRPr="00AA456A" w:rsidRDefault="009C13A9" w:rsidP="009C13A9">
            <w:pPr>
              <w:widowControl w:val="0"/>
              <w:tabs>
                <w:tab w:val="left" w:pos="851"/>
                <w:tab w:val="right" w:leader="dot" w:pos="8931"/>
              </w:tabs>
              <w:spacing w:line="360" w:lineRule="auto"/>
              <w:rPr>
                <w:noProof/>
                <w:szCs w:val="20"/>
                <w:lang w:val="sk-SK"/>
              </w:rPr>
            </w:pPr>
            <w:r w:rsidRPr="00AA456A">
              <w:rPr>
                <w:lang w:val="sk-SK"/>
              </w:rPr>
              <w:t>6.</w:t>
            </w:r>
            <w:r w:rsidRPr="00AA456A">
              <w:rPr>
                <w:lang w:val="sk-SK"/>
              </w:rPr>
              <w:tab/>
              <w:t xml:space="preserve">Vzhľadom na výsledok prehliadky </w:t>
            </w:r>
            <w:r w:rsidRPr="00AA456A">
              <w:rPr>
                <w:lang w:val="sk-SK"/>
              </w:rPr>
              <w:tab/>
            </w:r>
          </w:p>
          <w:p w:rsidR="009C13A9" w:rsidRPr="00AA456A" w:rsidRDefault="009C13A9" w:rsidP="009C13A9">
            <w:pPr>
              <w:widowControl w:val="0"/>
              <w:tabs>
                <w:tab w:val="left" w:leader="dot" w:pos="3686"/>
                <w:tab w:val="left" w:pos="3969"/>
                <w:tab w:val="right" w:leader="dot" w:pos="8931"/>
              </w:tabs>
              <w:spacing w:line="360" w:lineRule="auto"/>
              <w:rPr>
                <w:noProof/>
                <w:szCs w:val="20"/>
                <w:lang w:val="sk-SK"/>
              </w:rPr>
            </w:pPr>
            <w:r w:rsidRPr="00AA456A">
              <w:rPr>
                <w:lang w:val="sk-SK"/>
              </w:rPr>
              <w:tab/>
            </w:r>
            <w:r w:rsidRPr="00AA456A">
              <w:rPr>
                <w:lang w:val="sk-SK"/>
              </w:rPr>
              <w:tab/>
              <w:t xml:space="preserve">dňa </w:t>
            </w:r>
            <w:r w:rsidRPr="00AA456A">
              <w:rPr>
                <w:lang w:val="sk-SK"/>
              </w:rPr>
              <w:tab/>
            </w:r>
          </w:p>
          <w:p w:rsidR="009C13A9" w:rsidRPr="00AA456A" w:rsidRDefault="009C13A9" w:rsidP="009C13A9">
            <w:pPr>
              <w:widowControl w:val="0"/>
              <w:tabs>
                <w:tab w:val="left" w:pos="851"/>
                <w:tab w:val="right" w:leader="dot" w:pos="8789"/>
              </w:tabs>
              <w:spacing w:line="360" w:lineRule="auto"/>
              <w:rPr>
                <w:noProof/>
                <w:szCs w:val="20"/>
                <w:lang w:val="sk-SK"/>
              </w:rPr>
            </w:pPr>
            <w:r w:rsidRPr="00AA456A">
              <w:rPr>
                <w:lang w:val="sk-SK"/>
              </w:rPr>
              <w:t>7.</w:t>
            </w:r>
            <w:r w:rsidRPr="00AA456A">
              <w:rPr>
                <w:lang w:val="sk-SK"/>
              </w:rPr>
              <w:tab/>
              <w:t>Vyššie uvedené plavidlo sa považuje za spôsobilé prevádzky na vodných cestách EÚ v zóne (zónach)</w:t>
            </w:r>
          </w:p>
          <w:p w:rsidR="009C13A9" w:rsidRPr="00AA456A" w:rsidRDefault="009C13A9" w:rsidP="009C13A9">
            <w:pPr>
              <w:widowControl w:val="0"/>
              <w:tabs>
                <w:tab w:val="left" w:pos="426"/>
                <w:tab w:val="right" w:leader="dot" w:pos="8931"/>
              </w:tabs>
              <w:spacing w:line="360" w:lineRule="auto"/>
              <w:ind w:firstLine="1"/>
              <w:rPr>
                <w:noProof/>
                <w:lang w:val="sk-SK"/>
              </w:rPr>
            </w:pPr>
            <w:r w:rsidRPr="00AA456A">
              <w:rPr>
                <w:lang w:val="sk-SK"/>
              </w:rPr>
              <w:tab/>
            </w:r>
          </w:p>
          <w:p w:rsidR="009C13A9" w:rsidRPr="00AA456A" w:rsidRDefault="009C13A9" w:rsidP="009C13A9">
            <w:pPr>
              <w:widowControl w:val="0"/>
              <w:tabs>
                <w:tab w:val="left" w:pos="426"/>
                <w:tab w:val="right" w:leader="dot" w:pos="8931"/>
              </w:tabs>
              <w:spacing w:line="360" w:lineRule="auto"/>
              <w:rPr>
                <w:noProof/>
                <w:szCs w:val="20"/>
                <w:lang w:val="sk-SK"/>
              </w:rPr>
            </w:pPr>
            <w:r w:rsidRPr="00AA456A">
              <w:rPr>
                <w:lang w:val="sk-SK"/>
              </w:rPr>
              <w:t>8.</w:t>
            </w:r>
            <w:r w:rsidRPr="00AA456A">
              <w:rPr>
                <w:lang w:val="sk-SK"/>
              </w:rPr>
              <w:tab/>
              <w:t xml:space="preserve">Platnosť tohto doplnkového osvedčenia uplynie dňa </w:t>
            </w:r>
            <w:r w:rsidRPr="00AA456A">
              <w:rPr>
                <w:lang w:val="sk-SK"/>
              </w:rPr>
              <w:tab/>
            </w:r>
          </w:p>
          <w:p w:rsidR="009C13A9" w:rsidRPr="00AA456A" w:rsidRDefault="009C13A9" w:rsidP="009C13A9">
            <w:pPr>
              <w:widowControl w:val="0"/>
              <w:tabs>
                <w:tab w:val="left" w:pos="851"/>
                <w:tab w:val="left" w:leader="dot" w:pos="3969"/>
                <w:tab w:val="right" w:leader="dot" w:pos="8931"/>
              </w:tabs>
              <w:spacing w:line="360" w:lineRule="auto"/>
              <w:rPr>
                <w:noProof/>
                <w:szCs w:val="20"/>
                <w:lang w:val="sk-SK"/>
              </w:rPr>
            </w:pPr>
            <w:r w:rsidRPr="00AA456A">
              <w:rPr>
                <w:lang w:val="sk-SK"/>
              </w:rPr>
              <w:t>9.</w:t>
            </w:r>
            <w:r w:rsidRPr="00AA456A">
              <w:rPr>
                <w:lang w:val="sk-SK"/>
              </w:rPr>
              <w:tab/>
              <w:t>Vydané v </w:t>
            </w:r>
            <w:r w:rsidRPr="00AA456A">
              <w:rPr>
                <w:lang w:val="sk-SK"/>
              </w:rPr>
              <w:tab/>
              <w:t xml:space="preserve">, dňa </w:t>
            </w:r>
            <w:r w:rsidRPr="00AA456A">
              <w:rPr>
                <w:lang w:val="sk-SK"/>
              </w:rPr>
              <w:tab/>
            </w:r>
          </w:p>
          <w:p w:rsidR="009C13A9" w:rsidRPr="00AA456A" w:rsidRDefault="00074E15" w:rsidP="009C13A9">
            <w:pPr>
              <w:widowControl w:val="0"/>
              <w:tabs>
                <w:tab w:val="left" w:pos="5954"/>
                <w:tab w:val="left" w:leader="dot" w:pos="8789"/>
              </w:tabs>
              <w:spacing w:line="360" w:lineRule="auto"/>
              <w:rPr>
                <w:lang w:val="sk-SK"/>
              </w:rPr>
            </w:pPr>
            <w:r w:rsidRPr="00AA456A">
              <w:rPr>
                <w:lang w:val="sk-SK"/>
              </w:rPr>
              <w:t>10.</w:t>
            </w:r>
          </w:p>
          <w:p w:rsidR="009C13A9" w:rsidRPr="00AA456A" w:rsidRDefault="009C13A9" w:rsidP="009C13A9">
            <w:pPr>
              <w:widowControl w:val="0"/>
              <w:tabs>
                <w:tab w:val="center" w:pos="6804"/>
                <w:tab w:val="left" w:leader="dot" w:pos="8789"/>
              </w:tabs>
              <w:spacing w:line="360" w:lineRule="auto"/>
              <w:rPr>
                <w:noProof/>
                <w:szCs w:val="20"/>
                <w:lang w:val="sk-SK"/>
              </w:rPr>
            </w:pPr>
            <w:r w:rsidRPr="00AA456A">
              <w:rPr>
                <w:lang w:val="sk-SK"/>
              </w:rPr>
              <w:tab/>
              <w:t>…………………………………….</w:t>
            </w:r>
          </w:p>
          <w:p w:rsidR="009C13A9" w:rsidRPr="00AA456A" w:rsidRDefault="009C13A9" w:rsidP="009C13A9">
            <w:pPr>
              <w:widowControl w:val="0"/>
              <w:tabs>
                <w:tab w:val="center" w:pos="6804"/>
                <w:tab w:val="left" w:leader="dot" w:pos="8789"/>
              </w:tabs>
              <w:spacing w:after="240" w:line="360" w:lineRule="auto"/>
              <w:rPr>
                <w:noProof/>
                <w:lang w:val="sk-SK"/>
              </w:rPr>
            </w:pPr>
            <w:r w:rsidRPr="00AA456A">
              <w:rPr>
                <w:lang w:val="sk-SK"/>
              </w:rPr>
              <w:tab/>
              <w:t>(Inšpekčný orgán)</w:t>
            </w:r>
          </w:p>
          <w:p w:rsidR="009C13A9" w:rsidRPr="00AA456A" w:rsidRDefault="00313B91" w:rsidP="009C13A9">
            <w:pPr>
              <w:widowControl w:val="0"/>
              <w:tabs>
                <w:tab w:val="center" w:pos="6804"/>
                <w:tab w:val="left" w:leader="dot" w:pos="8789"/>
              </w:tabs>
              <w:spacing w:line="240" w:lineRule="atLeast"/>
              <w:ind w:left="1134"/>
              <w:rPr>
                <w:noProof/>
                <w:szCs w:val="20"/>
                <w:lang w:val="sk-SK"/>
              </w:rPr>
            </w:pPr>
            <w:r w:rsidRPr="00AA456A">
              <w:rPr>
                <w:lang w:val="sk-SK"/>
              </w:rPr>
              <w:t>Pečiatka</w:t>
            </w:r>
          </w:p>
          <w:p w:rsidR="009C13A9" w:rsidRPr="00AA456A" w:rsidRDefault="009C13A9" w:rsidP="009C13A9">
            <w:pPr>
              <w:widowControl w:val="0"/>
              <w:tabs>
                <w:tab w:val="center" w:pos="6804"/>
                <w:tab w:val="left" w:leader="dot" w:pos="8789"/>
              </w:tabs>
              <w:spacing w:line="360" w:lineRule="auto"/>
              <w:rPr>
                <w:noProof/>
                <w:szCs w:val="20"/>
                <w:lang w:val="sk-SK"/>
              </w:rPr>
            </w:pPr>
            <w:r w:rsidRPr="00AA456A">
              <w:rPr>
                <w:lang w:val="sk-SK"/>
              </w:rPr>
              <w:tab/>
              <w:t>…………………………………….</w:t>
            </w:r>
          </w:p>
          <w:p w:rsidR="009C13A9" w:rsidRPr="00AA456A" w:rsidRDefault="009C13A9" w:rsidP="009C13A9">
            <w:pPr>
              <w:widowControl w:val="0"/>
              <w:tabs>
                <w:tab w:val="center" w:pos="6804"/>
                <w:tab w:val="left" w:leader="dot" w:pos="8789"/>
              </w:tabs>
              <w:spacing w:after="240" w:line="360" w:lineRule="auto"/>
              <w:rPr>
                <w:noProof/>
                <w:sz w:val="16"/>
                <w:szCs w:val="20"/>
                <w:lang w:val="sk-SK"/>
              </w:rPr>
            </w:pPr>
            <w:r w:rsidRPr="00AA456A">
              <w:rPr>
                <w:lang w:val="sk-SK"/>
              </w:rPr>
              <w:tab/>
              <w:t>(Podpis)</w:t>
            </w:r>
          </w:p>
          <w:p w:rsidR="009C13A9" w:rsidRPr="00AA456A" w:rsidRDefault="009C13A9" w:rsidP="009C13A9">
            <w:pPr>
              <w:widowControl w:val="0"/>
              <w:tabs>
                <w:tab w:val="left" w:pos="6946"/>
                <w:tab w:val="left" w:leader="dot" w:pos="8789"/>
              </w:tabs>
              <w:spacing w:line="360" w:lineRule="auto"/>
              <w:rPr>
                <w:noProof/>
                <w:sz w:val="16"/>
                <w:szCs w:val="20"/>
                <w:vertAlign w:val="superscript"/>
                <w:lang w:val="sk-SK"/>
              </w:rPr>
            </w:pPr>
          </w:p>
          <w:p w:rsidR="009C13A9" w:rsidRPr="00AA456A" w:rsidRDefault="009C13A9" w:rsidP="009C13A9">
            <w:pPr>
              <w:widowControl w:val="0"/>
              <w:tabs>
                <w:tab w:val="left" w:pos="6946"/>
                <w:tab w:val="left" w:leader="dot" w:pos="8789"/>
              </w:tabs>
              <w:spacing w:line="360" w:lineRule="auto"/>
              <w:rPr>
                <w:noProof/>
                <w:sz w:val="16"/>
                <w:szCs w:val="20"/>
                <w:vertAlign w:val="superscript"/>
                <w:lang w:val="sk-SK"/>
              </w:rPr>
            </w:pPr>
            <w:r w:rsidRPr="00AA456A">
              <w:rPr>
                <w:noProof/>
                <w:sz w:val="16"/>
                <w:vertAlign w:val="superscript"/>
                <w:lang w:val="sk-SK"/>
              </w:rPr>
              <w:t>_________________</w:t>
            </w:r>
          </w:p>
          <w:p w:rsidR="009C13A9" w:rsidRPr="00AA456A" w:rsidRDefault="009C13A9" w:rsidP="009C13A9">
            <w:pPr>
              <w:widowControl w:val="0"/>
              <w:tabs>
                <w:tab w:val="left" w:pos="6946"/>
                <w:tab w:val="left" w:leader="dot" w:pos="8789"/>
              </w:tabs>
              <w:spacing w:line="360" w:lineRule="auto"/>
              <w:rPr>
                <w:b/>
                <w:noProof/>
                <w:szCs w:val="20"/>
                <w:lang w:val="sk-SK"/>
              </w:rPr>
            </w:pPr>
            <w:r w:rsidRPr="00AA456A">
              <w:rPr>
                <w:noProof/>
                <w:sz w:val="16"/>
                <w:vertAlign w:val="superscript"/>
                <w:lang w:val="sk-SK"/>
              </w:rPr>
              <w:t>(1)</w:t>
            </w:r>
            <w:r w:rsidRPr="00AA456A">
              <w:rPr>
                <w:noProof/>
                <w:sz w:val="16"/>
                <w:lang w:val="sk-SK"/>
              </w:rPr>
              <w:t xml:space="preserve"> Nehodiace sa preškrtnite.</w:t>
            </w:r>
          </w:p>
        </w:tc>
      </w:tr>
    </w:tbl>
    <w:p w:rsidR="009C13A9" w:rsidRPr="00AA456A" w:rsidRDefault="009C13A9" w:rsidP="009C13A9">
      <w:pPr>
        <w:widowControl w:val="0"/>
        <w:spacing w:line="360" w:lineRule="auto"/>
        <w:rPr>
          <w:noProof/>
          <w:szCs w:val="20"/>
          <w:lang w:val="sk-SK"/>
        </w:rPr>
      </w:pPr>
    </w:p>
    <w:p w:rsidR="009C13A9" w:rsidRPr="00AA456A" w:rsidRDefault="009C13A9" w:rsidP="009C13A9">
      <w:pPr>
        <w:widowControl w:val="0"/>
        <w:rPr>
          <w:noProof/>
          <w:szCs w:val="20"/>
          <w:lang w:val="sk-SK"/>
        </w:rPr>
      </w:pPr>
      <w:r w:rsidRPr="00AA456A">
        <w:rPr>
          <w:lang w:val="sk-SK"/>
        </w:rPr>
        <w:br w:type="page"/>
      </w:r>
    </w:p>
    <w:tbl>
      <w:tblPr>
        <w:tblW w:w="9322" w:type="dxa"/>
        <w:tblBorders>
          <w:top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322"/>
      </w:tblGrid>
      <w:tr w:rsidR="009C13A9" w:rsidRPr="00DA0EE1" w:rsidTr="009C13A9">
        <w:tc>
          <w:tcPr>
            <w:tcW w:w="9322" w:type="dxa"/>
            <w:tcBorders>
              <w:left w:val="single" w:sz="4" w:space="0" w:color="auto"/>
              <w:bottom w:val="nil"/>
            </w:tcBorders>
          </w:tcPr>
          <w:p w:rsidR="009C13A9" w:rsidRPr="00AA456A" w:rsidRDefault="009C13A9" w:rsidP="009C13A9">
            <w:pPr>
              <w:widowControl w:val="0"/>
              <w:spacing w:before="60" w:after="60" w:line="240" w:lineRule="atLeast"/>
              <w:rPr>
                <w:noProof/>
                <w:szCs w:val="20"/>
                <w:lang w:val="sk-SK"/>
              </w:rPr>
            </w:pPr>
            <w:r w:rsidRPr="00AA456A">
              <w:rPr>
                <w:lang w:val="sk-SK"/>
              </w:rPr>
              <w:lastRenderedPageBreak/>
              <w:br w:type="page"/>
              <w:t>Príloha k osvedčeniu plavidla vnútrozemskej plavby č. ……………………….</w:t>
            </w:r>
          </w:p>
        </w:tc>
      </w:tr>
      <w:tr w:rsidR="009C13A9" w:rsidRPr="00DA0EE1" w:rsidTr="009C13A9">
        <w:trPr>
          <w:cantSplit/>
        </w:trPr>
        <w:tc>
          <w:tcPr>
            <w:tcW w:w="9322" w:type="dxa"/>
            <w:tcBorders>
              <w:left w:val="single" w:sz="4" w:space="0" w:color="auto"/>
              <w:bottom w:val="nil"/>
            </w:tcBorders>
          </w:tcPr>
          <w:p w:rsidR="009C13A9" w:rsidRPr="00AA456A" w:rsidRDefault="009C13A9" w:rsidP="009C13A9">
            <w:pPr>
              <w:widowControl w:val="0"/>
              <w:tabs>
                <w:tab w:val="left" w:leader="dot" w:pos="2835"/>
                <w:tab w:val="left" w:leader="dot" w:pos="7371"/>
              </w:tabs>
              <w:spacing w:line="360" w:lineRule="auto"/>
              <w:ind w:left="284"/>
              <w:rPr>
                <w:noProof/>
                <w:sz w:val="18"/>
                <w:szCs w:val="20"/>
                <w:lang w:val="sk-SK"/>
              </w:rPr>
            </w:pPr>
          </w:p>
        </w:tc>
      </w:tr>
      <w:tr w:rsidR="009C13A9" w:rsidRPr="00AA456A" w:rsidTr="009C13A9">
        <w:tc>
          <w:tcPr>
            <w:tcW w:w="9322" w:type="dxa"/>
            <w:tcBorders>
              <w:top w:val="nil"/>
              <w:left w:val="single" w:sz="4" w:space="0" w:color="auto"/>
              <w:bottom w:val="nil"/>
            </w:tcBorders>
          </w:tcPr>
          <w:p w:rsidR="009C13A9" w:rsidRPr="00AA456A" w:rsidRDefault="009C13A9" w:rsidP="009C13A9">
            <w:pPr>
              <w:tabs>
                <w:tab w:val="left" w:pos="57"/>
                <w:tab w:val="left" w:pos="345"/>
                <w:tab w:val="left" w:leader="dot" w:pos="8505"/>
              </w:tabs>
              <w:overflowPunct w:val="0"/>
              <w:adjustRightInd w:val="0"/>
              <w:spacing w:line="240" w:lineRule="atLeast"/>
              <w:textAlignment w:val="baseline"/>
              <w:rPr>
                <w:rFonts w:eastAsia="Calibri" w:cs="Arial"/>
                <w:sz w:val="18"/>
                <w:szCs w:val="20"/>
                <w:lang w:val="sk-SK"/>
              </w:rPr>
            </w:pPr>
            <w:r w:rsidRPr="00AA456A">
              <w:rPr>
                <w:sz w:val="18"/>
                <w:lang w:val="sk-SK"/>
              </w:rPr>
              <w:t>11.</w:t>
            </w:r>
          </w:p>
        </w:tc>
      </w:tr>
      <w:tr w:rsidR="009C13A9" w:rsidRPr="00AA456A" w:rsidTr="009C13A9">
        <w:tc>
          <w:tcPr>
            <w:tcW w:w="9322" w:type="dxa"/>
            <w:tcBorders>
              <w:top w:val="nil"/>
              <w:left w:val="single" w:sz="4" w:space="0" w:color="auto"/>
              <w:bottom w:val="nil"/>
            </w:tcBorders>
          </w:tcPr>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77"/>
              <w:gridCol w:w="2041"/>
              <w:gridCol w:w="1021"/>
              <w:gridCol w:w="1021"/>
              <w:gridCol w:w="1021"/>
              <w:gridCol w:w="1021"/>
              <w:gridCol w:w="1021"/>
              <w:gridCol w:w="236"/>
            </w:tblGrid>
            <w:tr w:rsidR="009C13A9" w:rsidRPr="00DA0EE1" w:rsidTr="009C13A9">
              <w:trPr>
                <w:jc w:val="center"/>
              </w:trPr>
              <w:tc>
                <w:tcPr>
                  <w:tcW w:w="1077" w:type="dxa"/>
                  <w:tcBorders>
                    <w:top w:val="nil"/>
                    <w:left w:val="nil"/>
                    <w:bottom w:val="nil"/>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2041" w:type="dxa"/>
                  <w:tcBorders>
                    <w:top w:val="nil"/>
                    <w:left w:val="nil"/>
                    <w:bottom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5105" w:type="dxa"/>
                  <w:gridSpan w:val="5"/>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sk-SK"/>
                    </w:rPr>
                  </w:pPr>
                  <w:r w:rsidRPr="00AA456A">
                    <w:rPr>
                      <w:noProof/>
                      <w:sz w:val="18"/>
                      <w:lang w:val="sk-SK"/>
                    </w:rPr>
                    <w:t>Zóna a/alebo vodné cesty</w:t>
                  </w:r>
                  <w:r w:rsidRPr="00AA456A">
                    <w:rPr>
                      <w:sz w:val="18"/>
                      <w:vertAlign w:val="superscript"/>
                      <w:lang w:val="sk-SK"/>
                    </w:rPr>
                    <w:t>(1)</w:t>
                  </w:r>
                </w:p>
              </w:tc>
              <w:tc>
                <w:tcPr>
                  <w:tcW w:w="170" w:type="dxa"/>
                  <w:tcBorders>
                    <w:top w:val="nil"/>
                    <w:bottom w:val="nil"/>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sk-SK"/>
                    </w:rPr>
                  </w:pPr>
                </w:p>
              </w:tc>
            </w:tr>
            <w:tr w:rsidR="009C13A9" w:rsidRPr="00AA456A" w:rsidTr="009C13A9">
              <w:trPr>
                <w:jc w:val="center"/>
              </w:trPr>
              <w:tc>
                <w:tcPr>
                  <w:tcW w:w="1077" w:type="dxa"/>
                  <w:tcBorders>
                    <w:top w:val="nil"/>
                    <w:left w:val="nil"/>
                    <w:bottom w:val="single" w:sz="4" w:space="0" w:color="auto"/>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2041" w:type="dxa"/>
                  <w:tcBorders>
                    <w:top w:val="nil"/>
                    <w:left w:val="nil"/>
                    <w:bottom w:val="single" w:sz="4" w:space="0" w:color="auto"/>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sk-SK"/>
                    </w:rPr>
                  </w:pPr>
                  <w:r w:rsidRPr="00AA456A">
                    <w:rPr>
                      <w:sz w:val="18"/>
                      <w:lang w:val="sk-SK"/>
                    </w:rPr>
                    <w:t>4</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sk-SK"/>
                    </w:rPr>
                  </w:pPr>
                  <w:r w:rsidRPr="00AA456A">
                    <w:rPr>
                      <w:sz w:val="18"/>
                      <w:lang w:val="sk-SK"/>
                    </w:rPr>
                    <w:t>3</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sk-SK"/>
                    </w:rPr>
                  </w:pPr>
                  <w:r w:rsidRPr="00AA456A">
                    <w:rPr>
                      <w:sz w:val="18"/>
                      <w:lang w:val="sk-SK"/>
                    </w:rPr>
                    <w:t>2</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jc w:val="center"/>
                    <w:textAlignment w:val="baseline"/>
                    <w:rPr>
                      <w:rFonts w:eastAsia="Calibri" w:cs="Arial"/>
                      <w:sz w:val="18"/>
                      <w:szCs w:val="20"/>
                      <w:lang w:val="sk-SK"/>
                    </w:rPr>
                  </w:pPr>
                  <w:r w:rsidRPr="00AA456A">
                    <w:rPr>
                      <w:sz w:val="18"/>
                      <w:lang w:val="sk-SK"/>
                    </w:rPr>
                    <w:t>1</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70" w:type="dxa"/>
                  <w:tcBorders>
                    <w:top w:val="nil"/>
                    <w:bottom w:val="nil"/>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sk-SK"/>
                    </w:rPr>
                  </w:pPr>
                </w:p>
              </w:tc>
            </w:tr>
            <w:tr w:rsidR="009C13A9" w:rsidRPr="00AA456A" w:rsidTr="009C13A9">
              <w:trPr>
                <w:jc w:val="center"/>
              </w:trPr>
              <w:tc>
                <w:tcPr>
                  <w:tcW w:w="1077" w:type="dxa"/>
                  <w:tcBorders>
                    <w:top w:val="single" w:sz="4" w:space="0" w:color="auto"/>
                    <w:bottom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r w:rsidRPr="00AA456A">
                    <w:rPr>
                      <w:noProof/>
                      <w:sz w:val="18"/>
                      <w:lang w:val="sk-SK"/>
                    </w:rPr>
                    <w:t>Voľný bok (cm)</w:t>
                  </w:r>
                </w:p>
              </w:tc>
              <w:tc>
                <w:tcPr>
                  <w:tcW w:w="2041" w:type="dxa"/>
                  <w:tcBorders>
                    <w:top w:val="single" w:sz="4" w:space="0" w:color="auto"/>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r w:rsidRPr="00AA456A">
                    <w:rPr>
                      <w:noProof/>
                      <w:sz w:val="18"/>
                      <w:lang w:val="sk-SK"/>
                    </w:rPr>
                    <w:t>s uzavretým nákladovým priestorom</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70" w:type="dxa"/>
                  <w:tcBorders>
                    <w:top w:val="nil"/>
                    <w:bottom w:val="nil"/>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sk-SK"/>
                    </w:rPr>
                  </w:pPr>
                </w:p>
              </w:tc>
            </w:tr>
            <w:tr w:rsidR="009C13A9" w:rsidRPr="00AA456A" w:rsidTr="009C13A9">
              <w:trPr>
                <w:jc w:val="center"/>
              </w:trPr>
              <w:tc>
                <w:tcPr>
                  <w:tcW w:w="1077" w:type="dxa"/>
                  <w:tcBorders>
                    <w:top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204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r w:rsidRPr="00AA456A">
                    <w:rPr>
                      <w:noProof/>
                      <w:sz w:val="18"/>
                      <w:lang w:val="sk-SK"/>
                    </w:rPr>
                    <w:t>s otvoreným nákladovým priestorom</w:t>
                  </w: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021" w:type="dxa"/>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 w:val="18"/>
                      <w:szCs w:val="20"/>
                      <w:lang w:val="sk-SK"/>
                    </w:rPr>
                  </w:pPr>
                </w:p>
              </w:tc>
              <w:tc>
                <w:tcPr>
                  <w:tcW w:w="170" w:type="dxa"/>
                  <w:tcBorders>
                    <w:top w:val="nil"/>
                    <w:bottom w:val="nil"/>
                    <w:right w:val="nil"/>
                  </w:tcBorders>
                  <w:shd w:val="clear" w:color="auto" w:fill="auto"/>
                </w:tcPr>
                <w:p w:rsidR="009C13A9" w:rsidRPr="00AA456A" w:rsidRDefault="009C13A9" w:rsidP="009C13A9">
                  <w:pPr>
                    <w:tabs>
                      <w:tab w:val="left" w:pos="57"/>
                      <w:tab w:val="left" w:pos="345"/>
                      <w:tab w:val="left" w:leader="dot" w:pos="8505"/>
                    </w:tabs>
                    <w:overflowPunct w:val="0"/>
                    <w:adjustRightInd w:val="0"/>
                    <w:spacing w:before="60" w:after="60" w:line="240" w:lineRule="atLeast"/>
                    <w:textAlignment w:val="baseline"/>
                    <w:rPr>
                      <w:rFonts w:eastAsia="Calibri" w:cs="Arial"/>
                      <w:szCs w:val="20"/>
                      <w:lang w:val="sk-SK"/>
                    </w:rPr>
                  </w:pPr>
                </w:p>
              </w:tc>
            </w:tr>
          </w:tbl>
          <w:p w:rsidR="009C13A9" w:rsidRPr="00AA456A" w:rsidRDefault="009C13A9" w:rsidP="009C13A9">
            <w:pPr>
              <w:widowControl w:val="0"/>
              <w:tabs>
                <w:tab w:val="left" w:pos="426"/>
                <w:tab w:val="right" w:pos="8789"/>
              </w:tabs>
              <w:spacing w:before="240" w:line="360" w:lineRule="auto"/>
              <w:ind w:left="426" w:hanging="426"/>
              <w:rPr>
                <w:noProof/>
                <w:lang w:val="sk-SK"/>
              </w:rPr>
            </w:pPr>
          </w:p>
        </w:tc>
      </w:tr>
      <w:tr w:rsidR="009C13A9" w:rsidRPr="00AA456A" w:rsidTr="009C13A9">
        <w:tc>
          <w:tcPr>
            <w:tcW w:w="9322" w:type="dxa"/>
            <w:tcBorders>
              <w:top w:val="nil"/>
              <w:left w:val="single" w:sz="4" w:space="0" w:color="auto"/>
              <w:bottom w:val="single" w:sz="4" w:space="0" w:color="auto"/>
            </w:tcBorders>
          </w:tcPr>
          <w:p w:rsidR="009C13A9" w:rsidRPr="00AA456A" w:rsidRDefault="009C13A9" w:rsidP="009C13A9">
            <w:pPr>
              <w:widowControl w:val="0"/>
              <w:tabs>
                <w:tab w:val="left" w:pos="426"/>
                <w:tab w:val="right" w:pos="8789"/>
              </w:tabs>
              <w:spacing w:before="240" w:line="360" w:lineRule="auto"/>
              <w:ind w:left="426" w:hanging="426"/>
              <w:rPr>
                <w:noProof/>
                <w:szCs w:val="20"/>
                <w:lang w:val="sk-SK"/>
              </w:rPr>
            </w:pPr>
            <w:r w:rsidRPr="00AA456A">
              <w:rPr>
                <w:lang w:val="sk-SK"/>
              </w:rPr>
              <w:t>12.</w:t>
            </w:r>
            <w:r w:rsidRPr="00AA456A">
              <w:rPr>
                <w:lang w:val="sk-SK"/>
              </w:rPr>
              <w:tab/>
              <w:t>Odchýlky od osvedčenia plavidla vnútrozemskej plavby č. ……………………….</w:t>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ab/>
            </w:r>
          </w:p>
          <w:p w:rsidR="009C13A9" w:rsidRPr="00AA456A" w:rsidRDefault="009C13A9" w:rsidP="009C13A9">
            <w:pPr>
              <w:widowControl w:val="0"/>
              <w:tabs>
                <w:tab w:val="right" w:pos="8789"/>
              </w:tabs>
              <w:spacing w:line="360" w:lineRule="auto"/>
              <w:ind w:left="426" w:hanging="426"/>
              <w:rPr>
                <w:noProof/>
                <w:szCs w:val="20"/>
                <w:lang w:val="sk-SK"/>
              </w:rPr>
            </w:pPr>
            <w:r w:rsidRPr="00AA456A">
              <w:rPr>
                <w:lang w:val="sk-SK"/>
              </w:rPr>
              <w:t>13.</w:t>
            </w:r>
            <w:r w:rsidRPr="00AA456A">
              <w:rPr>
                <w:lang w:val="sk-SK"/>
              </w:rPr>
              <w:tab/>
              <w:t>Záznamy týkajúce sa počtu členov posádky v osvedčení plavidla vnútrozemskej plavby neplatia.</w:t>
            </w:r>
          </w:p>
          <w:p w:rsidR="009C13A9" w:rsidRPr="00AA456A" w:rsidRDefault="009C13A9" w:rsidP="009C13A9">
            <w:pPr>
              <w:widowControl w:val="0"/>
              <w:tabs>
                <w:tab w:val="right" w:leader="dot" w:pos="6804"/>
              </w:tabs>
              <w:spacing w:line="360" w:lineRule="auto"/>
              <w:rPr>
                <w:noProof/>
                <w:szCs w:val="20"/>
                <w:lang w:val="sk-SK"/>
              </w:rPr>
            </w:pPr>
            <w:r w:rsidRPr="00AA456A">
              <w:rPr>
                <w:lang w:val="sk-SK"/>
              </w:rPr>
              <w:t>14.</w:t>
            </w:r>
            <w:r w:rsidRPr="00AA456A">
              <w:rPr>
                <w:lang w:val="sk-SK"/>
              </w:rPr>
              <w:tab/>
              <w:t>Vzhľadom na osvedčenie plavidla vnútrozemskej plavby č.</w:t>
            </w:r>
            <w:r w:rsidRPr="00AA456A">
              <w:rPr>
                <w:lang w:val="sk-SK"/>
              </w:rPr>
              <w:tab/>
            </w:r>
          </w:p>
          <w:p w:rsidR="009C13A9" w:rsidRPr="00AA456A" w:rsidRDefault="009C13A9" w:rsidP="009C13A9">
            <w:pPr>
              <w:widowControl w:val="0"/>
              <w:tabs>
                <w:tab w:val="left" w:pos="709"/>
                <w:tab w:val="left" w:leader="dot" w:pos="3686"/>
                <w:tab w:val="right" w:leader="dot" w:pos="8789"/>
              </w:tabs>
              <w:spacing w:line="360" w:lineRule="auto"/>
              <w:ind w:left="426"/>
              <w:rPr>
                <w:noProof/>
                <w:szCs w:val="20"/>
                <w:lang w:val="sk-SK"/>
              </w:rPr>
            </w:pPr>
            <w:r w:rsidRPr="00AA456A">
              <w:rPr>
                <w:lang w:val="sk-SK"/>
              </w:rPr>
              <w:t>z dňa </w:t>
            </w:r>
            <w:r w:rsidRPr="00AA456A">
              <w:rPr>
                <w:lang w:val="sk-SK"/>
              </w:rPr>
              <w:tab/>
              <w:t xml:space="preserve">platné do </w:t>
            </w:r>
            <w:r w:rsidRPr="00AA456A">
              <w:rPr>
                <w:lang w:val="sk-SK"/>
              </w:rPr>
              <w:tab/>
            </w:r>
          </w:p>
          <w:p w:rsidR="009C13A9" w:rsidRPr="00AA456A" w:rsidRDefault="009C13A9" w:rsidP="009C13A9">
            <w:pPr>
              <w:widowControl w:val="0"/>
              <w:tabs>
                <w:tab w:val="left" w:pos="709"/>
                <w:tab w:val="right" w:leader="dot" w:pos="8789"/>
              </w:tabs>
              <w:spacing w:line="360" w:lineRule="auto"/>
              <w:ind w:left="426"/>
              <w:rPr>
                <w:noProof/>
                <w:lang w:val="sk-SK"/>
              </w:rPr>
            </w:pPr>
            <w:r w:rsidRPr="00AA456A">
              <w:rPr>
                <w:lang w:val="sk-SK"/>
              </w:rPr>
              <w:t xml:space="preserve">Vzhľadom na výsledok prehliadky </w:t>
            </w:r>
            <w:r w:rsidRPr="00AA456A">
              <w:rPr>
                <w:lang w:val="sk-SK"/>
              </w:rPr>
              <w:tab/>
              <w:t>,</w:t>
            </w:r>
          </w:p>
          <w:p w:rsidR="009C13A9" w:rsidRPr="00AA456A" w:rsidRDefault="009C13A9" w:rsidP="009C13A9">
            <w:pPr>
              <w:widowControl w:val="0"/>
              <w:tabs>
                <w:tab w:val="left" w:pos="709"/>
                <w:tab w:val="right" w:leader="dot" w:pos="8789"/>
              </w:tabs>
              <w:spacing w:line="360" w:lineRule="auto"/>
              <w:ind w:left="426"/>
              <w:rPr>
                <w:noProof/>
                <w:szCs w:val="20"/>
                <w:lang w:val="sk-SK"/>
              </w:rPr>
            </w:pPr>
            <w:r w:rsidRPr="00AA456A">
              <w:rPr>
                <w:lang w:val="sk-SK"/>
              </w:rPr>
              <w:t>z dňa ………………………….</w:t>
            </w:r>
          </w:p>
          <w:p w:rsidR="009C13A9" w:rsidRPr="00AA456A" w:rsidRDefault="009C13A9" w:rsidP="009C13A9">
            <w:pPr>
              <w:widowControl w:val="0"/>
              <w:tabs>
                <w:tab w:val="right" w:leader="dot" w:pos="8789"/>
              </w:tabs>
              <w:spacing w:line="360" w:lineRule="auto"/>
              <w:ind w:left="426"/>
              <w:rPr>
                <w:noProof/>
                <w:lang w:val="sk-SK"/>
              </w:rPr>
            </w:pPr>
            <w:r w:rsidRPr="00AA456A">
              <w:rPr>
                <w:lang w:val="sk-SK"/>
              </w:rPr>
              <w:t>Toto doplnkové osvedčenie sa predlžuje/obnovuje</w:t>
            </w:r>
            <w:r w:rsidRPr="00AA456A">
              <w:rPr>
                <w:noProof/>
                <w:vertAlign w:val="superscript"/>
                <w:lang w:val="sk-SK"/>
              </w:rPr>
              <w:t>(1)</w:t>
            </w:r>
            <w:r w:rsidRPr="00AA456A">
              <w:rPr>
                <w:lang w:val="sk-SK"/>
              </w:rPr>
              <w:t xml:space="preserve"> do </w:t>
            </w:r>
            <w:r w:rsidRPr="00AA456A">
              <w:rPr>
                <w:lang w:val="sk-SK"/>
              </w:rPr>
              <w:tab/>
            </w:r>
          </w:p>
          <w:p w:rsidR="009C13A9" w:rsidRPr="00AA456A" w:rsidRDefault="009C13A9" w:rsidP="009C13A9">
            <w:pPr>
              <w:widowControl w:val="0"/>
              <w:tabs>
                <w:tab w:val="right" w:leader="dot" w:pos="8789"/>
              </w:tabs>
              <w:spacing w:line="360" w:lineRule="auto"/>
              <w:ind w:left="284"/>
              <w:rPr>
                <w:lang w:val="sk-SK"/>
              </w:rPr>
            </w:pPr>
            <w:r w:rsidRPr="00AA456A">
              <w:rPr>
                <w:lang w:val="sk-SK"/>
              </w:rPr>
              <w:tab/>
            </w:r>
          </w:p>
          <w:p w:rsidR="009C13A9" w:rsidRPr="00AA456A" w:rsidRDefault="009C13A9" w:rsidP="009C13A9">
            <w:pPr>
              <w:widowControl w:val="0"/>
              <w:tabs>
                <w:tab w:val="right" w:leader="dot" w:pos="8789"/>
              </w:tabs>
              <w:spacing w:line="360" w:lineRule="auto"/>
              <w:ind w:left="284"/>
              <w:rPr>
                <w:lang w:val="sk-SK"/>
              </w:rPr>
            </w:pPr>
          </w:p>
          <w:p w:rsidR="009C13A9" w:rsidRPr="00AA456A" w:rsidRDefault="009C13A9" w:rsidP="009C13A9">
            <w:pPr>
              <w:widowControl w:val="0"/>
              <w:tabs>
                <w:tab w:val="left" w:pos="5954"/>
                <w:tab w:val="left" w:leader="dot" w:pos="8789"/>
              </w:tabs>
              <w:spacing w:line="240" w:lineRule="atLeast"/>
              <w:rPr>
                <w:noProof/>
                <w:lang w:val="sk-SK"/>
              </w:rPr>
            </w:pPr>
            <w:r w:rsidRPr="00AA456A">
              <w:rPr>
                <w:lang w:val="sk-SK"/>
              </w:rPr>
              <w:tab/>
            </w:r>
            <w:r w:rsidRPr="00AA456A">
              <w:rPr>
                <w:lang w:val="sk-SK"/>
              </w:rPr>
              <w:tab/>
              <w:t>,</w:t>
            </w:r>
          </w:p>
          <w:p w:rsidR="009C13A9" w:rsidRPr="00AA456A" w:rsidRDefault="009C13A9" w:rsidP="009C13A9">
            <w:pPr>
              <w:widowControl w:val="0"/>
              <w:tabs>
                <w:tab w:val="left" w:pos="6804"/>
                <w:tab w:val="left" w:leader="dot" w:pos="8789"/>
              </w:tabs>
              <w:spacing w:after="240" w:line="360" w:lineRule="auto"/>
              <w:rPr>
                <w:noProof/>
                <w:lang w:val="sk-SK"/>
              </w:rPr>
            </w:pPr>
            <w:r w:rsidRPr="00AA456A">
              <w:rPr>
                <w:lang w:val="sk-SK"/>
              </w:rPr>
              <w:tab/>
              <w:t>(Miesto) (Dátum)</w:t>
            </w:r>
          </w:p>
          <w:p w:rsidR="009C13A9" w:rsidRPr="00AA456A" w:rsidRDefault="009C13A9" w:rsidP="009C13A9">
            <w:pPr>
              <w:widowControl w:val="0"/>
              <w:tabs>
                <w:tab w:val="left" w:pos="5954"/>
                <w:tab w:val="left" w:leader="dot" w:pos="8789"/>
              </w:tabs>
              <w:spacing w:line="240" w:lineRule="atLeast"/>
              <w:rPr>
                <w:noProof/>
                <w:szCs w:val="20"/>
                <w:lang w:val="sk-SK"/>
              </w:rPr>
            </w:pPr>
            <w:r w:rsidRPr="00AA456A">
              <w:rPr>
                <w:lang w:val="sk-SK"/>
              </w:rPr>
              <w:tab/>
              <w:t>…………………………………….</w:t>
            </w:r>
          </w:p>
          <w:p w:rsidR="009C13A9" w:rsidRPr="00AA456A" w:rsidRDefault="009C13A9" w:rsidP="009C13A9">
            <w:pPr>
              <w:widowControl w:val="0"/>
              <w:tabs>
                <w:tab w:val="left" w:pos="6521"/>
                <w:tab w:val="left" w:leader="dot" w:pos="8789"/>
              </w:tabs>
              <w:spacing w:after="240" w:line="360" w:lineRule="auto"/>
              <w:rPr>
                <w:noProof/>
                <w:lang w:val="sk-SK"/>
              </w:rPr>
            </w:pPr>
            <w:r w:rsidRPr="00AA456A">
              <w:rPr>
                <w:lang w:val="sk-SK"/>
              </w:rPr>
              <w:tab/>
              <w:t>(Inšpekčný orgán)</w:t>
            </w:r>
          </w:p>
          <w:p w:rsidR="009C13A9" w:rsidRPr="00AA456A" w:rsidRDefault="00313B91" w:rsidP="009C13A9">
            <w:pPr>
              <w:widowControl w:val="0"/>
              <w:tabs>
                <w:tab w:val="center" w:pos="6804"/>
                <w:tab w:val="left" w:leader="dot" w:pos="8789"/>
              </w:tabs>
              <w:spacing w:line="240" w:lineRule="atLeast"/>
              <w:ind w:left="1134"/>
              <w:rPr>
                <w:noProof/>
                <w:szCs w:val="20"/>
                <w:lang w:val="sk-SK"/>
              </w:rPr>
            </w:pPr>
            <w:r w:rsidRPr="00AA456A">
              <w:rPr>
                <w:lang w:val="sk-SK"/>
              </w:rPr>
              <w:t>Pečiatka</w:t>
            </w:r>
          </w:p>
          <w:p w:rsidR="009C13A9" w:rsidRPr="00AA456A" w:rsidRDefault="009C13A9" w:rsidP="009C13A9">
            <w:pPr>
              <w:widowControl w:val="0"/>
              <w:tabs>
                <w:tab w:val="left" w:pos="5954"/>
                <w:tab w:val="left" w:leader="dot" w:pos="8789"/>
              </w:tabs>
              <w:spacing w:line="240" w:lineRule="atLeast"/>
              <w:rPr>
                <w:noProof/>
                <w:szCs w:val="20"/>
                <w:lang w:val="sk-SK"/>
              </w:rPr>
            </w:pPr>
            <w:r w:rsidRPr="00AA456A">
              <w:rPr>
                <w:lang w:val="sk-SK"/>
              </w:rPr>
              <w:tab/>
              <w:t>…………………………………….</w:t>
            </w:r>
          </w:p>
          <w:p w:rsidR="009C13A9" w:rsidRPr="00AA456A" w:rsidRDefault="009C13A9" w:rsidP="009C13A9">
            <w:pPr>
              <w:widowControl w:val="0"/>
              <w:tabs>
                <w:tab w:val="left" w:pos="7088"/>
                <w:tab w:val="left" w:leader="dot" w:pos="8789"/>
              </w:tabs>
              <w:spacing w:after="240" w:line="360" w:lineRule="auto"/>
              <w:rPr>
                <w:noProof/>
                <w:sz w:val="16"/>
                <w:szCs w:val="20"/>
                <w:lang w:val="sk-SK"/>
              </w:rPr>
            </w:pPr>
            <w:r w:rsidRPr="00AA456A">
              <w:rPr>
                <w:lang w:val="sk-SK"/>
              </w:rPr>
              <w:tab/>
              <w:t>(Podpis)</w:t>
            </w:r>
          </w:p>
          <w:p w:rsidR="009C13A9" w:rsidRPr="00AA456A" w:rsidRDefault="009C13A9" w:rsidP="009C13A9">
            <w:pPr>
              <w:widowControl w:val="0"/>
              <w:tabs>
                <w:tab w:val="left" w:pos="6946"/>
                <w:tab w:val="left" w:leader="dot" w:pos="8789"/>
              </w:tabs>
              <w:spacing w:before="960" w:line="240" w:lineRule="atLeast"/>
              <w:ind w:left="284" w:hanging="284"/>
              <w:rPr>
                <w:noProof/>
                <w:sz w:val="16"/>
                <w:szCs w:val="20"/>
                <w:vertAlign w:val="superscript"/>
                <w:lang w:val="sk-SK"/>
              </w:rPr>
            </w:pPr>
            <w:r w:rsidRPr="00AA456A">
              <w:rPr>
                <w:noProof/>
                <w:sz w:val="16"/>
                <w:vertAlign w:val="superscript"/>
                <w:lang w:val="sk-SK"/>
              </w:rPr>
              <w:t>_________________</w:t>
            </w:r>
          </w:p>
          <w:p w:rsidR="009C13A9" w:rsidRPr="00AA456A" w:rsidRDefault="009C13A9" w:rsidP="00FF6A33">
            <w:pPr>
              <w:widowControl w:val="0"/>
              <w:tabs>
                <w:tab w:val="right" w:pos="8789"/>
              </w:tabs>
              <w:spacing w:line="360" w:lineRule="auto"/>
              <w:ind w:left="284" w:hanging="284"/>
              <w:rPr>
                <w:noProof/>
                <w:szCs w:val="20"/>
                <w:lang w:val="sk-SK"/>
              </w:rPr>
            </w:pPr>
            <w:r w:rsidRPr="00AA456A">
              <w:rPr>
                <w:noProof/>
                <w:sz w:val="16"/>
                <w:vertAlign w:val="superscript"/>
                <w:lang w:val="sk-SK"/>
              </w:rPr>
              <w:t>(1)</w:t>
            </w:r>
            <w:r w:rsidRPr="00AA456A">
              <w:rPr>
                <w:noProof/>
                <w:sz w:val="16"/>
                <w:lang w:val="sk-SK"/>
              </w:rPr>
              <w:t xml:space="preserve"> Nehodiace sa preškrtnite.</w:t>
            </w:r>
          </w:p>
        </w:tc>
      </w:tr>
    </w:tbl>
    <w:p w:rsidR="009C13A9" w:rsidRPr="00AA456A" w:rsidRDefault="009C13A9" w:rsidP="00857FC2">
      <w:pPr>
        <w:pStyle w:val="ES-Titre3"/>
        <w:rPr>
          <w:noProof/>
          <w:lang w:val="sk-SK"/>
        </w:rPr>
      </w:pPr>
      <w:r w:rsidRPr="00AA456A">
        <w:rPr>
          <w:lang w:val="sk-SK"/>
        </w:rPr>
        <w:br w:type="page"/>
      </w:r>
      <w:bookmarkStart w:id="618" w:name="_Toc491854301"/>
      <w:bookmarkStart w:id="619" w:name="_Toc535580152"/>
      <w:r w:rsidRPr="00AA456A">
        <w:rPr>
          <w:lang w:val="sk-SK"/>
        </w:rPr>
        <w:lastRenderedPageBreak/>
        <w:t>Oddiel IV</w:t>
      </w:r>
      <w:bookmarkEnd w:id="618"/>
      <w:bookmarkEnd w:id="619"/>
    </w:p>
    <w:p w:rsidR="009C13A9" w:rsidRPr="00AA456A" w:rsidRDefault="009C13A9" w:rsidP="00857FC2">
      <w:pPr>
        <w:pStyle w:val="ES-Titre3a"/>
        <w:rPr>
          <w:noProof/>
          <w:lang w:val="sk-SK"/>
        </w:rPr>
      </w:pPr>
      <w:bookmarkStart w:id="620" w:name="_Toc491854302"/>
      <w:bookmarkStart w:id="621" w:name="_Toc535580153"/>
      <w:r w:rsidRPr="00AA456A">
        <w:rPr>
          <w:lang w:val="sk-SK"/>
        </w:rPr>
        <w:t>Vzor osvedčenia pre námorné plavidlá prevádzkované na Rýne</w:t>
      </w:r>
      <w:bookmarkEnd w:id="620"/>
      <w:bookmarkEnd w:id="621"/>
    </w:p>
    <w:p w:rsidR="009C13A9" w:rsidRPr="00AA456A" w:rsidRDefault="009C13A9" w:rsidP="00DE404B">
      <w:pPr>
        <w:pStyle w:val="ESch"/>
        <w:rPr>
          <w:lang w:val="sk-SK"/>
        </w:rPr>
      </w:pPr>
    </w:p>
    <w:p w:rsidR="009C13A9" w:rsidRPr="00AA456A" w:rsidRDefault="009C13A9" w:rsidP="009C13A9">
      <w:pPr>
        <w:tabs>
          <w:tab w:val="left" w:pos="284"/>
          <w:tab w:val="left" w:leader="dot" w:pos="9356"/>
        </w:tabs>
        <w:overflowPunct w:val="0"/>
        <w:adjustRightInd w:val="0"/>
        <w:jc w:val="center"/>
        <w:textAlignment w:val="baseline"/>
        <w:rPr>
          <w:rFonts w:cs="Arial"/>
          <w:b/>
          <w:lang w:val="sk-SK"/>
        </w:rPr>
      </w:pPr>
      <w:r w:rsidRPr="00AA456A">
        <w:rPr>
          <w:b/>
          <w:lang w:val="sk-SK"/>
        </w:rPr>
        <w:t>Názov štátu/pečať</w:t>
      </w:r>
    </w:p>
    <w:p w:rsidR="009C13A9" w:rsidRPr="00AA456A" w:rsidRDefault="009C13A9" w:rsidP="00DE404B">
      <w:pPr>
        <w:pStyle w:val="ESch"/>
        <w:rPr>
          <w:lang w:val="sk-SK"/>
        </w:rPr>
      </w:pPr>
    </w:p>
    <w:p w:rsidR="009C13A9" w:rsidRPr="00AA456A" w:rsidRDefault="009C13A9" w:rsidP="009C13A9">
      <w:pPr>
        <w:overflowPunct w:val="0"/>
        <w:adjustRightInd w:val="0"/>
        <w:jc w:val="center"/>
        <w:textAlignment w:val="baseline"/>
        <w:rPr>
          <w:rFonts w:cs="Arial"/>
          <w:b/>
          <w:lang w:val="sk-SK"/>
        </w:rPr>
      </w:pPr>
      <w:r w:rsidRPr="00AA456A">
        <w:rPr>
          <w:b/>
          <w:lang w:val="sk-SK"/>
        </w:rPr>
        <w:t>Osvedčenie pre námorné plavidlá prevádzkované na Rýne</w:t>
      </w:r>
    </w:p>
    <w:p w:rsidR="009C13A9" w:rsidRPr="00AA456A" w:rsidRDefault="009C13A9" w:rsidP="009C13A9">
      <w:pPr>
        <w:overflowPunct w:val="0"/>
        <w:adjustRightInd w:val="0"/>
        <w:jc w:val="center"/>
        <w:textAlignment w:val="baseline"/>
        <w:rPr>
          <w:rFonts w:cs="Arial"/>
          <w:b/>
          <w:lang w:val="sk-SK"/>
        </w:rPr>
      </w:pPr>
      <w:r w:rsidRPr="00AA456A">
        <w:rPr>
          <w:b/>
          <w:lang w:val="sk-SK"/>
        </w:rPr>
        <w:t>č.</w:t>
      </w:r>
      <w:r w:rsidRPr="00AA456A">
        <w:rPr>
          <w:rFonts w:cs="Arial"/>
          <w:b/>
          <w:lang w:val="sk-SK"/>
        </w:rPr>
        <w:sym w:font="Symbol" w:char="F0B0"/>
      </w:r>
      <w:r w:rsidRPr="00AA456A">
        <w:rPr>
          <w:b/>
          <w:lang w:val="sk-SK"/>
        </w:rPr>
        <w:t>........................</w:t>
      </w:r>
    </w:p>
    <w:p w:rsidR="009C13A9" w:rsidRPr="00AA456A" w:rsidRDefault="009C13A9" w:rsidP="009C13A9">
      <w:pPr>
        <w:tabs>
          <w:tab w:val="left" w:pos="284"/>
          <w:tab w:val="left" w:leader="dot" w:pos="9072"/>
        </w:tabs>
        <w:ind w:left="284" w:hanging="284"/>
        <w:rPr>
          <w:lang w:val="sk-SK"/>
        </w:rPr>
      </w:pPr>
    </w:p>
    <w:p w:rsidR="009C13A9" w:rsidRPr="00AA456A" w:rsidRDefault="009C13A9" w:rsidP="009C13A9">
      <w:pPr>
        <w:tabs>
          <w:tab w:val="left" w:leader="dot" w:pos="5954"/>
          <w:tab w:val="left" w:leader="dot" w:pos="9072"/>
        </w:tabs>
        <w:rPr>
          <w:lang w:val="sk-SK"/>
        </w:rPr>
      </w:pPr>
      <w:r w:rsidRPr="00AA456A">
        <w:rPr>
          <w:lang w:val="sk-SK"/>
        </w:rPr>
        <w:t xml:space="preserve">Inšpekčný orgán </w:t>
      </w:r>
      <w:r w:rsidRPr="00AA456A">
        <w:rPr>
          <w:lang w:val="sk-SK"/>
        </w:rPr>
        <w:tab/>
        <w:t xml:space="preserve"> týmto osvedčuje, že námorné plavidlo </w:t>
      </w:r>
    </w:p>
    <w:p w:rsidR="009C13A9" w:rsidRPr="00AA456A" w:rsidRDefault="009C13A9" w:rsidP="00DE404B">
      <w:pPr>
        <w:pStyle w:val="ESch"/>
        <w:rPr>
          <w:lang w:val="sk-SK"/>
        </w:rPr>
      </w:pPr>
    </w:p>
    <w:p w:rsidR="009C13A9" w:rsidRPr="00AA456A" w:rsidRDefault="009C13A9" w:rsidP="009C13A9">
      <w:pPr>
        <w:tabs>
          <w:tab w:val="left" w:pos="284"/>
          <w:tab w:val="left" w:leader="dot" w:pos="9072"/>
        </w:tabs>
        <w:spacing w:after="120"/>
        <w:ind w:left="284" w:hanging="284"/>
        <w:rPr>
          <w:lang w:val="sk-SK"/>
        </w:rPr>
      </w:pPr>
      <w:r w:rsidRPr="00AA456A">
        <w:rPr>
          <w:lang w:val="sk-SK"/>
        </w:rPr>
        <w:t xml:space="preserve">Názov: </w:t>
      </w:r>
      <w:r w:rsidRPr="00AA456A">
        <w:rPr>
          <w:lang w:val="sk-SK"/>
        </w:rPr>
        <w:tab/>
      </w:r>
    </w:p>
    <w:p w:rsidR="009C13A9" w:rsidRPr="00AA456A" w:rsidRDefault="009C13A9" w:rsidP="009C13A9">
      <w:pPr>
        <w:tabs>
          <w:tab w:val="left" w:pos="284"/>
          <w:tab w:val="left" w:leader="dot" w:pos="9072"/>
        </w:tabs>
        <w:spacing w:after="120"/>
        <w:ind w:left="284" w:hanging="284"/>
        <w:rPr>
          <w:lang w:val="sk-SK"/>
        </w:rPr>
      </w:pPr>
      <w:r w:rsidRPr="00AA456A">
        <w:rPr>
          <w:lang w:val="sk-SK"/>
        </w:rPr>
        <w:t xml:space="preserve">Registračné číslo alebo písmená plavidla: </w:t>
      </w:r>
      <w:r w:rsidRPr="00AA456A">
        <w:rPr>
          <w:lang w:val="sk-SK"/>
        </w:rPr>
        <w:tab/>
      </w:r>
    </w:p>
    <w:p w:rsidR="009C13A9" w:rsidRPr="00AA456A" w:rsidRDefault="009C13A9" w:rsidP="009C13A9">
      <w:pPr>
        <w:tabs>
          <w:tab w:val="left" w:pos="284"/>
          <w:tab w:val="left" w:leader="dot" w:pos="9072"/>
        </w:tabs>
        <w:spacing w:after="120"/>
        <w:ind w:left="284" w:hanging="284"/>
        <w:rPr>
          <w:lang w:val="sk-SK"/>
        </w:rPr>
      </w:pPr>
      <w:r w:rsidRPr="00AA456A">
        <w:rPr>
          <w:lang w:val="sk-SK"/>
        </w:rPr>
        <w:t xml:space="preserve">Miesto registrácie: </w:t>
      </w:r>
      <w:r w:rsidRPr="00AA456A">
        <w:rPr>
          <w:lang w:val="sk-SK"/>
        </w:rPr>
        <w:tab/>
      </w:r>
    </w:p>
    <w:p w:rsidR="009C13A9" w:rsidRPr="00AA456A" w:rsidRDefault="009C13A9" w:rsidP="009C13A9">
      <w:pPr>
        <w:tabs>
          <w:tab w:val="left" w:pos="284"/>
          <w:tab w:val="left" w:leader="dot" w:pos="9072"/>
        </w:tabs>
        <w:spacing w:after="120"/>
        <w:ind w:left="284" w:hanging="284"/>
        <w:rPr>
          <w:lang w:val="sk-SK"/>
        </w:rPr>
      </w:pPr>
      <w:r w:rsidRPr="00AA456A">
        <w:rPr>
          <w:lang w:val="sk-SK"/>
        </w:rPr>
        <w:t xml:space="preserve">Rok výroby: </w:t>
      </w:r>
      <w:r w:rsidRPr="00AA456A">
        <w:rPr>
          <w:lang w:val="sk-SK"/>
        </w:rPr>
        <w:tab/>
      </w:r>
    </w:p>
    <w:p w:rsidR="009C13A9" w:rsidRPr="00AA456A" w:rsidRDefault="009C13A9" w:rsidP="009C13A9">
      <w:pPr>
        <w:tabs>
          <w:tab w:val="left" w:pos="284"/>
          <w:tab w:val="left" w:leader="dot" w:pos="9072"/>
        </w:tabs>
        <w:spacing w:after="120"/>
        <w:ind w:left="284" w:hanging="284"/>
        <w:rPr>
          <w:lang w:val="sk-SK"/>
        </w:rPr>
      </w:pPr>
      <w:r w:rsidRPr="00AA456A">
        <w:rPr>
          <w:lang w:val="sk-SK"/>
        </w:rPr>
        <w:t xml:space="preserve">Dĺžka plavidla: </w:t>
      </w:r>
      <w:r w:rsidRPr="00AA456A">
        <w:rPr>
          <w:lang w:val="sk-SK"/>
        </w:rPr>
        <w:tab/>
      </w:r>
    </w:p>
    <w:p w:rsidR="009C13A9" w:rsidRPr="00AA456A" w:rsidRDefault="009C13A9" w:rsidP="00DE404B">
      <w:pPr>
        <w:tabs>
          <w:tab w:val="left" w:leader="dot" w:pos="4536"/>
          <w:tab w:val="left" w:leader="dot" w:pos="9072"/>
        </w:tabs>
        <w:spacing w:before="80" w:after="80" w:line="240" w:lineRule="atLeast"/>
        <w:ind w:right="-1"/>
        <w:rPr>
          <w:lang w:val="sk-SK"/>
        </w:rPr>
      </w:pPr>
      <w:r w:rsidRPr="00AA456A">
        <w:rPr>
          <w:lang w:val="sk-SK"/>
        </w:rPr>
        <w:t xml:space="preserve">sa po vykonaní prehliadky </w:t>
      </w:r>
      <w:r w:rsidRPr="00AA456A">
        <w:rPr>
          <w:lang w:val="sk-SK"/>
        </w:rPr>
        <w:tab/>
        <w:t xml:space="preserve"> uznáva za schopné plavby po Rýne a plavba po Rýne sa mu povoľuje za predpokladu splnenia osobitných podmienok uvedených nižšie.</w:t>
      </w:r>
    </w:p>
    <w:p w:rsidR="009C13A9" w:rsidRPr="00AA456A" w:rsidRDefault="009C13A9" w:rsidP="00DE404B">
      <w:pPr>
        <w:tabs>
          <w:tab w:val="left" w:leader="dot" w:pos="9072"/>
        </w:tabs>
        <w:spacing w:line="240" w:lineRule="atLeast"/>
        <w:rPr>
          <w:lang w:val="sk-SK"/>
        </w:rPr>
      </w:pPr>
      <w:r w:rsidRPr="00AA456A">
        <w:rPr>
          <w:lang w:val="sk-SK"/>
        </w:rPr>
        <w:t xml:space="preserve">Osobitné podmienky: </w:t>
      </w:r>
      <w:r w:rsidRPr="00AA456A">
        <w:rPr>
          <w:lang w:val="sk-SK"/>
        </w:rPr>
        <w:tab/>
      </w:r>
    </w:p>
    <w:p w:rsidR="009C13A9" w:rsidRPr="00AA456A" w:rsidRDefault="009C13A9" w:rsidP="00DE404B">
      <w:pPr>
        <w:tabs>
          <w:tab w:val="left" w:leader="dot" w:pos="9072"/>
        </w:tabs>
        <w:spacing w:line="240" w:lineRule="atLeast"/>
        <w:rPr>
          <w:lang w:val="sk-SK"/>
        </w:rPr>
      </w:pPr>
      <w:r w:rsidRPr="00AA456A">
        <w:rPr>
          <w:lang w:val="sk-SK"/>
        </w:rPr>
        <w:tab/>
      </w:r>
    </w:p>
    <w:p w:rsidR="009C13A9" w:rsidRPr="00AA456A" w:rsidRDefault="009C13A9" w:rsidP="00DE404B">
      <w:pPr>
        <w:tabs>
          <w:tab w:val="left" w:leader="dot" w:pos="9072"/>
        </w:tabs>
        <w:spacing w:line="240" w:lineRule="atLeast"/>
        <w:rPr>
          <w:lang w:val="sk-SK"/>
        </w:rPr>
      </w:pPr>
      <w:r w:rsidRPr="00AA456A">
        <w:rPr>
          <w:lang w:val="sk-SK"/>
        </w:rPr>
        <w:tab/>
      </w:r>
    </w:p>
    <w:p w:rsidR="009C13A9" w:rsidRPr="00AA456A" w:rsidRDefault="009C13A9" w:rsidP="00DE404B">
      <w:pPr>
        <w:tabs>
          <w:tab w:val="left" w:leader="dot" w:pos="9072"/>
        </w:tabs>
        <w:spacing w:line="240" w:lineRule="atLeast"/>
        <w:rPr>
          <w:lang w:val="sk-SK"/>
        </w:rPr>
      </w:pPr>
      <w:r w:rsidRPr="00AA456A">
        <w:rPr>
          <w:lang w:val="sk-SK"/>
        </w:rPr>
        <w:tab/>
      </w:r>
    </w:p>
    <w:p w:rsidR="00DE404B" w:rsidRPr="00AA456A" w:rsidRDefault="00DE404B" w:rsidP="00DE404B">
      <w:pPr>
        <w:pStyle w:val="ESch"/>
        <w:rPr>
          <w:lang w:val="sk-SK"/>
        </w:rPr>
      </w:pPr>
    </w:p>
    <w:p w:rsidR="009C13A9" w:rsidRPr="00AA456A" w:rsidRDefault="009C13A9" w:rsidP="009C13A9">
      <w:pPr>
        <w:tabs>
          <w:tab w:val="left" w:leader="dot" w:pos="9072"/>
        </w:tabs>
        <w:spacing w:before="60" w:after="40" w:line="240" w:lineRule="atLeast"/>
        <w:ind w:right="-1"/>
        <w:rPr>
          <w:lang w:val="sk-SK"/>
        </w:rPr>
      </w:pPr>
      <w:r w:rsidRPr="00AA456A">
        <w:rPr>
          <w:lang w:val="sk-SK"/>
        </w:rPr>
        <w:t xml:space="preserve">Toto osvedčenie platí iba pod podmienkou, že plavidlo má platné osvedčenia pre námornú a pobrežnú plavbu, ktoré platia najneskôr do </w:t>
      </w:r>
      <w:r w:rsidRPr="00AA456A">
        <w:rPr>
          <w:lang w:val="sk-SK"/>
        </w:rPr>
        <w:tab/>
      </w:r>
    </w:p>
    <w:p w:rsidR="009C13A9" w:rsidRPr="00AA456A" w:rsidRDefault="009C13A9" w:rsidP="009C13A9">
      <w:pPr>
        <w:tabs>
          <w:tab w:val="left" w:pos="284"/>
          <w:tab w:val="left" w:leader="dot" w:pos="9072"/>
        </w:tabs>
        <w:ind w:left="284" w:hanging="284"/>
        <w:rPr>
          <w:lang w:val="sk-SK"/>
        </w:rPr>
      </w:pPr>
    </w:p>
    <w:p w:rsidR="009C13A9" w:rsidRPr="00AA456A" w:rsidRDefault="009C13A9" w:rsidP="009C13A9">
      <w:pPr>
        <w:tabs>
          <w:tab w:val="left" w:pos="2835"/>
          <w:tab w:val="left" w:leader="dot" w:pos="5670"/>
          <w:tab w:val="left" w:leader="dot" w:pos="9072"/>
        </w:tabs>
        <w:ind w:left="284" w:hanging="284"/>
        <w:rPr>
          <w:lang w:val="sk-SK"/>
        </w:rPr>
      </w:pPr>
      <w:r w:rsidRPr="00AA456A">
        <w:rPr>
          <w:lang w:val="sk-SK"/>
        </w:rPr>
        <w:tab/>
      </w:r>
      <w:r w:rsidRPr="00AA456A">
        <w:rPr>
          <w:lang w:val="sk-SK"/>
        </w:rPr>
        <w:tab/>
      </w:r>
      <w:r w:rsidRPr="00AA456A">
        <w:rPr>
          <w:lang w:val="sk-SK"/>
        </w:rPr>
        <w:tab/>
        <w:t xml:space="preserve">, </w:t>
      </w:r>
      <w:r w:rsidRPr="00AA456A">
        <w:rPr>
          <w:lang w:val="sk-SK"/>
        </w:rPr>
        <w:tab/>
      </w:r>
    </w:p>
    <w:p w:rsidR="009C13A9" w:rsidRPr="00AA456A" w:rsidRDefault="009C13A9" w:rsidP="009C13A9">
      <w:pPr>
        <w:tabs>
          <w:tab w:val="center" w:pos="4253"/>
          <w:tab w:val="center" w:pos="7513"/>
          <w:tab w:val="left" w:leader="dot" w:pos="9072"/>
        </w:tabs>
        <w:ind w:left="284" w:hanging="284"/>
        <w:rPr>
          <w:lang w:val="sk-SK"/>
        </w:rPr>
      </w:pPr>
      <w:r w:rsidRPr="00AA456A">
        <w:rPr>
          <w:lang w:val="sk-SK"/>
        </w:rPr>
        <w:tab/>
      </w:r>
      <w:r w:rsidRPr="00AA456A">
        <w:rPr>
          <w:lang w:val="sk-SK"/>
        </w:rPr>
        <w:tab/>
        <w:t xml:space="preserve">(Miesto) </w:t>
      </w:r>
      <w:r w:rsidRPr="00AA456A">
        <w:rPr>
          <w:lang w:val="sk-SK"/>
        </w:rPr>
        <w:tab/>
        <w:t>(Dátum)</w:t>
      </w:r>
    </w:p>
    <w:p w:rsidR="009C13A9" w:rsidRPr="00AA456A" w:rsidRDefault="009C13A9" w:rsidP="00DE404B">
      <w:pPr>
        <w:pStyle w:val="ESch"/>
        <w:rPr>
          <w:lang w:val="sk-SK"/>
        </w:rPr>
      </w:pPr>
    </w:p>
    <w:p w:rsidR="009C13A9" w:rsidRPr="00AA456A" w:rsidRDefault="009C13A9" w:rsidP="009C13A9">
      <w:pPr>
        <w:tabs>
          <w:tab w:val="left" w:pos="5103"/>
          <w:tab w:val="left" w:leader="dot" w:pos="9072"/>
        </w:tabs>
        <w:ind w:left="284" w:hanging="284"/>
        <w:rPr>
          <w:lang w:val="sk-SK"/>
        </w:rPr>
      </w:pPr>
      <w:r w:rsidRPr="00AA456A">
        <w:rPr>
          <w:lang w:val="sk-SK"/>
        </w:rPr>
        <w:tab/>
      </w:r>
      <w:r w:rsidRPr="00AA456A">
        <w:rPr>
          <w:lang w:val="sk-SK"/>
        </w:rPr>
        <w:tab/>
      </w:r>
      <w:r w:rsidRPr="00AA456A">
        <w:rPr>
          <w:lang w:val="sk-SK"/>
        </w:rPr>
        <w:tab/>
      </w:r>
    </w:p>
    <w:p w:rsidR="009C13A9" w:rsidRPr="00AA456A" w:rsidRDefault="00313B91" w:rsidP="00313B91">
      <w:pPr>
        <w:tabs>
          <w:tab w:val="center" w:pos="7088"/>
          <w:tab w:val="left" w:leader="dot" w:pos="9072"/>
        </w:tabs>
        <w:ind w:left="1560"/>
        <w:rPr>
          <w:lang w:val="sk-SK"/>
        </w:rPr>
      </w:pPr>
      <w:r w:rsidRPr="00AA456A">
        <w:rPr>
          <w:lang w:val="sk-SK"/>
        </w:rPr>
        <w:t>Pečiatka</w:t>
      </w:r>
      <w:r w:rsidRPr="00AA456A">
        <w:rPr>
          <w:lang w:val="sk-SK"/>
        </w:rPr>
        <w:tab/>
        <w:t>(Inšpekčný orgán)</w:t>
      </w:r>
    </w:p>
    <w:p w:rsidR="009C13A9" w:rsidRPr="00AA456A" w:rsidRDefault="009C13A9" w:rsidP="009C13A9">
      <w:pPr>
        <w:tabs>
          <w:tab w:val="left" w:pos="5103"/>
          <w:tab w:val="left" w:leader="dot" w:pos="9072"/>
        </w:tabs>
        <w:ind w:left="284" w:hanging="284"/>
        <w:rPr>
          <w:lang w:val="sk-SK"/>
        </w:rPr>
      </w:pPr>
      <w:r w:rsidRPr="00AA456A">
        <w:rPr>
          <w:lang w:val="sk-SK"/>
        </w:rPr>
        <w:tab/>
      </w:r>
      <w:r w:rsidRPr="00AA456A">
        <w:rPr>
          <w:lang w:val="sk-SK"/>
        </w:rPr>
        <w:tab/>
      </w:r>
      <w:r w:rsidRPr="00AA456A">
        <w:rPr>
          <w:lang w:val="sk-SK"/>
        </w:rPr>
        <w:tab/>
      </w:r>
    </w:p>
    <w:p w:rsidR="009C13A9" w:rsidRPr="00AA456A" w:rsidRDefault="009C13A9" w:rsidP="009C13A9">
      <w:pPr>
        <w:tabs>
          <w:tab w:val="center" w:pos="7088"/>
          <w:tab w:val="left" w:leader="dot" w:pos="9072"/>
        </w:tabs>
        <w:ind w:left="284" w:hanging="284"/>
        <w:rPr>
          <w:lang w:val="sk-SK"/>
        </w:rPr>
      </w:pPr>
      <w:r w:rsidRPr="00AA456A">
        <w:rPr>
          <w:lang w:val="sk-SK"/>
        </w:rPr>
        <w:tab/>
      </w:r>
      <w:r w:rsidRPr="00AA456A">
        <w:rPr>
          <w:lang w:val="sk-SK"/>
        </w:rPr>
        <w:tab/>
        <w:t>(Podpis)</w:t>
      </w:r>
    </w:p>
    <w:p w:rsidR="009C13A9" w:rsidRPr="00AA456A" w:rsidRDefault="009C13A9" w:rsidP="009C13A9">
      <w:pPr>
        <w:tabs>
          <w:tab w:val="left" w:pos="2579"/>
        </w:tabs>
        <w:rPr>
          <w:lang w:val="sk-SK"/>
        </w:rPr>
      </w:pPr>
      <w:r w:rsidRPr="00AA456A">
        <w:rPr>
          <w:lang w:val="sk-SK"/>
        </w:rPr>
        <w:br w:type="page"/>
      </w:r>
    </w:p>
    <w:p w:rsidR="001865DF" w:rsidRPr="00AA456A" w:rsidRDefault="001865DF" w:rsidP="009C13A9">
      <w:pPr>
        <w:tabs>
          <w:tab w:val="left" w:pos="2579"/>
        </w:tabs>
        <w:rPr>
          <w:lang w:val="sk-SK"/>
        </w:rPr>
      </w:pPr>
    </w:p>
    <w:p w:rsidR="001865DF" w:rsidRPr="00AA456A" w:rsidRDefault="001865DF" w:rsidP="009C13A9">
      <w:pPr>
        <w:tabs>
          <w:tab w:val="left" w:pos="2579"/>
        </w:tabs>
        <w:rPr>
          <w:lang w:val="sk-SK"/>
        </w:rPr>
      </w:pPr>
    </w:p>
    <w:p w:rsidR="001865DF" w:rsidRPr="00AA456A" w:rsidRDefault="001865DF" w:rsidP="009C13A9">
      <w:pPr>
        <w:tabs>
          <w:tab w:val="left" w:pos="2579"/>
        </w:tabs>
        <w:rPr>
          <w:lang w:val="sk-SK"/>
        </w:rPr>
      </w:pPr>
      <w:r w:rsidRPr="00AA456A">
        <w:rPr>
          <w:lang w:val="sk-SK"/>
        </w:rPr>
        <w:br w:type="page"/>
      </w:r>
    </w:p>
    <w:p w:rsidR="009C13A9" w:rsidRPr="00AA456A" w:rsidRDefault="00925755" w:rsidP="00857FC2">
      <w:pPr>
        <w:pStyle w:val="ES-Titre3"/>
        <w:rPr>
          <w:noProof/>
          <w:lang w:val="sk-SK"/>
        </w:rPr>
      </w:pPr>
      <w:bookmarkStart w:id="622" w:name="_Toc491854303"/>
      <w:bookmarkStart w:id="623" w:name="_Toc535580154"/>
      <w:r w:rsidRPr="00AA456A">
        <w:rPr>
          <w:lang w:val="sk-SK"/>
        </w:rPr>
        <w:lastRenderedPageBreak/>
        <w:t>Oddiel V</w:t>
      </w:r>
      <w:bookmarkEnd w:id="622"/>
      <w:bookmarkEnd w:id="623"/>
    </w:p>
    <w:p w:rsidR="009C13A9" w:rsidRPr="00AA456A" w:rsidRDefault="00E3172D" w:rsidP="00677052">
      <w:pPr>
        <w:pStyle w:val="ES-Titre3a"/>
        <w:rPr>
          <w:rFonts w:cs="Arial"/>
          <w:color w:val="000000"/>
          <w:lang w:val="sk-SK"/>
        </w:rPr>
      </w:pPr>
      <w:bookmarkStart w:id="624" w:name="_Toc491854304"/>
      <w:bookmarkStart w:id="625" w:name="_Toc535580155"/>
      <w:r w:rsidRPr="00AA456A">
        <w:rPr>
          <w:lang w:val="sk-SK"/>
        </w:rPr>
        <w:t>Vzor prílohy Tradičné plavidlo k osvedčeniu plavidla vnútrozemskej plavby podľa kapitoly 24</w:t>
      </w:r>
      <w:bookmarkEnd w:id="624"/>
      <w:bookmarkEnd w:id="625"/>
    </w:p>
    <w:p w:rsidR="009C13A9" w:rsidRPr="00AA456A" w:rsidRDefault="009C13A9" w:rsidP="009C13A9">
      <w:pPr>
        <w:tabs>
          <w:tab w:val="center" w:pos="8222"/>
        </w:tabs>
        <w:rPr>
          <w:lang w:val="sk-SK"/>
        </w:rPr>
      </w:pP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E3172D" w:rsidRPr="00AA456A" w:rsidTr="001077F3">
        <w:tc>
          <w:tcPr>
            <w:tcW w:w="10188" w:type="dxa"/>
            <w:gridSpan w:val="2"/>
            <w:tcBorders>
              <w:bottom w:val="nil"/>
            </w:tcBorders>
          </w:tcPr>
          <w:p w:rsidR="00E3172D" w:rsidRPr="00AA456A" w:rsidRDefault="00E3172D" w:rsidP="001077F3">
            <w:pPr>
              <w:spacing w:before="60" w:after="60" w:line="240" w:lineRule="atLeast"/>
              <w:jc w:val="center"/>
              <w:rPr>
                <w:rFonts w:cs="Arial"/>
                <w:b/>
                <w:color w:val="000000"/>
                <w:lang w:val="sk-SK"/>
              </w:rPr>
            </w:pPr>
            <w:r w:rsidRPr="00AA456A">
              <w:rPr>
                <w:b/>
                <w:color w:val="000000"/>
                <w:lang w:val="sk-SK"/>
              </w:rPr>
              <w:t>Príloha Tradičné plavidlo</w:t>
            </w:r>
          </w:p>
          <w:p w:rsidR="00E3172D" w:rsidRPr="00AA456A" w:rsidRDefault="00E3172D" w:rsidP="001077F3">
            <w:pPr>
              <w:spacing w:before="60" w:after="60" w:line="240" w:lineRule="atLeast"/>
              <w:jc w:val="center"/>
              <w:rPr>
                <w:rFonts w:cs="Arial"/>
                <w:color w:val="000000"/>
                <w:lang w:val="sk-SK"/>
              </w:rPr>
            </w:pPr>
          </w:p>
        </w:tc>
      </w:tr>
      <w:tr w:rsidR="00E3172D" w:rsidRPr="00AA456A" w:rsidTr="001077F3">
        <w:tc>
          <w:tcPr>
            <w:tcW w:w="10188" w:type="dxa"/>
            <w:gridSpan w:val="2"/>
            <w:tcBorders>
              <w:top w:val="nil"/>
              <w:bottom w:val="nil"/>
            </w:tcBorders>
          </w:tcPr>
          <w:p w:rsidR="00E3172D" w:rsidRPr="00AA456A" w:rsidRDefault="00E3172D" w:rsidP="001077F3">
            <w:pPr>
              <w:spacing w:before="60" w:after="60" w:line="240" w:lineRule="atLeast"/>
              <w:jc w:val="center"/>
              <w:rPr>
                <w:rFonts w:cs="Arial"/>
                <w:b/>
                <w:color w:val="000000"/>
                <w:lang w:val="sk-SK"/>
              </w:rPr>
            </w:pPr>
            <w:r w:rsidRPr="00AA456A">
              <w:rPr>
                <w:b/>
                <w:lang w:val="sk-SK"/>
              </w:rPr>
              <w:t>Názov štátu/pečať</w:t>
            </w:r>
          </w:p>
          <w:p w:rsidR="00E3172D" w:rsidRPr="00AA456A" w:rsidRDefault="00E3172D" w:rsidP="001077F3">
            <w:pPr>
              <w:spacing w:before="60" w:after="60" w:line="240" w:lineRule="atLeast"/>
              <w:jc w:val="center"/>
              <w:rPr>
                <w:rFonts w:cs="Arial"/>
                <w:b/>
                <w:color w:val="000000"/>
                <w:lang w:val="sk-SK"/>
              </w:rPr>
            </w:pPr>
          </w:p>
        </w:tc>
      </w:tr>
      <w:tr w:rsidR="00E3172D" w:rsidRPr="00AA456A" w:rsidTr="001077F3">
        <w:tc>
          <w:tcPr>
            <w:tcW w:w="10188" w:type="dxa"/>
            <w:gridSpan w:val="2"/>
            <w:tcBorders>
              <w:top w:val="nil"/>
            </w:tcBorders>
          </w:tcPr>
          <w:p w:rsidR="00E3172D" w:rsidRPr="00AA456A" w:rsidRDefault="00E3172D" w:rsidP="001077F3">
            <w:pPr>
              <w:spacing w:before="60" w:after="60" w:line="240" w:lineRule="atLeast"/>
              <w:jc w:val="center"/>
              <w:rPr>
                <w:rFonts w:cs="Arial"/>
                <w:color w:val="000000"/>
                <w:lang w:val="sk-SK"/>
              </w:rPr>
            </w:pPr>
            <w:r w:rsidRPr="00AA456A">
              <w:rPr>
                <w:b/>
                <w:color w:val="000000"/>
                <w:lang w:val="sk-SK"/>
              </w:rPr>
              <w:t>Príloha k osvedčeniu plavidla vnútrozemskej plavby č. </w:t>
            </w:r>
            <w:r w:rsidRPr="00AA456A">
              <w:rPr>
                <w:color w:val="000000"/>
                <w:lang w:val="sk-SK"/>
              </w:rPr>
              <w:t>…………….</w:t>
            </w:r>
          </w:p>
          <w:p w:rsidR="00E3172D" w:rsidRPr="00AA456A" w:rsidRDefault="00E3172D" w:rsidP="001077F3">
            <w:pPr>
              <w:spacing w:before="60" w:after="60" w:line="240" w:lineRule="atLeast"/>
              <w:jc w:val="center"/>
              <w:rPr>
                <w:rFonts w:cs="Arial"/>
                <w:color w:val="000000"/>
                <w:lang w:val="sk-SK"/>
              </w:rPr>
            </w:pPr>
          </w:p>
        </w:tc>
      </w:tr>
      <w:tr w:rsidR="00E3172D" w:rsidRPr="00AA456A" w:rsidTr="001077F3">
        <w:tc>
          <w:tcPr>
            <w:tcW w:w="5094" w:type="dxa"/>
          </w:tcPr>
          <w:p w:rsidR="00E3172D" w:rsidRPr="00AA456A" w:rsidRDefault="00E3172D" w:rsidP="001077F3">
            <w:pPr>
              <w:tabs>
                <w:tab w:val="left" w:pos="284"/>
                <w:tab w:val="left" w:leader="dot" w:pos="4253"/>
              </w:tabs>
              <w:spacing w:before="80" w:line="360" w:lineRule="auto"/>
              <w:rPr>
                <w:rFonts w:cs="Arial"/>
                <w:color w:val="000000"/>
                <w:lang w:val="sk-SK"/>
              </w:rPr>
            </w:pPr>
            <w:r w:rsidRPr="00AA456A">
              <w:rPr>
                <w:color w:val="000000"/>
                <w:sz w:val="18"/>
                <w:lang w:val="sk-SK"/>
              </w:rPr>
              <w:t>1.</w:t>
            </w:r>
            <w:r w:rsidRPr="00AA456A">
              <w:rPr>
                <w:lang w:val="sk-SK"/>
              </w:rPr>
              <w:tab/>
            </w:r>
            <w:r w:rsidRPr="00AA456A">
              <w:rPr>
                <w:color w:val="000000"/>
                <w:sz w:val="18"/>
                <w:lang w:val="sk-SK"/>
              </w:rPr>
              <w:t>Názov tradičného plavidla:</w:t>
            </w:r>
            <w:r w:rsidRPr="00AA456A">
              <w:rPr>
                <w:color w:val="000000"/>
                <w:sz w:val="18"/>
                <w:lang w:val="sk-SK"/>
              </w:rPr>
              <w:br/>
            </w:r>
            <w:r w:rsidRPr="00AA456A">
              <w:rPr>
                <w:lang w:val="sk-SK"/>
              </w:rPr>
              <w:tab/>
            </w:r>
            <w:r w:rsidRPr="00AA456A">
              <w:rPr>
                <w:lang w:val="sk-SK"/>
              </w:rPr>
              <w:tab/>
            </w:r>
          </w:p>
        </w:tc>
        <w:tc>
          <w:tcPr>
            <w:tcW w:w="5094" w:type="dxa"/>
          </w:tcPr>
          <w:p w:rsidR="00E3172D" w:rsidRPr="00AA456A" w:rsidRDefault="00E3172D" w:rsidP="001077F3">
            <w:pPr>
              <w:tabs>
                <w:tab w:val="left" w:pos="227"/>
                <w:tab w:val="left" w:leader="dot" w:pos="4196"/>
              </w:tabs>
              <w:spacing w:before="80"/>
              <w:ind w:left="227" w:hanging="227"/>
              <w:rPr>
                <w:rFonts w:cs="Arial"/>
                <w:color w:val="000000"/>
                <w:sz w:val="18"/>
                <w:lang w:val="sk-SK"/>
              </w:rPr>
            </w:pPr>
            <w:r w:rsidRPr="00AA456A">
              <w:rPr>
                <w:sz w:val="18"/>
                <w:lang w:val="sk-SK"/>
              </w:rPr>
              <w:t>2.</w:t>
            </w:r>
            <w:r w:rsidRPr="00AA456A">
              <w:rPr>
                <w:lang w:val="sk-SK"/>
              </w:rPr>
              <w:tab/>
            </w:r>
            <w:r w:rsidRPr="00AA456A">
              <w:rPr>
                <w:sz w:val="18"/>
                <w:lang w:val="sk-SK"/>
              </w:rPr>
              <w:t>Jednotné európske identifikačné číslo plavidla</w:t>
            </w:r>
          </w:p>
          <w:p w:rsidR="00E3172D" w:rsidRPr="00AA456A" w:rsidRDefault="00E3172D" w:rsidP="001077F3">
            <w:pPr>
              <w:tabs>
                <w:tab w:val="left" w:pos="227"/>
                <w:tab w:val="left" w:leader="dot" w:pos="4196"/>
              </w:tabs>
              <w:spacing w:before="80" w:line="360" w:lineRule="auto"/>
              <w:ind w:left="227" w:hanging="227"/>
              <w:rPr>
                <w:rFonts w:cs="Arial"/>
                <w:color w:val="000000"/>
                <w:lang w:val="sk-SK"/>
              </w:rPr>
            </w:pPr>
            <w:r w:rsidRPr="00AA456A">
              <w:rPr>
                <w:lang w:val="sk-SK"/>
              </w:rPr>
              <w:tab/>
            </w:r>
            <w:r w:rsidRPr="00AA456A">
              <w:rPr>
                <w:lang w:val="sk-SK"/>
              </w:rPr>
              <w:tab/>
            </w:r>
          </w:p>
        </w:tc>
      </w:tr>
      <w:tr w:rsidR="00E3172D" w:rsidRPr="00AA456A" w:rsidTr="001077F3">
        <w:tc>
          <w:tcPr>
            <w:tcW w:w="5094" w:type="dxa"/>
          </w:tcPr>
          <w:p w:rsidR="00E3172D" w:rsidRPr="00AA456A" w:rsidRDefault="00E3172D" w:rsidP="001077F3">
            <w:pPr>
              <w:tabs>
                <w:tab w:val="left" w:pos="284"/>
                <w:tab w:val="left" w:leader="dot" w:pos="4253"/>
              </w:tabs>
              <w:spacing w:before="80" w:line="360" w:lineRule="auto"/>
              <w:rPr>
                <w:rFonts w:cs="Arial"/>
                <w:color w:val="000000"/>
                <w:sz w:val="18"/>
                <w:lang w:val="sk-SK"/>
              </w:rPr>
            </w:pPr>
            <w:r w:rsidRPr="00AA456A">
              <w:rPr>
                <w:color w:val="000000"/>
                <w:sz w:val="18"/>
                <w:lang w:val="sk-SK"/>
              </w:rPr>
              <w:t>3.</w:t>
            </w:r>
            <w:r w:rsidRPr="00AA456A">
              <w:rPr>
                <w:lang w:val="sk-SK"/>
              </w:rPr>
              <w:tab/>
            </w:r>
            <w:r w:rsidRPr="00AA456A">
              <w:rPr>
                <w:color w:val="000000"/>
                <w:sz w:val="18"/>
                <w:lang w:val="sk-SK"/>
              </w:rPr>
              <w:t>Typ plavidla pred uznaním</w:t>
            </w:r>
            <w:r w:rsidRPr="00AA456A">
              <w:rPr>
                <w:color w:val="000000"/>
                <w:sz w:val="18"/>
                <w:lang w:val="sk-SK"/>
              </w:rPr>
              <w:br/>
            </w:r>
            <w:r w:rsidRPr="00AA456A">
              <w:rPr>
                <w:lang w:val="sk-SK"/>
              </w:rPr>
              <w:tab/>
            </w:r>
            <w:r w:rsidRPr="00AA456A">
              <w:rPr>
                <w:lang w:val="sk-SK"/>
              </w:rPr>
              <w:tab/>
            </w:r>
          </w:p>
        </w:tc>
        <w:tc>
          <w:tcPr>
            <w:tcW w:w="5094" w:type="dxa"/>
          </w:tcPr>
          <w:p w:rsidR="00E3172D" w:rsidRPr="00AA456A" w:rsidRDefault="00E3172D" w:rsidP="001077F3">
            <w:pPr>
              <w:tabs>
                <w:tab w:val="left" w:pos="293"/>
                <w:tab w:val="left" w:leader="dot" w:pos="4196"/>
              </w:tabs>
              <w:spacing w:before="80" w:line="360" w:lineRule="auto"/>
              <w:rPr>
                <w:rFonts w:cs="Arial"/>
                <w:color w:val="000000"/>
                <w:sz w:val="18"/>
                <w:lang w:val="sk-SK"/>
              </w:rPr>
            </w:pPr>
            <w:r w:rsidRPr="00AA456A">
              <w:rPr>
                <w:color w:val="000000"/>
                <w:sz w:val="18"/>
                <w:lang w:val="sk-SK"/>
              </w:rPr>
              <w:t>4.</w:t>
            </w:r>
            <w:r w:rsidRPr="00AA456A">
              <w:rPr>
                <w:lang w:val="sk-SK"/>
              </w:rPr>
              <w:tab/>
            </w:r>
            <w:r w:rsidRPr="00AA456A">
              <w:rPr>
                <w:color w:val="000000"/>
                <w:sz w:val="18"/>
                <w:lang w:val="sk-SK"/>
              </w:rPr>
              <w:t>Historické datovanie</w:t>
            </w:r>
            <w:r w:rsidRPr="00AA456A">
              <w:rPr>
                <w:color w:val="000000"/>
                <w:sz w:val="18"/>
                <w:lang w:val="sk-SK"/>
              </w:rPr>
              <w:br/>
            </w:r>
            <w:r w:rsidRPr="00AA456A">
              <w:rPr>
                <w:lang w:val="sk-SK"/>
              </w:rPr>
              <w:tab/>
            </w:r>
            <w:r w:rsidRPr="00AA456A">
              <w:rPr>
                <w:lang w:val="sk-SK"/>
              </w:rPr>
              <w:tab/>
            </w:r>
          </w:p>
        </w:tc>
      </w:tr>
      <w:tr w:rsidR="00E3172D" w:rsidRPr="00AA456A" w:rsidTr="001077F3">
        <w:tc>
          <w:tcPr>
            <w:tcW w:w="10188" w:type="dxa"/>
            <w:gridSpan w:val="2"/>
          </w:tcPr>
          <w:p w:rsidR="00E3172D" w:rsidRPr="00AA456A" w:rsidRDefault="00E3172D" w:rsidP="001077F3">
            <w:pPr>
              <w:tabs>
                <w:tab w:val="left" w:pos="284"/>
              </w:tabs>
              <w:spacing w:before="120" w:line="360" w:lineRule="auto"/>
              <w:ind w:left="284" w:hanging="284"/>
              <w:rPr>
                <w:rFonts w:cs="Arial"/>
                <w:color w:val="000000"/>
                <w:sz w:val="18"/>
                <w:lang w:val="sk-SK"/>
              </w:rPr>
            </w:pPr>
            <w:r w:rsidRPr="00AA456A">
              <w:rPr>
                <w:color w:val="000000"/>
                <w:sz w:val="18"/>
                <w:lang w:val="sk-SK"/>
              </w:rPr>
              <w:t>5.</w:t>
            </w:r>
            <w:r w:rsidRPr="00AA456A">
              <w:rPr>
                <w:lang w:val="sk-SK"/>
              </w:rPr>
              <w:tab/>
            </w:r>
            <w:r w:rsidRPr="00AA456A">
              <w:rPr>
                <w:color w:val="000000"/>
                <w:sz w:val="18"/>
                <w:lang w:val="sk-SK"/>
              </w:rPr>
              <w:t xml:space="preserve">Súlad tradičného plavidla uvedeného vyššie bol stanovený na základe </w:t>
            </w:r>
          </w:p>
          <w:p w:rsidR="00E3172D" w:rsidRPr="00AA456A" w:rsidRDefault="00E3172D" w:rsidP="00486A70">
            <w:pPr>
              <w:tabs>
                <w:tab w:val="left" w:pos="284"/>
                <w:tab w:val="left" w:leader="dot" w:pos="4820"/>
              </w:tabs>
              <w:spacing w:before="120" w:line="360" w:lineRule="auto"/>
              <w:ind w:left="284"/>
              <w:rPr>
                <w:rFonts w:cs="Arial"/>
                <w:color w:val="000000"/>
                <w:sz w:val="18"/>
                <w:lang w:val="sk-SK"/>
              </w:rPr>
            </w:pPr>
            <w:r w:rsidRPr="00AA456A">
              <w:rPr>
                <w:color w:val="000000"/>
                <w:sz w:val="18"/>
                <w:lang w:val="sk-SK"/>
              </w:rPr>
              <w:t xml:space="preserve">prehliadky </w:t>
            </w:r>
            <w:r w:rsidRPr="00AA456A">
              <w:rPr>
                <w:lang w:val="sk-SK"/>
              </w:rPr>
              <w:tab/>
            </w:r>
            <w:r w:rsidRPr="00AA456A">
              <w:rPr>
                <w:color w:val="000000"/>
                <w:sz w:val="18"/>
                <w:lang w:val="sk-SK"/>
              </w:rPr>
              <w:t>,</w:t>
            </w:r>
          </w:p>
          <w:p w:rsidR="00E3172D" w:rsidRPr="00AA456A" w:rsidRDefault="00E3172D" w:rsidP="00486A70">
            <w:pPr>
              <w:tabs>
                <w:tab w:val="left" w:pos="720"/>
              </w:tabs>
              <w:spacing w:line="360" w:lineRule="auto"/>
              <w:ind w:left="284"/>
              <w:rPr>
                <w:rFonts w:cs="Arial"/>
                <w:color w:val="000000"/>
                <w:lang w:val="sk-SK"/>
              </w:rPr>
            </w:pPr>
            <w:r w:rsidRPr="00AA456A">
              <w:rPr>
                <w:color w:val="000000"/>
                <w:sz w:val="18"/>
                <w:lang w:val="sk-SK"/>
              </w:rPr>
              <w:t>ako aj znaleckého posudku orgánu pre zachovanie kultúrneho dedičstva/odborníka na tradičné plavidlá</w:t>
            </w:r>
            <w:r w:rsidRPr="00AA456A">
              <w:rPr>
                <w:color w:val="000000"/>
                <w:vertAlign w:val="superscript"/>
                <w:lang w:val="sk-SK"/>
              </w:rPr>
              <w:t>*)</w:t>
            </w:r>
          </w:p>
          <w:p w:rsidR="00E3172D" w:rsidRPr="00AA456A" w:rsidRDefault="00E3172D" w:rsidP="00486A70">
            <w:pPr>
              <w:tabs>
                <w:tab w:val="left" w:pos="284"/>
                <w:tab w:val="left" w:leader="dot" w:pos="5812"/>
                <w:tab w:val="left" w:leader="dot" w:pos="8789"/>
              </w:tabs>
              <w:spacing w:line="360" w:lineRule="auto"/>
              <w:ind w:left="284"/>
              <w:rPr>
                <w:rFonts w:cs="Arial"/>
                <w:color w:val="000000"/>
                <w:sz w:val="18"/>
                <w:lang w:val="sk-SK"/>
              </w:rPr>
            </w:pPr>
            <w:r w:rsidRPr="00AA456A">
              <w:rPr>
                <w:lang w:val="sk-SK"/>
              </w:rPr>
              <w:tab/>
            </w:r>
            <w:r w:rsidRPr="00AA456A">
              <w:rPr>
                <w:color w:val="000000"/>
                <w:sz w:val="18"/>
                <w:lang w:val="sk-SK"/>
              </w:rPr>
              <w:t xml:space="preserve"> z dňa </w:t>
            </w:r>
            <w:r w:rsidRPr="00AA456A">
              <w:rPr>
                <w:lang w:val="sk-SK"/>
              </w:rPr>
              <w:tab/>
            </w:r>
          </w:p>
          <w:p w:rsidR="00E3172D" w:rsidRPr="00AA456A" w:rsidRDefault="00E3172D" w:rsidP="00486A70">
            <w:pPr>
              <w:spacing w:line="360" w:lineRule="auto"/>
              <w:ind w:left="284"/>
              <w:rPr>
                <w:rFonts w:cs="Arial"/>
                <w:color w:val="000000"/>
                <w:lang w:val="sk-SK"/>
              </w:rPr>
            </w:pPr>
            <w:r w:rsidRPr="00AA456A">
              <w:rPr>
                <w:color w:val="000000"/>
                <w:sz w:val="18"/>
                <w:lang w:val="sk-SK"/>
              </w:rPr>
              <w:t xml:space="preserve">pričom </w:t>
            </w:r>
          </w:p>
          <w:p w:rsidR="00E3172D" w:rsidRPr="00AA456A" w:rsidRDefault="00E3172D" w:rsidP="001077F3">
            <w:pPr>
              <w:spacing w:line="360" w:lineRule="auto"/>
              <w:ind w:left="709"/>
              <w:rPr>
                <w:rFonts w:cs="Arial"/>
                <w:color w:val="000000"/>
                <w:lang w:val="sk-SK"/>
              </w:rPr>
            </w:pPr>
            <w:r w:rsidRPr="00AA456A">
              <w:rPr>
                <w:color w:val="000000"/>
                <w:sz w:val="18"/>
                <w:lang w:val="sk-SK"/>
              </w:rPr>
              <w:t>–</w:t>
            </w:r>
            <w:r w:rsidRPr="00AA456A">
              <w:rPr>
                <w:lang w:val="sk-SK"/>
              </w:rPr>
              <w:tab/>
            </w:r>
            <w:r w:rsidRPr="00AA456A">
              <w:rPr>
                <w:color w:val="000000"/>
                <w:sz w:val="18"/>
                <w:lang w:val="sk-SK"/>
              </w:rPr>
              <w:t>odchýlky uvedené v položke 6 a</w:t>
            </w:r>
          </w:p>
          <w:p w:rsidR="00E3172D" w:rsidRPr="00AA456A" w:rsidRDefault="00E3172D" w:rsidP="001077F3">
            <w:pPr>
              <w:spacing w:line="360" w:lineRule="auto"/>
              <w:ind w:left="709"/>
              <w:rPr>
                <w:rFonts w:cs="Arial"/>
                <w:color w:val="000000"/>
                <w:lang w:val="sk-SK"/>
              </w:rPr>
            </w:pPr>
            <w:r w:rsidRPr="00AA456A">
              <w:rPr>
                <w:color w:val="000000"/>
                <w:sz w:val="18"/>
                <w:lang w:val="sk-SK"/>
              </w:rPr>
              <w:t>–</w:t>
            </w:r>
            <w:r w:rsidRPr="00AA456A">
              <w:rPr>
                <w:lang w:val="sk-SK"/>
              </w:rPr>
              <w:tab/>
            </w:r>
            <w:r w:rsidRPr="00AA456A">
              <w:rPr>
                <w:color w:val="000000"/>
                <w:sz w:val="18"/>
                <w:lang w:val="sk-SK"/>
              </w:rPr>
              <w:t>dodatočné požiadavky uvedené v položke 7</w:t>
            </w:r>
          </w:p>
          <w:p w:rsidR="00E3172D" w:rsidRPr="00AA456A" w:rsidRDefault="00E3172D" w:rsidP="00486A70">
            <w:pPr>
              <w:spacing w:line="360" w:lineRule="auto"/>
              <w:ind w:left="284"/>
              <w:rPr>
                <w:rFonts w:cs="Arial"/>
                <w:color w:val="000000"/>
                <w:lang w:val="sk-SK"/>
              </w:rPr>
            </w:pPr>
            <w:r w:rsidRPr="00AA456A">
              <w:rPr>
                <w:color w:val="000000"/>
                <w:sz w:val="18"/>
                <w:lang w:val="sk-SK"/>
              </w:rPr>
              <w:t>sa považujú za primerané.</w:t>
            </w:r>
          </w:p>
        </w:tc>
      </w:tr>
      <w:tr w:rsidR="00E3172D" w:rsidRPr="00AA456A" w:rsidTr="001077F3">
        <w:tc>
          <w:tcPr>
            <w:tcW w:w="10188" w:type="dxa"/>
            <w:gridSpan w:val="2"/>
          </w:tcPr>
          <w:p w:rsidR="00E3172D" w:rsidRPr="00AA456A" w:rsidRDefault="00E3172D" w:rsidP="001077F3">
            <w:pPr>
              <w:rPr>
                <w:rFonts w:cs="Arial"/>
                <w:color w:val="000000"/>
                <w:lang w:val="sk-SK"/>
              </w:rPr>
            </w:pPr>
          </w:p>
          <w:p w:rsidR="00E3172D" w:rsidRPr="00AA456A" w:rsidRDefault="00E3172D" w:rsidP="00486A70">
            <w:pPr>
              <w:tabs>
                <w:tab w:val="left" w:leader="dot" w:pos="3969"/>
                <w:tab w:val="left" w:leader="dot" w:pos="6237"/>
                <w:tab w:val="left" w:leader="dot" w:pos="8789"/>
              </w:tabs>
              <w:ind w:left="284"/>
              <w:rPr>
                <w:rFonts w:cs="Arial"/>
                <w:color w:val="000000"/>
                <w:lang w:val="sk-SK"/>
              </w:rPr>
            </w:pPr>
            <w:r w:rsidRPr="00AA456A">
              <w:rPr>
                <w:lang w:val="sk-SK"/>
              </w:rPr>
              <w:tab/>
            </w:r>
            <w:r w:rsidRPr="00AA456A">
              <w:rPr>
                <w:color w:val="000000"/>
                <w:lang w:val="sk-SK"/>
              </w:rPr>
              <w:t xml:space="preserve">, </w:t>
            </w:r>
            <w:r w:rsidRPr="00AA456A">
              <w:rPr>
                <w:lang w:val="sk-SK"/>
              </w:rPr>
              <w:tab/>
            </w:r>
          </w:p>
          <w:p w:rsidR="00E3172D" w:rsidRPr="00AA456A" w:rsidRDefault="00E3172D" w:rsidP="00486A70">
            <w:pPr>
              <w:tabs>
                <w:tab w:val="center" w:pos="2127"/>
                <w:tab w:val="center" w:pos="5103"/>
                <w:tab w:val="center" w:pos="8080"/>
              </w:tabs>
              <w:ind w:firstLine="1"/>
              <w:rPr>
                <w:rFonts w:cs="Arial"/>
                <w:color w:val="000000"/>
                <w:lang w:val="sk-SK"/>
              </w:rPr>
            </w:pPr>
            <w:r w:rsidRPr="00AA456A">
              <w:rPr>
                <w:lang w:val="sk-SK"/>
              </w:rPr>
              <w:tab/>
            </w:r>
            <w:r w:rsidRPr="00AA456A">
              <w:rPr>
                <w:color w:val="000000"/>
                <w:sz w:val="16"/>
                <w:lang w:val="sk-SK"/>
              </w:rPr>
              <w:t>(Miesto)</w:t>
            </w:r>
            <w:r w:rsidRPr="00AA456A">
              <w:rPr>
                <w:lang w:val="sk-SK"/>
              </w:rPr>
              <w:tab/>
            </w:r>
            <w:r w:rsidRPr="00AA456A">
              <w:rPr>
                <w:color w:val="000000"/>
                <w:sz w:val="16"/>
                <w:lang w:val="sk-SK"/>
              </w:rPr>
              <w:t>(dátum)</w:t>
            </w:r>
          </w:p>
          <w:p w:rsidR="00E3172D" w:rsidRPr="00AA456A" w:rsidRDefault="00E3172D" w:rsidP="001077F3">
            <w:pPr>
              <w:rPr>
                <w:rFonts w:cs="Arial"/>
                <w:color w:val="000000"/>
                <w:lang w:val="sk-SK"/>
              </w:rPr>
            </w:pPr>
          </w:p>
          <w:p w:rsidR="00E3172D" w:rsidRPr="00AA456A" w:rsidRDefault="00E3172D" w:rsidP="00486A70">
            <w:pPr>
              <w:tabs>
                <w:tab w:val="left" w:pos="4820"/>
                <w:tab w:val="left" w:leader="dot" w:pos="8789"/>
              </w:tabs>
              <w:ind w:firstLine="1"/>
              <w:rPr>
                <w:rFonts w:cs="Arial"/>
                <w:color w:val="000000"/>
                <w:lang w:val="sk-SK"/>
              </w:rPr>
            </w:pPr>
            <w:r w:rsidRPr="00AA456A">
              <w:rPr>
                <w:lang w:val="sk-SK"/>
              </w:rPr>
              <w:tab/>
            </w:r>
            <w:r w:rsidRPr="00AA456A">
              <w:rPr>
                <w:lang w:val="sk-SK"/>
              </w:rPr>
              <w:tab/>
            </w:r>
          </w:p>
          <w:p w:rsidR="00E3172D" w:rsidRPr="00AA456A" w:rsidRDefault="00E3172D" w:rsidP="00486A70">
            <w:pPr>
              <w:tabs>
                <w:tab w:val="center" w:pos="6804"/>
              </w:tabs>
              <w:ind w:firstLine="1"/>
              <w:rPr>
                <w:rFonts w:cs="Arial"/>
                <w:color w:val="000000"/>
                <w:lang w:val="sk-SK"/>
              </w:rPr>
            </w:pPr>
            <w:r w:rsidRPr="00AA456A">
              <w:rPr>
                <w:lang w:val="sk-SK"/>
              </w:rPr>
              <w:tab/>
            </w:r>
            <w:r w:rsidRPr="00AA456A">
              <w:rPr>
                <w:color w:val="000000"/>
                <w:sz w:val="16"/>
                <w:lang w:val="sk-SK"/>
              </w:rPr>
              <w:t>Inšpekčný orgán</w:t>
            </w:r>
          </w:p>
          <w:p w:rsidR="00E3172D" w:rsidRPr="00AA456A" w:rsidRDefault="00E3172D" w:rsidP="00486A70">
            <w:pPr>
              <w:tabs>
                <w:tab w:val="center" w:pos="1985"/>
              </w:tabs>
              <w:spacing w:before="120" w:line="240" w:lineRule="atLeast"/>
              <w:ind w:firstLine="1"/>
              <w:rPr>
                <w:rFonts w:cs="Arial"/>
                <w:color w:val="000000"/>
                <w:sz w:val="18"/>
                <w:szCs w:val="18"/>
                <w:lang w:val="sk-SK"/>
              </w:rPr>
            </w:pPr>
            <w:r w:rsidRPr="00AA456A">
              <w:rPr>
                <w:lang w:val="sk-SK"/>
              </w:rPr>
              <w:tab/>
            </w:r>
            <w:r w:rsidRPr="00AA456A">
              <w:rPr>
                <w:color w:val="000000"/>
                <w:sz w:val="18"/>
                <w:lang w:val="sk-SK"/>
              </w:rPr>
              <w:t>Pečiatka</w:t>
            </w:r>
          </w:p>
          <w:p w:rsidR="00E3172D" w:rsidRPr="00AA456A" w:rsidRDefault="00E3172D" w:rsidP="00486A70">
            <w:pPr>
              <w:tabs>
                <w:tab w:val="left" w:pos="4820"/>
                <w:tab w:val="left" w:leader="dot" w:pos="8789"/>
              </w:tabs>
              <w:spacing w:before="120" w:line="240" w:lineRule="atLeast"/>
              <w:ind w:firstLine="1"/>
              <w:rPr>
                <w:rFonts w:cs="Arial"/>
                <w:color w:val="000000"/>
                <w:lang w:val="sk-SK"/>
              </w:rPr>
            </w:pPr>
            <w:r w:rsidRPr="00AA456A">
              <w:rPr>
                <w:lang w:val="sk-SK"/>
              </w:rPr>
              <w:tab/>
            </w:r>
            <w:r w:rsidRPr="00AA456A">
              <w:rPr>
                <w:lang w:val="sk-SK"/>
              </w:rPr>
              <w:tab/>
            </w:r>
          </w:p>
          <w:p w:rsidR="00E3172D" w:rsidRPr="00AA456A" w:rsidRDefault="00E3172D" w:rsidP="00486A70">
            <w:pPr>
              <w:tabs>
                <w:tab w:val="center" w:pos="6804"/>
              </w:tabs>
              <w:ind w:firstLine="1"/>
              <w:rPr>
                <w:rFonts w:cs="Arial"/>
                <w:color w:val="000000"/>
                <w:sz w:val="16"/>
                <w:lang w:val="sk-SK"/>
              </w:rPr>
            </w:pPr>
            <w:r w:rsidRPr="00AA456A">
              <w:rPr>
                <w:lang w:val="sk-SK"/>
              </w:rPr>
              <w:tab/>
            </w:r>
            <w:r w:rsidRPr="00AA456A">
              <w:rPr>
                <w:color w:val="000000"/>
                <w:sz w:val="16"/>
                <w:lang w:val="sk-SK"/>
              </w:rPr>
              <w:t>(Podpis)</w:t>
            </w:r>
          </w:p>
          <w:p w:rsidR="00E3172D" w:rsidRPr="00AA456A" w:rsidRDefault="00E3172D" w:rsidP="00486A70">
            <w:pPr>
              <w:ind w:firstLine="1"/>
              <w:rPr>
                <w:rFonts w:cs="Arial"/>
                <w:color w:val="000000"/>
                <w:lang w:val="sk-SK"/>
              </w:rPr>
            </w:pPr>
          </w:p>
          <w:p w:rsidR="00E3172D" w:rsidRPr="00AA456A" w:rsidRDefault="00E3172D" w:rsidP="00486A70">
            <w:pPr>
              <w:ind w:firstLine="1"/>
              <w:rPr>
                <w:rFonts w:cs="Arial"/>
                <w:color w:val="000000"/>
                <w:lang w:val="sk-SK"/>
              </w:rPr>
            </w:pPr>
          </w:p>
          <w:p w:rsidR="00E3172D" w:rsidRPr="00AA456A" w:rsidRDefault="00E3172D" w:rsidP="00486A70">
            <w:pPr>
              <w:tabs>
                <w:tab w:val="left" w:leader="dot" w:pos="8789"/>
              </w:tabs>
              <w:ind w:left="3261"/>
              <w:rPr>
                <w:rFonts w:cs="Arial"/>
                <w:color w:val="000000"/>
                <w:sz w:val="16"/>
                <w:lang w:val="sk-SK"/>
              </w:rPr>
            </w:pPr>
            <w:r w:rsidRPr="00AA456A">
              <w:rPr>
                <w:lang w:val="sk-SK"/>
              </w:rPr>
              <w:tab/>
            </w:r>
          </w:p>
          <w:p w:rsidR="00E3172D" w:rsidRPr="00AA456A" w:rsidRDefault="00E3172D" w:rsidP="00486A70">
            <w:pPr>
              <w:ind w:left="4111"/>
              <w:rPr>
                <w:rFonts w:cs="Arial"/>
                <w:color w:val="000000"/>
                <w:sz w:val="16"/>
                <w:lang w:val="sk-SK"/>
              </w:rPr>
            </w:pPr>
            <w:r w:rsidRPr="00AA456A">
              <w:rPr>
                <w:color w:val="000000"/>
                <w:sz w:val="16"/>
                <w:lang w:val="sk-SK"/>
              </w:rPr>
              <w:t>Názov/adresa odborníka na tradičné plavidlá</w:t>
            </w:r>
          </w:p>
          <w:p w:rsidR="00E3172D" w:rsidRPr="00AA456A" w:rsidRDefault="00E3172D" w:rsidP="00486A70">
            <w:pPr>
              <w:ind w:firstLine="1"/>
              <w:rPr>
                <w:rFonts w:cs="Arial"/>
                <w:color w:val="000000"/>
                <w:lang w:val="sk-SK"/>
              </w:rPr>
            </w:pPr>
          </w:p>
          <w:p w:rsidR="00E3172D" w:rsidRPr="00AA456A" w:rsidRDefault="00E3172D" w:rsidP="001077F3">
            <w:pPr>
              <w:rPr>
                <w:rFonts w:cs="Arial"/>
                <w:color w:val="000000"/>
                <w:sz w:val="12"/>
                <w:lang w:val="sk-SK"/>
              </w:rPr>
            </w:pPr>
            <w:r w:rsidRPr="00AA456A">
              <w:rPr>
                <w:color w:val="000000"/>
                <w:sz w:val="12"/>
                <w:lang w:val="sk-SK"/>
              </w:rPr>
              <w:t>___________________________________</w:t>
            </w:r>
          </w:p>
          <w:p w:rsidR="00E3172D" w:rsidRPr="00AA456A" w:rsidRDefault="00E3172D" w:rsidP="001077F3">
            <w:pPr>
              <w:spacing w:before="40" w:after="40" w:line="240" w:lineRule="atLeast"/>
              <w:ind w:left="284" w:hanging="284"/>
              <w:rPr>
                <w:rFonts w:cs="Arial"/>
                <w:color w:val="000000"/>
                <w:sz w:val="16"/>
                <w:szCs w:val="16"/>
                <w:lang w:val="sk-SK"/>
              </w:rPr>
            </w:pPr>
            <w:r w:rsidRPr="00AA456A">
              <w:rPr>
                <w:sz w:val="16"/>
                <w:lang w:val="sk-SK"/>
              </w:rPr>
              <w:t>*)</w:t>
            </w:r>
            <w:r w:rsidRPr="00AA456A">
              <w:rPr>
                <w:lang w:val="sk-SK"/>
              </w:rPr>
              <w:tab/>
            </w:r>
            <w:r w:rsidRPr="00AA456A">
              <w:rPr>
                <w:color w:val="000000"/>
                <w:sz w:val="16"/>
                <w:lang w:val="sk-SK"/>
              </w:rPr>
              <w:t xml:space="preserve">Nehodiace sa prečiarknite. </w:t>
            </w:r>
          </w:p>
        </w:tc>
      </w:tr>
    </w:tbl>
    <w:p w:rsidR="00E3172D" w:rsidRPr="00AA456A" w:rsidRDefault="00E3172D" w:rsidP="009C13A9">
      <w:pPr>
        <w:tabs>
          <w:tab w:val="center" w:pos="8222"/>
        </w:tabs>
        <w:rPr>
          <w:lang w:val="sk-SK"/>
        </w:rPr>
      </w:pPr>
    </w:p>
    <w:p w:rsidR="009C13A9" w:rsidRPr="00AA456A" w:rsidRDefault="009C13A9" w:rsidP="009C13A9">
      <w:pPr>
        <w:tabs>
          <w:tab w:val="center" w:pos="8222"/>
        </w:tabs>
        <w:rPr>
          <w:lang w:val="sk-SK"/>
        </w:rPr>
      </w:pPr>
    </w:p>
    <w:p w:rsidR="00A50F11" w:rsidRPr="00AA456A" w:rsidRDefault="00A50F11" w:rsidP="009C13A9">
      <w:pPr>
        <w:tabs>
          <w:tab w:val="center" w:pos="8222"/>
        </w:tabs>
        <w:rPr>
          <w:lang w:val="sk-SK"/>
        </w:rPr>
      </w:pPr>
      <w:r w:rsidRPr="00AA456A">
        <w:rPr>
          <w:lang w:val="sk-SK"/>
        </w:rPr>
        <w:br w:type="page"/>
      </w:r>
    </w:p>
    <w:p w:rsidR="00A50F11" w:rsidRPr="00AA456A" w:rsidRDefault="00A50F11" w:rsidP="009C13A9">
      <w:pPr>
        <w:tabs>
          <w:tab w:val="center" w:pos="8222"/>
        </w:tabs>
        <w:rPr>
          <w:lang w:val="sk-SK"/>
        </w:rPr>
      </w:pPr>
    </w:p>
    <w:p w:rsidR="000F600A" w:rsidRPr="00AA456A" w:rsidRDefault="000F600A" w:rsidP="000F600A">
      <w:pPr>
        <w:tabs>
          <w:tab w:val="left" w:leader="dot" w:pos="8364"/>
        </w:tabs>
        <w:spacing w:line="240" w:lineRule="atLeast"/>
        <w:jc w:val="center"/>
        <w:rPr>
          <w:b/>
          <w:color w:val="000000"/>
          <w:sz w:val="18"/>
          <w:szCs w:val="18"/>
          <w:lang w:val="sk-SK"/>
        </w:rPr>
      </w:pPr>
      <w:r w:rsidRPr="00AA456A">
        <w:rPr>
          <w:b/>
          <w:color w:val="000000"/>
          <w:lang w:val="sk-SK"/>
        </w:rPr>
        <w:t>Príloha k osvedčeniu plavidla vnútrozemskej</w:t>
      </w:r>
      <w:r w:rsidR="00C1637C">
        <w:rPr>
          <w:b/>
          <w:color w:val="000000"/>
          <w:lang w:val="sk-SK"/>
        </w:rPr>
        <w:t xml:space="preserve"> plavby č. </w:t>
      </w:r>
      <w:r w:rsidRPr="00AA456A">
        <w:rPr>
          <w:lang w:val="sk-SK"/>
        </w:rPr>
        <w:tab/>
      </w:r>
    </w:p>
    <w:tbl>
      <w:tblPr>
        <w:tblW w:w="91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93"/>
        <w:gridCol w:w="4592"/>
      </w:tblGrid>
      <w:tr w:rsidR="000F600A" w:rsidRPr="00DA0EE1" w:rsidTr="001077F3">
        <w:tc>
          <w:tcPr>
            <w:tcW w:w="5063" w:type="dxa"/>
            <w:tcBorders>
              <w:bottom w:val="nil"/>
            </w:tcBorders>
          </w:tcPr>
          <w:p w:rsidR="000F600A" w:rsidRPr="00AA456A" w:rsidRDefault="000F600A" w:rsidP="001077F3">
            <w:pPr>
              <w:spacing w:before="80" w:after="60" w:line="240" w:lineRule="atLeast"/>
              <w:ind w:left="284" w:hanging="284"/>
              <w:rPr>
                <w:rFonts w:cs="Arial"/>
                <w:color w:val="000000"/>
                <w:sz w:val="18"/>
                <w:szCs w:val="18"/>
                <w:lang w:val="sk-SK"/>
              </w:rPr>
            </w:pPr>
            <w:r w:rsidRPr="00AA456A">
              <w:rPr>
                <w:color w:val="000000"/>
                <w:sz w:val="18"/>
                <w:lang w:val="sk-SK"/>
              </w:rPr>
              <w:t>6.</w:t>
            </w:r>
            <w:r w:rsidRPr="00AA456A">
              <w:rPr>
                <w:lang w:val="sk-SK"/>
              </w:rPr>
              <w:tab/>
            </w:r>
            <w:r w:rsidRPr="00AA456A">
              <w:rPr>
                <w:color w:val="000000"/>
                <w:sz w:val="18"/>
                <w:lang w:val="sk-SK"/>
              </w:rPr>
              <w:t>Zoznam odchýlok v technických podmienkach od podmienok platnej normy pre určené historické datovanie v čase uznania:</w:t>
            </w:r>
          </w:p>
        </w:tc>
        <w:tc>
          <w:tcPr>
            <w:tcW w:w="5063" w:type="dxa"/>
            <w:tcBorders>
              <w:bottom w:val="nil"/>
            </w:tcBorders>
          </w:tcPr>
          <w:p w:rsidR="000F600A" w:rsidRPr="00AA456A" w:rsidRDefault="000F600A" w:rsidP="001077F3">
            <w:pPr>
              <w:spacing w:before="80" w:after="60" w:line="240" w:lineRule="atLeast"/>
              <w:ind w:left="284" w:hanging="284"/>
              <w:rPr>
                <w:rFonts w:cs="Arial"/>
                <w:color w:val="000000"/>
                <w:sz w:val="18"/>
                <w:szCs w:val="18"/>
                <w:lang w:val="sk-SK"/>
              </w:rPr>
            </w:pPr>
            <w:r w:rsidRPr="00AA456A">
              <w:rPr>
                <w:color w:val="000000"/>
                <w:sz w:val="18"/>
                <w:lang w:val="sk-SK"/>
              </w:rPr>
              <w:t>7.</w:t>
            </w:r>
            <w:r w:rsidRPr="00AA456A">
              <w:rPr>
                <w:lang w:val="sk-SK"/>
              </w:rPr>
              <w:tab/>
            </w:r>
            <w:r w:rsidRPr="00AA456A">
              <w:rPr>
                <w:color w:val="000000"/>
                <w:sz w:val="18"/>
                <w:lang w:val="sk-SK"/>
              </w:rPr>
              <w:t>Dodatočné požiadavky vyplývajúce z položky 6:</w:t>
            </w:r>
          </w:p>
        </w:tc>
      </w:tr>
      <w:tr w:rsidR="000F600A" w:rsidRPr="00DA0EE1" w:rsidTr="001077F3">
        <w:tc>
          <w:tcPr>
            <w:tcW w:w="5063" w:type="dxa"/>
            <w:tcBorders>
              <w:top w:val="nil"/>
            </w:tcBorders>
          </w:tcPr>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253"/>
              </w:tabs>
              <w:spacing w:line="360" w:lineRule="auto"/>
              <w:ind w:left="284"/>
              <w:rPr>
                <w:rFonts w:cs="Arial"/>
                <w:color w:val="000000"/>
                <w:sz w:val="18"/>
                <w:szCs w:val="18"/>
                <w:lang w:val="sk-SK"/>
              </w:rPr>
            </w:pPr>
            <w:r w:rsidRPr="00AA456A">
              <w:rPr>
                <w:lang w:val="sk-SK"/>
              </w:rPr>
              <w:tab/>
            </w:r>
            <w:r w:rsidRPr="00AA456A">
              <w:rPr>
                <w:lang w:val="sk-SK"/>
              </w:rPr>
              <w:tab/>
            </w:r>
          </w:p>
        </w:tc>
        <w:tc>
          <w:tcPr>
            <w:tcW w:w="5063" w:type="dxa"/>
            <w:tcBorders>
              <w:top w:val="nil"/>
            </w:tcBorders>
          </w:tcPr>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4196"/>
              </w:tabs>
              <w:spacing w:line="360" w:lineRule="auto"/>
              <w:ind w:left="284"/>
              <w:rPr>
                <w:rFonts w:cs="Arial"/>
                <w:color w:val="000000"/>
                <w:sz w:val="18"/>
                <w:szCs w:val="18"/>
                <w:lang w:val="sk-SK"/>
              </w:rPr>
            </w:pPr>
            <w:r w:rsidRPr="00AA456A">
              <w:rPr>
                <w:lang w:val="sk-SK"/>
              </w:rPr>
              <w:tab/>
            </w:r>
            <w:r w:rsidRPr="00AA456A">
              <w:rPr>
                <w:lang w:val="sk-SK"/>
              </w:rPr>
              <w:tab/>
            </w:r>
          </w:p>
        </w:tc>
      </w:tr>
      <w:tr w:rsidR="000F600A" w:rsidRPr="00AA456A" w:rsidTr="001077F3">
        <w:tc>
          <w:tcPr>
            <w:tcW w:w="10126" w:type="dxa"/>
            <w:gridSpan w:val="2"/>
          </w:tcPr>
          <w:p w:rsidR="000F600A" w:rsidRPr="00AA456A" w:rsidRDefault="000F600A" w:rsidP="001077F3">
            <w:pPr>
              <w:spacing w:before="80"/>
              <w:ind w:left="284" w:hanging="284"/>
              <w:rPr>
                <w:rFonts w:cs="Arial"/>
                <w:sz w:val="18"/>
                <w:szCs w:val="18"/>
                <w:lang w:val="sk-SK"/>
              </w:rPr>
            </w:pPr>
            <w:r w:rsidRPr="00AA456A">
              <w:rPr>
                <w:sz w:val="18"/>
                <w:lang w:val="sk-SK"/>
              </w:rPr>
              <w:t>8.</w:t>
            </w:r>
            <w:r w:rsidRPr="00AA456A">
              <w:rPr>
                <w:lang w:val="sk-SK"/>
              </w:rPr>
              <w:tab/>
            </w:r>
            <w:r w:rsidRPr="00AA456A">
              <w:rPr>
                <w:sz w:val="18"/>
                <w:lang w:val="sk-SK"/>
              </w:rPr>
              <w:t>Ostatné podmienky:</w:t>
            </w:r>
          </w:p>
          <w:p w:rsidR="000F600A" w:rsidRPr="00AA456A" w:rsidRDefault="000F600A" w:rsidP="001077F3">
            <w:pPr>
              <w:tabs>
                <w:tab w:val="left" w:leader="dot" w:pos="8789"/>
              </w:tabs>
              <w:spacing w:before="40"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8789"/>
              </w:tabs>
              <w:spacing w:before="40" w:line="360" w:lineRule="auto"/>
              <w:ind w:left="284"/>
              <w:rPr>
                <w:rFonts w:cs="Arial"/>
                <w:color w:val="000000"/>
                <w:sz w:val="18"/>
                <w:szCs w:val="18"/>
                <w:lang w:val="sk-SK"/>
              </w:rPr>
            </w:pPr>
            <w:r w:rsidRPr="00AA456A">
              <w:rPr>
                <w:lang w:val="sk-SK"/>
              </w:rPr>
              <w:tab/>
            </w:r>
            <w:r w:rsidRPr="00AA456A">
              <w:rPr>
                <w:lang w:val="sk-SK"/>
              </w:rPr>
              <w:tab/>
            </w:r>
          </w:p>
        </w:tc>
      </w:tr>
      <w:tr w:rsidR="000F600A" w:rsidRPr="00AA456A" w:rsidTr="001077F3">
        <w:tc>
          <w:tcPr>
            <w:tcW w:w="10126" w:type="dxa"/>
            <w:gridSpan w:val="2"/>
          </w:tcPr>
          <w:p w:rsidR="000F600A" w:rsidRPr="00AA456A" w:rsidRDefault="000F600A" w:rsidP="001077F3">
            <w:pPr>
              <w:spacing w:before="80"/>
              <w:ind w:left="284" w:hanging="284"/>
              <w:rPr>
                <w:rFonts w:cs="Arial"/>
                <w:sz w:val="18"/>
                <w:szCs w:val="18"/>
                <w:lang w:val="sk-SK"/>
              </w:rPr>
            </w:pPr>
            <w:r w:rsidRPr="00AA456A">
              <w:rPr>
                <w:sz w:val="18"/>
                <w:lang w:val="sk-SK"/>
              </w:rPr>
              <w:t>9.</w:t>
            </w:r>
            <w:r w:rsidRPr="00AA456A">
              <w:rPr>
                <w:lang w:val="sk-SK"/>
              </w:rPr>
              <w:tab/>
            </w:r>
            <w:r w:rsidRPr="00AA456A">
              <w:rPr>
                <w:sz w:val="18"/>
                <w:lang w:val="sk-SK"/>
              </w:rPr>
              <w:t>Poznámky:</w:t>
            </w:r>
          </w:p>
          <w:p w:rsidR="000F600A" w:rsidRPr="00AA456A" w:rsidRDefault="000F600A" w:rsidP="001077F3">
            <w:pPr>
              <w:tabs>
                <w:tab w:val="left" w:leader="dot" w:pos="8789"/>
              </w:tabs>
              <w:spacing w:before="40" w:line="360" w:lineRule="auto"/>
              <w:ind w:left="284"/>
              <w:rPr>
                <w:rFonts w:cs="Arial"/>
                <w:color w:val="000000"/>
                <w:sz w:val="18"/>
                <w:szCs w:val="18"/>
                <w:lang w:val="sk-SK"/>
              </w:rPr>
            </w:pPr>
            <w:r w:rsidRPr="00AA456A">
              <w:rPr>
                <w:lang w:val="sk-SK"/>
              </w:rPr>
              <w:tab/>
            </w:r>
            <w:r w:rsidRPr="00AA456A">
              <w:rPr>
                <w:lang w:val="sk-SK"/>
              </w:rPr>
              <w:tab/>
            </w:r>
          </w:p>
          <w:p w:rsidR="000F600A" w:rsidRPr="00AA456A" w:rsidRDefault="000F600A" w:rsidP="001077F3">
            <w:pPr>
              <w:tabs>
                <w:tab w:val="left" w:leader="dot" w:pos="8789"/>
              </w:tabs>
              <w:spacing w:before="40" w:line="360" w:lineRule="auto"/>
              <w:ind w:left="284"/>
              <w:rPr>
                <w:rFonts w:cs="Arial"/>
                <w:color w:val="000000"/>
                <w:sz w:val="18"/>
                <w:szCs w:val="18"/>
                <w:lang w:val="sk-SK"/>
              </w:rPr>
            </w:pPr>
            <w:r w:rsidRPr="00AA456A">
              <w:rPr>
                <w:lang w:val="sk-SK"/>
              </w:rPr>
              <w:tab/>
            </w:r>
            <w:r w:rsidRPr="00AA456A">
              <w:rPr>
                <w:lang w:val="sk-SK"/>
              </w:rPr>
              <w:tab/>
            </w:r>
          </w:p>
        </w:tc>
      </w:tr>
      <w:tr w:rsidR="000F600A" w:rsidRPr="00AA456A" w:rsidTr="001077F3">
        <w:tc>
          <w:tcPr>
            <w:tcW w:w="10126" w:type="dxa"/>
            <w:gridSpan w:val="2"/>
          </w:tcPr>
          <w:p w:rsidR="000F600A" w:rsidRPr="00AA456A" w:rsidRDefault="000F600A" w:rsidP="001077F3">
            <w:pPr>
              <w:spacing w:before="80"/>
              <w:rPr>
                <w:rFonts w:cs="Arial"/>
                <w:color w:val="000000"/>
                <w:sz w:val="18"/>
                <w:szCs w:val="18"/>
                <w:lang w:val="sk-SK"/>
              </w:rPr>
            </w:pPr>
            <w:r w:rsidRPr="00AA456A">
              <w:rPr>
                <w:sz w:val="18"/>
                <w:lang w:val="sk-SK"/>
              </w:rPr>
              <w:t>Táto strana bola vydaná/nahradená (*)</w:t>
            </w:r>
          </w:p>
          <w:p w:rsidR="000F600A" w:rsidRPr="00AA456A" w:rsidRDefault="000F600A" w:rsidP="001077F3">
            <w:pPr>
              <w:rPr>
                <w:rFonts w:cs="Arial"/>
                <w:color w:val="000000"/>
                <w:sz w:val="18"/>
                <w:szCs w:val="18"/>
                <w:lang w:val="sk-SK"/>
              </w:rPr>
            </w:pPr>
          </w:p>
          <w:p w:rsidR="000F600A" w:rsidRPr="00AA456A" w:rsidRDefault="000F600A" w:rsidP="001077F3">
            <w:pPr>
              <w:tabs>
                <w:tab w:val="left" w:leader="dot" w:pos="4536"/>
                <w:tab w:val="center" w:pos="7088"/>
              </w:tabs>
              <w:spacing w:after="80" w:line="240" w:lineRule="atLeast"/>
              <w:rPr>
                <w:color w:val="000000"/>
                <w:sz w:val="18"/>
                <w:szCs w:val="18"/>
                <w:lang w:val="sk-SK"/>
              </w:rPr>
            </w:pPr>
            <w:r w:rsidRPr="00AA456A">
              <w:rPr>
                <w:color w:val="000000"/>
                <w:sz w:val="18"/>
                <w:lang w:val="sk-SK"/>
              </w:rPr>
              <w:t xml:space="preserve">Miesto, dátum </w:t>
            </w:r>
            <w:r w:rsidRPr="00AA456A">
              <w:rPr>
                <w:lang w:val="sk-SK"/>
              </w:rPr>
              <w:tab/>
            </w:r>
            <w:r w:rsidRPr="00AA456A">
              <w:rPr>
                <w:lang w:val="sk-SK"/>
              </w:rPr>
              <w:tab/>
            </w:r>
            <w:r w:rsidRPr="00AA456A">
              <w:rPr>
                <w:color w:val="000000"/>
                <w:sz w:val="18"/>
                <w:lang w:val="sk-SK"/>
              </w:rPr>
              <w:t>Inšpekčný orgán</w:t>
            </w:r>
          </w:p>
          <w:p w:rsidR="000F600A" w:rsidRPr="00AA456A" w:rsidRDefault="000F600A" w:rsidP="001077F3">
            <w:pPr>
              <w:tabs>
                <w:tab w:val="left" w:pos="5387"/>
                <w:tab w:val="left" w:leader="dot" w:pos="8789"/>
              </w:tabs>
              <w:rPr>
                <w:rFonts w:cs="Arial"/>
                <w:color w:val="000000"/>
                <w:sz w:val="18"/>
                <w:szCs w:val="18"/>
                <w:lang w:val="sk-SK"/>
              </w:rPr>
            </w:pPr>
            <w:r w:rsidRPr="00AA456A">
              <w:rPr>
                <w:lang w:val="sk-SK"/>
              </w:rPr>
              <w:tab/>
            </w:r>
            <w:r w:rsidRPr="00AA456A">
              <w:rPr>
                <w:lang w:val="sk-SK"/>
              </w:rPr>
              <w:tab/>
            </w:r>
          </w:p>
          <w:p w:rsidR="000F600A" w:rsidRPr="00AA456A" w:rsidRDefault="000F600A" w:rsidP="001077F3">
            <w:pPr>
              <w:rPr>
                <w:rFonts w:cs="Arial"/>
                <w:color w:val="000000"/>
                <w:sz w:val="18"/>
                <w:szCs w:val="18"/>
                <w:lang w:val="sk-SK"/>
              </w:rPr>
            </w:pPr>
          </w:p>
          <w:p w:rsidR="000F600A" w:rsidRPr="00AA456A" w:rsidRDefault="000F600A" w:rsidP="001077F3">
            <w:pPr>
              <w:tabs>
                <w:tab w:val="center" w:pos="1985"/>
              </w:tabs>
              <w:rPr>
                <w:rFonts w:cs="Arial"/>
                <w:color w:val="000000"/>
                <w:sz w:val="18"/>
                <w:szCs w:val="18"/>
                <w:lang w:val="sk-SK"/>
              </w:rPr>
            </w:pPr>
            <w:r w:rsidRPr="00AA456A">
              <w:rPr>
                <w:lang w:val="sk-SK"/>
              </w:rPr>
              <w:tab/>
            </w:r>
            <w:r w:rsidRPr="00AA456A">
              <w:rPr>
                <w:color w:val="000000"/>
                <w:sz w:val="18"/>
                <w:lang w:val="sk-SK"/>
              </w:rPr>
              <w:t>Pečiatka</w:t>
            </w:r>
          </w:p>
          <w:p w:rsidR="000F600A" w:rsidRPr="00AA456A" w:rsidRDefault="000F600A" w:rsidP="001077F3">
            <w:pPr>
              <w:tabs>
                <w:tab w:val="left" w:leader="dot" w:pos="8789"/>
              </w:tabs>
              <w:ind w:left="5387"/>
              <w:rPr>
                <w:rFonts w:cs="Arial"/>
                <w:color w:val="000000"/>
                <w:lang w:val="sk-SK"/>
              </w:rPr>
            </w:pPr>
            <w:r w:rsidRPr="00AA456A">
              <w:rPr>
                <w:lang w:val="sk-SK"/>
              </w:rPr>
              <w:tab/>
            </w:r>
            <w:r w:rsidRPr="00AA456A">
              <w:rPr>
                <w:lang w:val="sk-SK"/>
              </w:rPr>
              <w:tab/>
            </w:r>
          </w:p>
          <w:p w:rsidR="000F600A" w:rsidRPr="00AA456A" w:rsidRDefault="000F600A" w:rsidP="001077F3">
            <w:pPr>
              <w:tabs>
                <w:tab w:val="center" w:pos="7088"/>
              </w:tabs>
              <w:rPr>
                <w:rFonts w:cs="Arial"/>
                <w:color w:val="000000"/>
                <w:sz w:val="16"/>
                <w:lang w:val="sk-SK"/>
              </w:rPr>
            </w:pPr>
            <w:r w:rsidRPr="00AA456A">
              <w:rPr>
                <w:lang w:val="sk-SK"/>
              </w:rPr>
              <w:tab/>
            </w:r>
            <w:r w:rsidRPr="00AA456A">
              <w:rPr>
                <w:lang w:val="sk-SK"/>
              </w:rPr>
              <w:tab/>
            </w:r>
            <w:r w:rsidRPr="00AA456A">
              <w:rPr>
                <w:color w:val="000000"/>
                <w:sz w:val="16"/>
                <w:lang w:val="sk-SK"/>
              </w:rPr>
              <w:t xml:space="preserve"> (Podpis)</w:t>
            </w:r>
          </w:p>
          <w:p w:rsidR="000F600A" w:rsidRPr="00AA456A" w:rsidRDefault="000F600A" w:rsidP="001077F3">
            <w:pPr>
              <w:rPr>
                <w:rFonts w:cs="Arial"/>
                <w:color w:val="000000"/>
                <w:lang w:val="sk-SK"/>
              </w:rPr>
            </w:pPr>
          </w:p>
          <w:p w:rsidR="000F600A" w:rsidRPr="00AA456A" w:rsidRDefault="000F600A" w:rsidP="001077F3">
            <w:pPr>
              <w:rPr>
                <w:rFonts w:cs="Arial"/>
                <w:color w:val="000000"/>
                <w:sz w:val="12"/>
                <w:lang w:val="sk-SK"/>
              </w:rPr>
            </w:pPr>
            <w:r w:rsidRPr="00AA456A">
              <w:rPr>
                <w:color w:val="000000"/>
                <w:sz w:val="12"/>
                <w:lang w:val="sk-SK"/>
              </w:rPr>
              <w:lastRenderedPageBreak/>
              <w:t>___________________________________</w:t>
            </w:r>
          </w:p>
          <w:p w:rsidR="000F600A" w:rsidRPr="00AA456A" w:rsidRDefault="000F600A" w:rsidP="001077F3">
            <w:pPr>
              <w:spacing w:before="40" w:after="40" w:line="240" w:lineRule="atLeast"/>
              <w:ind w:left="284" w:hanging="284"/>
              <w:rPr>
                <w:rFonts w:cs="Arial"/>
                <w:color w:val="000000"/>
                <w:sz w:val="18"/>
                <w:szCs w:val="18"/>
                <w:lang w:val="sk-SK"/>
              </w:rPr>
            </w:pPr>
            <w:r w:rsidRPr="00AA456A">
              <w:rPr>
                <w:sz w:val="16"/>
                <w:lang w:val="sk-SK"/>
              </w:rPr>
              <w:t>*)</w:t>
            </w:r>
            <w:r w:rsidRPr="00AA456A">
              <w:rPr>
                <w:lang w:val="sk-SK"/>
              </w:rPr>
              <w:tab/>
            </w:r>
            <w:r w:rsidRPr="00AA456A">
              <w:rPr>
                <w:color w:val="000000"/>
                <w:sz w:val="16"/>
                <w:lang w:val="sk-SK"/>
              </w:rPr>
              <w:t>Nehodiace sa prečiarknite</w:t>
            </w:r>
            <w:r w:rsidR="00327D6C">
              <w:rPr>
                <w:color w:val="000000"/>
                <w:sz w:val="16"/>
                <w:lang w:val="sk-SK"/>
              </w:rPr>
              <w:t>.</w:t>
            </w:r>
          </w:p>
        </w:tc>
      </w:tr>
      <w:tr w:rsidR="000F600A" w:rsidRPr="00327D6C" w:rsidTr="001077F3">
        <w:tc>
          <w:tcPr>
            <w:tcW w:w="10126" w:type="dxa"/>
            <w:gridSpan w:val="2"/>
          </w:tcPr>
          <w:p w:rsidR="000F600A" w:rsidRPr="00AA456A" w:rsidRDefault="000F600A" w:rsidP="005F2D46">
            <w:pPr>
              <w:tabs>
                <w:tab w:val="left" w:pos="5670"/>
                <w:tab w:val="left" w:leader="dot" w:pos="8789"/>
              </w:tabs>
              <w:spacing w:before="120" w:after="40"/>
              <w:ind w:left="5670"/>
              <w:rPr>
                <w:rFonts w:cs="Arial"/>
                <w:color w:val="000000"/>
                <w:sz w:val="18"/>
                <w:szCs w:val="18"/>
                <w:lang w:val="sk-SK"/>
              </w:rPr>
            </w:pPr>
            <w:r w:rsidRPr="00327D6C">
              <w:rPr>
                <w:sz w:val="16"/>
                <w:szCs w:val="16"/>
                <w:lang w:val="sk-SK"/>
              </w:rPr>
              <w:lastRenderedPageBreak/>
              <w:t xml:space="preserve">Pokračovanie na strane*) </w:t>
            </w:r>
            <w:r w:rsidRPr="00327D6C">
              <w:rPr>
                <w:sz w:val="16"/>
                <w:szCs w:val="16"/>
                <w:lang w:val="sk-SK"/>
              </w:rPr>
              <w:tab/>
            </w:r>
            <w:r w:rsidRPr="00AA456A">
              <w:rPr>
                <w:color w:val="000000"/>
                <w:sz w:val="18"/>
                <w:szCs w:val="18"/>
                <w:lang w:val="sk-SK"/>
              </w:rPr>
              <w:br/>
            </w:r>
            <w:r w:rsidRPr="00327D6C">
              <w:rPr>
                <w:sz w:val="16"/>
                <w:szCs w:val="16"/>
                <w:lang w:val="sk-SK"/>
              </w:rPr>
              <w:t>Koniec prílohy Tradičné plavidlo*)</w:t>
            </w:r>
          </w:p>
        </w:tc>
      </w:tr>
    </w:tbl>
    <w:p w:rsidR="000F600A" w:rsidRPr="00AA456A" w:rsidRDefault="000F600A" w:rsidP="000F600A">
      <w:pPr>
        <w:jc w:val="right"/>
        <w:outlineLvl w:val="0"/>
        <w:rPr>
          <w:lang w:val="sk-SK"/>
        </w:rPr>
      </w:pPr>
      <w:r w:rsidRPr="00AA456A">
        <w:rPr>
          <w:lang w:val="sk-SK"/>
        </w:rPr>
        <w:t> “</w:t>
      </w:r>
    </w:p>
    <w:p w:rsidR="000F600A" w:rsidRPr="00AA456A" w:rsidRDefault="000F600A" w:rsidP="000F600A">
      <w:pPr>
        <w:spacing w:line="240" w:lineRule="atLeast"/>
        <w:ind w:left="851"/>
        <w:rPr>
          <w:rFonts w:cs="Arial"/>
          <w:bCs/>
          <w:i/>
          <w:lang w:val="sk-SK"/>
        </w:rPr>
      </w:pPr>
    </w:p>
    <w:p w:rsidR="000F600A" w:rsidRPr="00AA456A" w:rsidRDefault="000F600A" w:rsidP="000F600A">
      <w:pPr>
        <w:rPr>
          <w:rFonts w:cs="Arial"/>
          <w:szCs w:val="20"/>
          <w:lang w:val="sk-SK"/>
        </w:rPr>
      </w:pPr>
      <w:r w:rsidRPr="00AA456A">
        <w:rPr>
          <w:lang w:val="sk-SK"/>
        </w:rPr>
        <w:br w:type="page"/>
      </w:r>
    </w:p>
    <w:p w:rsidR="001077F3" w:rsidRPr="00AA456A" w:rsidRDefault="001077F3" w:rsidP="0091173E">
      <w:pPr>
        <w:pStyle w:val="ESch"/>
        <w:rPr>
          <w:noProof/>
          <w:lang w:val="sk-SK"/>
        </w:rPr>
      </w:pPr>
    </w:p>
    <w:p w:rsidR="00A50F11" w:rsidRPr="00AA456A" w:rsidRDefault="00A50F11" w:rsidP="00A50F11">
      <w:pPr>
        <w:pStyle w:val="ES-Titre3"/>
        <w:rPr>
          <w:noProof/>
          <w:lang w:val="sk-SK"/>
        </w:rPr>
      </w:pPr>
      <w:bookmarkStart w:id="626" w:name="_Toc491854305"/>
      <w:bookmarkStart w:id="627" w:name="_Toc535580156"/>
      <w:r w:rsidRPr="00AA456A">
        <w:rPr>
          <w:lang w:val="sk-SK"/>
        </w:rPr>
        <w:t>Oddiel VI</w:t>
      </w:r>
      <w:bookmarkEnd w:id="626"/>
      <w:bookmarkEnd w:id="627"/>
    </w:p>
    <w:p w:rsidR="00A50F11" w:rsidRPr="00AA456A" w:rsidRDefault="00A50F11" w:rsidP="00A50F11">
      <w:pPr>
        <w:pStyle w:val="ES-Titre3a"/>
        <w:rPr>
          <w:lang w:val="sk-SK"/>
        </w:rPr>
      </w:pPr>
      <w:bookmarkStart w:id="628" w:name="_Toc491854306"/>
      <w:bookmarkStart w:id="629" w:name="_Toc535580157"/>
      <w:r w:rsidRPr="00AA456A">
        <w:rPr>
          <w:lang w:val="sk-SK"/>
        </w:rPr>
        <w:t>Vzor registra osvedčení plavidiel vnútrozemskej plavby</w:t>
      </w:r>
      <w:bookmarkEnd w:id="628"/>
      <w:bookmarkEnd w:id="629"/>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jc w:val="center"/>
        <w:textAlignment w:val="baseline"/>
        <w:rPr>
          <w:rFonts w:cs="Arial"/>
          <w:szCs w:val="20"/>
          <w:lang w:val="sk-SK"/>
        </w:rPr>
      </w:pPr>
      <w:r w:rsidRPr="00AA456A">
        <w:rPr>
          <w:b/>
          <w:sz w:val="24"/>
          <w:lang w:val="sk-SK"/>
        </w:rPr>
        <w:t>Register osvedčení plavidiel vnútrozemskej plavby</w:t>
      </w: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r w:rsidRPr="00AA456A">
        <w:rPr>
          <w:lang w:val="sk-SK"/>
        </w:rPr>
        <w:t>Príslušný orgán/inšpekčný orgán</w:t>
      </w:r>
      <w:r w:rsidRPr="00AA456A">
        <w:rPr>
          <w:lang w:val="sk-SK"/>
        </w:rPr>
        <w:tab/>
      </w: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r w:rsidRPr="00AA456A">
        <w:rPr>
          <w:lang w:val="sk-SK"/>
        </w:rPr>
        <w:t>Register osvedčení</w:t>
      </w: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5670"/>
        </w:tabs>
        <w:overflowPunct w:val="0"/>
        <w:adjustRightInd w:val="0"/>
        <w:jc w:val="center"/>
        <w:textAlignment w:val="baseline"/>
        <w:rPr>
          <w:rFonts w:cs="Arial"/>
          <w:szCs w:val="20"/>
          <w:lang w:val="sk-SK"/>
        </w:rPr>
      </w:pPr>
    </w:p>
    <w:p w:rsidR="00A50F11" w:rsidRPr="00AA456A" w:rsidRDefault="00A50F11" w:rsidP="00A50F11">
      <w:pPr>
        <w:tabs>
          <w:tab w:val="left" w:leader="dot" w:pos="1701"/>
        </w:tabs>
        <w:overflowPunct w:val="0"/>
        <w:adjustRightInd w:val="0"/>
        <w:jc w:val="center"/>
        <w:textAlignment w:val="baseline"/>
        <w:rPr>
          <w:rFonts w:cs="Arial"/>
          <w:szCs w:val="20"/>
          <w:lang w:val="sk-SK"/>
        </w:rPr>
      </w:pPr>
      <w:r w:rsidRPr="00AA456A">
        <w:rPr>
          <w:lang w:val="sk-SK"/>
        </w:rPr>
        <w:t xml:space="preserve">Rok </w:t>
      </w:r>
      <w:r w:rsidRPr="00AA456A">
        <w:rPr>
          <w:lang w:val="sk-SK"/>
        </w:rPr>
        <w:tab/>
      </w:r>
    </w:p>
    <w:p w:rsidR="00A50F11" w:rsidRPr="00AA456A" w:rsidRDefault="00A50F11" w:rsidP="00A50F11">
      <w:pPr>
        <w:overflowPunct w:val="0"/>
        <w:adjustRightInd w:val="0"/>
        <w:spacing w:line="240" w:lineRule="atLeast"/>
        <w:jc w:val="center"/>
        <w:textAlignment w:val="baseline"/>
        <w:rPr>
          <w:rFonts w:eastAsia="Calibri"/>
          <w:b/>
          <w:i/>
          <w:caps/>
          <w:sz w:val="24"/>
          <w:lang w:val="sk-SK"/>
        </w:rPr>
      </w:pPr>
    </w:p>
    <w:p w:rsidR="00A50F11" w:rsidRPr="00AA456A" w:rsidRDefault="00A50F11" w:rsidP="00A50F11">
      <w:pPr>
        <w:tabs>
          <w:tab w:val="center" w:pos="8647"/>
        </w:tabs>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A50F11">
      <w:pPr>
        <w:overflowPunct w:val="0"/>
        <w:adjustRightInd w:val="0"/>
        <w:textAlignment w:val="baseline"/>
        <w:rPr>
          <w:rFonts w:cs="Arial"/>
          <w:szCs w:val="20"/>
          <w:lang w:val="sk-SK"/>
        </w:rPr>
      </w:pPr>
    </w:p>
    <w:p w:rsidR="00A50F11" w:rsidRPr="00AA456A" w:rsidRDefault="00A50F11" w:rsidP="00C92875">
      <w:pPr>
        <w:tabs>
          <w:tab w:val="left" w:leader="dot" w:pos="1701"/>
        </w:tabs>
        <w:overflowPunct w:val="0"/>
        <w:adjustRightInd w:val="0"/>
        <w:textAlignment w:val="baseline"/>
        <w:rPr>
          <w:rFonts w:cs="Arial"/>
          <w:b/>
          <w:szCs w:val="20"/>
          <w:lang w:val="sk-SK"/>
        </w:rPr>
      </w:pPr>
    </w:p>
    <w:p w:rsidR="00A50F11" w:rsidRPr="00AA456A" w:rsidRDefault="00A50F11" w:rsidP="00A50F11">
      <w:pPr>
        <w:tabs>
          <w:tab w:val="left" w:leader="dot" w:pos="1701"/>
        </w:tabs>
        <w:overflowPunct w:val="0"/>
        <w:adjustRightInd w:val="0"/>
        <w:textAlignment w:val="baseline"/>
        <w:rPr>
          <w:rFonts w:cs="Arial"/>
          <w:b/>
          <w:szCs w:val="20"/>
          <w:lang w:val="sk-SK"/>
        </w:rPr>
      </w:pPr>
    </w:p>
    <w:p w:rsidR="00A50F11" w:rsidRPr="00AA456A" w:rsidRDefault="00A50F11" w:rsidP="00A50F11">
      <w:pPr>
        <w:rPr>
          <w:rFonts w:cs="Arial"/>
          <w:b/>
          <w:szCs w:val="20"/>
          <w:lang w:val="sk-SK"/>
        </w:rPr>
      </w:pPr>
    </w:p>
    <w:p w:rsidR="00A50F11" w:rsidRPr="00AA456A" w:rsidRDefault="00A50F11" w:rsidP="00A50F11">
      <w:pPr>
        <w:tabs>
          <w:tab w:val="left" w:pos="3930"/>
        </w:tabs>
        <w:rPr>
          <w:rFonts w:cs="Arial"/>
          <w:b/>
          <w:szCs w:val="20"/>
          <w:lang w:val="sk-SK"/>
        </w:rPr>
      </w:pPr>
    </w:p>
    <w:p w:rsidR="00A50F11" w:rsidRPr="00AA456A" w:rsidRDefault="00A50F11" w:rsidP="00A50F11">
      <w:pPr>
        <w:rPr>
          <w:rFonts w:cs="Arial"/>
          <w:b/>
          <w:szCs w:val="20"/>
          <w:lang w:val="sk-SK"/>
        </w:rPr>
      </w:pPr>
    </w:p>
    <w:p w:rsidR="00A50F11" w:rsidRPr="00AA456A" w:rsidRDefault="00A50F11" w:rsidP="00A50F11">
      <w:pPr>
        <w:rPr>
          <w:rFonts w:cs="Arial"/>
          <w:b/>
          <w:szCs w:val="20"/>
          <w:lang w:val="sk-SK"/>
        </w:rPr>
        <w:sectPr w:rsidR="00A50F11" w:rsidRPr="00AA456A" w:rsidSect="0042206B">
          <w:headerReference w:type="default" r:id="rId49"/>
          <w:footerReference w:type="default" r:id="rId50"/>
          <w:footnotePr>
            <w:numRestart w:val="eachPage"/>
          </w:footnotePr>
          <w:type w:val="continuous"/>
          <w:pgSz w:w="11907" w:h="16840"/>
          <w:pgMar w:top="1418" w:right="1418" w:bottom="1418" w:left="1418" w:header="720" w:footer="720" w:gutter="0"/>
          <w:cols w:space="720"/>
          <w:docGrid w:linePitch="272"/>
        </w:sectPr>
      </w:pPr>
    </w:p>
    <w:p w:rsidR="00A50F11" w:rsidRPr="00AA456A" w:rsidRDefault="00A50F11" w:rsidP="00A50F11">
      <w:pPr>
        <w:tabs>
          <w:tab w:val="left" w:leader="dot" w:pos="1701"/>
        </w:tabs>
        <w:overflowPunct w:val="0"/>
        <w:adjustRightInd w:val="0"/>
        <w:spacing w:before="60" w:after="60"/>
        <w:jc w:val="center"/>
        <w:textAlignment w:val="baseline"/>
        <w:rPr>
          <w:rFonts w:cs="Arial"/>
          <w:szCs w:val="20"/>
          <w:lang w:val="sk-SK"/>
        </w:rPr>
      </w:pPr>
      <w:r w:rsidRPr="00AA456A">
        <w:rPr>
          <w:lang w:val="sk-SK"/>
        </w:rPr>
        <w:lastRenderedPageBreak/>
        <w:t>(Ľavá strana)</w:t>
      </w:r>
    </w:p>
    <w:tbl>
      <w:tblPr>
        <w:tblW w:w="14178" w:type="dxa"/>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831"/>
        <w:gridCol w:w="831"/>
        <w:gridCol w:w="833"/>
        <w:gridCol w:w="1985"/>
        <w:gridCol w:w="1985"/>
        <w:gridCol w:w="1474"/>
        <w:gridCol w:w="2212"/>
        <w:gridCol w:w="1190"/>
        <w:gridCol w:w="1193"/>
        <w:gridCol w:w="1644"/>
      </w:tblGrid>
      <w:tr w:rsidR="00A50F11" w:rsidRPr="00AA456A" w:rsidTr="00FC0393">
        <w:tc>
          <w:tcPr>
            <w:tcW w:w="2495" w:type="dxa"/>
            <w:gridSpan w:val="3"/>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Osvedčenia plavidiel vnútrozemskej plavby</w:t>
            </w:r>
          </w:p>
        </w:tc>
        <w:tc>
          <w:tcPr>
            <w:tcW w:w="1985" w:type="dxa"/>
            <w:tcBorders>
              <w:bottom w:val="nil"/>
            </w:tcBorders>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noProof/>
                <w:sz w:val="18"/>
                <w:lang w:val="sk-SK"/>
              </w:rPr>
              <w:t>Názov plavidla</w:t>
            </w:r>
          </w:p>
        </w:tc>
        <w:tc>
          <w:tcPr>
            <w:tcW w:w="1985" w:type="dxa"/>
            <w:tcBorders>
              <w:bottom w:val="nil"/>
            </w:tcBorders>
            <w:vAlign w:val="center"/>
          </w:tcPr>
          <w:p w:rsidR="00A50F11" w:rsidRPr="00AA456A" w:rsidRDefault="00A50F11" w:rsidP="006D37CC">
            <w:pPr>
              <w:tabs>
                <w:tab w:val="left" w:leader="dot" w:pos="1701"/>
              </w:tabs>
              <w:overflowPunct w:val="0"/>
              <w:adjustRightInd w:val="0"/>
              <w:spacing w:before="40"/>
              <w:jc w:val="center"/>
              <w:textAlignment w:val="baseline"/>
              <w:rPr>
                <w:rFonts w:cs="Arial"/>
                <w:sz w:val="18"/>
                <w:szCs w:val="18"/>
                <w:lang w:val="sk-SK"/>
              </w:rPr>
            </w:pPr>
            <w:r w:rsidRPr="00AA456A">
              <w:rPr>
                <w:noProof/>
                <w:sz w:val="18"/>
                <w:lang w:val="sk-SK"/>
              </w:rPr>
              <w:t xml:space="preserve">Jednotné európske identifikačné číslo plavidla </w:t>
            </w:r>
          </w:p>
        </w:tc>
        <w:tc>
          <w:tcPr>
            <w:tcW w:w="3686" w:type="dxa"/>
            <w:gridSpan w:val="2"/>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Vlastník</w:t>
            </w:r>
          </w:p>
        </w:tc>
        <w:tc>
          <w:tcPr>
            <w:tcW w:w="2383" w:type="dxa"/>
            <w:gridSpan w:val="2"/>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Register plavidiel</w:t>
            </w:r>
          </w:p>
        </w:tc>
        <w:tc>
          <w:tcPr>
            <w:tcW w:w="1644" w:type="dxa"/>
            <w:tcBorders>
              <w:bottom w:val="nil"/>
            </w:tcBorders>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Typ plavidla</w:t>
            </w:r>
          </w:p>
        </w:tc>
      </w:tr>
      <w:tr w:rsidR="00A50F11" w:rsidRPr="00AA456A" w:rsidTr="00FC0393">
        <w:tc>
          <w:tcPr>
            <w:tcW w:w="831"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č.</w:t>
            </w:r>
          </w:p>
        </w:tc>
        <w:tc>
          <w:tcPr>
            <w:tcW w:w="831"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Deň</w:t>
            </w:r>
          </w:p>
        </w:tc>
        <w:tc>
          <w:tcPr>
            <w:tcW w:w="833"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Mesiac</w:t>
            </w:r>
          </w:p>
        </w:tc>
        <w:tc>
          <w:tcPr>
            <w:tcW w:w="1985" w:type="dxa"/>
            <w:tcBorders>
              <w:top w:val="nil"/>
            </w:tcBorders>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p>
        </w:tc>
        <w:tc>
          <w:tcPr>
            <w:tcW w:w="1985" w:type="dxa"/>
            <w:tcBorders>
              <w:top w:val="nil"/>
            </w:tcBorders>
          </w:tcPr>
          <w:p w:rsidR="00A50F11" w:rsidRPr="00AA456A" w:rsidRDefault="006D37CC" w:rsidP="00FC0393">
            <w:pPr>
              <w:tabs>
                <w:tab w:val="left" w:leader="dot" w:pos="1701"/>
              </w:tabs>
              <w:overflowPunct w:val="0"/>
              <w:adjustRightInd w:val="0"/>
              <w:spacing w:after="40"/>
              <w:jc w:val="center"/>
              <w:textAlignment w:val="baseline"/>
              <w:rPr>
                <w:rFonts w:cs="Arial"/>
                <w:sz w:val="18"/>
                <w:szCs w:val="20"/>
                <w:lang w:val="sk-SK"/>
              </w:rPr>
            </w:pPr>
            <w:r w:rsidRPr="00AA456A">
              <w:rPr>
                <w:noProof/>
                <w:sz w:val="18"/>
                <w:lang w:val="sk-SK"/>
              </w:rPr>
              <w:t>číslo</w:t>
            </w:r>
          </w:p>
        </w:tc>
        <w:tc>
          <w:tcPr>
            <w:tcW w:w="1474"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Názov</w:t>
            </w:r>
          </w:p>
        </w:tc>
        <w:tc>
          <w:tcPr>
            <w:tcW w:w="2212"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Adresa</w:t>
            </w:r>
          </w:p>
        </w:tc>
        <w:tc>
          <w:tcPr>
            <w:tcW w:w="1190"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Miesto</w:t>
            </w:r>
          </w:p>
        </w:tc>
        <w:tc>
          <w:tcPr>
            <w:tcW w:w="1193"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č.</w:t>
            </w:r>
          </w:p>
        </w:tc>
        <w:tc>
          <w:tcPr>
            <w:tcW w:w="1644" w:type="dxa"/>
            <w:tcBorders>
              <w:top w:val="nil"/>
            </w:tcBorders>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p>
        </w:tc>
      </w:tr>
      <w:tr w:rsidR="00A50F11" w:rsidRPr="00AA456A" w:rsidTr="00FC0393">
        <w:tc>
          <w:tcPr>
            <w:tcW w:w="831"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c>
          <w:tcPr>
            <w:tcW w:w="831"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833"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985"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985"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474"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2212"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190"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193"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644"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r>
    </w:tbl>
    <w:p w:rsidR="00A50F11" w:rsidRPr="00AA456A" w:rsidRDefault="00A50F11" w:rsidP="00A50F11">
      <w:pPr>
        <w:tabs>
          <w:tab w:val="left" w:leader="dot" w:pos="1701"/>
        </w:tabs>
        <w:overflowPunct w:val="0"/>
        <w:adjustRightInd w:val="0"/>
        <w:textAlignment w:val="baseline"/>
        <w:rPr>
          <w:rFonts w:cs="Arial"/>
          <w:szCs w:val="20"/>
          <w:lang w:val="sk-SK"/>
        </w:rPr>
      </w:pPr>
    </w:p>
    <w:p w:rsidR="00A50F11" w:rsidRPr="00AA456A" w:rsidRDefault="00A50F11" w:rsidP="00A50F11">
      <w:pPr>
        <w:tabs>
          <w:tab w:val="left" w:leader="dot" w:pos="1701"/>
        </w:tabs>
        <w:overflowPunct w:val="0"/>
        <w:adjustRightInd w:val="0"/>
        <w:jc w:val="center"/>
        <w:textAlignment w:val="baseline"/>
        <w:rPr>
          <w:rFonts w:cs="Arial"/>
          <w:szCs w:val="20"/>
          <w:lang w:val="sk-SK"/>
        </w:rPr>
      </w:pPr>
      <w:r w:rsidRPr="00AA456A">
        <w:rPr>
          <w:lang w:val="sk-SK"/>
        </w:rPr>
        <w:br w:type="page"/>
      </w:r>
      <w:r w:rsidRPr="00AA456A">
        <w:rPr>
          <w:lang w:val="sk-SK"/>
        </w:rPr>
        <w:lastRenderedPageBreak/>
        <w:t>(Pravá strana)</w:t>
      </w:r>
    </w:p>
    <w:tbl>
      <w:tblPr>
        <w:tblW w:w="0" w:type="auto"/>
        <w:tblInd w:w="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90"/>
        <w:gridCol w:w="1190"/>
        <w:gridCol w:w="1192"/>
        <w:gridCol w:w="1757"/>
        <w:gridCol w:w="1758"/>
        <w:gridCol w:w="2948"/>
        <w:gridCol w:w="2325"/>
        <w:gridCol w:w="1758"/>
      </w:tblGrid>
      <w:tr w:rsidR="00A50F11" w:rsidRPr="00AA456A" w:rsidTr="00FC0393">
        <w:tc>
          <w:tcPr>
            <w:tcW w:w="3572" w:type="dxa"/>
            <w:gridSpan w:val="3"/>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Nosnosť podľa vymeriavacieho osvedčenia alebo výtlaku*)</w:t>
            </w:r>
          </w:p>
        </w:tc>
        <w:tc>
          <w:tcPr>
            <w:tcW w:w="3515" w:type="dxa"/>
            <w:gridSpan w:val="2"/>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Zóny alebo úsek vnútrozemskej vodnej cesty</w:t>
            </w:r>
            <w:r w:rsidRPr="00AA456A">
              <w:rPr>
                <w:rFonts w:cs="Arial"/>
                <w:sz w:val="18"/>
                <w:szCs w:val="20"/>
                <w:lang w:val="sk-SK"/>
              </w:rPr>
              <w:br/>
            </w:r>
            <w:r w:rsidRPr="00AA456A">
              <w:rPr>
                <w:sz w:val="18"/>
                <w:lang w:val="sk-SK"/>
              </w:rPr>
              <w:t>v prípade potreby</w:t>
            </w:r>
          </w:p>
        </w:tc>
        <w:tc>
          <w:tcPr>
            <w:tcW w:w="2948" w:type="dxa"/>
            <w:tcBorders>
              <w:bottom w:val="nil"/>
            </w:tcBorders>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 xml:space="preserve">Záznamy týkajúce sa pravidelnej alebo osobitnej prehliadky, pozastavenia alebo zrušenia </w:t>
            </w:r>
          </w:p>
        </w:tc>
        <w:tc>
          <w:tcPr>
            <w:tcW w:w="2325" w:type="dxa"/>
            <w:tcBorders>
              <w:bottom w:val="nil"/>
            </w:tcBorders>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rFonts w:cs="Arial"/>
                <w:sz w:val="18"/>
                <w:szCs w:val="20"/>
                <w:lang w:val="sk-SK"/>
              </w:rPr>
              <w:br/>
            </w:r>
            <w:r w:rsidRPr="00AA456A">
              <w:rPr>
                <w:sz w:val="18"/>
                <w:lang w:val="sk-SK"/>
              </w:rPr>
              <w:t xml:space="preserve">Osvedčenie </w:t>
            </w:r>
          </w:p>
        </w:tc>
        <w:tc>
          <w:tcPr>
            <w:tcW w:w="1758" w:type="dxa"/>
            <w:tcBorders>
              <w:bottom w:val="nil"/>
            </w:tcBorders>
            <w:vAlign w:val="center"/>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rFonts w:cs="Arial"/>
                <w:sz w:val="18"/>
                <w:szCs w:val="20"/>
                <w:lang w:val="sk-SK"/>
              </w:rPr>
              <w:br/>
            </w:r>
            <w:r w:rsidRPr="00AA456A">
              <w:rPr>
                <w:sz w:val="18"/>
                <w:lang w:val="sk-SK"/>
              </w:rPr>
              <w:t xml:space="preserve">Ostatné poznámky </w:t>
            </w:r>
          </w:p>
        </w:tc>
      </w:tr>
      <w:tr w:rsidR="00A50F11" w:rsidRPr="00AA456A" w:rsidTr="00FC0393">
        <w:tc>
          <w:tcPr>
            <w:tcW w:w="1190"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dátum osvedčenia</w:t>
            </w:r>
          </w:p>
        </w:tc>
        <w:tc>
          <w:tcPr>
            <w:tcW w:w="1190"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Tonážna</w:t>
            </w:r>
            <w:r w:rsidRPr="00AA456A">
              <w:rPr>
                <w:rFonts w:cs="Arial"/>
                <w:sz w:val="18"/>
                <w:szCs w:val="20"/>
                <w:lang w:val="sk-SK"/>
              </w:rPr>
              <w:br/>
            </w:r>
            <w:r w:rsidRPr="00AA456A">
              <w:rPr>
                <w:sz w:val="18"/>
                <w:lang w:val="sk-SK"/>
              </w:rPr>
              <w:t>značka</w:t>
            </w:r>
          </w:p>
        </w:tc>
        <w:tc>
          <w:tcPr>
            <w:tcW w:w="1192"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t alebo</w:t>
            </w:r>
            <w:r w:rsidRPr="00AA456A">
              <w:rPr>
                <w:rFonts w:cs="Arial"/>
                <w:sz w:val="18"/>
                <w:szCs w:val="20"/>
                <w:lang w:val="sk-SK"/>
              </w:rPr>
              <w:br/>
            </w:r>
            <w:r w:rsidRPr="00AA456A">
              <w:rPr>
                <w:sz w:val="18"/>
                <w:lang w:val="sk-SK"/>
              </w:rPr>
              <w:t>m</w:t>
            </w:r>
            <w:r w:rsidRPr="00AA456A">
              <w:rPr>
                <w:position w:val="4"/>
                <w:sz w:val="16"/>
                <w:vertAlign w:val="superscript"/>
                <w:lang w:val="sk-SK"/>
              </w:rPr>
              <w:t>3</w:t>
            </w:r>
          </w:p>
        </w:tc>
        <w:tc>
          <w:tcPr>
            <w:tcW w:w="1757"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od</w:t>
            </w:r>
          </w:p>
        </w:tc>
        <w:tc>
          <w:tcPr>
            <w:tcW w:w="1758" w:type="dxa"/>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do</w:t>
            </w:r>
          </w:p>
        </w:tc>
        <w:tc>
          <w:tcPr>
            <w:tcW w:w="2948" w:type="dxa"/>
            <w:tcBorders>
              <w:top w:val="nil"/>
            </w:tcBorders>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osvedčenia</w:t>
            </w:r>
          </w:p>
        </w:tc>
        <w:tc>
          <w:tcPr>
            <w:tcW w:w="2325" w:type="dxa"/>
            <w:tcBorders>
              <w:top w:val="nil"/>
            </w:tcBorders>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r w:rsidRPr="00AA456A">
              <w:rPr>
                <w:sz w:val="18"/>
                <w:lang w:val="sk-SK"/>
              </w:rPr>
              <w:t>platí do</w:t>
            </w:r>
          </w:p>
        </w:tc>
        <w:tc>
          <w:tcPr>
            <w:tcW w:w="1758" w:type="dxa"/>
            <w:tcBorders>
              <w:top w:val="nil"/>
            </w:tcBorders>
          </w:tcPr>
          <w:p w:rsidR="00A50F11" w:rsidRPr="00AA456A" w:rsidRDefault="00A50F11" w:rsidP="00FC0393">
            <w:pPr>
              <w:tabs>
                <w:tab w:val="left" w:leader="dot" w:pos="1701"/>
              </w:tabs>
              <w:overflowPunct w:val="0"/>
              <w:adjustRightInd w:val="0"/>
              <w:spacing w:before="40" w:after="40"/>
              <w:jc w:val="center"/>
              <w:textAlignment w:val="baseline"/>
              <w:rPr>
                <w:rFonts w:cs="Arial"/>
                <w:sz w:val="18"/>
                <w:szCs w:val="20"/>
                <w:lang w:val="sk-SK"/>
              </w:rPr>
            </w:pPr>
          </w:p>
        </w:tc>
      </w:tr>
      <w:tr w:rsidR="00A50F11" w:rsidRPr="00AA456A" w:rsidTr="00FC0393">
        <w:tc>
          <w:tcPr>
            <w:tcW w:w="1190" w:type="dxa"/>
          </w:tcPr>
          <w:p w:rsidR="00A50F11" w:rsidRPr="00AA456A" w:rsidRDefault="00A50F11" w:rsidP="00C92875">
            <w:pPr>
              <w:tabs>
                <w:tab w:val="left" w:leader="dot" w:pos="1701"/>
              </w:tabs>
              <w:overflowPunct w:val="0"/>
              <w:adjustRightInd w:val="0"/>
              <w:jc w:val="center"/>
              <w:textAlignment w:val="baseline"/>
              <w:rPr>
                <w:rFonts w:cs="Arial"/>
                <w:sz w:val="18"/>
                <w:szCs w:val="20"/>
                <w:lang w:val="sk-SK"/>
              </w:rPr>
            </w:pP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r w:rsidRPr="00AA456A">
              <w:rPr>
                <w:rFonts w:cs="Arial"/>
                <w:sz w:val="18"/>
                <w:szCs w:val="20"/>
                <w:lang w:val="sk-SK"/>
              </w:rPr>
              <w:br/>
            </w:r>
          </w:p>
        </w:tc>
        <w:tc>
          <w:tcPr>
            <w:tcW w:w="1190"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192"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757" w:type="dxa"/>
          </w:tcPr>
          <w:p w:rsidR="00A50F11" w:rsidRPr="00AA456A" w:rsidRDefault="00A50F11" w:rsidP="00FC0393">
            <w:pPr>
              <w:tabs>
                <w:tab w:val="left" w:leader="dot" w:pos="1701"/>
              </w:tabs>
              <w:overflowPunct w:val="0"/>
              <w:adjustRightInd w:val="0"/>
              <w:spacing w:before="120"/>
              <w:jc w:val="center"/>
              <w:textAlignment w:val="baseline"/>
              <w:rPr>
                <w:rFonts w:cs="Arial"/>
                <w:sz w:val="18"/>
                <w:szCs w:val="20"/>
                <w:lang w:val="sk-SK"/>
              </w:rPr>
            </w:pPr>
          </w:p>
        </w:tc>
        <w:tc>
          <w:tcPr>
            <w:tcW w:w="1758" w:type="dxa"/>
          </w:tcPr>
          <w:p w:rsidR="00A50F11" w:rsidRPr="00AA456A" w:rsidRDefault="00A50F11" w:rsidP="00FC0393">
            <w:pPr>
              <w:tabs>
                <w:tab w:val="left" w:leader="dot" w:pos="1701"/>
              </w:tabs>
              <w:overflowPunct w:val="0"/>
              <w:adjustRightInd w:val="0"/>
              <w:spacing w:before="120"/>
              <w:jc w:val="center"/>
              <w:textAlignment w:val="baseline"/>
              <w:rPr>
                <w:rFonts w:cs="Arial"/>
                <w:sz w:val="18"/>
                <w:szCs w:val="20"/>
                <w:lang w:val="sk-SK"/>
              </w:rPr>
            </w:pPr>
          </w:p>
        </w:tc>
        <w:tc>
          <w:tcPr>
            <w:tcW w:w="2948"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2325"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c>
          <w:tcPr>
            <w:tcW w:w="1758" w:type="dxa"/>
          </w:tcPr>
          <w:p w:rsidR="00A50F11" w:rsidRPr="00AA456A" w:rsidRDefault="00A50F11" w:rsidP="00FC0393">
            <w:pPr>
              <w:tabs>
                <w:tab w:val="left" w:leader="dot" w:pos="1701"/>
              </w:tabs>
              <w:overflowPunct w:val="0"/>
              <w:adjustRightInd w:val="0"/>
              <w:jc w:val="center"/>
              <w:textAlignment w:val="baseline"/>
              <w:rPr>
                <w:rFonts w:cs="Arial"/>
                <w:sz w:val="18"/>
                <w:szCs w:val="20"/>
                <w:lang w:val="sk-SK"/>
              </w:rPr>
            </w:pPr>
          </w:p>
        </w:tc>
      </w:tr>
    </w:tbl>
    <w:p w:rsidR="00A50F11" w:rsidRPr="00AA456A" w:rsidRDefault="00A50F11" w:rsidP="00C92875">
      <w:pPr>
        <w:tabs>
          <w:tab w:val="left" w:pos="284"/>
          <w:tab w:val="left" w:leader="dot" w:pos="1701"/>
        </w:tabs>
        <w:overflowPunct w:val="0"/>
        <w:adjustRightInd w:val="0"/>
        <w:spacing w:before="60"/>
        <w:textAlignment w:val="baseline"/>
        <w:rPr>
          <w:rFonts w:cs="Arial"/>
          <w:sz w:val="16"/>
          <w:szCs w:val="20"/>
          <w:lang w:val="sk-SK"/>
        </w:rPr>
      </w:pPr>
      <w:r w:rsidRPr="00AA456A">
        <w:rPr>
          <w:sz w:val="18"/>
          <w:lang w:val="sk-SK"/>
        </w:rPr>
        <w:lastRenderedPageBreak/>
        <w:t>*)</w:t>
      </w:r>
      <w:r w:rsidRPr="00AA456A">
        <w:rPr>
          <w:lang w:val="sk-SK"/>
        </w:rPr>
        <w:tab/>
      </w:r>
      <w:r w:rsidRPr="00AA456A">
        <w:rPr>
          <w:sz w:val="16"/>
          <w:lang w:val="sk-SK"/>
        </w:rPr>
        <w:t>Ak vymeriavacie osvedčenie nie je k dispozícii, odhadnite hrubú nosnosť alebo výtlak.</w:t>
      </w:r>
    </w:p>
    <w:p w:rsidR="00C92875" w:rsidRPr="00AA456A" w:rsidRDefault="00C92875">
      <w:pPr>
        <w:rPr>
          <w:rFonts w:cs="Arial"/>
          <w:sz w:val="18"/>
          <w:szCs w:val="20"/>
          <w:lang w:val="sk-SK"/>
        </w:rPr>
      </w:pPr>
      <w:r w:rsidRPr="00AA456A">
        <w:rPr>
          <w:lang w:val="sk-SK"/>
        </w:rPr>
        <w:br w:type="page"/>
      </w:r>
    </w:p>
    <w:p w:rsidR="00402237" w:rsidRPr="00AA456A" w:rsidRDefault="00402237" w:rsidP="00C92875">
      <w:pPr>
        <w:tabs>
          <w:tab w:val="left" w:pos="284"/>
          <w:tab w:val="left" w:leader="dot" w:pos="1701"/>
        </w:tabs>
        <w:overflowPunct w:val="0"/>
        <w:adjustRightInd w:val="0"/>
        <w:textAlignment w:val="baseline"/>
        <w:rPr>
          <w:rFonts w:cs="Arial"/>
          <w:sz w:val="18"/>
          <w:szCs w:val="20"/>
          <w:lang w:val="sk-SK"/>
        </w:rPr>
      </w:pPr>
    </w:p>
    <w:p w:rsidR="00A50F11" w:rsidRPr="00AA456A" w:rsidRDefault="00A50F11" w:rsidP="00A50F11">
      <w:pPr>
        <w:tabs>
          <w:tab w:val="left" w:pos="284"/>
          <w:tab w:val="left" w:leader="dot" w:pos="1701"/>
        </w:tabs>
        <w:overflowPunct w:val="0"/>
        <w:adjustRightInd w:val="0"/>
        <w:textAlignment w:val="baseline"/>
        <w:rPr>
          <w:rFonts w:cs="Arial"/>
          <w:sz w:val="18"/>
          <w:szCs w:val="20"/>
          <w:lang w:val="sk-SK"/>
        </w:rPr>
      </w:pPr>
    </w:p>
    <w:p w:rsidR="00A50F11" w:rsidRPr="00AA456A" w:rsidRDefault="00A50F11" w:rsidP="00A50F11">
      <w:pPr>
        <w:tabs>
          <w:tab w:val="left" w:pos="284"/>
          <w:tab w:val="left" w:leader="dot" w:pos="1701"/>
        </w:tabs>
        <w:overflowPunct w:val="0"/>
        <w:adjustRightInd w:val="0"/>
        <w:textAlignment w:val="baseline"/>
        <w:rPr>
          <w:rFonts w:cs="Arial"/>
          <w:sz w:val="18"/>
          <w:szCs w:val="20"/>
          <w:lang w:val="sk-SK"/>
        </w:rPr>
      </w:pPr>
    </w:p>
    <w:p w:rsidR="009C13A9" w:rsidRPr="00AA456A" w:rsidRDefault="009C13A9" w:rsidP="00A50F11">
      <w:pPr>
        <w:tabs>
          <w:tab w:val="left" w:pos="284"/>
          <w:tab w:val="left" w:leader="dot" w:pos="1701"/>
        </w:tabs>
        <w:overflowPunct w:val="0"/>
        <w:adjustRightInd w:val="0"/>
        <w:textAlignment w:val="baseline"/>
        <w:rPr>
          <w:lang w:val="sk-SK"/>
        </w:rPr>
      </w:pPr>
    </w:p>
    <w:p w:rsidR="009C13A9" w:rsidRPr="00AA456A" w:rsidRDefault="009C13A9" w:rsidP="009C13A9">
      <w:pPr>
        <w:tabs>
          <w:tab w:val="center" w:pos="8222"/>
        </w:tabs>
        <w:rPr>
          <w:lang w:val="sk-SK"/>
        </w:rPr>
      </w:pPr>
    </w:p>
    <w:p w:rsidR="009C13A9" w:rsidRPr="00AA456A" w:rsidRDefault="009C13A9" w:rsidP="009C13A9">
      <w:pPr>
        <w:tabs>
          <w:tab w:val="center" w:pos="7088"/>
          <w:tab w:val="left" w:leader="dot" w:pos="9072"/>
        </w:tabs>
        <w:ind w:left="284" w:hanging="284"/>
        <w:rPr>
          <w:sz w:val="18"/>
          <w:lang w:val="sk-SK"/>
        </w:rPr>
      </w:pPr>
    </w:p>
    <w:p w:rsidR="009C13A9" w:rsidRPr="00AA456A" w:rsidRDefault="009C13A9" w:rsidP="009C13A9">
      <w:pPr>
        <w:tabs>
          <w:tab w:val="center" w:pos="7088"/>
          <w:tab w:val="left" w:leader="dot" w:pos="9072"/>
        </w:tabs>
        <w:ind w:left="284" w:hanging="284"/>
        <w:rPr>
          <w:sz w:val="18"/>
          <w:lang w:val="sk-SK"/>
        </w:rPr>
        <w:sectPr w:rsidR="009C13A9" w:rsidRPr="00AA456A" w:rsidSect="00FB55E9">
          <w:headerReference w:type="default" r:id="rId51"/>
          <w:footerReference w:type="default" r:id="rId52"/>
          <w:footerReference w:type="first" r:id="rId53"/>
          <w:footnotePr>
            <w:numRestart w:val="eachPage"/>
          </w:footnotePr>
          <w:pgSz w:w="16840" w:h="11907" w:orient="landscape" w:code="9"/>
          <w:pgMar w:top="1418" w:right="1418" w:bottom="1418" w:left="1418" w:header="680" w:footer="680" w:gutter="0"/>
          <w:cols w:space="720"/>
          <w:docGrid w:linePitch="326"/>
        </w:sectPr>
      </w:pPr>
    </w:p>
    <w:p w:rsidR="009C13A9" w:rsidRPr="00AA456A" w:rsidRDefault="009C13A9" w:rsidP="00857FC2">
      <w:pPr>
        <w:pStyle w:val="ES-Titre1"/>
      </w:pPr>
      <w:bookmarkStart w:id="630" w:name="_Toc491854307"/>
      <w:bookmarkStart w:id="631" w:name="_Toc535580158"/>
      <w:r w:rsidRPr="00AA456A">
        <w:lastRenderedPageBreak/>
        <w:t>ČASŤ II</w:t>
      </w:r>
      <w:r w:rsidRPr="00AA456A">
        <w:br/>
        <w:t>DODATOČNÉ POŽIADAVKY NA OSOBITNÉ ZARIADENIA POUŽÍVANÉ NA PALUBE</w:t>
      </w:r>
      <w:bookmarkEnd w:id="630"/>
      <w:bookmarkEnd w:id="631"/>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857FC2">
      <w:pPr>
        <w:pStyle w:val="ES-Titre2"/>
        <w:pageBreakBefore w:val="0"/>
      </w:pPr>
      <w:bookmarkStart w:id="632" w:name="_Toc491854308"/>
      <w:bookmarkStart w:id="633" w:name="_Toc535580159"/>
      <w:r w:rsidRPr="00AA456A">
        <w:t>Príloha 4</w:t>
      </w:r>
      <w:r w:rsidRPr="00AA456A">
        <w:br/>
        <w:t>Výstražné značky</w:t>
      </w:r>
      <w:bookmarkEnd w:id="632"/>
      <w:bookmarkEnd w:id="633"/>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1</w:t>
            </w:r>
          </w:p>
          <w:p w:rsidR="009C13A9" w:rsidRPr="00AA456A" w:rsidRDefault="009C13A9" w:rsidP="009C13A9">
            <w:pPr>
              <w:overflowPunct w:val="0"/>
              <w:adjustRightInd w:val="0"/>
              <w:textAlignment w:val="baseline"/>
              <w:rPr>
                <w:rFonts w:cs="Arial"/>
                <w:szCs w:val="20"/>
                <w:lang w:val="sk-SK"/>
              </w:rPr>
            </w:pPr>
            <w:r w:rsidRPr="00AA456A">
              <w:rPr>
                <w:lang w:val="sk-SK"/>
              </w:rPr>
              <w:t>Zákaz vstupu neoprávneným osobám</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b/>
                <w:noProof/>
                <w:szCs w:val="20"/>
                <w:lang w:eastAsia="en-GB"/>
              </w:rPr>
              <w:drawing>
                <wp:inline distT="0" distB="0" distL="0" distR="0" wp14:anchorId="26EDFC47" wp14:editId="12F40A29">
                  <wp:extent cx="1282700" cy="1282700"/>
                  <wp:effectExtent l="0" t="0" r="0" b="0"/>
                  <wp:docPr id="9"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červená/biela/čierna</w:t>
            </w:r>
          </w:p>
        </w:tc>
      </w:tr>
      <w:tr w:rsidR="009C13A9" w:rsidRPr="00AA456A" w:rsidTr="009C13A9">
        <w:tc>
          <w:tcPr>
            <w:tcW w:w="3331"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Obrázok 2</w:t>
            </w:r>
          </w:p>
          <w:p w:rsidR="009C13A9" w:rsidRPr="00AA456A" w:rsidRDefault="009C13A9" w:rsidP="009C13A9">
            <w:pPr>
              <w:overflowPunct w:val="0"/>
              <w:adjustRightInd w:val="0"/>
              <w:textAlignment w:val="baseline"/>
              <w:rPr>
                <w:rFonts w:cs="Arial"/>
                <w:szCs w:val="20"/>
                <w:lang w:val="sk-SK"/>
              </w:rPr>
            </w:pPr>
            <w:r w:rsidRPr="00AA456A">
              <w:rPr>
                <w:lang w:val="sk-SK"/>
              </w:rPr>
              <w:t>Zákaz používania ohňa, otvoreného plameňa a fajčenia</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37367C9E" wp14:editId="40579C4E">
                  <wp:extent cx="1282700" cy="1282700"/>
                  <wp:effectExtent l="0" t="0" r="0" b="0"/>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červená/biela/čierna</w:t>
            </w:r>
          </w:p>
        </w:tc>
      </w:tr>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3</w:t>
            </w:r>
          </w:p>
          <w:p w:rsidR="009C13A9" w:rsidRPr="00AA456A" w:rsidRDefault="009C13A9" w:rsidP="009C13A9">
            <w:pPr>
              <w:overflowPunct w:val="0"/>
              <w:adjustRightInd w:val="0"/>
              <w:textAlignment w:val="baseline"/>
              <w:rPr>
                <w:rFonts w:cs="Arial"/>
                <w:szCs w:val="20"/>
                <w:lang w:val="sk-SK"/>
              </w:rPr>
            </w:pPr>
            <w:r w:rsidRPr="00AA456A">
              <w:rPr>
                <w:lang w:val="sk-SK"/>
              </w:rPr>
              <w:t>Hasiaci prístroj</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7C142D2E" wp14:editId="2D163D8A">
                  <wp:extent cx="1282700" cy="1282700"/>
                  <wp:effectExtent l="0" t="0" r="0" b="0"/>
                  <wp:docPr id="1"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červená/biela</w:t>
            </w:r>
          </w:p>
        </w:tc>
      </w:tr>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4</w:t>
            </w:r>
          </w:p>
          <w:p w:rsidR="009C13A9" w:rsidRPr="00AA456A" w:rsidRDefault="009C13A9" w:rsidP="009C13A9">
            <w:pPr>
              <w:overflowPunct w:val="0"/>
              <w:adjustRightInd w:val="0"/>
              <w:textAlignment w:val="baseline"/>
              <w:rPr>
                <w:rFonts w:cs="Arial"/>
                <w:szCs w:val="20"/>
                <w:lang w:val="sk-SK"/>
              </w:rPr>
            </w:pPr>
            <w:r w:rsidRPr="00AA456A">
              <w:rPr>
                <w:lang w:val="sk-SK"/>
              </w:rPr>
              <w:t>Všeobecné varovanie pred nebezpečenstvom</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4943AC53" wp14:editId="4436DA26">
                  <wp:extent cx="1460500" cy="1282700"/>
                  <wp:effectExtent l="0" t="0" r="635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4605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čierna/žltá</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r w:rsidRPr="00AA456A">
        <w:rPr>
          <w:lang w:val="sk-SK"/>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lastRenderedPageBreak/>
              <w:t>Obrázok 5</w:t>
            </w:r>
          </w:p>
          <w:p w:rsidR="009C13A9" w:rsidRPr="00AA456A" w:rsidRDefault="009C13A9" w:rsidP="009C13A9">
            <w:pPr>
              <w:overflowPunct w:val="0"/>
              <w:adjustRightInd w:val="0"/>
              <w:textAlignment w:val="baseline"/>
              <w:rPr>
                <w:rFonts w:cs="Arial"/>
                <w:szCs w:val="20"/>
                <w:lang w:val="sk-SK"/>
              </w:rPr>
            </w:pPr>
            <w:r w:rsidRPr="00AA456A">
              <w:rPr>
                <w:lang w:val="sk-SK"/>
              </w:rPr>
              <w:t>Hadica hasiaceho prístroja</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075BB029" wp14:editId="6381CBE4">
                  <wp:extent cx="1282700" cy="1282700"/>
                  <wp:effectExtent l="0" t="0" r="0" b="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červená/biela</w:t>
            </w:r>
          </w:p>
        </w:tc>
      </w:tr>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6</w:t>
            </w:r>
          </w:p>
          <w:p w:rsidR="009C13A9" w:rsidRPr="00AA456A" w:rsidRDefault="009C13A9" w:rsidP="009C13A9">
            <w:pPr>
              <w:overflowPunct w:val="0"/>
              <w:adjustRightInd w:val="0"/>
              <w:textAlignment w:val="baseline"/>
              <w:rPr>
                <w:rFonts w:cs="Arial"/>
                <w:szCs w:val="20"/>
                <w:lang w:val="sk-SK"/>
              </w:rPr>
            </w:pPr>
            <w:r w:rsidRPr="00AA456A">
              <w:rPr>
                <w:lang w:val="sk-SK"/>
              </w:rPr>
              <w:t>Hasiace zariadenie</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0577D01C" wp14:editId="60777353">
                  <wp:extent cx="1282700" cy="1282700"/>
                  <wp:effectExtent l="0" t="0" r="0" b="0"/>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červená/biela</w:t>
            </w:r>
          </w:p>
        </w:tc>
      </w:tr>
      <w:tr w:rsidR="009C13A9" w:rsidRPr="00AA456A" w:rsidTr="009C13A9">
        <w:tc>
          <w:tcPr>
            <w:tcW w:w="3331" w:type="dxa"/>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7</w:t>
            </w:r>
          </w:p>
          <w:p w:rsidR="009C13A9" w:rsidRPr="00AA456A" w:rsidRDefault="009C13A9" w:rsidP="009C13A9">
            <w:pPr>
              <w:overflowPunct w:val="0"/>
              <w:adjustRightInd w:val="0"/>
              <w:textAlignment w:val="baseline"/>
              <w:rPr>
                <w:rFonts w:cs="Arial"/>
                <w:szCs w:val="20"/>
                <w:lang w:val="sk-SK"/>
              </w:rPr>
            </w:pPr>
            <w:r w:rsidRPr="00AA456A">
              <w:rPr>
                <w:lang w:val="sk-SK"/>
              </w:rPr>
              <w:t>Nosiť prostriedky na ochranu sluchu</w:t>
            </w:r>
          </w:p>
        </w:tc>
        <w:tc>
          <w:tcPr>
            <w:tcW w:w="2551" w:type="dxa"/>
          </w:tcPr>
          <w:p w:rsidR="009C13A9" w:rsidRPr="00AA456A" w:rsidRDefault="009C13A9" w:rsidP="009C13A9">
            <w:pPr>
              <w:overflowPunct w:val="0"/>
              <w:adjustRightInd w:val="0"/>
              <w:textAlignment w:val="baseline"/>
              <w:rPr>
                <w:rFonts w:cs="Arial"/>
                <w:sz w:val="18"/>
                <w:szCs w:val="20"/>
                <w:lang w:val="sk-SK"/>
              </w:rPr>
            </w:pPr>
          </w:p>
          <w:p w:rsidR="009C13A9" w:rsidRPr="00AA456A" w:rsidRDefault="002C0BA5" w:rsidP="009C13A9">
            <w:pPr>
              <w:overflowPunct w:val="0"/>
              <w:adjustRightInd w:val="0"/>
              <w:jc w:val="center"/>
              <w:textAlignment w:val="baseline"/>
              <w:rPr>
                <w:rFonts w:cs="Arial"/>
                <w:sz w:val="18"/>
                <w:szCs w:val="20"/>
                <w:lang w:val="sk-SK"/>
              </w:rPr>
            </w:pPr>
            <w:r w:rsidRPr="00AA456A">
              <w:rPr>
                <w:rFonts w:cs="Arial"/>
                <w:noProof/>
                <w:szCs w:val="20"/>
                <w:lang w:eastAsia="en-GB"/>
              </w:rPr>
              <w:drawing>
                <wp:inline distT="0" distB="0" distL="0" distR="0" wp14:anchorId="619016FC" wp14:editId="6FCEA799">
                  <wp:extent cx="1282700" cy="1282700"/>
                  <wp:effectExtent l="0" t="0" r="0" b="0"/>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1282700" cy="1282700"/>
                          </a:xfrm>
                          <a:prstGeom prst="rect">
                            <a:avLst/>
                          </a:prstGeom>
                          <a:noFill/>
                          <a:ln>
                            <a:noFill/>
                          </a:ln>
                        </pic:spPr>
                      </pic:pic>
                    </a:graphicData>
                  </a:graphic>
                </wp:inline>
              </w:drawing>
            </w:r>
          </w:p>
          <w:p w:rsidR="009C13A9" w:rsidRPr="00AA456A" w:rsidRDefault="009C13A9" w:rsidP="009C13A9">
            <w:pPr>
              <w:overflowPunct w:val="0"/>
              <w:adjustRightInd w:val="0"/>
              <w:textAlignment w:val="baseline"/>
              <w:rPr>
                <w:rFonts w:cs="Arial"/>
                <w:sz w:val="18"/>
                <w:szCs w:val="20"/>
                <w:lang w:val="sk-SK"/>
              </w:rPr>
            </w:pPr>
          </w:p>
        </w:tc>
        <w:tc>
          <w:tcPr>
            <w:tcW w:w="3328" w:type="dxa"/>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modrá/biela</w:t>
            </w:r>
          </w:p>
        </w:tc>
      </w:tr>
      <w:tr w:rsidR="009C13A9" w:rsidRPr="00AA456A" w:rsidTr="009C13A9">
        <w:tc>
          <w:tcPr>
            <w:tcW w:w="3331" w:type="dxa"/>
            <w:tcBorders>
              <w:bottom w:val="single" w:sz="6" w:space="0" w:color="auto"/>
            </w:tcBorders>
            <w:vAlign w:val="center"/>
          </w:tcPr>
          <w:p w:rsidR="009C13A9" w:rsidRPr="00AA456A" w:rsidRDefault="009C13A9" w:rsidP="009C13A9">
            <w:pPr>
              <w:tabs>
                <w:tab w:val="left" w:pos="454"/>
                <w:tab w:val="left" w:pos="907"/>
                <w:tab w:val="left" w:pos="1361"/>
                <w:tab w:val="left" w:pos="1814"/>
              </w:tabs>
              <w:overflowPunct w:val="0"/>
              <w:adjustRightInd w:val="0"/>
              <w:spacing w:before="240" w:line="240" w:lineRule="exact"/>
              <w:textAlignment w:val="baseline"/>
              <w:rPr>
                <w:rFonts w:cs="Arial"/>
                <w:noProof/>
                <w:szCs w:val="20"/>
                <w:lang w:val="sk-SK"/>
              </w:rPr>
            </w:pPr>
            <w:r w:rsidRPr="00AA456A">
              <w:rPr>
                <w:lang w:val="sk-SK"/>
              </w:rPr>
              <w:t>Obrázok 8</w:t>
            </w:r>
          </w:p>
          <w:p w:rsidR="009C13A9" w:rsidRPr="00AA456A" w:rsidRDefault="009C13A9" w:rsidP="009C13A9">
            <w:pPr>
              <w:overflowPunct w:val="0"/>
              <w:adjustRightInd w:val="0"/>
              <w:textAlignment w:val="baseline"/>
              <w:rPr>
                <w:rFonts w:cs="Arial"/>
                <w:szCs w:val="20"/>
                <w:lang w:val="sk-SK"/>
              </w:rPr>
            </w:pPr>
            <w:r w:rsidRPr="00AA456A">
              <w:rPr>
                <w:lang w:val="sk-SK"/>
              </w:rPr>
              <w:t>Súprava prvej pomoci</w:t>
            </w:r>
          </w:p>
        </w:tc>
        <w:tc>
          <w:tcPr>
            <w:tcW w:w="2551" w:type="dxa"/>
            <w:tcBorders>
              <w:bottom w:val="single" w:sz="6" w:space="0" w:color="auto"/>
            </w:tcBorders>
          </w:tcPr>
          <w:p w:rsidR="009C13A9" w:rsidRPr="00AA456A" w:rsidRDefault="00014931" w:rsidP="009C13A9">
            <w:pPr>
              <w:overflowPunct w:val="0"/>
              <w:adjustRightInd w:val="0"/>
              <w:spacing w:line="240" w:lineRule="atLeast"/>
              <w:textAlignment w:val="baseline"/>
              <w:rPr>
                <w:rFonts w:cs="Arial"/>
                <w:sz w:val="18"/>
                <w:szCs w:val="20"/>
                <w:lang w:val="sk-SK"/>
              </w:rPr>
            </w:pPr>
            <w:r w:rsidRPr="00AA456A">
              <w:rPr>
                <w:rFonts w:cs="Arial"/>
                <w:noProof/>
                <w:sz w:val="18"/>
                <w:szCs w:val="20"/>
                <w:lang w:eastAsia="en-GB"/>
              </w:rPr>
              <w:drawing>
                <wp:inline distT="0" distB="0" distL="0" distR="0" wp14:anchorId="6600818E" wp14:editId="3C7710DC">
                  <wp:extent cx="1438275" cy="1438275"/>
                  <wp:effectExtent l="0" t="0" r="9525" b="9525"/>
                  <wp:docPr id="70" name="Image 70" descr="Verbandskast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Verbandskasten"/>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1438275" cy="1438275"/>
                          </a:xfrm>
                          <a:prstGeom prst="rect">
                            <a:avLst/>
                          </a:prstGeom>
                          <a:noFill/>
                          <a:ln>
                            <a:noFill/>
                          </a:ln>
                        </pic:spPr>
                      </pic:pic>
                    </a:graphicData>
                  </a:graphic>
                </wp:inline>
              </w:drawing>
            </w:r>
          </w:p>
        </w:tc>
        <w:tc>
          <w:tcPr>
            <w:tcW w:w="3328" w:type="dxa"/>
            <w:tcBorders>
              <w:bottom w:val="single" w:sz="6" w:space="0" w:color="auto"/>
            </w:tcBorders>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zelená/biela</w:t>
            </w:r>
          </w:p>
        </w:tc>
      </w:tr>
      <w:tr w:rsidR="009C13A9" w:rsidRPr="00AA456A" w:rsidTr="009C13A9">
        <w:tc>
          <w:tcPr>
            <w:tcW w:w="3331" w:type="dxa"/>
            <w:tcBorders>
              <w:bottom w:val="single" w:sz="4" w:space="0" w:color="auto"/>
            </w:tcBorders>
            <w:vAlign w:val="center"/>
          </w:tcPr>
          <w:p w:rsidR="009C13A9" w:rsidRPr="00AA456A" w:rsidRDefault="009C13A9" w:rsidP="009C13A9">
            <w:pPr>
              <w:rPr>
                <w:rFonts w:cs="Arial"/>
                <w:noProof/>
                <w:szCs w:val="20"/>
                <w:lang w:val="sk-SK"/>
              </w:rPr>
            </w:pPr>
            <w:r w:rsidRPr="00AA456A">
              <w:rPr>
                <w:lang w:val="sk-SK"/>
              </w:rPr>
              <w:t>Obrázok 9</w:t>
            </w:r>
          </w:p>
          <w:p w:rsidR="009C13A9" w:rsidRPr="00AA456A" w:rsidRDefault="009C13A9" w:rsidP="009C13A9">
            <w:pPr>
              <w:overflowPunct w:val="0"/>
              <w:adjustRightInd w:val="0"/>
              <w:textAlignment w:val="baseline"/>
              <w:rPr>
                <w:rFonts w:cs="Arial"/>
                <w:szCs w:val="20"/>
                <w:lang w:val="sk-SK"/>
              </w:rPr>
            </w:pPr>
            <w:proofErr w:type="spellStart"/>
            <w:r w:rsidRPr="00AA456A">
              <w:rPr>
                <w:lang w:val="sk-SK"/>
              </w:rPr>
              <w:t>Rýchločinný</w:t>
            </w:r>
            <w:proofErr w:type="spellEnd"/>
            <w:r w:rsidRPr="00AA456A">
              <w:rPr>
                <w:lang w:val="sk-SK"/>
              </w:rPr>
              <w:t xml:space="preserve"> ventil na nádrži </w:t>
            </w:r>
          </w:p>
        </w:tc>
        <w:tc>
          <w:tcPr>
            <w:tcW w:w="2551" w:type="dxa"/>
            <w:tcBorders>
              <w:bottom w:val="single" w:sz="4" w:space="0" w:color="auto"/>
            </w:tcBorders>
          </w:tcPr>
          <w:p w:rsidR="009C13A9" w:rsidRPr="00AA456A" w:rsidRDefault="00014931" w:rsidP="009C13A9">
            <w:pPr>
              <w:overflowPunct w:val="0"/>
              <w:adjustRightInd w:val="0"/>
              <w:spacing w:line="240" w:lineRule="atLeast"/>
              <w:textAlignment w:val="baseline"/>
              <w:rPr>
                <w:rFonts w:cs="Arial"/>
                <w:sz w:val="18"/>
                <w:szCs w:val="20"/>
                <w:lang w:val="sk-SK"/>
              </w:rPr>
            </w:pPr>
            <w:r w:rsidRPr="00AA456A">
              <w:rPr>
                <w:rFonts w:cs="Arial"/>
                <w:noProof/>
                <w:sz w:val="18"/>
                <w:szCs w:val="20"/>
                <w:lang w:eastAsia="en-GB"/>
              </w:rPr>
              <w:drawing>
                <wp:anchor distT="0" distB="0" distL="0" distR="0" simplePos="0" relativeHeight="251648000" behindDoc="0" locked="0" layoutInCell="1" allowOverlap="1" wp14:anchorId="3ECE8D75" wp14:editId="15158A90">
                  <wp:simplePos x="0" y="0"/>
                  <wp:positionH relativeFrom="column">
                    <wp:posOffset>34290</wp:posOffset>
                  </wp:positionH>
                  <wp:positionV relativeFrom="paragraph">
                    <wp:posOffset>-1162050</wp:posOffset>
                  </wp:positionV>
                  <wp:extent cx="1463040" cy="1167765"/>
                  <wp:effectExtent l="0" t="0" r="3810" b="0"/>
                  <wp:wrapTopAndBottom/>
                  <wp:docPr id="28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63040" cy="1167765"/>
                          </a:xfrm>
                          <a:prstGeom prst="rect">
                            <a:avLst/>
                          </a:prstGeom>
                          <a:solidFill>
                            <a:srgbClr val="FFFFFF"/>
                          </a:solidFill>
                          <a:ln>
                            <a:noFill/>
                          </a:ln>
                        </pic:spPr>
                      </pic:pic>
                    </a:graphicData>
                  </a:graphic>
                </wp:anchor>
              </w:drawing>
            </w:r>
          </w:p>
        </w:tc>
        <w:tc>
          <w:tcPr>
            <w:tcW w:w="3328" w:type="dxa"/>
            <w:tcBorders>
              <w:bottom w:val="single" w:sz="4" w:space="0" w:color="auto"/>
            </w:tcBorders>
            <w:vAlign w:val="center"/>
          </w:tcPr>
          <w:p w:rsidR="009C13A9" w:rsidRPr="00AA456A" w:rsidRDefault="009C13A9" w:rsidP="009C13A9">
            <w:pPr>
              <w:overflowPunct w:val="0"/>
              <w:adjustRightInd w:val="0"/>
              <w:textAlignment w:val="baseline"/>
              <w:rPr>
                <w:rFonts w:cs="Arial"/>
                <w:szCs w:val="20"/>
                <w:lang w:val="sk-SK"/>
              </w:rPr>
            </w:pPr>
            <w:r w:rsidRPr="00AA456A">
              <w:rPr>
                <w:lang w:val="sk-SK"/>
              </w:rPr>
              <w:t>Farba: hnedá/biela</w:t>
            </w:r>
          </w:p>
        </w:tc>
      </w:tr>
    </w:tbl>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cs="Arial"/>
          <w:szCs w:val="20"/>
          <w:lang w:val="sk-SK"/>
        </w:rPr>
      </w:pPr>
      <w:r w:rsidRPr="00AA456A">
        <w:rPr>
          <w:lang w:val="sk-SK"/>
        </w:rPr>
        <w:br w:type="page"/>
      </w:r>
    </w:p>
    <w:tbl>
      <w:tblPr>
        <w:tblW w:w="0" w:type="auto"/>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000" w:firstRow="0" w:lastRow="0" w:firstColumn="0" w:lastColumn="0" w:noHBand="0" w:noVBand="0"/>
      </w:tblPr>
      <w:tblGrid>
        <w:gridCol w:w="3331"/>
        <w:gridCol w:w="2551"/>
        <w:gridCol w:w="3328"/>
      </w:tblGrid>
      <w:tr w:rsidR="009C13A9" w:rsidRPr="00AA456A"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9C13A9" w:rsidRPr="00AA456A" w:rsidRDefault="009C13A9" w:rsidP="009C13A9">
            <w:pPr>
              <w:rPr>
                <w:rFonts w:cs="Arial"/>
                <w:noProof/>
                <w:szCs w:val="20"/>
                <w:lang w:val="sk-SK"/>
              </w:rPr>
            </w:pPr>
            <w:r w:rsidRPr="00AA456A">
              <w:rPr>
                <w:lang w:val="sk-SK"/>
              </w:rPr>
              <w:lastRenderedPageBreak/>
              <w:t>Obrázok 10</w:t>
            </w:r>
          </w:p>
          <w:p w:rsidR="009C13A9" w:rsidRPr="00AA456A" w:rsidRDefault="009C13A9" w:rsidP="009C13A9">
            <w:pPr>
              <w:overflowPunct w:val="0"/>
              <w:adjustRightInd w:val="0"/>
              <w:textAlignment w:val="baseline"/>
              <w:rPr>
                <w:rFonts w:cs="Arial"/>
                <w:szCs w:val="20"/>
                <w:lang w:val="sk-SK"/>
              </w:rPr>
            </w:pPr>
            <w:r w:rsidRPr="00AA456A">
              <w:rPr>
                <w:lang w:val="sk-SK"/>
              </w:rPr>
              <w:t>Nosiť záchrannú vestu</w:t>
            </w:r>
          </w:p>
        </w:tc>
        <w:tc>
          <w:tcPr>
            <w:tcW w:w="2551" w:type="dxa"/>
            <w:tcBorders>
              <w:top w:val="single" w:sz="6" w:space="0" w:color="auto"/>
              <w:left w:val="single" w:sz="6" w:space="0" w:color="auto"/>
              <w:bottom w:val="single" w:sz="6" w:space="0" w:color="auto"/>
              <w:right w:val="single" w:sz="6" w:space="0" w:color="auto"/>
            </w:tcBorders>
          </w:tcPr>
          <w:p w:rsidR="009C13A9" w:rsidRPr="00AA456A" w:rsidRDefault="00014931" w:rsidP="009C13A9">
            <w:pPr>
              <w:overflowPunct w:val="0"/>
              <w:adjustRightInd w:val="0"/>
              <w:spacing w:line="240" w:lineRule="atLeast"/>
              <w:textAlignment w:val="baseline"/>
              <w:rPr>
                <w:rFonts w:cs="Arial"/>
                <w:noProof/>
                <w:sz w:val="18"/>
                <w:szCs w:val="20"/>
                <w:lang w:val="sk-SK"/>
              </w:rPr>
            </w:pPr>
            <w:r w:rsidRPr="00AA456A">
              <w:rPr>
                <w:rFonts w:cs="Arial"/>
                <w:noProof/>
                <w:sz w:val="18"/>
                <w:szCs w:val="20"/>
                <w:lang w:eastAsia="en-GB"/>
              </w:rPr>
              <w:drawing>
                <wp:anchor distT="0" distB="0" distL="114300" distR="114300" simplePos="0" relativeHeight="251649024" behindDoc="0" locked="0" layoutInCell="1" allowOverlap="1" wp14:anchorId="76716D9B" wp14:editId="7886D575">
                  <wp:simplePos x="0" y="0"/>
                  <wp:positionH relativeFrom="column">
                    <wp:posOffset>-3810</wp:posOffset>
                  </wp:positionH>
                  <wp:positionV relativeFrom="paragraph">
                    <wp:posOffset>51435</wp:posOffset>
                  </wp:positionV>
                  <wp:extent cx="1530985" cy="1530985"/>
                  <wp:effectExtent l="0" t="0" r="0" b="0"/>
                  <wp:wrapNone/>
                  <wp:docPr id="287"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530985" cy="1530985"/>
                          </a:xfrm>
                          <a:prstGeom prst="rect">
                            <a:avLst/>
                          </a:prstGeom>
                          <a:noFill/>
                          <a:ln>
                            <a:noFill/>
                          </a:ln>
                        </pic:spPr>
                      </pic:pic>
                    </a:graphicData>
                  </a:graphic>
                </wp:anchor>
              </w:drawing>
            </w:r>
          </w:p>
        </w:tc>
        <w:tc>
          <w:tcPr>
            <w:tcW w:w="3328" w:type="dxa"/>
            <w:tcBorders>
              <w:top w:val="single" w:sz="6" w:space="0" w:color="auto"/>
              <w:left w:val="single" w:sz="6" w:space="0" w:color="auto"/>
              <w:bottom w:val="single" w:sz="6" w:space="0" w:color="auto"/>
              <w:right w:val="single" w:sz="6" w:space="0" w:color="auto"/>
            </w:tcBorders>
            <w:vAlign w:val="center"/>
          </w:tcPr>
          <w:p w:rsidR="009C13A9" w:rsidRPr="00AA456A" w:rsidRDefault="009C13A9" w:rsidP="005C7DB3">
            <w:pPr>
              <w:rPr>
                <w:rFonts w:cs="Arial"/>
                <w:szCs w:val="20"/>
                <w:lang w:val="sk-SK"/>
              </w:rPr>
            </w:pPr>
            <w:r w:rsidRPr="00AA456A">
              <w:rPr>
                <w:lang w:val="sk-SK"/>
              </w:rPr>
              <w:t>Farba: modrá/biela</w:t>
            </w:r>
          </w:p>
        </w:tc>
      </w:tr>
      <w:tr w:rsidR="005C7DB3" w:rsidRPr="00AA456A" w:rsidTr="009C13A9">
        <w:trPr>
          <w:trHeight w:val="2552"/>
        </w:trPr>
        <w:tc>
          <w:tcPr>
            <w:tcW w:w="3331" w:type="dxa"/>
            <w:tcBorders>
              <w:top w:val="single" w:sz="6" w:space="0" w:color="auto"/>
              <w:left w:val="single" w:sz="6" w:space="0" w:color="auto"/>
              <w:bottom w:val="single" w:sz="6" w:space="0" w:color="auto"/>
              <w:right w:val="single" w:sz="6" w:space="0" w:color="auto"/>
            </w:tcBorders>
            <w:vAlign w:val="center"/>
          </w:tcPr>
          <w:p w:rsidR="005C7DB3" w:rsidRPr="00AA456A" w:rsidRDefault="005C7DB3" w:rsidP="00A94102">
            <w:pPr>
              <w:tabs>
                <w:tab w:val="left" w:pos="454"/>
                <w:tab w:val="left" w:pos="907"/>
                <w:tab w:val="left" w:pos="1361"/>
                <w:tab w:val="left" w:pos="1814"/>
              </w:tabs>
              <w:overflowPunct w:val="0"/>
              <w:adjustRightInd w:val="0"/>
              <w:spacing w:before="240" w:line="240" w:lineRule="exact"/>
              <w:textAlignment w:val="baseline"/>
              <w:rPr>
                <w:noProof/>
                <w:szCs w:val="20"/>
                <w:lang w:val="sk-SK"/>
              </w:rPr>
            </w:pPr>
            <w:r w:rsidRPr="00AA456A">
              <w:rPr>
                <w:lang w:val="sk-SK"/>
              </w:rPr>
              <w:t>Obrázok 11</w:t>
            </w:r>
          </w:p>
          <w:p w:rsidR="005C7DB3" w:rsidRPr="00AA456A" w:rsidRDefault="005C7DB3" w:rsidP="00A94102">
            <w:pPr>
              <w:overflowPunct w:val="0"/>
              <w:adjustRightInd w:val="0"/>
              <w:textAlignment w:val="baseline"/>
              <w:rPr>
                <w:szCs w:val="20"/>
                <w:lang w:val="sk-SK"/>
              </w:rPr>
            </w:pPr>
            <w:r w:rsidRPr="00AA456A">
              <w:rPr>
                <w:lang w:val="sk-SK"/>
              </w:rPr>
              <w:t>Varovanie týkajúce sa skvapalneného zemného plynu</w:t>
            </w:r>
          </w:p>
        </w:tc>
        <w:tc>
          <w:tcPr>
            <w:tcW w:w="2551" w:type="dxa"/>
            <w:tcBorders>
              <w:top w:val="single" w:sz="6" w:space="0" w:color="auto"/>
              <w:left w:val="single" w:sz="6" w:space="0" w:color="auto"/>
              <w:bottom w:val="single" w:sz="6" w:space="0" w:color="auto"/>
              <w:right w:val="single" w:sz="6" w:space="0" w:color="auto"/>
            </w:tcBorders>
          </w:tcPr>
          <w:p w:rsidR="005C7DB3" w:rsidRPr="00AA456A" w:rsidRDefault="005C7DB3" w:rsidP="00A94102">
            <w:pPr>
              <w:overflowPunct w:val="0"/>
              <w:adjustRightInd w:val="0"/>
              <w:jc w:val="center"/>
              <w:textAlignment w:val="baseline"/>
              <w:rPr>
                <w:szCs w:val="20"/>
                <w:lang w:val="sk-SK"/>
              </w:rPr>
            </w:pPr>
            <w:r w:rsidRPr="00AA456A">
              <w:rPr>
                <w:noProof/>
                <w:szCs w:val="20"/>
                <w:lang w:eastAsia="en-GB"/>
              </w:rPr>
              <w:drawing>
                <wp:inline distT="0" distB="0" distL="0" distR="0" wp14:anchorId="67B7D6F9" wp14:editId="12BEF6D6">
                  <wp:extent cx="1585240" cy="1457325"/>
                  <wp:effectExtent l="0" t="0" r="0" b="0"/>
                  <wp:docPr id="4" name="Image 4" descr="panneau L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panneau L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1593290" cy="1464725"/>
                          </a:xfrm>
                          <a:prstGeom prst="rect">
                            <a:avLst/>
                          </a:prstGeom>
                          <a:noFill/>
                          <a:ln>
                            <a:noFill/>
                          </a:ln>
                        </pic:spPr>
                      </pic:pic>
                    </a:graphicData>
                  </a:graphic>
                </wp:inline>
              </w:drawing>
            </w:r>
          </w:p>
        </w:tc>
        <w:tc>
          <w:tcPr>
            <w:tcW w:w="3328" w:type="dxa"/>
            <w:tcBorders>
              <w:top w:val="single" w:sz="6" w:space="0" w:color="auto"/>
              <w:left w:val="single" w:sz="6" w:space="0" w:color="auto"/>
              <w:bottom w:val="single" w:sz="6" w:space="0" w:color="auto"/>
              <w:right w:val="single" w:sz="6" w:space="0" w:color="auto"/>
            </w:tcBorders>
            <w:vAlign w:val="center"/>
          </w:tcPr>
          <w:p w:rsidR="005C7DB3" w:rsidRPr="00AA456A" w:rsidRDefault="005C7DB3" w:rsidP="00A94102">
            <w:pPr>
              <w:overflowPunct w:val="0"/>
              <w:adjustRightInd w:val="0"/>
              <w:textAlignment w:val="baseline"/>
              <w:rPr>
                <w:szCs w:val="20"/>
                <w:lang w:val="sk-SK"/>
              </w:rPr>
            </w:pPr>
            <w:r w:rsidRPr="00AA456A">
              <w:rPr>
                <w:lang w:val="sk-SK"/>
              </w:rPr>
              <w:t>Farba: čierna/žltá</w:t>
            </w:r>
          </w:p>
        </w:tc>
      </w:tr>
    </w:tbl>
    <w:p w:rsidR="009C13A9" w:rsidRPr="00AA456A" w:rsidRDefault="009C13A9" w:rsidP="009C13A9">
      <w:pPr>
        <w:tabs>
          <w:tab w:val="left" w:pos="6237"/>
        </w:tabs>
        <w:overflowPunct w:val="0"/>
        <w:adjustRightInd w:val="0"/>
        <w:textAlignment w:val="baseline"/>
        <w:rPr>
          <w:rFonts w:cs="Arial"/>
          <w:sz w:val="18"/>
          <w:szCs w:val="20"/>
          <w:lang w:val="sk-SK"/>
        </w:rPr>
      </w:pP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r w:rsidRPr="00AA456A">
        <w:rPr>
          <w:lang w:val="sk-SK"/>
        </w:rPr>
        <w:t>V skutočnosti použité symboly sa môžu mierne líšiť od grafického znázornenia v tejto prílohe, alebo môžu obsahovať viac detailov, ak sa ich význam nezmení a rozdiely a úpravy neznemožnia pochopenie ich významu.</w:t>
      </w: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r w:rsidRPr="00AA456A">
        <w:rPr>
          <w:lang w:val="sk-SK"/>
        </w:rPr>
        <w:br w:type="page"/>
      </w: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p>
    <w:p w:rsidR="009C13A9" w:rsidRPr="00AA456A" w:rsidRDefault="009C13A9" w:rsidP="009C13A9">
      <w:pPr>
        <w:tabs>
          <w:tab w:val="left" w:pos="284"/>
          <w:tab w:val="left" w:leader="dot" w:pos="3402"/>
          <w:tab w:val="left" w:pos="4536"/>
          <w:tab w:val="left" w:leader="dot" w:pos="8505"/>
        </w:tabs>
        <w:overflowPunct w:val="0"/>
        <w:adjustRightInd w:val="0"/>
        <w:textAlignment w:val="baseline"/>
        <w:rPr>
          <w:rFonts w:cs="Arial"/>
          <w:szCs w:val="20"/>
          <w:lang w:val="sk-SK"/>
        </w:rPr>
      </w:pPr>
    </w:p>
    <w:p w:rsidR="009C13A9" w:rsidRPr="00AA456A" w:rsidRDefault="009C13A9" w:rsidP="009C13A9">
      <w:pPr>
        <w:overflowPunct w:val="0"/>
        <w:adjustRightInd w:val="0"/>
        <w:textAlignment w:val="baseline"/>
        <w:rPr>
          <w:rFonts w:ascii="Times New Roman" w:hAnsi="Times New Roman"/>
          <w:szCs w:val="20"/>
          <w:lang w:val="sk-SK"/>
        </w:rPr>
      </w:pPr>
      <w:r w:rsidRPr="00AA456A">
        <w:rPr>
          <w:lang w:val="sk-SK"/>
        </w:rPr>
        <w:br w:type="page"/>
      </w:r>
    </w:p>
    <w:p w:rsidR="009C13A9" w:rsidRPr="00AA456A" w:rsidRDefault="009C13A9" w:rsidP="00857FC2">
      <w:pPr>
        <w:pStyle w:val="ES-Titre2"/>
        <w:pageBreakBefore w:val="0"/>
      </w:pPr>
      <w:bookmarkStart w:id="634" w:name="_Toc491854309"/>
      <w:bookmarkStart w:id="635" w:name="_Toc535580160"/>
      <w:r w:rsidRPr="00AA456A">
        <w:lastRenderedPageBreak/>
        <w:t>Príloha 5</w:t>
      </w:r>
      <w:r w:rsidRPr="00AA456A">
        <w:br/>
        <w:t>Navigačné a informačné zariadenia</w:t>
      </w:r>
      <w:bookmarkEnd w:id="634"/>
      <w:bookmarkEnd w:id="635"/>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overflowPunct w:val="0"/>
        <w:adjustRightInd w:val="0"/>
        <w:spacing w:line="240" w:lineRule="atLeast"/>
        <w:jc w:val="center"/>
        <w:textAlignment w:val="baseline"/>
        <w:rPr>
          <w:rFonts w:cs="Arial"/>
          <w:bCs/>
          <w:lang w:val="sk-SK"/>
        </w:rPr>
      </w:pPr>
    </w:p>
    <w:p w:rsidR="009C13A9" w:rsidRPr="00AA456A" w:rsidRDefault="009C13A9" w:rsidP="009C13A9">
      <w:pPr>
        <w:overflowPunct w:val="0"/>
        <w:adjustRightInd w:val="0"/>
        <w:spacing w:line="240" w:lineRule="atLeast"/>
        <w:jc w:val="center"/>
        <w:textAlignment w:val="baseline"/>
        <w:rPr>
          <w:rFonts w:cs="Arial"/>
          <w:b/>
          <w:bCs/>
          <w:lang w:val="sk-SK"/>
        </w:rPr>
      </w:pPr>
      <w:r w:rsidRPr="00AA456A">
        <w:rPr>
          <w:b/>
          <w:noProof/>
          <w:lang w:val="sk-SK"/>
        </w:rPr>
        <w:t>Obsah</w:t>
      </w:r>
    </w:p>
    <w:p w:rsidR="009C13A9" w:rsidRPr="00AA456A" w:rsidRDefault="009C13A9" w:rsidP="009C13A9">
      <w:pPr>
        <w:overflowPunct w:val="0"/>
        <w:adjustRightInd w:val="0"/>
        <w:spacing w:line="240" w:lineRule="atLeast"/>
        <w:jc w:val="center"/>
        <w:textAlignment w:val="baseline"/>
        <w:rPr>
          <w:rFonts w:cs="Arial"/>
          <w:lang w:val="sk-SK"/>
        </w:rPr>
      </w:pPr>
    </w:p>
    <w:p w:rsidR="009C13A9" w:rsidRPr="00AA456A" w:rsidRDefault="009C13A9" w:rsidP="009C13A9">
      <w:pPr>
        <w:overflowPunct w:val="0"/>
        <w:adjustRightInd w:val="0"/>
        <w:spacing w:line="240" w:lineRule="atLeast"/>
        <w:ind w:left="1134" w:hanging="1134"/>
        <w:textAlignment w:val="baseline"/>
        <w:rPr>
          <w:rFonts w:cs="Arial"/>
          <w:b/>
          <w:bCs/>
          <w:noProof/>
          <w:szCs w:val="20"/>
          <w:lang w:val="sk-SK"/>
        </w:rPr>
      </w:pPr>
      <w:r w:rsidRPr="00AA456A">
        <w:rPr>
          <w:b/>
          <w:noProof/>
          <w:lang w:val="sk-SK"/>
        </w:rPr>
        <w:t>Vymedzenie pojmov</w:t>
      </w:r>
    </w:p>
    <w:p w:rsidR="009C13A9" w:rsidRPr="00AA456A" w:rsidRDefault="009C13A9" w:rsidP="009C13A9">
      <w:pPr>
        <w:overflowPunct w:val="0"/>
        <w:adjustRightInd w:val="0"/>
        <w:spacing w:line="240" w:lineRule="atLeast"/>
        <w:ind w:left="1134" w:hanging="1134"/>
        <w:textAlignment w:val="baseline"/>
        <w:rPr>
          <w:rFonts w:cs="Arial"/>
          <w:b/>
          <w:bCs/>
          <w:noProof/>
          <w:szCs w:val="20"/>
          <w:lang w:val="sk-SK"/>
        </w:rPr>
      </w:pPr>
    </w:p>
    <w:p w:rsidR="009C13A9" w:rsidRPr="00AA456A" w:rsidRDefault="00925755" w:rsidP="009C13A9">
      <w:pPr>
        <w:overflowPunct w:val="0"/>
        <w:adjustRightInd w:val="0"/>
        <w:spacing w:line="240" w:lineRule="atLeast"/>
        <w:ind w:left="1134" w:hanging="1134"/>
        <w:textAlignment w:val="baseline"/>
        <w:rPr>
          <w:rFonts w:cs="Arial"/>
          <w:noProof/>
          <w:szCs w:val="20"/>
          <w:lang w:val="sk-SK"/>
        </w:rPr>
      </w:pPr>
      <w:r w:rsidRPr="00AA456A">
        <w:rPr>
          <w:b/>
          <w:noProof/>
          <w:lang w:val="sk-SK"/>
        </w:rPr>
        <w:t>Oddiel I</w:t>
      </w:r>
      <w:r w:rsidRPr="00AA456A">
        <w:rPr>
          <w:lang w:val="sk-SK"/>
        </w:rPr>
        <w:tab/>
        <w:t>Minimálne požiadavky a skúšobné podmienky pre navigačné radarové zariadenia používané pri vnútrozemskej plavbe</w:t>
      </w:r>
    </w:p>
    <w:p w:rsidR="001077F3" w:rsidRPr="00AA456A" w:rsidRDefault="001077F3" w:rsidP="00C92875">
      <w:pPr>
        <w:overflowPunct w:val="0"/>
        <w:adjustRightInd w:val="0"/>
        <w:spacing w:line="240" w:lineRule="atLeast"/>
        <w:ind w:left="2410" w:hanging="1276"/>
        <w:textAlignment w:val="baseline"/>
        <w:rPr>
          <w:rFonts w:cs="Arial"/>
          <w:szCs w:val="20"/>
          <w:lang w:val="sk-SK"/>
        </w:rPr>
      </w:pPr>
      <w:r w:rsidRPr="00AA456A">
        <w:rPr>
          <w:lang w:val="sk-SK"/>
        </w:rPr>
        <w:t>Dodatok:</w:t>
      </w:r>
      <w:r w:rsidRPr="00AA456A">
        <w:rPr>
          <w:lang w:val="sk-SK"/>
        </w:rPr>
        <w:tab/>
        <w:t>Zariadenie vnútrozemského systému ECDIS, samostatné zariadenie pripojené k radarovému vybaveniu</w:t>
      </w: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25755" w:rsidP="009C13A9">
      <w:pPr>
        <w:overflowPunct w:val="0"/>
        <w:adjustRightInd w:val="0"/>
        <w:spacing w:line="240" w:lineRule="atLeast"/>
        <w:ind w:left="1134" w:hanging="1134"/>
        <w:textAlignment w:val="baseline"/>
        <w:rPr>
          <w:rFonts w:cs="Arial"/>
          <w:szCs w:val="20"/>
          <w:lang w:val="sk-SK"/>
        </w:rPr>
      </w:pPr>
      <w:r w:rsidRPr="00AA456A">
        <w:rPr>
          <w:b/>
          <w:noProof/>
          <w:lang w:val="sk-SK"/>
        </w:rPr>
        <w:t>Oddiel II</w:t>
      </w:r>
      <w:r w:rsidRPr="00AA456A">
        <w:rPr>
          <w:lang w:val="sk-SK"/>
        </w:rPr>
        <w:tab/>
        <w:t xml:space="preserve">Minimálne požiadavky a skúšobné podmienky pre </w:t>
      </w:r>
      <w:proofErr w:type="spellStart"/>
      <w:r w:rsidRPr="00AA456A">
        <w:rPr>
          <w:lang w:val="sk-SK"/>
        </w:rPr>
        <w:t>zátačkomery</w:t>
      </w:r>
      <w:proofErr w:type="spellEnd"/>
      <w:r w:rsidRPr="00AA456A">
        <w:rPr>
          <w:lang w:val="sk-SK"/>
        </w:rPr>
        <w:t xml:space="preserve"> používané pri vnútrozemskej plavbe</w:t>
      </w:r>
    </w:p>
    <w:p w:rsidR="009C13A9" w:rsidRPr="00AA456A" w:rsidRDefault="009C13A9" w:rsidP="009C13A9">
      <w:pPr>
        <w:overflowPunct w:val="0"/>
        <w:adjustRightInd w:val="0"/>
        <w:spacing w:line="240" w:lineRule="atLeast"/>
        <w:ind w:left="2410" w:hanging="1276"/>
        <w:textAlignment w:val="baseline"/>
        <w:rPr>
          <w:rFonts w:cs="Arial"/>
          <w:szCs w:val="20"/>
          <w:lang w:val="sk-SK"/>
        </w:rPr>
      </w:pPr>
      <w:r w:rsidRPr="00AA456A">
        <w:rPr>
          <w:lang w:val="sk-SK"/>
        </w:rPr>
        <w:t>Kapitola 1</w:t>
      </w:r>
      <w:r w:rsidRPr="00AA456A">
        <w:rPr>
          <w:lang w:val="sk-SK"/>
        </w:rPr>
        <w:tab/>
        <w:t>Všeobecne</w:t>
      </w:r>
    </w:p>
    <w:p w:rsidR="009C13A9" w:rsidRPr="00AA456A" w:rsidRDefault="009C13A9" w:rsidP="009C13A9">
      <w:pPr>
        <w:tabs>
          <w:tab w:val="left" w:pos="2410"/>
        </w:tabs>
        <w:overflowPunct w:val="0"/>
        <w:adjustRightInd w:val="0"/>
        <w:spacing w:before="60" w:line="240" w:lineRule="atLeast"/>
        <w:ind w:left="2410" w:hanging="1276"/>
        <w:textAlignment w:val="baseline"/>
        <w:rPr>
          <w:rFonts w:cs="Arial"/>
          <w:szCs w:val="20"/>
          <w:lang w:val="sk-SK"/>
        </w:rPr>
      </w:pPr>
      <w:r w:rsidRPr="00AA456A">
        <w:rPr>
          <w:lang w:val="sk-SK"/>
        </w:rPr>
        <w:t>Kapitola 2</w:t>
      </w:r>
      <w:r w:rsidRPr="00AA456A">
        <w:rPr>
          <w:lang w:val="sk-SK"/>
        </w:rPr>
        <w:tab/>
        <w:t xml:space="preserve">Všeobecné minimálne požiadavky na </w:t>
      </w:r>
      <w:proofErr w:type="spellStart"/>
      <w:r w:rsidRPr="00AA456A">
        <w:rPr>
          <w:lang w:val="sk-SK"/>
        </w:rPr>
        <w:t>zátačkomery</w:t>
      </w:r>
      <w:proofErr w:type="spellEnd"/>
    </w:p>
    <w:p w:rsidR="009C13A9" w:rsidRPr="00AA456A" w:rsidRDefault="009C13A9" w:rsidP="009C13A9">
      <w:pPr>
        <w:tabs>
          <w:tab w:val="left" w:pos="2410"/>
        </w:tabs>
        <w:overflowPunct w:val="0"/>
        <w:adjustRightInd w:val="0"/>
        <w:spacing w:before="60" w:line="240" w:lineRule="atLeast"/>
        <w:ind w:left="2410" w:hanging="1276"/>
        <w:textAlignment w:val="baseline"/>
        <w:rPr>
          <w:rFonts w:cs="Arial"/>
          <w:szCs w:val="20"/>
          <w:lang w:val="sk-SK"/>
        </w:rPr>
      </w:pPr>
      <w:r w:rsidRPr="00AA456A">
        <w:rPr>
          <w:lang w:val="sk-SK"/>
        </w:rPr>
        <w:t>Kapitola 3</w:t>
      </w:r>
      <w:r w:rsidRPr="00AA456A">
        <w:rPr>
          <w:lang w:val="sk-SK"/>
        </w:rPr>
        <w:tab/>
        <w:t xml:space="preserve">Minimálne prevádzkové požiadavky na </w:t>
      </w:r>
      <w:proofErr w:type="spellStart"/>
      <w:r w:rsidRPr="00AA456A">
        <w:rPr>
          <w:lang w:val="sk-SK"/>
        </w:rPr>
        <w:t>zátačkomery</w:t>
      </w:r>
      <w:proofErr w:type="spellEnd"/>
    </w:p>
    <w:p w:rsidR="009C13A9" w:rsidRPr="00AA456A" w:rsidRDefault="009C13A9" w:rsidP="009C13A9">
      <w:pPr>
        <w:tabs>
          <w:tab w:val="left" w:pos="2410"/>
        </w:tabs>
        <w:overflowPunct w:val="0"/>
        <w:adjustRightInd w:val="0"/>
        <w:spacing w:before="60" w:line="240" w:lineRule="atLeast"/>
        <w:ind w:left="2410" w:hanging="1276"/>
        <w:textAlignment w:val="baseline"/>
        <w:rPr>
          <w:rFonts w:cs="Arial"/>
          <w:szCs w:val="20"/>
          <w:lang w:val="sk-SK"/>
        </w:rPr>
      </w:pPr>
      <w:r w:rsidRPr="00AA456A">
        <w:rPr>
          <w:lang w:val="sk-SK"/>
        </w:rPr>
        <w:t>Kapitola 4</w:t>
      </w:r>
      <w:r w:rsidRPr="00AA456A">
        <w:rPr>
          <w:lang w:val="sk-SK"/>
        </w:rPr>
        <w:tab/>
        <w:t xml:space="preserve">Minimálne technické požiadavky na </w:t>
      </w:r>
      <w:proofErr w:type="spellStart"/>
      <w:r w:rsidRPr="00AA456A">
        <w:rPr>
          <w:lang w:val="sk-SK"/>
        </w:rPr>
        <w:t>zátačkomery</w:t>
      </w:r>
      <w:proofErr w:type="spellEnd"/>
    </w:p>
    <w:p w:rsidR="009C13A9" w:rsidRPr="00AA456A" w:rsidRDefault="009C13A9" w:rsidP="009C13A9">
      <w:pPr>
        <w:tabs>
          <w:tab w:val="left" w:pos="2410"/>
        </w:tabs>
        <w:overflowPunct w:val="0"/>
        <w:adjustRightInd w:val="0"/>
        <w:spacing w:before="60" w:line="240" w:lineRule="atLeast"/>
        <w:ind w:left="2410" w:hanging="1276"/>
        <w:textAlignment w:val="baseline"/>
        <w:rPr>
          <w:rFonts w:cs="Arial"/>
          <w:szCs w:val="20"/>
          <w:lang w:val="sk-SK"/>
        </w:rPr>
      </w:pPr>
      <w:r w:rsidRPr="00AA456A">
        <w:rPr>
          <w:lang w:val="sk-SK"/>
        </w:rPr>
        <w:t>Kapitola 5</w:t>
      </w:r>
      <w:r w:rsidRPr="00AA456A">
        <w:rPr>
          <w:lang w:val="sk-SK"/>
        </w:rPr>
        <w:tab/>
        <w:t xml:space="preserve">Skúšobné podmienky a postupy pre </w:t>
      </w:r>
      <w:proofErr w:type="spellStart"/>
      <w:r w:rsidRPr="00AA456A">
        <w:rPr>
          <w:lang w:val="sk-SK"/>
        </w:rPr>
        <w:t>zátačkomery</w:t>
      </w:r>
      <w:proofErr w:type="spellEnd"/>
    </w:p>
    <w:p w:rsidR="009C13A9" w:rsidRPr="00AA456A" w:rsidRDefault="009C13A9" w:rsidP="002052A6">
      <w:pPr>
        <w:tabs>
          <w:tab w:val="left" w:pos="1418"/>
          <w:tab w:val="left" w:pos="3544"/>
        </w:tabs>
        <w:overflowPunct w:val="0"/>
        <w:adjustRightInd w:val="0"/>
        <w:spacing w:before="60" w:line="240" w:lineRule="atLeast"/>
        <w:ind w:left="3544" w:hanging="1134"/>
        <w:textAlignment w:val="baseline"/>
        <w:rPr>
          <w:rFonts w:cs="Arial"/>
          <w:noProof/>
          <w:szCs w:val="20"/>
          <w:lang w:val="sk-SK"/>
        </w:rPr>
      </w:pPr>
      <w:r w:rsidRPr="00AA456A">
        <w:rPr>
          <w:lang w:val="sk-SK"/>
        </w:rPr>
        <w:t>Dodatok:</w:t>
      </w:r>
      <w:r w:rsidRPr="00AA456A">
        <w:rPr>
          <w:lang w:val="sk-SK"/>
        </w:rPr>
        <w:tab/>
        <w:t xml:space="preserve">Maximálne tolerancie chýb v údajoch </w:t>
      </w:r>
      <w:proofErr w:type="spellStart"/>
      <w:r w:rsidRPr="00AA456A">
        <w:rPr>
          <w:lang w:val="sk-SK"/>
        </w:rPr>
        <w:t>zátačkomerov</w:t>
      </w:r>
      <w:proofErr w:type="spellEnd"/>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25755" w:rsidP="009C13A9">
      <w:pPr>
        <w:overflowPunct w:val="0"/>
        <w:adjustRightInd w:val="0"/>
        <w:spacing w:line="240" w:lineRule="atLeast"/>
        <w:ind w:left="1134" w:hanging="1134"/>
        <w:textAlignment w:val="baseline"/>
        <w:rPr>
          <w:rFonts w:cs="Arial"/>
          <w:szCs w:val="20"/>
          <w:lang w:val="sk-SK"/>
        </w:rPr>
      </w:pPr>
      <w:r w:rsidRPr="00AA456A">
        <w:rPr>
          <w:b/>
          <w:noProof/>
          <w:lang w:val="sk-SK"/>
        </w:rPr>
        <w:t>Oddiel III</w:t>
      </w:r>
      <w:r w:rsidRPr="00AA456A">
        <w:rPr>
          <w:lang w:val="sk-SK"/>
        </w:rPr>
        <w:tab/>
        <w:t>Požiadavky na inštaláciu a výkonové skúšky navigačného radarového zariadenia a </w:t>
      </w:r>
      <w:proofErr w:type="spellStart"/>
      <w:r w:rsidRPr="00AA456A">
        <w:rPr>
          <w:lang w:val="sk-SK"/>
        </w:rPr>
        <w:t>zátačkomerov</w:t>
      </w:r>
      <w:proofErr w:type="spellEnd"/>
      <w:r w:rsidRPr="00AA456A">
        <w:rPr>
          <w:lang w:val="sk-SK"/>
        </w:rPr>
        <w:t xml:space="preserve"> používaných pri vnútrozemskej plavbe</w:t>
      </w: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25755" w:rsidP="009C13A9">
      <w:pPr>
        <w:overflowPunct w:val="0"/>
        <w:adjustRightInd w:val="0"/>
        <w:spacing w:line="240" w:lineRule="atLeast"/>
        <w:ind w:left="1134" w:hanging="1134"/>
        <w:textAlignment w:val="baseline"/>
        <w:rPr>
          <w:rFonts w:cs="Arial"/>
          <w:noProof/>
          <w:szCs w:val="20"/>
          <w:lang w:val="sk-SK"/>
        </w:rPr>
      </w:pPr>
      <w:r w:rsidRPr="00AA456A">
        <w:rPr>
          <w:b/>
          <w:noProof/>
          <w:lang w:val="sk-SK"/>
        </w:rPr>
        <w:t>Oddiel IV</w:t>
      </w:r>
      <w:r w:rsidRPr="00AA456A">
        <w:rPr>
          <w:lang w:val="sk-SK"/>
        </w:rPr>
        <w:tab/>
        <w:t>Minimálne požiadavky, požiadavky na inštaláciu a výkonové skúšky zariadenia vnútrozemského systému AIS používaného pri vnútrozemskej plavbe</w:t>
      </w:r>
    </w:p>
    <w:p w:rsidR="009C13A9" w:rsidRPr="00AA456A" w:rsidRDefault="009C13A9" w:rsidP="009C13A9">
      <w:pPr>
        <w:overflowPunct w:val="0"/>
        <w:adjustRightInd w:val="0"/>
        <w:spacing w:line="240" w:lineRule="atLeast"/>
        <w:ind w:left="1134" w:hanging="1134"/>
        <w:textAlignment w:val="baseline"/>
        <w:rPr>
          <w:rFonts w:cs="Arial"/>
          <w:noProof/>
          <w:szCs w:val="20"/>
          <w:lang w:val="sk-SK"/>
        </w:rPr>
      </w:pPr>
    </w:p>
    <w:p w:rsidR="009C13A9" w:rsidRPr="00AA456A" w:rsidRDefault="00925755" w:rsidP="00925755">
      <w:pPr>
        <w:tabs>
          <w:tab w:val="left" w:pos="284"/>
        </w:tabs>
        <w:overflowPunct w:val="0"/>
        <w:adjustRightInd w:val="0"/>
        <w:ind w:left="1134" w:hanging="1134"/>
        <w:textAlignment w:val="baseline"/>
        <w:rPr>
          <w:rFonts w:cs="Arial"/>
          <w:noProof/>
          <w:szCs w:val="20"/>
          <w:lang w:val="sk-SK"/>
        </w:rPr>
      </w:pPr>
      <w:r w:rsidRPr="00AA456A">
        <w:rPr>
          <w:b/>
          <w:noProof/>
          <w:color w:val="000000"/>
          <w:lang w:val="sk-SK"/>
        </w:rPr>
        <w:t>Oddiel V</w:t>
      </w:r>
      <w:r w:rsidRPr="00AA456A">
        <w:rPr>
          <w:lang w:val="sk-SK"/>
        </w:rPr>
        <w:tab/>
        <w:t xml:space="preserve">Minimálne požiadavky, požiadavky na inštaláciu a výkonové skúšky </w:t>
      </w:r>
      <w:proofErr w:type="spellStart"/>
      <w:r w:rsidRPr="00AA456A">
        <w:rPr>
          <w:lang w:val="sk-SK"/>
        </w:rPr>
        <w:t>tachografov</w:t>
      </w:r>
      <w:proofErr w:type="spellEnd"/>
      <w:r w:rsidRPr="00AA456A">
        <w:rPr>
          <w:lang w:val="sk-SK"/>
        </w:rPr>
        <w:t xml:space="preserve"> používaných pri vnútrozemskej plavbe</w:t>
      </w:r>
    </w:p>
    <w:p w:rsidR="009C13A9" w:rsidRPr="00AA456A" w:rsidRDefault="009C13A9" w:rsidP="009C13A9">
      <w:pPr>
        <w:tabs>
          <w:tab w:val="left" w:pos="284"/>
          <w:tab w:val="left" w:leader="dot" w:pos="9072"/>
        </w:tabs>
        <w:overflowPunct w:val="0"/>
        <w:adjustRightInd w:val="0"/>
        <w:ind w:left="1134" w:hanging="1134"/>
        <w:textAlignment w:val="baseline"/>
        <w:rPr>
          <w:rFonts w:cs="Arial"/>
          <w:szCs w:val="20"/>
          <w:lang w:val="sk-SK"/>
        </w:rPr>
      </w:pPr>
    </w:p>
    <w:p w:rsidR="009C13A9" w:rsidRPr="00AA456A" w:rsidRDefault="00925755" w:rsidP="009C13A9">
      <w:pPr>
        <w:overflowPunct w:val="0"/>
        <w:adjustRightInd w:val="0"/>
        <w:spacing w:line="240" w:lineRule="atLeast"/>
        <w:ind w:left="1134" w:hanging="1134"/>
        <w:textAlignment w:val="baseline"/>
        <w:rPr>
          <w:rFonts w:cs="Arial"/>
          <w:noProof/>
          <w:szCs w:val="20"/>
          <w:lang w:val="sk-SK"/>
        </w:rPr>
      </w:pPr>
      <w:r w:rsidRPr="00AA456A">
        <w:rPr>
          <w:b/>
          <w:noProof/>
          <w:lang w:val="sk-SK"/>
        </w:rPr>
        <w:t>Oddiel VI</w:t>
      </w:r>
      <w:r w:rsidRPr="00AA456A">
        <w:rPr>
          <w:lang w:val="sk-SK"/>
        </w:rPr>
        <w:tab/>
        <w:t>Osvedčenie inštalácie a výkonu navigačného radarového zariadenia a </w:t>
      </w:r>
      <w:proofErr w:type="spellStart"/>
      <w:r w:rsidRPr="00AA456A">
        <w:rPr>
          <w:lang w:val="sk-SK"/>
        </w:rPr>
        <w:t>zátačkomerov</w:t>
      </w:r>
      <w:proofErr w:type="spellEnd"/>
      <w:r w:rsidRPr="00AA456A">
        <w:rPr>
          <w:lang w:val="sk-SK"/>
        </w:rPr>
        <w:t>, zariadenia vnútrozemského systému AIS a </w:t>
      </w:r>
      <w:proofErr w:type="spellStart"/>
      <w:r w:rsidRPr="00AA456A">
        <w:rPr>
          <w:lang w:val="sk-SK"/>
        </w:rPr>
        <w:t>tachografov</w:t>
      </w:r>
      <w:proofErr w:type="spellEnd"/>
      <w:r w:rsidRPr="00AA456A">
        <w:rPr>
          <w:lang w:val="sk-SK"/>
        </w:rPr>
        <w:t xml:space="preserve"> používaných pri vnútrozemskej plavbe</w:t>
      </w: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C92875" w:rsidRPr="00AA456A" w:rsidRDefault="00C92875" w:rsidP="009C13A9">
      <w:pPr>
        <w:overflowPunct w:val="0"/>
        <w:adjustRightInd w:val="0"/>
        <w:spacing w:line="240" w:lineRule="atLeast"/>
        <w:ind w:left="1134" w:hanging="1134"/>
        <w:textAlignment w:val="baseline"/>
        <w:rPr>
          <w:rFonts w:cs="Arial"/>
          <w:szCs w:val="20"/>
          <w:lang w:val="sk-SK"/>
        </w:rPr>
      </w:pPr>
    </w:p>
    <w:p w:rsidR="009C13A9" w:rsidRPr="00AA456A" w:rsidRDefault="009C13A9" w:rsidP="009C13A9">
      <w:pPr>
        <w:overflowPunct w:val="0"/>
        <w:adjustRightInd w:val="0"/>
        <w:spacing w:line="240" w:lineRule="exact"/>
        <w:jc w:val="center"/>
        <w:textAlignment w:val="baseline"/>
        <w:rPr>
          <w:rFonts w:eastAsia="Calibri"/>
          <w:b/>
          <w:noProof/>
          <w:lang w:val="sk-SK"/>
        </w:rPr>
      </w:pPr>
      <w:r w:rsidRPr="00AA456A">
        <w:rPr>
          <w:b/>
          <w:noProof/>
          <w:lang w:val="sk-SK"/>
        </w:rPr>
        <w:t>Vymedzenie pojmov</w:t>
      </w: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„Typová skúška“ je skúšobný postup uvedený v článku 4 oddielu I alebo článku 1.03 oddielu II, ktorý používa technická služba na skúšanie súladu s požiadavkami podľa tejto prílohy. Typová skúška tvorí neoddeliteľnú súčasť typového schválenia.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color w:val="000000"/>
          <w:lang w:val="sk-SK"/>
        </w:rPr>
        <w:t>„Typové schválenie“ je administratívny postup, ktorým členský štát potvrdzuje súlad zariadenia s požiadavkami tejto prílohy.</w:t>
      </w:r>
    </w:p>
    <w:p w:rsidR="009C13A9" w:rsidRPr="00AA456A" w:rsidRDefault="009C13A9" w:rsidP="009C13A9">
      <w:pPr>
        <w:spacing w:line="240" w:lineRule="atLeast"/>
        <w:rPr>
          <w:rFonts w:cs="Arial"/>
          <w:strike/>
          <w:noProof/>
          <w:color w:val="000000"/>
          <w:lang w:val="sk-SK"/>
        </w:rPr>
      </w:pPr>
    </w:p>
    <w:p w:rsidR="009C13A9" w:rsidRPr="00AA456A" w:rsidRDefault="009C13A9" w:rsidP="009C13A9">
      <w:pPr>
        <w:spacing w:line="240" w:lineRule="atLeast"/>
        <w:rPr>
          <w:rFonts w:cs="Arial"/>
          <w:noProof/>
          <w:color w:val="000000"/>
          <w:lang w:val="sk-SK"/>
        </w:rPr>
      </w:pPr>
      <w:r w:rsidRPr="00AA456A">
        <w:rPr>
          <w:lang w:val="sk-SK"/>
        </w:rPr>
        <w:br w:type="page"/>
      </w:r>
    </w:p>
    <w:p w:rsidR="009C13A9" w:rsidRPr="00AA456A" w:rsidRDefault="009C13A9" w:rsidP="009C13A9">
      <w:pPr>
        <w:spacing w:line="240" w:lineRule="atLeast"/>
        <w:rPr>
          <w:rFonts w:cs="Arial"/>
          <w:noProof/>
          <w:color w:val="000000"/>
          <w:lang w:val="sk-SK"/>
        </w:rPr>
      </w:pPr>
      <w:r w:rsidRPr="00AA456A">
        <w:rPr>
          <w:noProof/>
          <w:color w:val="000000"/>
          <w:lang w:val="sk-SK"/>
        </w:rPr>
        <w:lastRenderedPageBreak/>
        <w:t>3.</w:t>
      </w:r>
      <w:r w:rsidRPr="00AA456A">
        <w:rPr>
          <w:lang w:val="sk-SK"/>
        </w:rPr>
        <w:tab/>
      </w:r>
      <w:r w:rsidRPr="00AA456A">
        <w:rPr>
          <w:noProof/>
          <w:color w:val="000000"/>
          <w:lang w:val="sk-SK"/>
        </w:rPr>
        <w:t>„Osvedčenie o skúške“ je dokument, v ktorom sa uvádzajú výsledky typového skúšania.</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4.</w:t>
      </w:r>
      <w:r w:rsidRPr="00AA456A">
        <w:rPr>
          <w:lang w:val="sk-SK"/>
        </w:rPr>
        <w:tab/>
      </w:r>
      <w:r w:rsidRPr="00AA456A">
        <w:rPr>
          <w:noProof/>
          <w:color w:val="000000"/>
          <w:lang w:val="sk-SK"/>
        </w:rPr>
        <w:t>„Žiadateľ“ alebo „výrobca“ je právnická alebo fyzická osoba, pod ktorej menom, ochrannou známkou alebo inou formou identifikácie sa vyrába alebo uvádza na trh zariadenie predložené na skúšanie a ktorá zodpovedá za všetky záležitosti týkajúce sa postupov typového skúšania a typového schvaľovania, pokiaľ ide o technickú službu a schvaľovací orgán.</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5.</w:t>
      </w:r>
      <w:r w:rsidRPr="00AA456A">
        <w:rPr>
          <w:lang w:val="sk-SK"/>
        </w:rPr>
        <w:tab/>
      </w:r>
      <w:r w:rsidRPr="00AA456A">
        <w:rPr>
          <w:noProof/>
          <w:color w:val="000000"/>
          <w:lang w:val="sk-SK"/>
        </w:rPr>
        <w:t>„Technická služba“ je inštitúcia, orgán alebo organizácia, ktorá vykonáva typové skúšanie.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6.</w:t>
      </w:r>
      <w:r w:rsidRPr="00AA456A">
        <w:rPr>
          <w:lang w:val="sk-SK"/>
        </w:rPr>
        <w:tab/>
      </w:r>
      <w:r w:rsidRPr="00AA456A">
        <w:rPr>
          <w:noProof/>
          <w:color w:val="000000"/>
          <w:lang w:val="sk-SK"/>
        </w:rPr>
        <w:t>„Vyhlásenie výrobcu“ je vyhlásenie, ktorým výrobca poskytuje záruku, že zariadenie spĺňa prevládajúce minimálne požiadavky a je v každom ohľade identické s typom predloženým na skúšanie.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7.</w:t>
      </w:r>
      <w:r w:rsidRPr="00AA456A">
        <w:rPr>
          <w:lang w:val="sk-SK"/>
        </w:rPr>
        <w:tab/>
      </w:r>
      <w:r w:rsidRPr="00AA456A">
        <w:rPr>
          <w:noProof/>
          <w:color w:val="000000"/>
          <w:lang w:val="sk-SK"/>
        </w:rPr>
        <w:t>„Vyhlásenie o zhode podľa smernice 2014/53/EÚ</w:t>
      </w:r>
      <w:r w:rsidRPr="00AA456A">
        <w:rPr>
          <w:noProof/>
          <w:vertAlign w:val="superscript"/>
          <w:lang w:val="sk-SK"/>
        </w:rPr>
        <w:footnoteReference w:id="52"/>
      </w:r>
      <w:r w:rsidRPr="00AA456A">
        <w:rPr>
          <w:noProof/>
          <w:color w:val="000000"/>
          <w:lang w:val="sk-SK"/>
        </w:rPr>
        <w:t>“ je vyhlásenie podľa odseku 4 prílohy II k smernici 2014/53/EÚ, ktorým výrobca potvrdzuje, že predmetné výrobky spĺňajú platné požiadavky smernice.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color w:val="000000"/>
          <w:szCs w:val="20"/>
          <w:lang w:val="sk-SK"/>
        </w:rPr>
      </w:pP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C13A9" w:rsidP="009C13A9">
      <w:pPr>
        <w:overflowPunct w:val="0"/>
        <w:adjustRightInd w:val="0"/>
        <w:spacing w:line="240" w:lineRule="atLeast"/>
        <w:ind w:left="1134" w:hanging="1134"/>
        <w:textAlignment w:val="baseline"/>
        <w:rPr>
          <w:rFonts w:cs="Arial"/>
          <w:szCs w:val="20"/>
          <w:lang w:val="sk-SK"/>
        </w:rPr>
      </w:pPr>
    </w:p>
    <w:p w:rsidR="009C13A9" w:rsidRPr="00AA456A" w:rsidRDefault="009C13A9" w:rsidP="009C13A9">
      <w:pPr>
        <w:overflowPunct w:val="0"/>
        <w:adjustRightInd w:val="0"/>
        <w:spacing w:line="240" w:lineRule="atLeast"/>
        <w:jc w:val="center"/>
        <w:textAlignment w:val="baseline"/>
        <w:rPr>
          <w:rFonts w:cs="Arial"/>
          <w:szCs w:val="20"/>
          <w:lang w:val="sk-SK"/>
        </w:rPr>
        <w:sectPr w:rsidR="009C13A9" w:rsidRPr="00AA456A" w:rsidSect="00FB55E9">
          <w:headerReference w:type="default" r:id="rId65"/>
          <w:footerReference w:type="default" r:id="rId66"/>
          <w:footnotePr>
            <w:numRestart w:val="eachPage"/>
          </w:footnotePr>
          <w:pgSz w:w="11907" w:h="16840" w:code="9"/>
          <w:pgMar w:top="1361" w:right="1418" w:bottom="1361" w:left="1418" w:header="680" w:footer="680" w:gutter="0"/>
          <w:cols w:space="720"/>
          <w:docGrid w:linePitch="326"/>
        </w:sectPr>
      </w:pPr>
    </w:p>
    <w:p w:rsidR="009C13A9" w:rsidRPr="00AA456A" w:rsidRDefault="009C13A9" w:rsidP="009C13A9">
      <w:pPr>
        <w:overflowPunct w:val="0"/>
        <w:adjustRightInd w:val="0"/>
        <w:spacing w:line="240" w:lineRule="atLeast"/>
        <w:jc w:val="center"/>
        <w:textAlignment w:val="baseline"/>
        <w:rPr>
          <w:rFonts w:cs="Arial"/>
          <w:szCs w:val="20"/>
          <w:lang w:val="sk-SK"/>
        </w:rPr>
      </w:pPr>
    </w:p>
    <w:p w:rsidR="009C13A9" w:rsidRPr="00AA456A" w:rsidRDefault="00925755" w:rsidP="00C50DA9">
      <w:pPr>
        <w:pStyle w:val="ES-Titre3"/>
        <w:rPr>
          <w:noProof/>
          <w:lang w:val="sk-SK"/>
        </w:rPr>
      </w:pPr>
      <w:bookmarkStart w:id="636" w:name="_Toc491854310"/>
      <w:bookmarkStart w:id="637" w:name="_Toc535580161"/>
      <w:r w:rsidRPr="00AA456A">
        <w:rPr>
          <w:lang w:val="sk-SK"/>
        </w:rPr>
        <w:t>Oddiel I</w:t>
      </w:r>
      <w:bookmarkEnd w:id="636"/>
      <w:bookmarkEnd w:id="637"/>
    </w:p>
    <w:p w:rsidR="009C13A9" w:rsidRPr="00AA456A" w:rsidRDefault="009C13A9" w:rsidP="00C50DA9">
      <w:pPr>
        <w:pStyle w:val="ES-Titre3a"/>
        <w:rPr>
          <w:rFonts w:cs="Arial"/>
          <w:bCs/>
          <w:szCs w:val="20"/>
          <w:lang w:val="sk-SK"/>
        </w:rPr>
      </w:pPr>
      <w:bookmarkStart w:id="638" w:name="_Toc491854311"/>
      <w:bookmarkStart w:id="639" w:name="_Toc535580162"/>
      <w:r w:rsidRPr="00AA456A">
        <w:rPr>
          <w:lang w:val="sk-SK"/>
        </w:rPr>
        <w:t>Minimálne požiadavky a skúšobné podmienky pre navigačné radarové zariadenia používané pri vnútrozemskej plavbe</w:t>
      </w:r>
      <w:bookmarkEnd w:id="638"/>
      <w:bookmarkEnd w:id="639"/>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1</w:t>
      </w:r>
      <w:r w:rsidRPr="00AA456A">
        <w:rPr>
          <w:rFonts w:cs="Arial"/>
          <w:b/>
          <w:noProof/>
          <w:lang w:val="sk-SK"/>
        </w:rPr>
        <w:br/>
      </w:r>
      <w:r w:rsidRPr="00AA456A">
        <w:rPr>
          <w:i/>
          <w:noProof/>
          <w:lang w:val="sk-SK"/>
        </w:rPr>
        <w:t>Rozsah pôsobnosti</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V týchto ustanoveniach sa určujú minimálne požiadavky pre navigačné radarové zariadenia používané pri vnútrozemskej plavbe, ako aj podmienky skúšania zhody s týmito minimálnymi požiadavkami. </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2</w:t>
      </w:r>
      <w:r w:rsidRPr="00AA456A">
        <w:rPr>
          <w:rFonts w:cs="Arial"/>
          <w:b/>
          <w:noProof/>
          <w:lang w:val="sk-SK"/>
        </w:rPr>
        <w:br/>
      </w:r>
      <w:r w:rsidRPr="00AA456A">
        <w:rPr>
          <w:i/>
          <w:noProof/>
          <w:lang w:val="sk-SK"/>
        </w:rPr>
        <w:t>Účel navigačného radarového zariadenia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Navigačné radarové zariadenia uľahčujú navigáciu plavidla poskytnutím zrozumiteľného radarového obrazu jeho polohy vzhľadom na bóje, pobrežie a navigačné štruktúry, ako aj umožnením spoľahlivého a včasného rozoznania iných plavidiel a prekážok vystupujúcich nad hladinu vody.</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3</w:t>
      </w:r>
      <w:r w:rsidRPr="00AA456A">
        <w:rPr>
          <w:rFonts w:cs="Arial"/>
          <w:b/>
          <w:noProof/>
          <w:lang w:val="sk-SK"/>
        </w:rPr>
        <w:br/>
      </w:r>
      <w:r w:rsidRPr="00AA456A">
        <w:rPr>
          <w:i/>
          <w:noProof/>
          <w:lang w:val="sk-SK"/>
        </w:rPr>
        <w:t>Minimálne požiadavky</w:t>
      </w:r>
    </w:p>
    <w:p w:rsidR="009C13A9" w:rsidRPr="00AA456A" w:rsidRDefault="009C13A9" w:rsidP="009C13A9">
      <w:pPr>
        <w:spacing w:line="240" w:lineRule="atLeast"/>
        <w:jc w:val="center"/>
        <w:rPr>
          <w:rFonts w:cs="Arial"/>
          <w:noProof/>
          <w:lang w:val="sk-SK"/>
        </w:rPr>
      </w:pPr>
    </w:p>
    <w:p w:rsidR="001077F3" w:rsidRPr="00AA456A" w:rsidRDefault="001077F3" w:rsidP="001077F3">
      <w:pPr>
        <w:spacing w:line="240" w:lineRule="atLeast"/>
        <w:ind w:left="426" w:hanging="426"/>
        <w:rPr>
          <w:rFonts w:eastAsia="Batang" w:cs="Arial"/>
          <w:noProof/>
          <w:color w:val="000000"/>
          <w:lang w:val="sk-SK"/>
        </w:rPr>
      </w:pPr>
      <w:r w:rsidRPr="00AA456A">
        <w:rPr>
          <w:color w:val="000000"/>
          <w:lang w:val="sk-SK"/>
        </w:rPr>
        <w:t>1.</w:t>
      </w:r>
      <w:r w:rsidRPr="00AA456A">
        <w:rPr>
          <w:lang w:val="sk-SK"/>
        </w:rPr>
        <w:tab/>
      </w:r>
      <w:r w:rsidRPr="00AA456A">
        <w:rPr>
          <w:color w:val="000000"/>
          <w:lang w:val="sk-SK"/>
        </w:rPr>
        <w:t xml:space="preserve">Navigačné radarové zariadenia spĺňajú požiadavky smernice </w:t>
      </w:r>
      <w:r w:rsidRPr="00AA456A">
        <w:rPr>
          <w:rFonts w:ascii="ArialMT" w:hAnsi="ArialMT"/>
          <w:lang w:val="sk-SK"/>
        </w:rPr>
        <w:t>2014/53/EÚ</w:t>
      </w:r>
      <w:r w:rsidRPr="00AA456A">
        <w:rPr>
          <w:noProof/>
          <w:color w:val="000000"/>
          <w:lang w:val="sk-SK"/>
        </w:rPr>
        <w:t>.</w:t>
      </w:r>
    </w:p>
    <w:p w:rsidR="001077F3" w:rsidRPr="00AA456A" w:rsidRDefault="001077F3" w:rsidP="001077F3">
      <w:pPr>
        <w:spacing w:line="240" w:lineRule="atLeast"/>
        <w:ind w:left="426" w:hanging="426"/>
        <w:rPr>
          <w:rFonts w:eastAsia="Batang" w:cs="Arial"/>
          <w:noProof/>
          <w:color w:val="000000"/>
          <w:lang w:val="sk-SK"/>
        </w:rPr>
      </w:pPr>
    </w:p>
    <w:p w:rsidR="001077F3" w:rsidRPr="00AA456A" w:rsidRDefault="001077F3" w:rsidP="001077F3">
      <w:pPr>
        <w:spacing w:line="240" w:lineRule="atLeast"/>
        <w:ind w:left="426" w:hanging="426"/>
        <w:rPr>
          <w:rFonts w:cs="Arial"/>
          <w:noProof/>
          <w:color w:val="000000"/>
          <w:lang w:val="sk-SK"/>
        </w:rPr>
      </w:pPr>
      <w:r w:rsidRPr="00AA456A">
        <w:rPr>
          <w:color w:val="000000"/>
          <w:lang w:val="sk-SK"/>
        </w:rPr>
        <w:t>2.</w:t>
      </w:r>
      <w:r w:rsidRPr="00AA456A">
        <w:rPr>
          <w:lang w:val="sk-SK"/>
        </w:rPr>
        <w:tab/>
      </w:r>
      <w:r w:rsidRPr="00AA456A">
        <w:rPr>
          <w:color w:val="000000"/>
          <w:lang w:val="sk-SK"/>
        </w:rPr>
        <w:t>Navigačné radarové zariadenia spĺňajú aj požiadavky európskej normy EN 302 194-1 : 2006 Elektromagnetická kompatibilita a záležitosti rádiového spektra (ERM); Navigačný radar používaný na vnútrozemských vodných cestách. Časť 1: Technické charakteristiky a meracie metódy.</w:t>
      </w:r>
    </w:p>
    <w:p w:rsidR="001077F3" w:rsidRPr="00AA456A" w:rsidRDefault="001077F3" w:rsidP="001077F3">
      <w:pPr>
        <w:spacing w:line="240" w:lineRule="atLeast"/>
        <w:ind w:left="426" w:hanging="426"/>
        <w:rPr>
          <w:rFonts w:cs="Arial"/>
          <w:noProof/>
          <w:color w:val="000000"/>
          <w:lang w:val="sk-SK"/>
        </w:rPr>
      </w:pPr>
    </w:p>
    <w:p w:rsidR="001077F3" w:rsidRPr="00AA456A" w:rsidRDefault="001077F3" w:rsidP="001077F3">
      <w:pPr>
        <w:spacing w:line="240" w:lineRule="atLeast"/>
        <w:ind w:left="426" w:hanging="426"/>
        <w:rPr>
          <w:rFonts w:cs="Arial"/>
          <w:color w:val="000000"/>
          <w:lang w:val="sk-SK"/>
        </w:rPr>
      </w:pPr>
      <w:r w:rsidRPr="00AA456A">
        <w:rPr>
          <w:color w:val="000000"/>
          <w:lang w:val="sk-SK"/>
        </w:rPr>
        <w:t>3.</w:t>
      </w:r>
      <w:r w:rsidRPr="00AA456A">
        <w:rPr>
          <w:lang w:val="sk-SK"/>
        </w:rPr>
        <w:tab/>
      </w:r>
      <w:r w:rsidRPr="00AA456A">
        <w:rPr>
          <w:color w:val="000000"/>
          <w:lang w:val="sk-SK"/>
        </w:rPr>
        <w:t>Odsek 2 sa neuplatňuje na hardvér zariadenia vnútrozemského systému ECDIS prevádzkovaný v navigačnom režime v systémovej konfigurácii 2 alebo 3 v súlade s položkou 5.2 oddielu 1 v spojení s položkou 2.2.2 alebo 2.2.3 oddielu 4 normy pre vnútrozemský systém ECDIS, ak bolo vydané osvedčenie výrobcu o zhode. V tomto osvedčení o zhode sa musí potvrdzovať, že hardvér:</w:t>
      </w:r>
    </w:p>
    <w:p w:rsidR="001077F3" w:rsidRPr="00AA456A" w:rsidRDefault="001077F3" w:rsidP="00C92875">
      <w:pPr>
        <w:tabs>
          <w:tab w:val="left" w:pos="0"/>
        </w:tabs>
        <w:overflowPunct w:val="0"/>
        <w:adjustRightInd w:val="0"/>
        <w:spacing w:before="60" w:line="240" w:lineRule="atLeast"/>
        <w:ind w:left="850"/>
        <w:textAlignment w:val="baseline"/>
        <w:rPr>
          <w:rFonts w:cs="Arial"/>
          <w:szCs w:val="20"/>
          <w:lang w:val="sk-SK"/>
        </w:rPr>
      </w:pPr>
      <w:r w:rsidRPr="00AA456A">
        <w:rPr>
          <w:color w:val="000000"/>
          <w:lang w:val="sk-SK"/>
        </w:rPr>
        <w:t>a)</w:t>
      </w:r>
      <w:r w:rsidRPr="00AA456A">
        <w:rPr>
          <w:lang w:val="sk-SK"/>
        </w:rPr>
        <w:tab/>
      </w:r>
      <w:r w:rsidRPr="00AA456A">
        <w:rPr>
          <w:color w:val="000000"/>
          <w:lang w:val="sk-SK"/>
        </w:rPr>
        <w:t>je navrhnutý a vyrobený tak, aby vydržal bežné zaťaženie a podmienky prostredia prevládajúce na palube plavidla bez zníženia kvality alebo spoľahlivosti a</w:t>
      </w:r>
    </w:p>
    <w:p w:rsidR="001077F3" w:rsidRPr="00AA456A" w:rsidRDefault="001077F3" w:rsidP="00C92875">
      <w:pPr>
        <w:tabs>
          <w:tab w:val="left" w:pos="0"/>
        </w:tabs>
        <w:overflowPunct w:val="0"/>
        <w:adjustRightInd w:val="0"/>
        <w:spacing w:before="60" w:line="240" w:lineRule="atLeast"/>
        <w:ind w:left="850"/>
        <w:textAlignment w:val="baseline"/>
        <w:rPr>
          <w:rFonts w:cs="Arial"/>
          <w:color w:val="000000"/>
          <w:szCs w:val="20"/>
          <w:lang w:val="sk-SK"/>
        </w:rPr>
      </w:pPr>
      <w:r w:rsidRPr="00AA456A">
        <w:rPr>
          <w:lang w:val="sk-SK"/>
        </w:rPr>
        <w:t>b)</w:t>
      </w:r>
      <w:r w:rsidRPr="00AA456A">
        <w:rPr>
          <w:lang w:val="sk-SK"/>
        </w:rPr>
        <w:tab/>
      </w:r>
      <w:r w:rsidRPr="00AA456A">
        <w:rPr>
          <w:color w:val="000000"/>
          <w:lang w:val="sk-SK"/>
        </w:rPr>
        <w:t>neprekáža prevádzke ostatných palubných komunikačných a navigačných zariadení.</w:t>
      </w:r>
    </w:p>
    <w:p w:rsidR="001077F3" w:rsidRPr="00AA456A" w:rsidRDefault="001077F3" w:rsidP="001077F3">
      <w:pPr>
        <w:tabs>
          <w:tab w:val="left" w:pos="495"/>
        </w:tabs>
        <w:overflowPunct w:val="0"/>
        <w:adjustRightInd w:val="0"/>
        <w:spacing w:line="240" w:lineRule="atLeast"/>
        <w:ind w:left="426" w:hanging="426"/>
        <w:textAlignment w:val="baseline"/>
        <w:rPr>
          <w:rFonts w:cs="Arial"/>
          <w:b/>
          <w:bCs/>
          <w:noProof/>
          <w:szCs w:val="20"/>
          <w:lang w:val="sk-SK"/>
        </w:rPr>
      </w:pPr>
    </w:p>
    <w:p w:rsidR="001077F3" w:rsidRPr="00AA456A" w:rsidRDefault="001077F3" w:rsidP="00C92875">
      <w:pPr>
        <w:spacing w:line="240" w:lineRule="atLeast"/>
        <w:ind w:left="426"/>
        <w:rPr>
          <w:rFonts w:cs="Arial"/>
          <w:color w:val="000000"/>
          <w:lang w:val="sk-SK"/>
        </w:rPr>
      </w:pPr>
      <w:r w:rsidRPr="00AA456A">
        <w:rPr>
          <w:color w:val="000000"/>
          <w:lang w:val="sk-SK"/>
        </w:rPr>
        <w:t>Prvá veta sa neuplatňuje na zobrazovacie jednotky prevádzkované v navigačnom režime v systémovej konfigurácii 3, ani na hardvérové komponenty používané na poskytovanie radarových informácií z radarového procesora určené na zobrazovanie na obrazovke zariadenia vnútrozemského systému ECDIS.</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1077F3" w:rsidRPr="00AA456A" w:rsidRDefault="001077F3">
      <w:pPr>
        <w:rPr>
          <w:rFonts w:cs="Arial"/>
          <w:b/>
          <w:noProof/>
          <w:lang w:val="sk-SK"/>
        </w:rPr>
      </w:pPr>
      <w:r w:rsidRPr="00AA456A">
        <w:rPr>
          <w:lang w:val="sk-SK"/>
        </w:rPr>
        <w:br w:type="page"/>
      </w: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4</w:t>
      </w:r>
      <w:r w:rsidRPr="00AA456A">
        <w:rPr>
          <w:rFonts w:cs="Arial"/>
          <w:b/>
          <w:noProof/>
          <w:lang w:val="sk-SK"/>
        </w:rPr>
        <w:br/>
      </w:r>
      <w:r w:rsidRPr="00AA456A">
        <w:rPr>
          <w:i/>
          <w:noProof/>
          <w:lang w:val="sk-SK"/>
        </w:rPr>
        <w:t>Typové skúšky</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Súlad s minimálnymi požiadavkami uvedenými v článku 3 ods. 2 sa stanovuje na základe typovej skúšky.</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Ak zariadenie vyhovie typovej skúške, technická služba vydá osvedčenie o skúške. Ak zariadenie nesplní minimálne požiadavky, žiadateľ bude písomne informovaný o dôvodoch zamietnutia.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5</w:t>
      </w:r>
      <w:r w:rsidRPr="00AA456A">
        <w:rPr>
          <w:rFonts w:cs="Arial"/>
          <w:b/>
          <w:noProof/>
          <w:lang w:val="sk-SK"/>
        </w:rPr>
        <w:br/>
      </w:r>
      <w:r w:rsidRPr="00AA456A">
        <w:rPr>
          <w:i/>
          <w:noProof/>
          <w:lang w:val="sk-SK"/>
        </w:rPr>
        <w:t>Žiadosť o typovú skúšku</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Žiadosti o typovú skúšku navigačného radarového zariadenia sa predkladajú príslušnej technickej službe.</w:t>
      </w:r>
    </w:p>
    <w:p w:rsidR="009C13A9" w:rsidRPr="00AA456A" w:rsidRDefault="009C13A9" w:rsidP="001077F3">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Ku každej žiadosti sú priložené tieto dokumenty:</w:t>
      </w:r>
    </w:p>
    <w:p w:rsidR="009C13A9" w:rsidRPr="00AA456A" w:rsidRDefault="009C13A9" w:rsidP="009C13A9">
      <w:pPr>
        <w:spacing w:before="60" w:line="240" w:lineRule="atLeast"/>
        <w:ind w:left="851"/>
        <w:rPr>
          <w:rFonts w:cs="Arial"/>
          <w:noProof/>
          <w:lang w:val="sk-SK"/>
        </w:rPr>
      </w:pPr>
      <w:r w:rsidRPr="00AA456A">
        <w:rPr>
          <w:lang w:val="sk-SK"/>
        </w:rPr>
        <w:t>a)</w:t>
      </w:r>
      <w:r w:rsidRPr="00AA456A">
        <w:rPr>
          <w:lang w:val="sk-SK"/>
        </w:rPr>
        <w:tab/>
        <w:t>dve kópie podrobného technického opisu;</w:t>
      </w:r>
    </w:p>
    <w:p w:rsidR="009C13A9" w:rsidRPr="00AA456A" w:rsidRDefault="009C13A9" w:rsidP="009C13A9">
      <w:pPr>
        <w:spacing w:before="60" w:line="240" w:lineRule="atLeast"/>
        <w:ind w:left="851"/>
        <w:rPr>
          <w:rFonts w:cs="Arial"/>
          <w:noProof/>
          <w:lang w:val="sk-SK"/>
        </w:rPr>
      </w:pPr>
      <w:r w:rsidRPr="00AA456A">
        <w:rPr>
          <w:lang w:val="sk-SK"/>
        </w:rPr>
        <w:t>b)</w:t>
      </w:r>
      <w:r w:rsidRPr="00AA456A">
        <w:rPr>
          <w:lang w:val="sk-SK"/>
        </w:rPr>
        <w:tab/>
        <w:t>dva kompletné súbory inštalačnej a servisnej dokumentácie;</w:t>
      </w:r>
    </w:p>
    <w:p w:rsidR="009C13A9" w:rsidRPr="00AA456A" w:rsidRDefault="009C13A9" w:rsidP="009C13A9">
      <w:pPr>
        <w:spacing w:before="60" w:line="240" w:lineRule="atLeast"/>
        <w:ind w:left="851"/>
        <w:rPr>
          <w:rFonts w:cs="Arial"/>
          <w:noProof/>
          <w:lang w:val="sk-SK"/>
        </w:rPr>
      </w:pPr>
      <w:r w:rsidRPr="00AA456A">
        <w:rPr>
          <w:lang w:val="sk-SK"/>
        </w:rPr>
        <w:t>c)</w:t>
      </w:r>
      <w:r w:rsidRPr="00AA456A">
        <w:rPr>
          <w:lang w:val="sk-SK"/>
        </w:rPr>
        <w:tab/>
        <w:t xml:space="preserve">dve podrobné príručky pre operátora; </w:t>
      </w:r>
    </w:p>
    <w:p w:rsidR="009C13A9" w:rsidRPr="00AA456A" w:rsidRDefault="009C13A9" w:rsidP="009C13A9">
      <w:pPr>
        <w:spacing w:before="60" w:line="240" w:lineRule="atLeast"/>
        <w:ind w:left="851"/>
        <w:rPr>
          <w:rFonts w:cs="Arial"/>
          <w:noProof/>
          <w:lang w:val="sk-SK"/>
        </w:rPr>
      </w:pPr>
      <w:r w:rsidRPr="00AA456A">
        <w:rPr>
          <w:lang w:val="sk-SK"/>
        </w:rPr>
        <w:t>d)</w:t>
      </w:r>
      <w:r w:rsidRPr="00AA456A">
        <w:rPr>
          <w:lang w:val="sk-SK"/>
        </w:rPr>
        <w:tab/>
        <w:t>dve stručné príručky pre operátora a</w:t>
      </w:r>
    </w:p>
    <w:p w:rsidR="009C13A9" w:rsidRPr="00AA456A" w:rsidRDefault="009C13A9" w:rsidP="009C13A9">
      <w:pPr>
        <w:spacing w:before="60" w:line="240" w:lineRule="atLeast"/>
        <w:ind w:left="851"/>
        <w:rPr>
          <w:rFonts w:cs="Arial"/>
          <w:noProof/>
          <w:lang w:val="sk-SK"/>
        </w:rPr>
      </w:pPr>
      <w:r w:rsidRPr="00AA456A">
        <w:rPr>
          <w:lang w:val="sk-SK"/>
        </w:rPr>
        <w:t>e)</w:t>
      </w:r>
      <w:r w:rsidRPr="00AA456A">
        <w:rPr>
          <w:lang w:val="sk-SK"/>
        </w:rPr>
        <w:tab/>
        <w:t>v prípade potreby dôkaz o predchádzajúcich vykonaných skúškach.</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Ak žiadateľ nezamýšľa získať vyhlásenie o zhode podľa smernice 2014/53/EÚ zároveň s typovým schválením, vyhlásenie o zhode sa predloží spoločne so žiadosťou o typovú skúšku.</w:t>
      </w:r>
    </w:p>
    <w:p w:rsidR="009C13A9" w:rsidRPr="00AA456A" w:rsidRDefault="009C13A9" w:rsidP="009C13A9">
      <w:pPr>
        <w:spacing w:line="240" w:lineRule="atLeast"/>
        <w:rPr>
          <w:rFonts w:cs="Arial"/>
          <w:noProof/>
          <w:color w:val="000000"/>
          <w:lang w:val="sk-SK"/>
        </w:rPr>
      </w:pP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6</w:t>
      </w:r>
      <w:r w:rsidRPr="00AA456A">
        <w:rPr>
          <w:rFonts w:cs="Arial"/>
          <w:b/>
          <w:noProof/>
          <w:lang w:val="sk-SK"/>
        </w:rPr>
        <w:br/>
      </w:r>
      <w:r w:rsidRPr="00AA456A">
        <w:rPr>
          <w:i/>
          <w:noProof/>
          <w:lang w:val="sk-SK"/>
        </w:rPr>
        <w:t>Typové schválenie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 xml:space="preserve">Typové schválenie udeľuje príslušný orgán podľa osvedčenia o skúške. </w:t>
      </w:r>
    </w:p>
    <w:p w:rsidR="009C13A9" w:rsidRPr="00AA456A" w:rsidRDefault="009C13A9" w:rsidP="009C13A9">
      <w:pPr>
        <w:ind w:left="851"/>
        <w:rPr>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Každý príslušný orgán alebo technická služba určená príslušným orgánom majú právo kedykoľvek vybrať zariadenie z výrobného radu na prehliadku.</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Ak sa pri tejto prehliadke odhalia nedostatky zariadenia, typové schválenie sa môže odobrať.</w:t>
      </w:r>
    </w:p>
    <w:p w:rsidR="009C13A9" w:rsidRPr="00AA456A" w:rsidRDefault="009C13A9" w:rsidP="009C13A9">
      <w:pPr>
        <w:ind w:left="850"/>
        <w:rPr>
          <w:noProof/>
          <w:lang w:val="sk-SK"/>
        </w:rPr>
      </w:pPr>
    </w:p>
    <w:p w:rsidR="009C13A9" w:rsidRPr="00AA456A" w:rsidRDefault="009C13A9" w:rsidP="009C13A9">
      <w:pPr>
        <w:spacing w:line="240" w:lineRule="atLeast"/>
        <w:ind w:left="426"/>
        <w:rPr>
          <w:noProof/>
          <w:lang w:val="sk-SK"/>
        </w:rPr>
      </w:pPr>
      <w:r w:rsidRPr="00AA456A">
        <w:rPr>
          <w:lang w:val="sk-SK"/>
        </w:rPr>
        <w:t>Typové schválenie odoberie orgán, ktorý ho vydal.</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7</w:t>
      </w:r>
      <w:r w:rsidRPr="00AA456A">
        <w:rPr>
          <w:rFonts w:cs="Arial"/>
          <w:b/>
          <w:noProof/>
          <w:lang w:val="sk-SK"/>
        </w:rPr>
        <w:br/>
      </w:r>
      <w:r w:rsidRPr="00AA456A">
        <w:rPr>
          <w:i/>
          <w:noProof/>
          <w:lang w:val="sk-SK"/>
        </w:rPr>
        <w:t>Označenie zariadenia a číslo typového schválenia</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Každá súčasť zariadenia je neodstrániteľne označená menom výrobcu, obchodným označením zariadenia, typom zariadenia a výrobným číslom.</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Číslo typového schválenia pridelené príslušným orgánom sa neodstrániteľne pripevní na zobrazovaciu jednotku tak, aby zostalo zreteľne viditeľné aj po nainštalovaní zariadenia.</w:t>
      </w:r>
    </w:p>
    <w:p w:rsidR="009C13A9" w:rsidRPr="00AA456A" w:rsidRDefault="009C13A9" w:rsidP="009C13A9">
      <w:pPr>
        <w:spacing w:line="240" w:lineRule="atLeast"/>
        <w:ind w:left="426"/>
        <w:rPr>
          <w:noProof/>
          <w:lang w:val="sk-SK"/>
        </w:rPr>
      </w:pPr>
    </w:p>
    <w:p w:rsidR="001077F3" w:rsidRPr="00AA456A" w:rsidRDefault="001077F3">
      <w:pPr>
        <w:rPr>
          <w:noProof/>
          <w:lang w:val="sk-SK"/>
        </w:rPr>
      </w:pPr>
      <w:r w:rsidRPr="00AA456A">
        <w:rPr>
          <w:lang w:val="sk-SK"/>
        </w:rPr>
        <w:br w:type="page"/>
      </w:r>
    </w:p>
    <w:p w:rsidR="009C13A9" w:rsidRPr="00AA456A" w:rsidRDefault="009C13A9" w:rsidP="009C13A9">
      <w:pPr>
        <w:spacing w:line="240" w:lineRule="atLeast"/>
        <w:ind w:left="426"/>
        <w:rPr>
          <w:lang w:val="sk-SK"/>
        </w:rPr>
      </w:pPr>
      <w:r w:rsidRPr="00AA456A">
        <w:rPr>
          <w:lang w:val="sk-SK"/>
        </w:rPr>
        <w:lastRenderedPageBreak/>
        <w:t xml:space="preserve">Zloženie čísla typového schválenia: R-NN-NNN alebo </w:t>
      </w:r>
      <w:proofErr w:type="spellStart"/>
      <w:r w:rsidRPr="00AA456A">
        <w:rPr>
          <w:lang w:val="sk-SK"/>
        </w:rPr>
        <w:t>e-NN-NNN</w:t>
      </w:r>
      <w:proofErr w:type="spellEnd"/>
    </w:p>
    <w:p w:rsidR="009C13A9" w:rsidRPr="00AA456A" w:rsidRDefault="009C13A9" w:rsidP="009C13A9">
      <w:pPr>
        <w:tabs>
          <w:tab w:val="left" w:pos="993"/>
        </w:tabs>
        <w:spacing w:before="60" w:line="240" w:lineRule="atLeast"/>
        <w:ind w:left="1418" w:hanging="993"/>
        <w:rPr>
          <w:rFonts w:cs="Arial"/>
          <w:noProof/>
          <w:szCs w:val="20"/>
          <w:lang w:val="sk-SK"/>
        </w:rPr>
      </w:pPr>
      <w:r w:rsidRPr="00AA456A">
        <w:rPr>
          <w:lang w:val="sk-SK"/>
        </w:rPr>
        <w:t>R</w:t>
      </w:r>
      <w:r w:rsidRPr="00AA456A">
        <w:rPr>
          <w:lang w:val="sk-SK"/>
        </w:rPr>
        <w:tab/>
        <w:t>=</w:t>
      </w:r>
      <w:r w:rsidRPr="00AA456A">
        <w:rPr>
          <w:lang w:val="sk-SK"/>
        </w:rPr>
        <w:tab/>
        <w:t>Rýn</w:t>
      </w:r>
    </w:p>
    <w:p w:rsidR="009C13A9" w:rsidRPr="00AA456A" w:rsidRDefault="009C13A9" w:rsidP="009C13A9">
      <w:pPr>
        <w:tabs>
          <w:tab w:val="left" w:pos="993"/>
        </w:tabs>
        <w:spacing w:before="60" w:line="240" w:lineRule="atLeast"/>
        <w:ind w:left="1418" w:hanging="993"/>
        <w:rPr>
          <w:noProof/>
          <w:lang w:val="sk-SK"/>
        </w:rPr>
      </w:pPr>
      <w:r w:rsidRPr="00AA456A">
        <w:rPr>
          <w:lang w:val="sk-SK"/>
        </w:rPr>
        <w:t>e</w:t>
      </w:r>
      <w:r w:rsidRPr="00AA456A">
        <w:rPr>
          <w:lang w:val="sk-SK"/>
        </w:rPr>
        <w:tab/>
        <w:t>=</w:t>
      </w:r>
      <w:r w:rsidRPr="00AA456A">
        <w:rPr>
          <w:lang w:val="sk-SK"/>
        </w:rPr>
        <w:tab/>
        <w:t>Európska únia</w:t>
      </w:r>
    </w:p>
    <w:p w:rsidR="009C13A9" w:rsidRPr="00AA456A" w:rsidRDefault="009C13A9" w:rsidP="009C13A9">
      <w:pPr>
        <w:tabs>
          <w:tab w:val="left" w:pos="993"/>
        </w:tabs>
        <w:spacing w:before="60" w:line="240" w:lineRule="atLeast"/>
        <w:ind w:left="1418" w:hanging="993"/>
        <w:rPr>
          <w:noProof/>
          <w:lang w:val="sk-SK"/>
        </w:rPr>
      </w:pPr>
      <w:r w:rsidRPr="00AA456A">
        <w:rPr>
          <w:lang w:val="sk-SK"/>
        </w:rPr>
        <w:t>NN</w:t>
      </w:r>
      <w:r w:rsidRPr="00AA456A">
        <w:rPr>
          <w:lang w:val="sk-SK"/>
        </w:rPr>
        <w:tab/>
        <w:t>=</w:t>
      </w:r>
      <w:r w:rsidRPr="00AA456A">
        <w:rPr>
          <w:lang w:val="sk-SK"/>
        </w:rPr>
        <w:tab/>
        <w:t>číslo krajiny typového schválenia, kde</w:t>
      </w:r>
    </w:p>
    <w:p w:rsidR="009C13A9" w:rsidRPr="00AA456A" w:rsidRDefault="009C13A9" w:rsidP="009C13A9">
      <w:pPr>
        <w:spacing w:line="240" w:lineRule="atLeast"/>
        <w:ind w:left="426"/>
        <w:rPr>
          <w:noProof/>
          <w:lang w:val="sk-SK"/>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Nemecko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19</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Rumunsko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Francúzsko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Poľsko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Taliansko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21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Portugalsko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04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Holandsko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23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Grécko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05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Švédsko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24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Írsko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06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Belgicko </w:t>
            </w:r>
          </w:p>
        </w:tc>
        <w:tc>
          <w:tcPr>
            <w:tcW w:w="724"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25</w:t>
            </w:r>
          </w:p>
        </w:tc>
        <w:tc>
          <w:tcPr>
            <w:tcW w:w="416"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w:t>
            </w:r>
          </w:p>
        </w:tc>
        <w:tc>
          <w:tcPr>
            <w:tcW w:w="2205" w:type="dxa"/>
            <w:vAlign w:val="center"/>
          </w:tcPr>
          <w:p w:rsidR="009C13A9" w:rsidRPr="00AA456A" w:rsidRDefault="009C13A9" w:rsidP="009C13A9">
            <w:pPr>
              <w:spacing w:before="40" w:after="40" w:line="240" w:lineRule="atLeast"/>
              <w:rPr>
                <w:noProof/>
                <w:szCs w:val="20"/>
                <w:lang w:val="sk-SK"/>
              </w:rPr>
            </w:pPr>
            <w:r w:rsidRPr="00AA456A">
              <w:rPr>
                <w:lang w:val="sk-SK"/>
              </w:rPr>
              <w:t>Chorvátsko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Maďarsko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Slovinsko</w:t>
            </w:r>
          </w:p>
        </w:tc>
      </w:tr>
      <w:tr w:rsidR="009C13A9" w:rsidRPr="00AA456A" w:rsidTr="009C13A9">
        <w:trPr>
          <w:jc w:val="center"/>
        </w:trPr>
        <w:tc>
          <w:tcPr>
            <w:tcW w:w="720" w:type="dxa"/>
          </w:tcPr>
          <w:p w:rsidR="009C13A9" w:rsidRPr="00AA456A" w:rsidRDefault="009C13A9" w:rsidP="009C13A9">
            <w:pPr>
              <w:spacing w:before="40" w:after="160" w:line="240" w:lineRule="atLeast"/>
              <w:rPr>
                <w:noProof/>
                <w:szCs w:val="20"/>
                <w:lang w:val="sk-SK"/>
              </w:rPr>
            </w:pPr>
            <w:r w:rsidRPr="00AA456A">
              <w:rPr>
                <w:lang w:val="sk-SK"/>
              </w:rPr>
              <w:t xml:space="preserve">08 </w:t>
            </w:r>
          </w:p>
        </w:tc>
        <w:tc>
          <w:tcPr>
            <w:tcW w:w="360"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160" w:line="240" w:lineRule="atLeast"/>
              <w:rPr>
                <w:noProof/>
                <w:szCs w:val="20"/>
                <w:lang w:val="sk-SK"/>
              </w:rPr>
            </w:pPr>
            <w:r w:rsidRPr="00AA456A">
              <w:rPr>
                <w:lang w:val="sk-SK"/>
              </w:rPr>
              <w:t>Česká republika</w:t>
            </w:r>
          </w:p>
        </w:tc>
        <w:tc>
          <w:tcPr>
            <w:tcW w:w="724" w:type="dxa"/>
          </w:tcPr>
          <w:p w:rsidR="009C13A9" w:rsidRPr="00AA456A" w:rsidRDefault="009C13A9" w:rsidP="009C13A9">
            <w:pPr>
              <w:spacing w:before="40" w:after="160" w:line="240" w:lineRule="atLeast"/>
              <w:rPr>
                <w:noProof/>
                <w:szCs w:val="20"/>
                <w:lang w:val="sk-SK"/>
              </w:rPr>
            </w:pPr>
            <w:r w:rsidRPr="00AA456A">
              <w:rPr>
                <w:lang w:val="sk-SK"/>
              </w:rPr>
              <w:t xml:space="preserve">27 </w:t>
            </w:r>
          </w:p>
        </w:tc>
        <w:tc>
          <w:tcPr>
            <w:tcW w:w="416"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160" w:line="240" w:lineRule="atLeast"/>
              <w:rPr>
                <w:noProof/>
                <w:szCs w:val="20"/>
                <w:lang w:val="sk-SK"/>
              </w:rPr>
            </w:pPr>
            <w:r w:rsidRPr="00AA456A">
              <w:rPr>
                <w:lang w:val="sk-SK"/>
              </w:rPr>
              <w:t>Slovensko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09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Španielsko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Estónsko</w:t>
            </w:r>
          </w:p>
        </w:tc>
      </w:tr>
    </w:tbl>
    <w:p w:rsidR="009C13A9" w:rsidRPr="00AA456A" w:rsidRDefault="009C13A9" w:rsidP="001077F3">
      <w:pPr>
        <w:rPr>
          <w:lang w:val="sk-SK"/>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Spojené kráľovstvo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32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Lotyšsko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Rakúsko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34</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Bulharsko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Luxembursko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Litva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14</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Švajčiarsko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49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Cyprus</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Fínsko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50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Malta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18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Dánsko </w:t>
            </w:r>
          </w:p>
        </w:tc>
        <w:tc>
          <w:tcPr>
            <w:tcW w:w="724" w:type="dxa"/>
          </w:tcPr>
          <w:p w:rsidR="009C13A9" w:rsidRPr="00AA456A" w:rsidRDefault="009C13A9" w:rsidP="009C13A9">
            <w:pPr>
              <w:spacing w:before="40" w:after="40" w:line="240" w:lineRule="atLeast"/>
              <w:rPr>
                <w:noProof/>
                <w:szCs w:val="20"/>
                <w:lang w:val="sk-SK"/>
              </w:rPr>
            </w:pPr>
          </w:p>
        </w:tc>
        <w:tc>
          <w:tcPr>
            <w:tcW w:w="416" w:type="dxa"/>
          </w:tcPr>
          <w:p w:rsidR="009C13A9" w:rsidRPr="00AA456A" w:rsidRDefault="009C13A9" w:rsidP="009C13A9">
            <w:pPr>
              <w:spacing w:before="40" w:after="40" w:line="240" w:lineRule="atLeast"/>
              <w:rPr>
                <w:noProof/>
                <w:szCs w:val="20"/>
                <w:lang w:val="sk-SK"/>
              </w:rPr>
            </w:pPr>
          </w:p>
        </w:tc>
        <w:tc>
          <w:tcPr>
            <w:tcW w:w="2205" w:type="dxa"/>
          </w:tcPr>
          <w:p w:rsidR="009C13A9" w:rsidRPr="00AA456A" w:rsidRDefault="009C13A9" w:rsidP="009C13A9">
            <w:pPr>
              <w:spacing w:before="40" w:after="40" w:line="240" w:lineRule="atLeast"/>
              <w:rPr>
                <w:noProof/>
                <w:szCs w:val="20"/>
                <w:lang w:val="sk-SK"/>
              </w:rPr>
            </w:pPr>
          </w:p>
        </w:tc>
      </w:tr>
    </w:tbl>
    <w:p w:rsidR="009C13A9" w:rsidRPr="00AA456A" w:rsidRDefault="009C13A9" w:rsidP="009C13A9">
      <w:pPr>
        <w:tabs>
          <w:tab w:val="left" w:pos="993"/>
        </w:tabs>
        <w:spacing w:line="240" w:lineRule="atLeast"/>
        <w:ind w:left="1418" w:hanging="992"/>
        <w:rPr>
          <w:noProof/>
          <w:lang w:val="sk-SK"/>
        </w:rPr>
      </w:pPr>
    </w:p>
    <w:p w:rsidR="009C13A9" w:rsidRPr="00AA456A" w:rsidRDefault="009C13A9" w:rsidP="009C13A9">
      <w:pPr>
        <w:tabs>
          <w:tab w:val="left" w:pos="993"/>
        </w:tabs>
        <w:spacing w:line="240" w:lineRule="atLeast"/>
        <w:ind w:left="1418" w:hanging="992"/>
        <w:rPr>
          <w:noProof/>
          <w:lang w:val="sk-SK"/>
        </w:rPr>
      </w:pPr>
      <w:r w:rsidRPr="00AA456A">
        <w:rPr>
          <w:lang w:val="sk-SK"/>
        </w:rPr>
        <w:t>NNN</w:t>
      </w:r>
      <w:r w:rsidRPr="00AA456A">
        <w:rPr>
          <w:lang w:val="sk-SK"/>
        </w:rPr>
        <w:tab/>
        <w:t>=</w:t>
      </w:r>
      <w:r w:rsidRPr="00AA456A">
        <w:rPr>
          <w:lang w:val="sk-SK"/>
        </w:rPr>
        <w:tab/>
        <w:t>trojciferné číslo určené príslušným orgánom.</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 xml:space="preserve">Číslo typového schválenia sa používa jedine v spojitosti so súvisiacim typovým schválením. </w:t>
      </w:r>
    </w:p>
    <w:p w:rsidR="009C13A9" w:rsidRPr="00AA456A" w:rsidRDefault="009C13A9" w:rsidP="009C13A9">
      <w:pPr>
        <w:spacing w:line="240" w:lineRule="atLeast"/>
        <w:ind w:left="426"/>
        <w:rPr>
          <w:noProof/>
          <w:lang w:val="sk-SK"/>
        </w:rPr>
      </w:pPr>
      <w:r w:rsidRPr="00AA456A">
        <w:rPr>
          <w:lang w:val="sk-SK"/>
        </w:rPr>
        <w:t>Za vyhotovenie a pripevnenie čísla typového schválenia je zodpovedný žiadateľ.</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8</w:t>
      </w:r>
      <w:r w:rsidRPr="00AA456A">
        <w:rPr>
          <w:rFonts w:cs="Arial"/>
          <w:b/>
          <w:noProof/>
          <w:lang w:val="sk-SK"/>
        </w:rPr>
        <w:br/>
      </w:r>
      <w:r w:rsidRPr="00AA456A">
        <w:rPr>
          <w:i/>
          <w:noProof/>
          <w:lang w:val="sk-SK"/>
        </w:rPr>
        <w:t>Vyhlásenie výrobcu</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Ku každej jednotke zariadenia je priložené vyhlásenie výrobcu.</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9</w:t>
      </w:r>
      <w:r w:rsidRPr="00AA456A">
        <w:rPr>
          <w:rFonts w:cs="Arial"/>
          <w:b/>
          <w:noProof/>
          <w:lang w:val="sk-SK"/>
        </w:rPr>
        <w:br/>
      </w:r>
      <w:r w:rsidRPr="00AA456A">
        <w:rPr>
          <w:i/>
          <w:noProof/>
          <w:lang w:val="sk-SK"/>
        </w:rPr>
        <w:t>Zmeny typovo schváleného zariadenia</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 xml:space="preserve">Všetky zmeny už schváleného zariadenia vedú k prepadnutiu typového schválenia.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Pri všetkých plánovaných zmenách sa príslušnej technickej službe písomne zašlú podrobnosti.</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Príslušný orgán rozhodne po uskutočnení konzultácie s technickou službou o tom, či typové schválenie stále platí alebo či je potrebná prehliadka alebo nová typová skúška.</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Ak sa udelí nová typová skúška, pridelí sa aj nové číslo typového schválenia.</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lastRenderedPageBreak/>
        <w:br w:type="page"/>
      </w:r>
    </w:p>
    <w:p w:rsidR="009C13A9" w:rsidRPr="00AA456A" w:rsidRDefault="009C13A9" w:rsidP="009C13A9">
      <w:pPr>
        <w:spacing w:line="240" w:lineRule="atLeast"/>
        <w:ind w:left="426"/>
        <w:rPr>
          <w:noProof/>
          <w:lang w:val="sk-SK"/>
        </w:rPr>
      </w:pPr>
    </w:p>
    <w:p w:rsidR="001077F3" w:rsidRPr="00AA456A" w:rsidRDefault="001077F3" w:rsidP="001077F3">
      <w:pPr>
        <w:overflowPunct w:val="0"/>
        <w:adjustRightInd w:val="0"/>
        <w:spacing w:line="240" w:lineRule="atLeast"/>
        <w:jc w:val="center"/>
        <w:textAlignment w:val="baseline"/>
        <w:rPr>
          <w:rFonts w:cs="Arial"/>
          <w:b/>
          <w:bCs/>
          <w:noProof/>
          <w:lang w:val="sk-SK"/>
        </w:rPr>
      </w:pPr>
      <w:r w:rsidRPr="00AA456A">
        <w:rPr>
          <w:b/>
          <w:noProof/>
          <w:lang w:val="sk-SK"/>
        </w:rPr>
        <w:t>Dodatok</w:t>
      </w:r>
    </w:p>
    <w:p w:rsidR="001077F3" w:rsidRPr="00AA456A" w:rsidRDefault="001077F3" w:rsidP="001077F3">
      <w:pPr>
        <w:tabs>
          <w:tab w:val="left" w:pos="0"/>
        </w:tabs>
        <w:suppressAutoHyphens/>
        <w:spacing w:line="240" w:lineRule="atLeast"/>
        <w:ind w:left="1276" w:hanging="992"/>
        <w:jc w:val="center"/>
        <w:rPr>
          <w:b/>
          <w:szCs w:val="20"/>
          <w:lang w:val="sk-SK"/>
        </w:rPr>
      </w:pPr>
      <w:r w:rsidRPr="00AA456A">
        <w:rPr>
          <w:b/>
          <w:lang w:val="sk-SK"/>
        </w:rPr>
        <w:t>Obrázok 1:</w:t>
      </w:r>
      <w:r w:rsidRPr="00AA456A">
        <w:rPr>
          <w:lang w:val="sk-SK"/>
        </w:rPr>
        <w:tab/>
      </w:r>
      <w:r w:rsidRPr="00AA456A">
        <w:rPr>
          <w:b/>
          <w:lang w:val="sk-SK"/>
        </w:rPr>
        <w:t>Zariadenie vnútrozemského systému ECDIS, samostatné zariadenie pripojené k radarovému vybaveniu (systémová konfigurácia 2)</w:t>
      </w:r>
    </w:p>
    <w:p w:rsidR="001077F3" w:rsidRPr="00AA456A" w:rsidRDefault="001077F3" w:rsidP="001077F3">
      <w:pPr>
        <w:tabs>
          <w:tab w:val="left" w:pos="0"/>
        </w:tabs>
        <w:suppressAutoHyphens/>
        <w:spacing w:line="240" w:lineRule="atLeast"/>
        <w:ind w:left="993" w:hanging="709"/>
        <w:rPr>
          <w:b/>
          <w:i/>
          <w:sz w:val="18"/>
          <w:lang w:val="sk-SK"/>
        </w:rPr>
      </w:pPr>
    </w:p>
    <w:p w:rsidR="001077F3" w:rsidRPr="00AA456A" w:rsidRDefault="001077F3" w:rsidP="001077F3">
      <w:pPr>
        <w:tabs>
          <w:tab w:val="left" w:pos="0"/>
        </w:tabs>
        <w:suppressAutoHyphens/>
        <w:spacing w:line="240" w:lineRule="atLeast"/>
        <w:ind w:left="993" w:hanging="709"/>
        <w:rPr>
          <w:b/>
          <w:i/>
          <w:sz w:val="18"/>
          <w:lang w:val="sk-SK"/>
        </w:rPr>
      </w:pPr>
      <w:r w:rsidRPr="00AA456A">
        <w:rPr>
          <w:noProof/>
          <w:lang w:eastAsia="en-GB"/>
        </w:rPr>
        <mc:AlternateContent>
          <mc:Choice Requires="wps">
            <w:drawing>
              <wp:anchor distT="0" distB="0" distL="114300" distR="114300" simplePos="0" relativeHeight="251682816" behindDoc="0" locked="0" layoutInCell="1" allowOverlap="1" wp14:anchorId="43102431" wp14:editId="5D494B55">
                <wp:simplePos x="0" y="0"/>
                <wp:positionH relativeFrom="column">
                  <wp:posOffset>252095</wp:posOffset>
                </wp:positionH>
                <wp:positionV relativeFrom="paragraph">
                  <wp:posOffset>130175</wp:posOffset>
                </wp:positionV>
                <wp:extent cx="2333625" cy="3438525"/>
                <wp:effectExtent l="0" t="0" r="28575" b="28575"/>
                <wp:wrapNone/>
                <wp:docPr id="2" name="Rectangle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33625" cy="3438525"/>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rect xmlns:o="urn:schemas-microsoft-com:office:office" xmlns:v="urn:schemas-microsoft-com:vml" id="Rectangle 4" style="position:absolute;margin-left:19.85pt;margin-top:10.25pt;width:183.75pt;height:270.7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spid="_x0000_s1026" filled="f" strokecolor="#f79646" strokeweigh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r/qWiQIAABcFAAAOAAAAZHJzL2Uyb0RvYy54bWysVF9v2yAQf5+074B4T/0nJE2sOlUVJ9Ok&#10;bqvW7QMQwDEaBg9InK7ad9+Bk6xZX6ZpfsB33HF3v+N33NweWoX2wjppdImzqxQjoZnhUm9L/PXL&#10;ejTDyHmqOVVGixI/CYdvF2/f3PRdIXLTGMWFRRBEu6LvStx43xVJ4lgjWuquTCc0GGtjW+pBtduE&#10;W9pD9FYleZpOk95Y3lnDhHOwWw1GvIjx61ow/6munfBIlRhq83G1cd2ENVnc0GJraddIdiyD/kMV&#10;LZUakp5DVdRTtLPyVahWMmucqf0VM21i6loyETEAmiz9A81jQzsRsUBzXHduk/t/YdnH/YNFkpc4&#10;x0jTFq7oMzSN6q0SiIT29J0rwOuxe7ABoOvuDfvmkDbLBrzEnbWmbwTlUFQW/JOLA0FxcBRt+g+G&#10;Q3S68yZ26lDbNgSEHqBDvJCn84WIg0cMNvPxeDzNJxgxsI3JeDYBJeSgxel4Z51/J0yLglBiC8XH&#10;8HR/7/zgenIJ2bRZS6VgnxZKox5STEiaxhPOKMmDNcK0281SWbSnQJz19XxKpsfEF24hdEVdM/hx&#10;kIIXLVrpgdZKtiWepeEbtkOfVppHF0+lGmRAo3Q4BbCh6KM00Od5ns5Xs9WMjEg+XY1IWlWju/WS&#10;jKbr7HpSjavlssp+hvozUjSSc6EDhBOVM/J3VDkO1UDCM5kvoLqLjqzD97ojyWUZ8aYA1ekf0UWC&#10;BE4M3NoY/gT8sGaYTXhLQGiM/YFRD3NZYvd9R63ASL3XwLF5RkgY5KiQyXUOin1p2by0UM0gVImZ&#10;txgNytIP47/rrNw2kCuLt6/NHTCzlpEzgbVDXUc+w/RFDMeXIoz3Sz16/X7PFr8AAAD//wMAUEsD&#10;BBQABgAIAAAAIQCgRWjF4QAAAAkBAAAPAAAAZHJzL2Rvd25yZXYueG1sTI/BTsMwEETvSPyDtUjc&#10;qE3SpiVkU0FQhRDiQEGIoxsvSUS8jmK3Tf8ec4LjaEYzb4r1ZHtxoNF3jhGuZwoEce1Mxw3C+9vm&#10;agXCB81G944J4UQe1uX5WaFz4478SodtaEQsYZ9rhDaEIZfS1y1Z7WduII7elxutDlGOjTSjPsZy&#10;28tEqUxa3XFcaPVAVUv193ZvEe6r9OVp/km2y6qHYfX80aWbxxPi5cV0dwsi0BT+wvCLH9GhjEw7&#10;t2fjRY+Q3ixjEiFRCxDRn6tlAmKHsMgSBbIs5P8H5Q8AAAD//wMAUEsBAi0AFAAGAAgAAAAhALaD&#10;OJL+AAAA4QEAABMAAAAAAAAAAAAAAAAAAAAAAFtDb250ZW50X1R5cGVzXS54bWxQSwECLQAUAAYA&#10;CAAAACEAOP0h/9YAAACUAQAACwAAAAAAAAAAAAAAAAAvAQAAX3JlbHMvLnJlbHNQSwECLQAUAAYA&#10;CAAAACEA/a/6lokCAAAXBQAADgAAAAAAAAAAAAAAAAAuAgAAZHJzL2Uyb0RvYy54bWxQSwECLQAU&#10;AAYACAAAACEAoEVoxeEAAAAJAQAADwAAAAAAAAAAAAAAAADjBAAAZHJzL2Rvd25yZXYueG1sUEsF&#10;BgAAAAAEAAQA8wAAAPEFAAAAAA==&#10;">
                <v:stroke dashstyle="dash"/>
              </v:rect>
            </w:pict>
          </mc:Fallback>
        </mc:AlternateContent>
      </w:r>
      <w:r w:rsidRPr="00AA456A">
        <w:rPr>
          <w:b/>
          <w:i/>
          <w:noProof/>
          <w:sz w:val="18"/>
          <w:lang w:eastAsia="en-GB"/>
        </w:rPr>
        <w:drawing>
          <wp:inline distT="0" distB="0" distL="0" distR="0" wp14:anchorId="5FDBEC6B" wp14:editId="1309BE55">
            <wp:extent cx="5362575" cy="3913309"/>
            <wp:effectExtent l="0" t="0" r="0" b="0"/>
            <wp:docPr id="291" name="Image 2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0"/>
                    <pic:cNvPicPr>
                      <a:picLocks noChangeAspect="1" noChangeArrowheads="1"/>
                    </pic:cNvPicPr>
                  </pic:nvPicPr>
                  <pic:blipFill>
                    <a:blip r:embed="rId67" cstate="print">
                      <a:extLst>
                        <a:ext uri="{28A0092B-C50C-407E-A947-70E740481C1C}">
                          <a14:useLocalDpi xmlns:a14="http://schemas.microsoft.com/office/drawing/2010/main" val="0"/>
                        </a:ext>
                      </a:extLst>
                    </a:blip>
                    <a:srcRect/>
                    <a:stretch>
                      <a:fillRect/>
                    </a:stretch>
                  </pic:blipFill>
                  <pic:spPr bwMode="auto">
                    <a:xfrm>
                      <a:off x="0" y="0"/>
                      <a:ext cx="5367317" cy="3916769"/>
                    </a:xfrm>
                    <a:prstGeom prst="rect">
                      <a:avLst/>
                    </a:prstGeom>
                    <a:noFill/>
                  </pic:spPr>
                </pic:pic>
              </a:graphicData>
            </a:graphic>
          </wp:inline>
        </w:drawing>
      </w:r>
    </w:p>
    <w:p w:rsidR="001077F3" w:rsidRPr="00AA456A" w:rsidRDefault="001077F3" w:rsidP="001077F3">
      <w:pPr>
        <w:tabs>
          <w:tab w:val="left" w:pos="0"/>
        </w:tabs>
        <w:suppressAutoHyphens/>
        <w:spacing w:line="240" w:lineRule="atLeast"/>
        <w:ind w:left="1276" w:hanging="992"/>
        <w:rPr>
          <w:b/>
          <w:szCs w:val="20"/>
          <w:lang w:val="sk-SK"/>
        </w:rPr>
      </w:pPr>
      <w:r w:rsidRPr="00AA456A">
        <w:rPr>
          <w:b/>
          <w:lang w:val="sk-SK"/>
        </w:rPr>
        <w:t>Obrázok 2:</w:t>
      </w:r>
      <w:r w:rsidRPr="00AA456A">
        <w:rPr>
          <w:lang w:val="sk-SK"/>
        </w:rPr>
        <w:tab/>
      </w:r>
      <w:r w:rsidRPr="00AA456A">
        <w:rPr>
          <w:b/>
          <w:lang w:val="sk-SK"/>
        </w:rPr>
        <w:t>Zariadenie vnútrozemského systému ECDIS, samostatné zariadenie pripojené k radarovému zariadeniu a spoločný monitor (systémová konfigurácia 3)</w:t>
      </w:r>
    </w:p>
    <w:p w:rsidR="001077F3" w:rsidRPr="00AA456A" w:rsidRDefault="001077F3" w:rsidP="001077F3">
      <w:pPr>
        <w:tabs>
          <w:tab w:val="left" w:pos="0"/>
        </w:tabs>
        <w:suppressAutoHyphens/>
        <w:spacing w:line="240" w:lineRule="atLeast"/>
        <w:ind w:left="1276" w:hanging="992"/>
        <w:rPr>
          <w:b/>
          <w:i/>
          <w:sz w:val="18"/>
          <w:lang w:val="sk-SK"/>
        </w:rPr>
      </w:pPr>
    </w:p>
    <w:p w:rsidR="001077F3" w:rsidRPr="00AA456A" w:rsidRDefault="001077F3" w:rsidP="001077F3">
      <w:pPr>
        <w:tabs>
          <w:tab w:val="left" w:pos="0"/>
        </w:tabs>
        <w:suppressAutoHyphens/>
        <w:spacing w:line="240" w:lineRule="atLeast"/>
        <w:ind w:left="993" w:hanging="709"/>
        <w:rPr>
          <w:rFonts w:cs="Arial"/>
          <w:b/>
          <w:i/>
          <w:sz w:val="18"/>
          <w:szCs w:val="18"/>
          <w:lang w:val="sk-SK"/>
        </w:rPr>
      </w:pPr>
      <w:r w:rsidRPr="00AA456A">
        <w:rPr>
          <w:noProof/>
          <w:lang w:eastAsia="en-GB"/>
        </w:rPr>
        <mc:AlternateContent>
          <mc:Choice Requires="wps">
            <w:drawing>
              <wp:anchor distT="0" distB="0" distL="114300" distR="114300" simplePos="0" relativeHeight="251683840" behindDoc="0" locked="0" layoutInCell="1" allowOverlap="1" wp14:anchorId="77D78736" wp14:editId="226B15A2">
                <wp:simplePos x="0" y="0"/>
                <wp:positionH relativeFrom="column">
                  <wp:posOffset>213995</wp:posOffset>
                </wp:positionH>
                <wp:positionV relativeFrom="paragraph">
                  <wp:posOffset>84455</wp:posOffset>
                </wp:positionV>
                <wp:extent cx="2133600" cy="2867025"/>
                <wp:effectExtent l="0" t="0" r="19050" b="28575"/>
                <wp:wrapNone/>
                <wp:docPr id="11" name="Rectangle 5"/>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2133600" cy="2867025"/>
                        </a:xfrm>
                        <a:custGeom>
                          <a:avLst/>
                          <a:gdLst>
                            <a:gd name="T0" fmla="*/ 0 w 2019300"/>
                            <a:gd name="T1" fmla="*/ 1466850 h 2867025"/>
                            <a:gd name="T2" fmla="*/ 0 w 2019300"/>
                            <a:gd name="T3" fmla="*/ 0 h 2867025"/>
                            <a:gd name="T4" fmla="*/ 781050 w 2019300"/>
                            <a:gd name="T5" fmla="*/ 0 h 2867025"/>
                            <a:gd name="T6" fmla="*/ 771525 w 2019300"/>
                            <a:gd name="T7" fmla="*/ 1457325 h 2867025"/>
                            <a:gd name="T8" fmla="*/ 2019300 w 2019300"/>
                            <a:gd name="T9" fmla="*/ 1466850 h 2867025"/>
                            <a:gd name="T10" fmla="*/ 2019300 w 2019300"/>
                            <a:gd name="T11" fmla="*/ 2867025 h 2867025"/>
                            <a:gd name="T12" fmla="*/ 0 w 2019300"/>
                            <a:gd name="T13" fmla="*/ 2867025 h 2867025"/>
                            <a:gd name="T14" fmla="*/ 0 w 2019300"/>
                            <a:gd name="T15" fmla="*/ 1466850 h 286702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2019300" h="2867025">
                              <a:moveTo>
                                <a:pt x="0" y="1466850"/>
                              </a:moveTo>
                              <a:lnTo>
                                <a:pt x="0" y="0"/>
                              </a:lnTo>
                              <a:lnTo>
                                <a:pt x="781050" y="0"/>
                              </a:lnTo>
                              <a:lnTo>
                                <a:pt x="771525" y="1457325"/>
                              </a:lnTo>
                              <a:lnTo>
                                <a:pt x="2019300" y="1466850"/>
                              </a:lnTo>
                              <a:lnTo>
                                <a:pt x="2019300" y="2867025"/>
                              </a:lnTo>
                              <a:lnTo>
                                <a:pt x="0" y="2867025"/>
                              </a:lnTo>
                              <a:lnTo>
                                <a:pt x="0" y="1466850"/>
                              </a:lnTo>
                              <a:close/>
                            </a:path>
                          </a:pathLst>
                        </a:custGeom>
                        <a:noFill/>
                        <a:ln w="25400">
                          <a:solidFill>
                            <a:srgbClr val="F79646"/>
                          </a:solidFill>
                          <a:prstDash val="dash"/>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w:pict>
              <v:shape xmlns:o="urn:schemas-microsoft-com:office:office" xmlns:v="urn:schemas-microsoft-com:vml" id="Rectangle 5" style="position:absolute;margin-left:16.85pt;margin-top:6.65pt;width:168pt;height:225.75pt;z-index:251683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coordsize="2019300,2867025" o:spid="_x0000_s1026" filled="f" strokecolor="#f79646" strokeweight="2pt" path="m,1466850l,,781050,r-9525,1457325l2019300,1466850r,1400175l,2867025,,1466850x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Dnl0GAQAAGIMAAAOAAAAZHJzL2Uyb0RvYy54bWysV9uO2zYQfS+QfyD0GMArUdbFNtYbBPa6&#10;KJC2QeN+AC1RlhCJVEn6sin67x1SlJeKK3tRxA8SKR4ezswhh+PHD+emRkcqZMXZ0sMPgYcoy3he&#10;sf3S+3O7mcw8JBVhOak5o0vvhUrvw9O7nx5P7YKGvOR1TgUCEiYXp3bplUq1C9+XWUkbIh94SxkM&#10;Flw0REFX7P1ckBOwN7UfBkHin7jIW8EzKiV8XXeD3pPhLwqaqd+LQlKF6qUHtinzFOa500//6ZEs&#10;9oK0ZZVZM8j/sKIhFYNFL1Rrogg6iOqKqqkywSUv1EPGG58XRZVR4wN4g4PvvPlSkpYaXyA4sr2E&#10;Sf442uy342eBqnzphbPEQ4w0INIfEDbC9jVFsQ7QqZULwH1pPwvtomw/8eyrhAF/MKI7EjBod/qV&#10;50BDDoqboJwL0eiZ4C46m9i/XGJPzwpl8DHE02kSgEQZjIEtaRCaxX2y6KdnB6l+ptxQkeMnqTrx&#10;cmiZ0OfW/C2wFE0NOr73UYBOCEI7nwK3xfcw7MBwlCSzOEAlctYGOS+coQO+wTkdwEbZIgeWznAA&#10;K4+aGTvYGwaCehen0xTHYTxOmTpYHMXpFMCjtsIJvhDbSI4zzx3w3ZhiV6i71NjVy6o0bjV+o2DY&#10;Vew+qyvcDc2wK9r9OLjaBQiOQQDPOJ4mV1vWVe420pXtNtLV7CYydPW6jXS1uo0c6nTD99BV6ooT&#10;8sS+zwSk7JNDdmY2O0ALQU5belucmKTUcqmTkU4WkHG2WIcaSACnk4kDTwdwMFfDp6Pw2QAO+0XD&#10;+1R2zT4fwGEjaHg6xg4KaOt620FjDZ+PwvEArs+bxsNJGnE2DIcTrLdwSMYmTIcTrL+w/50JXVit&#10;EAIul+9vY+EhuI13eg44R5TWr2+iE9wHNoGj8vVu0OMNP9ItN0j1erPY82YteMXU7BprLgWwrx/r&#10;363h61KzCdodoEm4BmjzqV295+vfHe/FH1BjaG2P69/XeOd+GrW70/ntyP+2Iau5pJ2MWhNzPC7i&#10;aE2d+5jxTVXXRr+aGcniCG5cLY3kdZXrUdMR+92qFuhIoCDbpPMkMjkO2AawVki1JrLscDm0ur0h&#10;+IHlZpWSkvzZthWp6q5tIqLXgbLC7iFdYJhK7O95MH+ePc+iSRQmz5MoWK8nHzeraJJscBqvp+vV&#10;ao3/0SbjaFFWeU6ZtrqvCnH0tqrL1qddPXepCwfeyUEQNvpnt4sD84dmmOiDL/3beGcKMF1zdUXa&#10;jucvUH8J3pW5UJZDo+Tim4dOUOIuPfnXgQjqofoXBjXkHEcR7BRlOlAF6PQu3JGdO0JYBlRLL1Nw&#10;WrvOSnWV9KEV1b6Etbp0w/hHqPyKStdnxsLOLtuBQtb4YItuXSm7fYN6/Wvw9C8AAAD//wMAUEsD&#10;BBQABgAIAAAAIQD8x2fG3wAAAAkBAAAPAAAAZHJzL2Rvd25yZXYueG1sTI/BTsMwEETvSP0Haytx&#10;ow64CiHEqaASAgmhisKFmxtvk7TxOordJvw9ywmOOzOafVOsJteJMw6h9aThepGAQKq8banW8Pnx&#10;dJWBCNGQNZ0n1PCNAVbl7KIwufUjveN5G2vBJRRyo6GJsc+lDFWDzoSF75HY2/vBmcjnUEs7mJHL&#10;XSdvkiSVzrTEHxrT47rB6rg9OQ1jdhi/nh/f0pfMSf/q5Gbv1hutL+fTwz2IiFP8C8MvPqNDyUw7&#10;fyIbRKdBqVtOsq4UCPZVesfCTsMyXWYgy0L+X1D+AAAA//8DAFBLAQItABQABgAIAAAAIQC2gziS&#10;/gAAAOEBAAATAAAAAAAAAAAAAAAAAAAAAABbQ29udGVudF9UeXBlc10ueG1sUEsBAi0AFAAGAAgA&#10;AAAhADj9If/WAAAAlAEAAAsAAAAAAAAAAAAAAAAALwEAAF9yZWxzLy5yZWxzUEsBAi0AFAAGAAgA&#10;AAAhAK0OeXQYBAAAYgwAAA4AAAAAAAAAAAAAAAAALgIAAGRycy9lMm9Eb2MueG1sUEsBAi0AFAAG&#10;AAgAAAAhAPzHZ8bfAAAACQEAAA8AAAAAAAAAAAAAAAAAcgYAAGRycy9kb3ducmV2LnhtbFBLBQYA&#10;AAAABAAEAPMAAAB+BwAAAAA=&#10;">
                <v:stroke dashstyle="dash"/>
                <v:path arrowok="t" o:connecttype="custom" o:connectlocs="0,1466850;0,0;825260,0;815196,1457325;2133600,1466850;2133600,2867025;0,2867025;0,1466850" o:connectangles="0,0,0,0,0,0,0,0"/>
              </v:shape>
            </w:pict>
          </mc:Fallback>
        </mc:AlternateContent>
      </w:r>
      <w:r w:rsidRPr="00AA456A">
        <w:rPr>
          <w:rFonts w:cs="Arial"/>
          <w:b/>
          <w:i/>
          <w:noProof/>
          <w:sz w:val="18"/>
          <w:szCs w:val="18"/>
          <w:lang w:eastAsia="en-GB"/>
        </w:rPr>
        <w:drawing>
          <wp:inline distT="0" distB="0" distL="0" distR="0" wp14:anchorId="0129BACD" wp14:editId="38F000DF">
            <wp:extent cx="5362575" cy="3005907"/>
            <wp:effectExtent l="0" t="0" r="0" b="4445"/>
            <wp:docPr id="292" name="Image 2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1"/>
                    <pic:cNvPicPr>
                      <a:picLocks noChangeAspect="1" noChangeArrowheads="1"/>
                    </pic:cNvPicPr>
                  </pic:nvPicPr>
                  <pic:blipFill>
                    <a:blip r:embed="rId68" cstate="print">
                      <a:extLst>
                        <a:ext uri="{28A0092B-C50C-407E-A947-70E740481C1C}">
                          <a14:useLocalDpi xmlns:a14="http://schemas.microsoft.com/office/drawing/2010/main" val="0"/>
                        </a:ext>
                      </a:extLst>
                    </a:blip>
                    <a:srcRect/>
                    <a:stretch>
                      <a:fillRect/>
                    </a:stretch>
                  </pic:blipFill>
                  <pic:spPr bwMode="auto">
                    <a:xfrm>
                      <a:off x="0" y="0"/>
                      <a:ext cx="5362939" cy="3006111"/>
                    </a:xfrm>
                    <a:prstGeom prst="rect">
                      <a:avLst/>
                    </a:prstGeom>
                    <a:noFill/>
                  </pic:spPr>
                </pic:pic>
              </a:graphicData>
            </a:graphic>
          </wp:inline>
        </w:drawing>
      </w:r>
    </w:p>
    <w:p w:rsidR="001077F3" w:rsidRPr="00AA456A" w:rsidRDefault="001077F3" w:rsidP="001077F3">
      <w:pPr>
        <w:adjustRightInd w:val="0"/>
        <w:spacing w:line="240" w:lineRule="atLeast"/>
        <w:jc w:val="center"/>
        <w:rPr>
          <w:rFonts w:ascii="Times New Roman" w:hAnsi="Times New Roman"/>
          <w:sz w:val="24"/>
          <w:lang w:val="sk-SK"/>
        </w:rPr>
      </w:pPr>
      <w:r w:rsidRPr="00AA456A">
        <w:rPr>
          <w:noProof/>
          <w:lang w:eastAsia="en-GB"/>
        </w:rPr>
        <mc:AlternateContent>
          <mc:Choice Requires="wps">
            <w:drawing>
              <wp:anchor distT="0" distB="0" distL="114300" distR="114300" simplePos="0" relativeHeight="251681792" behindDoc="0" locked="0" layoutInCell="1" allowOverlap="1" wp14:anchorId="6A5E3FE8" wp14:editId="3CC684DE">
                <wp:simplePos x="0" y="0"/>
                <wp:positionH relativeFrom="column">
                  <wp:posOffset>194945</wp:posOffset>
                </wp:positionH>
                <wp:positionV relativeFrom="paragraph">
                  <wp:posOffset>124460</wp:posOffset>
                </wp:positionV>
                <wp:extent cx="3514725" cy="304800"/>
                <wp:effectExtent l="0" t="0" r="28575" b="19050"/>
                <wp:wrapNone/>
                <wp:docPr id="290" name="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514725" cy="304800"/>
                        </a:xfrm>
                        <a:prstGeom prst="rect">
                          <a:avLst/>
                        </a:prstGeom>
                        <a:noFill/>
                        <a:ln w="25400">
                          <a:solidFill>
                            <a:srgbClr val="F79646"/>
                          </a:solidFill>
                          <a:prstDash val="dash"/>
                          <a:miter lim="800000"/>
                          <a:headEnd/>
                          <a:tailEnd/>
                        </a:ln>
                        <a:extLst>
                          <a:ext uri="{909E8E84-426E-40DD-AFC4-6F175D3DCCD1}">
                            <a14:hiddenFill xmlns:a14="http://schemas.microsoft.com/office/drawing/2010/main">
                              <a:solidFill>
                                <a:srgbClr val="FFFFFF"/>
                              </a:solidFill>
                            </a14:hiddenFill>
                          </a:ext>
                        </a:extLst>
                      </wps:spPr>
                      <wps:txbx>
                        <w:txbxContent>
                          <w:p w:rsidR="00C1637C" w:rsidRPr="00CC14C6" w:rsidRDefault="00C1637C" w:rsidP="001077F3">
                            <w:pPr>
                              <w:rPr>
                                <w:szCs w:val="20"/>
                              </w:rPr>
                            </w:pPr>
                            <w:r>
                              <w:t>Hardvér zariadenia vnútrozemského systému</w:t>
                            </w:r>
                            <w:r>
                              <w:rPr>
                                <w:sz w:val="16"/>
                              </w:rPr>
                              <w:t xml:space="preserve"> AIS</w:t>
                            </w:r>
                          </w:p>
                        </w:txbxContent>
                      </wps:txbx>
                      <wps:bodyPr rot="0" vert="horz" wrap="square" lIns="91440" tIns="45720" rIns="91440" bIns="45720" anchor="ctr" anchorCtr="0" upright="1">
                        <a:noAutofit/>
                      </wps:bodyPr>
                    </wps:wsp>
                  </a:graphicData>
                </a:graphic>
                <wp14:sizeRelH relativeFrom="margin">
                  <wp14:pctWidth>0</wp14:pctWidth>
                </wp14:sizeRelH>
                <wp14:sizeRelV relativeFrom="margin">
                  <wp14:pctHeight>0</wp14:pctHeight>
                </wp14:sizeRelV>
              </wp:anchor>
            </w:drawing>
          </mc:Choice>
          <mc:Fallback>
            <w:pict>
              <v:rect id="Rectangle 7" o:spid="_x0000_s1026" style="position:absolute;left:0;text-align:left;margin-left:15.35pt;margin-top:9.8pt;width:276.75pt;height:24pt;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xEQajwIAACMFAAAOAAAAZHJzL2Uyb0RvYy54bWysVNuO2yAQfa/Uf0C8Z21nnZsVZ7WKk6rS&#10;tl112w8ggGNUDBRInG3Vf++Ak2zSfamq+gEzzDDMOZxhfndoJdpz64RWJc5uUoy4opoJtS3x1y/r&#10;wRQj54liRGrFS/zMHb5bvH0z70zBh7rRknGLIIlyRWdK3HhviiRxtOEtcTfacAXOWtuWeDDtNmGW&#10;dJC9lckwTcdJpy0zVlPuHKxWvRMvYv665tR/qmvHPZIlhtp8HG0cN2FMFnNSbC0xjaDHMsg/VNES&#10;oeDQc6qKeIJ2VrxK1QpqtdO1v6G6TXRdC8ojBkCTpX+geWqI4RELkOPMmSb3/9LSj/tHiwQr8XAG&#10;/CjSwiV9BtqI2kqOJoGgzrgC4p7Mow0QnXnQ9JtDSi8biOL31uqu4YRBWVmIT642BMPBVrTpPmgG&#10;2cnO68jVobZtSAgsoEO8kufzlfCDRxQWb0dZPhmOMKLgu03zaRrvLCHFabexzr/jukVhUmILtcfs&#10;ZP/gfKiGFKeQcJjSayFlvHapUAe4RznkjMC0FCx4o2G3m6W0aE9AOevJbJyPIzbAfxkWUlfENX0c&#10;g1kvqVZ40LUUbYmhZPj65UDTSrF4vCdC9nMoUapwKKCGoo+zXj8/Z+lsNV1N80E+HK8GeVpVg/v1&#10;Mh+M19lkVN1Wy2WV/Qr1Z3nRCMa4ChBOWs7yv9PKsat6FZ7VfAXVXTGyDt9rRpLrMiL9gOr0j+ii&#10;PoIkemn5w+YAhASdbDR7BqVY3fcpvCswabT9gVEHPVpi931HLMdIvlegtlmW56Gpo5GPJkMw7KVn&#10;c+khikKqElNvMeqNpe+fgp2xYtvAWVkUgtL3oNFaRPm81HVUNnRihHN8NUKrX9ox6uVtW/wGAAD/&#10;/wMAUEsDBBQABgAIAAAAIQC2xpaX4AAAAAgBAAAPAAAAZHJzL2Rvd25yZXYueG1sTI/BTsMwEETv&#10;SPyDtUjcqENT3BDiVBBUoQpxoCDE0Y2XJCJeR7Hbpn/PcoLj7Ixm3haryfXigGPoPGm4niUgkGpv&#10;O2o0vL+trzIQIRqypveEGk4YYFWenxUmt/5Ir3jYxkZwCYXcaGhjHHIpQ92iM2HmByT2vvzoTGQ5&#10;NtKO5sjlrpfzJFHSmY54oTUDVi3W39u90/BQpS+bxSe6TlWPQ/b80aXrp5PWlxfT/R2IiFP8C8Mv&#10;PqNDyUw7vycbRK8hTZac5PutAsH+TbaYg9hpUEsFsizk/wfKHwAAAP//AwBQSwECLQAUAAYACAAA&#10;ACEAtoM4kv4AAADhAQAAEwAAAAAAAAAAAAAAAAAAAAAAW0NvbnRlbnRfVHlwZXNdLnhtbFBLAQIt&#10;ABQABgAIAAAAIQA4/SH/1gAAAJQBAAALAAAAAAAAAAAAAAAAAC8BAABfcmVscy8ucmVsc1BLAQIt&#10;ABQABgAIAAAAIQAfxEQajwIAACMFAAAOAAAAAAAAAAAAAAAAAC4CAABkcnMvZTJvRG9jLnhtbFBL&#10;AQItABQABgAIAAAAIQC2xpaX4AAAAAgBAAAPAAAAAAAAAAAAAAAAAOkEAABkcnMvZG93bnJldi54&#10;bWxQSwUGAAAAAAQABADzAAAA9gUAAAAA&#10;" filled="f" strokecolor="#f79646" strokeweight="2pt">
                <v:stroke dashstyle="dash"/>
                <v:textbox>
                  <w:txbxContent>
                    <w:p w:rsidR="00C1637C" w:rsidRPr="00CC14C6" w:rsidRDefault="00C1637C" w:rsidP="001077F3">
                      <w:pPr>
                        <w:rPr>
                          <w:szCs w:val="20"/>
                        </w:rPr>
                      </w:pPr>
                      <w:r>
                        <w:t>Hardvér zariadenia vnútrozemského systému</w:t>
                      </w:r>
                      <w:r>
                        <w:rPr>
                          <w:sz w:val="16"/>
                        </w:rPr>
                        <w:t xml:space="preserve"> AIS</w:t>
                      </w:r>
                    </w:p>
                  </w:txbxContent>
                </v:textbox>
              </v:rect>
            </w:pict>
          </mc:Fallback>
        </mc:AlternateContent>
      </w:r>
    </w:p>
    <w:p w:rsidR="001077F3" w:rsidRPr="00AA456A" w:rsidRDefault="001077F3" w:rsidP="001077F3">
      <w:pPr>
        <w:tabs>
          <w:tab w:val="left" w:pos="1985"/>
        </w:tabs>
        <w:suppressAutoHyphens/>
        <w:spacing w:line="240" w:lineRule="atLeast"/>
        <w:ind w:left="1985" w:hanging="1276"/>
        <w:rPr>
          <w:rFonts w:ascii="Times New Roman" w:hAnsi="Times New Roman"/>
          <w:sz w:val="24"/>
          <w:lang w:val="sk-SK"/>
        </w:rPr>
      </w:pPr>
    </w:p>
    <w:p w:rsidR="001077F3" w:rsidRPr="00AA456A" w:rsidRDefault="001077F3" w:rsidP="001077F3">
      <w:pPr>
        <w:spacing w:line="240" w:lineRule="atLeast"/>
        <w:ind w:left="851"/>
        <w:rPr>
          <w:rFonts w:cs="Arial"/>
          <w:bCs/>
          <w:i/>
          <w:lang w:val="sk-SK"/>
        </w:rPr>
      </w:pPr>
    </w:p>
    <w:p w:rsidR="002043D6" w:rsidRPr="00AA456A" w:rsidRDefault="002043D6">
      <w:pPr>
        <w:rPr>
          <w:rFonts w:cs="Arial"/>
          <w:b/>
          <w:bCs/>
          <w:szCs w:val="20"/>
          <w:lang w:val="sk-SK"/>
        </w:rPr>
      </w:pPr>
      <w:r w:rsidRPr="00AA456A">
        <w:rPr>
          <w:lang w:val="sk-SK"/>
        </w:rPr>
        <w:br w:type="page"/>
      </w:r>
    </w:p>
    <w:p w:rsidR="009C13A9" w:rsidRPr="00AA456A" w:rsidRDefault="009C13A9" w:rsidP="007D3F2F">
      <w:pPr>
        <w:tabs>
          <w:tab w:val="right" w:pos="9072"/>
        </w:tabs>
        <w:overflowPunct w:val="0"/>
        <w:adjustRightInd w:val="0"/>
        <w:spacing w:line="240" w:lineRule="atLeast"/>
        <w:textAlignment w:val="baseline"/>
        <w:rPr>
          <w:rFonts w:cs="Arial"/>
          <w:b/>
          <w:bCs/>
          <w:szCs w:val="20"/>
          <w:lang w:val="sk-SK"/>
        </w:rPr>
      </w:pPr>
    </w:p>
    <w:p w:rsidR="009C13A9" w:rsidRPr="00AA456A" w:rsidRDefault="00925755" w:rsidP="00C50DA9">
      <w:pPr>
        <w:pStyle w:val="ES-Titre3"/>
        <w:rPr>
          <w:noProof/>
          <w:lang w:val="sk-SK"/>
        </w:rPr>
      </w:pPr>
      <w:bookmarkStart w:id="640" w:name="_Toc491854312"/>
      <w:bookmarkStart w:id="641" w:name="_Toc535580163"/>
      <w:r w:rsidRPr="00AA456A">
        <w:rPr>
          <w:lang w:val="sk-SK"/>
        </w:rPr>
        <w:t>Oddiel II</w:t>
      </w:r>
      <w:bookmarkEnd w:id="640"/>
      <w:bookmarkEnd w:id="641"/>
      <w:r w:rsidRPr="00AA456A">
        <w:rPr>
          <w:lang w:val="sk-SK"/>
        </w:rPr>
        <w:t xml:space="preserve"> </w:t>
      </w:r>
    </w:p>
    <w:p w:rsidR="009C13A9" w:rsidRPr="00AA456A" w:rsidRDefault="009C13A9" w:rsidP="00C50DA9">
      <w:pPr>
        <w:pStyle w:val="ES-Titre3a"/>
        <w:rPr>
          <w:rFonts w:cs="Arial"/>
          <w:szCs w:val="20"/>
          <w:lang w:val="sk-SK"/>
        </w:rPr>
      </w:pPr>
      <w:bookmarkStart w:id="642" w:name="_Toc491854313"/>
      <w:bookmarkStart w:id="643" w:name="_Toc535580164"/>
      <w:r w:rsidRPr="00AA456A">
        <w:rPr>
          <w:lang w:val="sk-SK"/>
        </w:rPr>
        <w:t xml:space="preserve">Minimálne požiadavky a skúšobné podmienky pre </w:t>
      </w:r>
      <w:proofErr w:type="spellStart"/>
      <w:r w:rsidRPr="00AA456A">
        <w:rPr>
          <w:lang w:val="sk-SK"/>
        </w:rPr>
        <w:t>zátačkomery</w:t>
      </w:r>
      <w:proofErr w:type="spellEnd"/>
      <w:r w:rsidRPr="00AA456A">
        <w:rPr>
          <w:lang w:val="sk-SK"/>
        </w:rPr>
        <w:t xml:space="preserve"> používané pri vnútrozemskej plavbe</w:t>
      </w:r>
      <w:bookmarkEnd w:id="642"/>
      <w:bookmarkEnd w:id="643"/>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jc w:val="center"/>
        <w:rPr>
          <w:rFonts w:cs="Arial"/>
          <w:b/>
          <w:noProof/>
          <w:lang w:val="sk-SK"/>
        </w:rPr>
      </w:pPr>
      <w:r w:rsidRPr="00AA456A">
        <w:rPr>
          <w:b/>
          <w:noProof/>
          <w:lang w:val="sk-SK"/>
        </w:rPr>
        <w:t>Kapitola 1</w:t>
      </w:r>
    </w:p>
    <w:p w:rsidR="009C13A9" w:rsidRPr="00AA456A" w:rsidRDefault="009C13A9" w:rsidP="009C13A9">
      <w:pPr>
        <w:spacing w:line="240" w:lineRule="atLeast"/>
        <w:jc w:val="center"/>
        <w:rPr>
          <w:rFonts w:cs="Arial"/>
          <w:b/>
          <w:caps/>
          <w:noProof/>
          <w:lang w:val="sk-SK"/>
        </w:rPr>
      </w:pPr>
      <w:r w:rsidRPr="00AA456A">
        <w:rPr>
          <w:b/>
          <w:noProof/>
          <w:lang w:val="sk-SK"/>
        </w:rPr>
        <w:t>Všeobecne</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jc w:val="center"/>
        <w:rPr>
          <w:rFonts w:cs="Arial"/>
          <w:b/>
          <w:noProof/>
          <w:lang w:val="sk-SK"/>
        </w:rPr>
      </w:pPr>
      <w:r w:rsidRPr="00AA456A">
        <w:rPr>
          <w:b/>
          <w:noProof/>
          <w:lang w:val="sk-SK"/>
        </w:rPr>
        <w:t>Článok 1.01</w:t>
      </w:r>
    </w:p>
    <w:p w:rsidR="009C13A9" w:rsidRPr="00AA456A" w:rsidRDefault="009C13A9" w:rsidP="009C13A9">
      <w:pPr>
        <w:spacing w:line="240" w:lineRule="atLeast"/>
        <w:jc w:val="center"/>
        <w:rPr>
          <w:rFonts w:cs="Arial"/>
          <w:i/>
          <w:noProof/>
          <w:lang w:val="sk-SK"/>
        </w:rPr>
      </w:pPr>
      <w:r w:rsidRPr="00AA456A">
        <w:rPr>
          <w:i/>
          <w:noProof/>
          <w:lang w:val="sk-SK"/>
        </w:rPr>
        <w:t>Rozsah pôsobnosti</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leader="dot" w:pos="9072"/>
        </w:tabs>
        <w:spacing w:line="240" w:lineRule="atLeast"/>
        <w:rPr>
          <w:rFonts w:cs="Arial"/>
          <w:szCs w:val="20"/>
          <w:lang w:val="sk-SK"/>
        </w:rPr>
      </w:pPr>
      <w:r w:rsidRPr="00AA456A">
        <w:rPr>
          <w:lang w:val="sk-SK"/>
        </w:rPr>
        <w:t xml:space="preserve">V týchto ustanoveniach sa určujú minimálne požiadavky pre </w:t>
      </w:r>
      <w:proofErr w:type="spellStart"/>
      <w:r w:rsidRPr="00AA456A">
        <w:rPr>
          <w:lang w:val="sk-SK"/>
        </w:rPr>
        <w:t>zátačkomery</w:t>
      </w:r>
      <w:proofErr w:type="spellEnd"/>
      <w:r w:rsidRPr="00AA456A">
        <w:rPr>
          <w:lang w:val="sk-SK"/>
        </w:rPr>
        <w:t xml:space="preserve"> používané pri vnútrozemskej plavbe, ako aj podmienky skúšania zhody s týmito minimálnymi požiadavkami.</w:t>
      </w:r>
    </w:p>
    <w:p w:rsidR="009C13A9" w:rsidRPr="00AA456A" w:rsidRDefault="009C13A9" w:rsidP="009C13A9">
      <w:pPr>
        <w:tabs>
          <w:tab w:val="left" w:leader="dot" w:pos="9072"/>
        </w:tabs>
        <w:spacing w:line="240" w:lineRule="atLeast"/>
        <w:rPr>
          <w:rFonts w:cs="Arial"/>
          <w:szCs w:val="20"/>
          <w:lang w:val="sk-SK"/>
        </w:rPr>
      </w:pPr>
    </w:p>
    <w:p w:rsidR="009C13A9" w:rsidRPr="00AA456A" w:rsidRDefault="009C13A9" w:rsidP="009C13A9">
      <w:pPr>
        <w:tabs>
          <w:tab w:val="left" w:leader="dot" w:pos="9072"/>
        </w:tabs>
        <w:spacing w:line="240" w:lineRule="atLeast"/>
        <w:rPr>
          <w:rFonts w:cs="Arial"/>
          <w:szCs w:val="20"/>
          <w:lang w:val="sk-SK"/>
        </w:rPr>
      </w:pPr>
    </w:p>
    <w:p w:rsidR="009C13A9" w:rsidRPr="00AA456A" w:rsidRDefault="009C13A9" w:rsidP="009C13A9">
      <w:pPr>
        <w:spacing w:line="240" w:lineRule="atLeast"/>
        <w:jc w:val="center"/>
        <w:rPr>
          <w:rFonts w:cs="Arial"/>
          <w:b/>
          <w:noProof/>
          <w:lang w:val="sk-SK"/>
        </w:rPr>
      </w:pPr>
      <w:r w:rsidRPr="00AA456A">
        <w:rPr>
          <w:b/>
          <w:noProof/>
          <w:lang w:val="sk-SK"/>
        </w:rPr>
        <w:t>Článok 1.02</w:t>
      </w:r>
    </w:p>
    <w:p w:rsidR="009C13A9" w:rsidRPr="00AA456A" w:rsidRDefault="009C13A9" w:rsidP="009C13A9">
      <w:pPr>
        <w:overflowPunct w:val="0"/>
        <w:adjustRightInd w:val="0"/>
        <w:jc w:val="center"/>
        <w:textAlignment w:val="baseline"/>
        <w:rPr>
          <w:rFonts w:cs="Arial"/>
          <w:szCs w:val="20"/>
          <w:lang w:val="sk-SK"/>
        </w:rPr>
      </w:pPr>
      <w:r w:rsidRPr="00AA456A">
        <w:rPr>
          <w:i/>
          <w:noProof/>
          <w:lang w:val="sk-SK"/>
        </w:rPr>
        <w:t>Účel zátačkomera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szCs w:val="20"/>
          <w:lang w:val="sk-SK"/>
        </w:rPr>
      </w:pPr>
      <w:proofErr w:type="spellStart"/>
      <w:r w:rsidRPr="00AA456A">
        <w:rPr>
          <w:lang w:val="sk-SK"/>
        </w:rPr>
        <w:t>Zátačkomer</w:t>
      </w:r>
      <w:proofErr w:type="spellEnd"/>
      <w:r w:rsidRPr="00AA456A">
        <w:rPr>
          <w:lang w:val="sk-SK"/>
        </w:rPr>
        <w:t xml:space="preserve"> je určený na uľahčenie radarovej navigácie a na meranie a zobrazovanie vybočenia plavidla vľavo alebo vpravo.</w:t>
      </w:r>
    </w:p>
    <w:p w:rsidR="009C13A9" w:rsidRPr="00AA456A" w:rsidRDefault="009C13A9" w:rsidP="009C13A9">
      <w:pPr>
        <w:tabs>
          <w:tab w:val="left" w:leader="dot" w:pos="9072"/>
        </w:tabs>
        <w:spacing w:line="240" w:lineRule="atLeast"/>
        <w:rPr>
          <w:rFonts w:cs="Arial"/>
          <w:szCs w:val="20"/>
          <w:lang w:val="sk-SK"/>
        </w:rPr>
      </w:pPr>
    </w:p>
    <w:p w:rsidR="009C13A9" w:rsidRPr="00AA456A" w:rsidRDefault="009C13A9" w:rsidP="009C13A9">
      <w:pPr>
        <w:tabs>
          <w:tab w:val="left" w:leader="dot" w:pos="9072"/>
        </w:tabs>
        <w:spacing w:line="240" w:lineRule="atLeast"/>
        <w:rPr>
          <w:rFonts w:cs="Arial"/>
          <w:szCs w:val="20"/>
          <w:lang w:val="sk-SK"/>
        </w:rPr>
      </w:pPr>
    </w:p>
    <w:p w:rsidR="009C13A9" w:rsidRPr="00AA456A" w:rsidRDefault="009C13A9" w:rsidP="009C13A9">
      <w:pPr>
        <w:spacing w:line="240" w:lineRule="atLeast"/>
        <w:jc w:val="center"/>
        <w:rPr>
          <w:rFonts w:cs="Arial"/>
          <w:b/>
          <w:noProof/>
          <w:lang w:val="sk-SK"/>
        </w:rPr>
      </w:pPr>
      <w:r w:rsidRPr="00AA456A">
        <w:rPr>
          <w:b/>
          <w:noProof/>
          <w:lang w:val="sk-SK"/>
        </w:rPr>
        <w:t>Článok 1.03</w:t>
      </w:r>
    </w:p>
    <w:p w:rsidR="009C13A9" w:rsidRPr="00AA456A" w:rsidRDefault="009C13A9" w:rsidP="009C13A9">
      <w:pPr>
        <w:spacing w:line="240" w:lineRule="atLeast"/>
        <w:jc w:val="center"/>
        <w:rPr>
          <w:rFonts w:cs="Arial"/>
          <w:noProof/>
          <w:lang w:val="sk-SK"/>
        </w:rPr>
      </w:pPr>
      <w:r w:rsidRPr="00AA456A">
        <w:rPr>
          <w:i/>
          <w:noProof/>
          <w:lang w:val="sk-SK"/>
        </w:rPr>
        <w:t>Typová skúška</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Súlad s minimálnymi požiadavkami pre zátačkomery podľa kapitol 2 až 4 sa stanovuje na základe typovej skúšky.</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szCs w:val="20"/>
          <w:lang w:val="sk-SK"/>
        </w:rPr>
      </w:pPr>
      <w:r w:rsidRPr="00AA456A">
        <w:rPr>
          <w:noProof/>
          <w:color w:val="000000"/>
          <w:lang w:val="sk-SK"/>
        </w:rPr>
        <w:t>2.</w:t>
      </w:r>
      <w:r w:rsidRPr="00AA456A">
        <w:rPr>
          <w:lang w:val="sk-SK"/>
        </w:rPr>
        <w:tab/>
      </w:r>
      <w:r w:rsidRPr="00AA456A">
        <w:rPr>
          <w:noProof/>
          <w:color w:val="000000"/>
          <w:lang w:val="sk-SK"/>
        </w:rPr>
        <w:t>Ak zariadenie vyhovie typovej skúške, technická služba vydá osvedčenie o skúške. Ak zariadenie nesplní minimálne požiadavky, žiadateľ bude písomne informovaný o dôvodoch zamietnutia.</w:t>
      </w:r>
    </w:p>
    <w:p w:rsidR="009C13A9" w:rsidRPr="00AA456A" w:rsidRDefault="009C13A9" w:rsidP="009C13A9">
      <w:pPr>
        <w:spacing w:line="240" w:lineRule="atLeast"/>
        <w:ind w:left="567" w:hanging="567"/>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spacing w:line="240" w:lineRule="atLeast"/>
        <w:jc w:val="center"/>
        <w:rPr>
          <w:rFonts w:cs="Arial"/>
          <w:b/>
          <w:noProof/>
          <w:lang w:val="sk-SK"/>
        </w:rPr>
      </w:pPr>
      <w:r w:rsidRPr="00AA456A">
        <w:rPr>
          <w:b/>
          <w:noProof/>
          <w:lang w:val="sk-SK"/>
        </w:rPr>
        <w:t>Článok 1.04</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lang w:val="sk-SK"/>
        </w:rPr>
      </w:pPr>
      <w:r w:rsidRPr="00AA456A">
        <w:rPr>
          <w:i/>
          <w:noProof/>
          <w:lang w:val="sk-SK"/>
        </w:rPr>
        <w:t>Žiadosť o typovú skúšku</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Žiadosti o typovú skúšku zátačkomeru sa predkladajú príslušnej technickej službe.</w:t>
      </w:r>
    </w:p>
    <w:p w:rsidR="009C13A9" w:rsidRPr="00AA456A" w:rsidRDefault="009C13A9" w:rsidP="009C13A9">
      <w:pPr>
        <w:spacing w:line="240" w:lineRule="atLeast"/>
        <w:rPr>
          <w:rFonts w:cs="Arial"/>
          <w:color w:val="000000"/>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Ku každej žiadosti sú priložené tieto dokumenty:</w:t>
      </w:r>
    </w:p>
    <w:p w:rsidR="009C13A9" w:rsidRPr="00AA456A" w:rsidRDefault="009C13A9" w:rsidP="009C13A9">
      <w:pPr>
        <w:spacing w:before="60" w:line="240" w:lineRule="atLeast"/>
        <w:ind w:left="851"/>
        <w:rPr>
          <w:rFonts w:cs="Arial"/>
          <w:noProof/>
          <w:lang w:val="sk-SK"/>
        </w:rPr>
      </w:pPr>
      <w:r w:rsidRPr="00AA456A">
        <w:rPr>
          <w:lang w:val="sk-SK"/>
        </w:rPr>
        <w:t>a)</w:t>
      </w:r>
      <w:r w:rsidRPr="00AA456A">
        <w:rPr>
          <w:lang w:val="sk-SK"/>
        </w:rPr>
        <w:tab/>
        <w:t>dve kópie podrobného technického opisu;</w:t>
      </w:r>
    </w:p>
    <w:p w:rsidR="009C13A9" w:rsidRPr="00AA456A" w:rsidRDefault="009C13A9" w:rsidP="009C13A9">
      <w:pPr>
        <w:spacing w:before="60" w:line="240" w:lineRule="atLeast"/>
        <w:ind w:left="851"/>
        <w:rPr>
          <w:rFonts w:cs="Arial"/>
          <w:noProof/>
          <w:lang w:val="sk-SK"/>
        </w:rPr>
      </w:pPr>
      <w:r w:rsidRPr="00AA456A">
        <w:rPr>
          <w:lang w:val="sk-SK"/>
        </w:rPr>
        <w:t>b)</w:t>
      </w:r>
      <w:r w:rsidRPr="00AA456A">
        <w:rPr>
          <w:lang w:val="sk-SK"/>
        </w:rPr>
        <w:tab/>
        <w:t>dva kompletné súbory inštalačnej a servisnej dokumentácie;</w:t>
      </w:r>
    </w:p>
    <w:p w:rsidR="009C13A9" w:rsidRPr="00AA456A" w:rsidRDefault="009C13A9" w:rsidP="009C13A9">
      <w:pPr>
        <w:spacing w:before="60" w:line="240" w:lineRule="atLeast"/>
        <w:ind w:left="851"/>
        <w:rPr>
          <w:rFonts w:cs="Arial"/>
          <w:noProof/>
          <w:lang w:val="sk-SK"/>
        </w:rPr>
      </w:pPr>
      <w:r w:rsidRPr="00AA456A">
        <w:rPr>
          <w:lang w:val="sk-SK"/>
        </w:rPr>
        <w:t>c)</w:t>
      </w:r>
      <w:r w:rsidRPr="00AA456A">
        <w:rPr>
          <w:lang w:val="sk-SK"/>
        </w:rPr>
        <w:tab/>
        <w:t>dva návody na obsluhu.</w:t>
      </w:r>
    </w:p>
    <w:p w:rsidR="009C13A9" w:rsidRPr="00AA456A" w:rsidRDefault="009C13A9" w:rsidP="009C13A9">
      <w:pPr>
        <w:overflowPunct w:val="0"/>
        <w:adjustRightInd w:val="0"/>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color w:val="000000"/>
          <w:lang w:val="sk-SK"/>
        </w:rPr>
        <w:t>Žiadateľ pomocou skúšok potvrdí alebo dá potvrdiť, že zariadenie spĺňa minimálne požiadavky týchto ustanovení.</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ind w:left="426"/>
        <w:rPr>
          <w:lang w:val="sk-SK"/>
        </w:rPr>
      </w:pPr>
      <w:r w:rsidRPr="00AA456A">
        <w:rPr>
          <w:lang w:val="sk-SK"/>
        </w:rPr>
        <w:t>Výsledky skúšky a správy o meraní sa priložia k žiadosti.</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szCs w:val="20"/>
          <w:lang w:val="sk-SK"/>
        </w:rPr>
      </w:pPr>
      <w:r w:rsidRPr="00AA456A">
        <w:rPr>
          <w:lang w:val="sk-SK"/>
        </w:rPr>
        <w:t>Príslušný orgán si ponechá tieto dokumenty a informácie získané počas skúšania.</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r w:rsidRPr="00AA456A">
        <w:rPr>
          <w:lang w:val="sk-SK"/>
        </w:rPr>
        <w:br w:type="page"/>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lastRenderedPageBreak/>
        <w:t>Článok 1.05</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Typové schválenie</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Typové schválenie udeľuje príslušný orgán podľa osvedčenia o skúške.</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2.</w:t>
      </w:r>
      <w:r w:rsidRPr="00AA456A">
        <w:rPr>
          <w:lang w:val="sk-SK"/>
        </w:rPr>
        <w:tab/>
      </w:r>
      <w:r w:rsidRPr="00AA456A">
        <w:rPr>
          <w:noProof/>
          <w:color w:val="000000"/>
          <w:lang w:val="sk-SK"/>
        </w:rPr>
        <w:t>Každý príslušný orgán alebo technická služba určená príslušným orgánom majú právo kedykoľvek vybrať zariadenie z výrobného radu na prehliadku.</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ind w:left="426"/>
        <w:rPr>
          <w:noProof/>
          <w:lang w:val="sk-SK"/>
        </w:rPr>
      </w:pPr>
      <w:r w:rsidRPr="00AA456A">
        <w:rPr>
          <w:lang w:val="sk-SK"/>
        </w:rPr>
        <w:t>Ak sa pri tejto prehliadke odhalia nedostatky zariadenia, typové schválenie sa môže odobrať.</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szCs w:val="20"/>
          <w:lang w:val="sk-SK"/>
        </w:rPr>
      </w:pPr>
      <w:r w:rsidRPr="00AA456A">
        <w:rPr>
          <w:lang w:val="sk-SK"/>
        </w:rPr>
        <w:t>Typové schválenie odoberie orgán, ktorý ho vydal.</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1.06</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Označenie zariadenia a číslo typového schválenia</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lang w:val="sk-SK"/>
        </w:rPr>
        <w:t xml:space="preserve">Každá súčasť zariadenia je neodstrániteľne označená menom výrobcu, </w:t>
      </w:r>
      <w:r w:rsidRPr="00AA456A">
        <w:rPr>
          <w:lang w:val="sk-SK"/>
        </w:rPr>
        <w:tab/>
      </w:r>
      <w:r w:rsidRPr="00AA456A">
        <w:rPr>
          <w:noProof/>
          <w:color w:val="000000"/>
          <w:lang w:val="sk-SK"/>
        </w:rPr>
        <w:t xml:space="preserve">obchodným označením zariadenia, </w:t>
      </w:r>
      <w:r w:rsidRPr="00AA456A">
        <w:rPr>
          <w:lang w:val="sk-SK"/>
        </w:rPr>
        <w:tab/>
      </w:r>
      <w:r w:rsidRPr="00AA456A">
        <w:rPr>
          <w:noProof/>
          <w:color w:val="000000"/>
          <w:lang w:val="sk-SK"/>
        </w:rPr>
        <w:t>typom zariadenia a výrobným číslom.</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2.</w:t>
      </w:r>
      <w:r w:rsidRPr="00AA456A">
        <w:rPr>
          <w:lang w:val="sk-SK"/>
        </w:rPr>
        <w:tab/>
      </w:r>
      <w:r w:rsidRPr="00AA456A">
        <w:rPr>
          <w:noProof/>
          <w:color w:val="000000"/>
          <w:lang w:val="sk-SK"/>
        </w:rPr>
        <w:t>Číslo typového schválenia pridelené príslušným orgánom sa neodstrániteľne pripevní na riadiacu jednotku tak, aby zostalo zreteľne viditeľné aj po nainštalovaní zariadenia.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ind w:left="426"/>
        <w:rPr>
          <w:lang w:val="sk-SK"/>
        </w:rPr>
      </w:pPr>
      <w:r w:rsidRPr="00AA456A">
        <w:rPr>
          <w:lang w:val="sk-SK"/>
        </w:rPr>
        <w:t xml:space="preserve">Zloženie čísla typového schválenia: R-NN-NNN alebo </w:t>
      </w:r>
      <w:proofErr w:type="spellStart"/>
      <w:r w:rsidRPr="00AA456A">
        <w:rPr>
          <w:lang w:val="sk-SK"/>
        </w:rPr>
        <w:t>e-NN-NNN</w:t>
      </w:r>
      <w:proofErr w:type="spellEnd"/>
    </w:p>
    <w:p w:rsidR="009C13A9" w:rsidRPr="00AA456A" w:rsidRDefault="009C13A9" w:rsidP="009C13A9">
      <w:pPr>
        <w:tabs>
          <w:tab w:val="left" w:pos="425"/>
          <w:tab w:val="left" w:pos="993"/>
          <w:tab w:val="left" w:pos="1418"/>
        </w:tabs>
        <w:overflowPunct w:val="0"/>
        <w:adjustRightInd w:val="0"/>
        <w:spacing w:before="60" w:line="240" w:lineRule="atLeast"/>
        <w:ind w:left="992" w:hanging="567"/>
        <w:textAlignment w:val="baseline"/>
        <w:rPr>
          <w:rFonts w:cs="Arial"/>
          <w:noProof/>
          <w:szCs w:val="20"/>
          <w:lang w:val="sk-SK"/>
        </w:rPr>
      </w:pPr>
      <w:r w:rsidRPr="00AA456A">
        <w:rPr>
          <w:lang w:val="sk-SK"/>
        </w:rPr>
        <w:t>R</w:t>
      </w:r>
      <w:r w:rsidRPr="00AA456A">
        <w:rPr>
          <w:lang w:val="sk-SK"/>
        </w:rPr>
        <w:tab/>
        <w:t>=</w:t>
      </w:r>
      <w:r w:rsidRPr="00AA456A">
        <w:rPr>
          <w:lang w:val="sk-SK"/>
        </w:rPr>
        <w:tab/>
        <w:t>Rýn</w:t>
      </w:r>
    </w:p>
    <w:p w:rsidR="009C13A9" w:rsidRPr="00AA456A" w:rsidRDefault="009C13A9" w:rsidP="009C13A9">
      <w:pPr>
        <w:tabs>
          <w:tab w:val="left" w:pos="993"/>
          <w:tab w:val="left" w:pos="1418"/>
        </w:tabs>
        <w:ind w:left="992" w:hanging="567"/>
        <w:rPr>
          <w:noProof/>
          <w:lang w:val="sk-SK"/>
        </w:rPr>
      </w:pPr>
      <w:r w:rsidRPr="00AA456A">
        <w:rPr>
          <w:lang w:val="sk-SK"/>
        </w:rPr>
        <w:t>e</w:t>
      </w:r>
      <w:r w:rsidRPr="00AA456A">
        <w:rPr>
          <w:lang w:val="sk-SK"/>
        </w:rPr>
        <w:tab/>
        <w:t>=</w:t>
      </w:r>
      <w:r w:rsidRPr="00AA456A">
        <w:rPr>
          <w:lang w:val="sk-SK"/>
        </w:rPr>
        <w:tab/>
        <w:t>Európska únia</w:t>
      </w:r>
    </w:p>
    <w:p w:rsidR="009C13A9" w:rsidRPr="00AA456A" w:rsidRDefault="009C13A9" w:rsidP="009C13A9">
      <w:pPr>
        <w:tabs>
          <w:tab w:val="left" w:pos="993"/>
          <w:tab w:val="left" w:pos="1418"/>
        </w:tabs>
        <w:ind w:left="992" w:hanging="567"/>
        <w:rPr>
          <w:noProof/>
          <w:lang w:val="sk-SK"/>
        </w:rPr>
      </w:pPr>
      <w:r w:rsidRPr="00AA456A">
        <w:rPr>
          <w:lang w:val="sk-SK"/>
        </w:rPr>
        <w:t>NN</w:t>
      </w:r>
      <w:r w:rsidRPr="00AA456A">
        <w:rPr>
          <w:lang w:val="sk-SK"/>
        </w:rPr>
        <w:tab/>
        <w:t>=</w:t>
      </w:r>
      <w:r w:rsidRPr="00AA456A">
        <w:rPr>
          <w:lang w:val="sk-SK"/>
        </w:rPr>
        <w:tab/>
        <w:t>číslo krajiny typového schválenia, kde</w:t>
      </w:r>
    </w:p>
    <w:p w:rsidR="009C13A9" w:rsidRPr="00AA456A" w:rsidRDefault="009C13A9" w:rsidP="009C13A9">
      <w:pPr>
        <w:ind w:left="850"/>
        <w:rPr>
          <w:noProof/>
          <w:lang w:val="sk-SK"/>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Nemecko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19</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Rumunsko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Francúzsko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Poľsko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Taliansko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21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Portugalsko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04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Holandsko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23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Grécko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05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Švédsko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24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Írsko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06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Belgicko </w:t>
            </w:r>
          </w:p>
        </w:tc>
        <w:tc>
          <w:tcPr>
            <w:tcW w:w="724"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25</w:t>
            </w:r>
          </w:p>
        </w:tc>
        <w:tc>
          <w:tcPr>
            <w:tcW w:w="416"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w:t>
            </w:r>
          </w:p>
        </w:tc>
        <w:tc>
          <w:tcPr>
            <w:tcW w:w="2205" w:type="dxa"/>
            <w:vAlign w:val="center"/>
          </w:tcPr>
          <w:p w:rsidR="009C13A9" w:rsidRPr="00AA456A" w:rsidRDefault="009C13A9" w:rsidP="009C13A9">
            <w:pPr>
              <w:spacing w:before="40" w:after="40" w:line="240" w:lineRule="atLeast"/>
              <w:rPr>
                <w:noProof/>
                <w:szCs w:val="20"/>
                <w:lang w:val="sk-SK"/>
              </w:rPr>
            </w:pPr>
            <w:r w:rsidRPr="00AA456A">
              <w:rPr>
                <w:lang w:val="sk-SK"/>
              </w:rPr>
              <w:t>Chorvátsko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Maďarsko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Slovinsko</w:t>
            </w:r>
          </w:p>
        </w:tc>
      </w:tr>
      <w:tr w:rsidR="009C13A9" w:rsidRPr="00AA456A" w:rsidTr="009C13A9">
        <w:trPr>
          <w:jc w:val="center"/>
        </w:trPr>
        <w:tc>
          <w:tcPr>
            <w:tcW w:w="720" w:type="dxa"/>
          </w:tcPr>
          <w:p w:rsidR="009C13A9" w:rsidRPr="00AA456A" w:rsidRDefault="009C13A9" w:rsidP="009C13A9">
            <w:pPr>
              <w:spacing w:before="40" w:after="160" w:line="240" w:lineRule="atLeast"/>
              <w:rPr>
                <w:noProof/>
                <w:szCs w:val="20"/>
                <w:lang w:val="sk-SK"/>
              </w:rPr>
            </w:pPr>
            <w:r w:rsidRPr="00AA456A">
              <w:rPr>
                <w:lang w:val="sk-SK"/>
              </w:rPr>
              <w:t xml:space="preserve">08 </w:t>
            </w:r>
          </w:p>
        </w:tc>
        <w:tc>
          <w:tcPr>
            <w:tcW w:w="360"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160" w:line="240" w:lineRule="atLeast"/>
              <w:rPr>
                <w:noProof/>
                <w:szCs w:val="20"/>
                <w:lang w:val="sk-SK"/>
              </w:rPr>
            </w:pPr>
            <w:r w:rsidRPr="00AA456A">
              <w:rPr>
                <w:lang w:val="sk-SK"/>
              </w:rPr>
              <w:t>Česká republika</w:t>
            </w:r>
          </w:p>
        </w:tc>
        <w:tc>
          <w:tcPr>
            <w:tcW w:w="724" w:type="dxa"/>
          </w:tcPr>
          <w:p w:rsidR="009C13A9" w:rsidRPr="00AA456A" w:rsidRDefault="009C13A9" w:rsidP="009C13A9">
            <w:pPr>
              <w:spacing w:before="40" w:after="160" w:line="240" w:lineRule="atLeast"/>
              <w:rPr>
                <w:noProof/>
                <w:szCs w:val="20"/>
                <w:lang w:val="sk-SK"/>
              </w:rPr>
            </w:pPr>
            <w:r w:rsidRPr="00AA456A">
              <w:rPr>
                <w:lang w:val="sk-SK"/>
              </w:rPr>
              <w:t xml:space="preserve">27 </w:t>
            </w:r>
          </w:p>
        </w:tc>
        <w:tc>
          <w:tcPr>
            <w:tcW w:w="416"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160" w:line="240" w:lineRule="atLeast"/>
              <w:rPr>
                <w:noProof/>
                <w:szCs w:val="20"/>
                <w:lang w:val="sk-SK"/>
              </w:rPr>
            </w:pPr>
            <w:r w:rsidRPr="00AA456A">
              <w:rPr>
                <w:lang w:val="sk-SK"/>
              </w:rPr>
              <w:t>Slovensko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09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Španielsko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Estónsko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Spojené kráľovstvo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32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Lotyšsko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Rakúsko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34</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Bulharsko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Luxembursko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Litva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14</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Švajčiarsko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49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Cyprus</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Fínsko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50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Malta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18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Dánsko </w:t>
            </w:r>
          </w:p>
        </w:tc>
        <w:tc>
          <w:tcPr>
            <w:tcW w:w="724" w:type="dxa"/>
          </w:tcPr>
          <w:p w:rsidR="009C13A9" w:rsidRPr="00AA456A" w:rsidRDefault="009C13A9" w:rsidP="009C13A9">
            <w:pPr>
              <w:spacing w:before="40" w:after="40" w:line="240" w:lineRule="atLeast"/>
              <w:rPr>
                <w:noProof/>
                <w:szCs w:val="20"/>
                <w:lang w:val="sk-SK"/>
              </w:rPr>
            </w:pPr>
          </w:p>
        </w:tc>
        <w:tc>
          <w:tcPr>
            <w:tcW w:w="416" w:type="dxa"/>
          </w:tcPr>
          <w:p w:rsidR="009C13A9" w:rsidRPr="00AA456A" w:rsidRDefault="009C13A9" w:rsidP="009C13A9">
            <w:pPr>
              <w:spacing w:before="40" w:after="40" w:line="240" w:lineRule="atLeast"/>
              <w:rPr>
                <w:noProof/>
                <w:szCs w:val="20"/>
                <w:lang w:val="sk-SK"/>
              </w:rPr>
            </w:pPr>
          </w:p>
        </w:tc>
        <w:tc>
          <w:tcPr>
            <w:tcW w:w="2205" w:type="dxa"/>
          </w:tcPr>
          <w:p w:rsidR="009C13A9" w:rsidRPr="00AA456A" w:rsidRDefault="009C13A9" w:rsidP="009C13A9">
            <w:pPr>
              <w:spacing w:before="40" w:after="40" w:line="240" w:lineRule="atLeast"/>
              <w:rPr>
                <w:noProof/>
                <w:szCs w:val="20"/>
                <w:lang w:val="sk-SK"/>
              </w:rPr>
            </w:pPr>
          </w:p>
        </w:tc>
      </w:tr>
    </w:tbl>
    <w:p w:rsidR="009C13A9" w:rsidRPr="00AA456A" w:rsidRDefault="009C13A9" w:rsidP="009C13A9">
      <w:pPr>
        <w:tabs>
          <w:tab w:val="left" w:pos="993"/>
        </w:tabs>
        <w:spacing w:line="240" w:lineRule="atLeast"/>
        <w:ind w:left="1418" w:hanging="992"/>
        <w:rPr>
          <w:noProof/>
          <w:lang w:val="sk-SK"/>
        </w:rPr>
      </w:pPr>
    </w:p>
    <w:p w:rsidR="009C13A9" w:rsidRPr="00AA456A" w:rsidRDefault="009C13A9" w:rsidP="009C13A9">
      <w:pPr>
        <w:tabs>
          <w:tab w:val="left" w:pos="993"/>
        </w:tabs>
        <w:spacing w:line="240" w:lineRule="atLeast"/>
        <w:ind w:left="1418" w:hanging="992"/>
        <w:rPr>
          <w:noProof/>
          <w:lang w:val="sk-SK"/>
        </w:rPr>
      </w:pPr>
      <w:r w:rsidRPr="00AA456A">
        <w:rPr>
          <w:lang w:val="sk-SK"/>
        </w:rPr>
        <w:t>NNN</w:t>
      </w:r>
      <w:r w:rsidRPr="00AA456A">
        <w:rPr>
          <w:lang w:val="sk-SK"/>
        </w:rPr>
        <w:tab/>
        <w:t>=</w:t>
      </w:r>
      <w:r w:rsidRPr="00AA456A">
        <w:rPr>
          <w:lang w:val="sk-SK"/>
        </w:rPr>
        <w:tab/>
        <w:t>trojciferné číslo určené príslušným orgánom.</w:t>
      </w:r>
    </w:p>
    <w:p w:rsidR="009C13A9" w:rsidRPr="00AA456A" w:rsidRDefault="009C13A9" w:rsidP="009C13A9">
      <w:pPr>
        <w:tabs>
          <w:tab w:val="left" w:pos="288"/>
          <w:tab w:val="left" w:pos="432"/>
        </w:tabs>
        <w:overflowPunct w:val="0"/>
        <w:adjustRightInd w:val="0"/>
        <w:textAlignment w:val="baseline"/>
        <w:rPr>
          <w:rFonts w:cs="Arial"/>
          <w:szCs w:val="20"/>
          <w:lang w:val="sk-SK"/>
        </w:rPr>
      </w:pPr>
    </w:p>
    <w:p w:rsidR="009C13A9" w:rsidRPr="00AA456A" w:rsidRDefault="009C13A9" w:rsidP="00B70FC2">
      <w:pPr>
        <w:pStyle w:val="Esannch"/>
        <w:rPr>
          <w:noProof/>
        </w:rPr>
      </w:pPr>
      <w:r w:rsidRPr="00AA456A">
        <w:t>3.</w:t>
      </w:r>
      <w:r w:rsidRPr="00AA456A">
        <w:tab/>
        <w:t xml:space="preserve">Číslo typového schválenia sa používa jedine v spojitosti so súvisiacim typovým schválením. </w:t>
      </w:r>
    </w:p>
    <w:p w:rsidR="009C13A9" w:rsidRPr="00AA456A" w:rsidRDefault="009C13A9" w:rsidP="009C13A9">
      <w:pPr>
        <w:spacing w:line="240" w:lineRule="atLeast"/>
        <w:ind w:left="426"/>
        <w:rPr>
          <w:noProof/>
          <w:lang w:val="sk-SK"/>
        </w:rPr>
      </w:pPr>
      <w:r w:rsidRPr="00AA456A">
        <w:rPr>
          <w:lang w:val="sk-SK"/>
        </w:rPr>
        <w:t>Za vyhotovenie a pripevnenie čísla typového schválenia je zodpovedný žiadateľ.</w:t>
      </w:r>
    </w:p>
    <w:p w:rsidR="009C13A9" w:rsidRPr="00AA456A" w:rsidRDefault="009C13A9" w:rsidP="009C13A9">
      <w:pPr>
        <w:tabs>
          <w:tab w:val="left" w:pos="288"/>
          <w:tab w:val="left" w:pos="432"/>
        </w:tabs>
        <w:overflowPunct w:val="0"/>
        <w:adjustRightInd w:val="0"/>
        <w:textAlignment w:val="baseline"/>
        <w:rPr>
          <w:rFonts w:cs="Arial"/>
          <w:szCs w:val="20"/>
          <w:lang w:val="sk-SK"/>
        </w:rPr>
      </w:pPr>
    </w:p>
    <w:p w:rsidR="00B70FC2" w:rsidRPr="00AA456A" w:rsidRDefault="00B70FC2">
      <w:pPr>
        <w:rPr>
          <w:rFonts w:cs="Arial"/>
          <w:szCs w:val="20"/>
          <w:lang w:val="sk-SK"/>
        </w:rPr>
      </w:pPr>
      <w:r w:rsidRPr="00AA456A">
        <w:rPr>
          <w:lang w:val="sk-SK"/>
        </w:rPr>
        <w:br w:type="page"/>
      </w:r>
    </w:p>
    <w:p w:rsidR="009C13A9" w:rsidRPr="00AA456A" w:rsidRDefault="009C13A9" w:rsidP="009C13A9">
      <w:pPr>
        <w:tabs>
          <w:tab w:val="left" w:pos="288"/>
          <w:tab w:val="left" w:pos="432"/>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1.07</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Vyhlásenie výrobcu</w:t>
      </w:r>
    </w:p>
    <w:p w:rsidR="009C13A9" w:rsidRPr="00AA456A" w:rsidRDefault="009C13A9" w:rsidP="009C13A9">
      <w:pPr>
        <w:tabs>
          <w:tab w:val="left" w:pos="288"/>
          <w:tab w:val="left" w:pos="432"/>
        </w:tabs>
        <w:overflowPunct w:val="0"/>
        <w:adjustRightInd w:val="0"/>
        <w:textAlignment w:val="baseline"/>
        <w:rPr>
          <w:rFonts w:cs="Arial"/>
          <w:szCs w:val="20"/>
          <w:lang w:val="sk-SK"/>
        </w:rPr>
      </w:pPr>
    </w:p>
    <w:p w:rsidR="009C13A9" w:rsidRPr="00AA456A" w:rsidRDefault="009C13A9" w:rsidP="009C13A9">
      <w:pPr>
        <w:tabs>
          <w:tab w:val="left" w:leader="dot" w:pos="9072"/>
        </w:tabs>
        <w:spacing w:line="240" w:lineRule="atLeast"/>
        <w:rPr>
          <w:rFonts w:cs="Arial"/>
          <w:szCs w:val="20"/>
          <w:lang w:val="sk-SK"/>
        </w:rPr>
      </w:pPr>
      <w:r w:rsidRPr="00AA456A">
        <w:rPr>
          <w:lang w:val="sk-SK"/>
        </w:rPr>
        <w:t>Ku každej jednotke zariadenia je priložené vyhlásenie výrobcu.</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1.08</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Zmeny typovo schváleného zariadenia</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Všetky zmeny už schváleného zariadenia vedú k prepadnutiu typového schválenia.</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Pri všetkých plánovaných zmenách sa príslušnej technickej službe písomne zašlú podrobnosti.</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color w:val="000000"/>
          <w:lang w:val="sk-SK"/>
        </w:rPr>
        <w:t>Príslušný orgán rozhodne po uskutočnení konzultácie s technickou službou o tom, či typové schválenie stále platí alebo či je potrebná prehliadka alebo nová typová skúška.</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szCs w:val="20"/>
          <w:lang w:val="sk-SK"/>
        </w:rPr>
      </w:pPr>
      <w:r w:rsidRPr="00AA456A">
        <w:rPr>
          <w:lang w:val="sk-SK"/>
        </w:rPr>
        <w:t>Ak sa udelí nová typová skúška, pridelí sa aj nové číslo typového schválenia.</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Kapitola 2</w:t>
      </w:r>
    </w:p>
    <w:p w:rsidR="009C13A9" w:rsidRPr="00AA456A" w:rsidRDefault="009C13A9" w:rsidP="009C13A9">
      <w:pPr>
        <w:overflowPunct w:val="0"/>
        <w:adjustRightInd w:val="0"/>
        <w:jc w:val="center"/>
        <w:textAlignment w:val="baseline"/>
        <w:rPr>
          <w:rFonts w:cs="Arial"/>
          <w:b/>
          <w:bCs/>
          <w:caps/>
          <w:szCs w:val="20"/>
          <w:lang w:val="sk-SK"/>
        </w:rPr>
      </w:pPr>
      <w:r w:rsidRPr="00AA456A">
        <w:rPr>
          <w:b/>
          <w:noProof/>
          <w:lang w:val="sk-SK"/>
        </w:rPr>
        <w:t>Všeobecné minimálne požiadavky na zátačkomery</w:t>
      </w:r>
    </w:p>
    <w:p w:rsidR="009C13A9" w:rsidRPr="00AA456A" w:rsidRDefault="009C13A9" w:rsidP="009C13A9">
      <w:pPr>
        <w:overflowPunct w:val="0"/>
        <w:adjustRightInd w:val="0"/>
        <w:jc w:val="center"/>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2.01</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Konštrukcia, prevedenie</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snapToGrid w:val="0"/>
          <w:color w:val="000000"/>
          <w:lang w:val="sk-SK"/>
        </w:rPr>
      </w:pPr>
      <w:r w:rsidRPr="00AA456A">
        <w:rPr>
          <w:snapToGrid w:val="0"/>
          <w:color w:val="000000"/>
          <w:lang w:val="sk-SK"/>
        </w:rPr>
        <w:t>1.</w:t>
      </w:r>
      <w:r w:rsidRPr="00AA456A">
        <w:rPr>
          <w:lang w:val="sk-SK"/>
        </w:rPr>
        <w:tab/>
      </w:r>
      <w:r w:rsidRPr="00AA456A">
        <w:rPr>
          <w:noProof/>
          <w:snapToGrid w:val="0"/>
          <w:color w:val="000000"/>
          <w:lang w:val="sk-SK"/>
        </w:rPr>
        <w:t>Zátačkomery sú vhodné na prevádzku na palube plavidiel vnútrozemskej plavby.</w:t>
      </w:r>
    </w:p>
    <w:p w:rsidR="009C13A9" w:rsidRPr="00AA456A" w:rsidRDefault="009C13A9" w:rsidP="009C13A9">
      <w:pPr>
        <w:spacing w:line="240" w:lineRule="atLeast"/>
        <w:rPr>
          <w:rFonts w:cs="Arial"/>
          <w:snapToGrid w:val="0"/>
          <w:color w:val="000000"/>
          <w:lang w:val="sk-SK"/>
        </w:rPr>
      </w:pPr>
    </w:p>
    <w:p w:rsidR="009C13A9" w:rsidRPr="00AA456A" w:rsidRDefault="009C13A9" w:rsidP="009C13A9">
      <w:pPr>
        <w:spacing w:line="240" w:lineRule="atLeast"/>
        <w:rPr>
          <w:rFonts w:cs="Arial"/>
          <w:snapToGrid w:val="0"/>
          <w:color w:val="000000"/>
          <w:lang w:val="sk-SK"/>
        </w:rPr>
      </w:pPr>
      <w:r w:rsidRPr="00AA456A">
        <w:rPr>
          <w:snapToGrid w:val="0"/>
          <w:color w:val="000000"/>
          <w:lang w:val="sk-SK"/>
        </w:rPr>
        <w:t>2.</w:t>
      </w:r>
      <w:r w:rsidRPr="00AA456A">
        <w:rPr>
          <w:lang w:val="sk-SK"/>
        </w:rPr>
        <w:tab/>
      </w:r>
      <w:r w:rsidRPr="00AA456A">
        <w:rPr>
          <w:noProof/>
          <w:snapToGrid w:val="0"/>
          <w:color w:val="000000"/>
          <w:lang w:val="sk-SK"/>
        </w:rPr>
        <w:t>Konštrukcia a prevedenie zariadenia sú z mechanického aj elektrického hľadiska v súlade so správnou prevádzkovou praxou.</w:t>
      </w:r>
    </w:p>
    <w:p w:rsidR="009C13A9" w:rsidRPr="00AA456A" w:rsidRDefault="009C13A9" w:rsidP="009C13A9">
      <w:pPr>
        <w:tabs>
          <w:tab w:val="left" w:leader="dot" w:pos="9072"/>
        </w:tabs>
        <w:spacing w:line="240" w:lineRule="atLeast"/>
        <w:rPr>
          <w:rFonts w:cs="Arial"/>
          <w:snapToGrid w:val="0"/>
          <w:lang w:val="sk-SK"/>
        </w:rPr>
      </w:pPr>
    </w:p>
    <w:p w:rsidR="009C13A9" w:rsidRPr="00AA456A" w:rsidRDefault="009C13A9" w:rsidP="009C13A9">
      <w:pPr>
        <w:spacing w:line="240" w:lineRule="atLeast"/>
        <w:rPr>
          <w:rFonts w:cs="Arial"/>
          <w:snapToGrid w:val="0"/>
          <w:color w:val="000000"/>
          <w:lang w:val="sk-SK"/>
        </w:rPr>
      </w:pPr>
      <w:r w:rsidRPr="00AA456A">
        <w:rPr>
          <w:snapToGrid w:val="0"/>
          <w:color w:val="000000"/>
          <w:lang w:val="sk-SK"/>
        </w:rPr>
        <w:t>3.</w:t>
      </w:r>
      <w:r w:rsidRPr="00AA456A">
        <w:rPr>
          <w:lang w:val="sk-SK"/>
        </w:rPr>
        <w:tab/>
      </w:r>
      <w:r w:rsidRPr="00AA456A">
        <w:rPr>
          <w:noProof/>
          <w:color w:val="000000"/>
          <w:lang w:val="sk-SK"/>
        </w:rPr>
        <w:t>V prípade neexistencie osobitného ustanovenia v tejto norme sa na pohon, bezpečnosť, vzájomné interferencie palubného zariadenia, bezpečnú vzdialenosť kompasu, odolnosť proti poveternostným vplyvom, mechanickú pevnosť, vplyvy prostredia, počuteľné emisie hluku a označenie zariadenia vzťahujú požiadavky a skúšobné metódy obsiahnuté v európskej norme EN 60945 : 2002.</w:t>
      </w:r>
    </w:p>
    <w:p w:rsidR="009C13A9" w:rsidRPr="00AA456A" w:rsidRDefault="009C13A9" w:rsidP="009C13A9">
      <w:pPr>
        <w:spacing w:line="240" w:lineRule="atLeast"/>
        <w:ind w:left="426"/>
        <w:rPr>
          <w:noProof/>
          <w:snapToGrid w:val="0"/>
          <w:lang w:val="sk-SK"/>
        </w:rPr>
      </w:pPr>
    </w:p>
    <w:p w:rsidR="009C13A9" w:rsidRPr="00AA456A" w:rsidRDefault="009C13A9" w:rsidP="009C13A9">
      <w:pPr>
        <w:spacing w:line="240" w:lineRule="atLeast"/>
        <w:ind w:left="426"/>
        <w:rPr>
          <w:snapToGrid w:val="0"/>
          <w:lang w:val="sk-SK"/>
        </w:rPr>
      </w:pPr>
      <w:r w:rsidRPr="00AA456A">
        <w:rPr>
          <w:lang w:val="sk-SK"/>
        </w:rPr>
        <w:t>Zariadenie okrem toho spĺňa všetky požiadavky tejto prílohy pri teplote okolia 0 °C až +40 °C.</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r w:rsidRPr="00AA456A">
        <w:rPr>
          <w:lang w:val="sk-SK"/>
        </w:rPr>
        <w:br w:type="page"/>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lastRenderedPageBreak/>
        <w:t>Článok 2.02</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Rušivé emisie a elektromagnetická kompatibilita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w w:val="103"/>
          <w:lang w:val="sk-SK"/>
        </w:rPr>
        <w:t>Všeobecné požiadavky</w:t>
      </w:r>
    </w:p>
    <w:p w:rsidR="009C13A9" w:rsidRPr="00AA456A" w:rsidRDefault="009C13A9" w:rsidP="009C13A9">
      <w:pPr>
        <w:spacing w:line="240" w:lineRule="atLeast"/>
        <w:rPr>
          <w:rFonts w:cs="Arial"/>
          <w:color w:val="000000"/>
          <w:szCs w:val="20"/>
          <w:lang w:val="sk-SK"/>
        </w:rPr>
      </w:pPr>
    </w:p>
    <w:p w:rsidR="001077F3" w:rsidRPr="00AA456A" w:rsidRDefault="001077F3" w:rsidP="001077F3">
      <w:pPr>
        <w:spacing w:line="240" w:lineRule="atLeast"/>
        <w:rPr>
          <w:szCs w:val="20"/>
          <w:lang w:val="sk-SK"/>
        </w:rPr>
      </w:pPr>
      <w:proofErr w:type="spellStart"/>
      <w:r w:rsidRPr="00AA456A">
        <w:rPr>
          <w:lang w:val="sk-SK"/>
        </w:rPr>
        <w:t>Zátačkomery</w:t>
      </w:r>
      <w:proofErr w:type="spellEnd"/>
      <w:r w:rsidRPr="00AA456A">
        <w:rPr>
          <w:lang w:val="sk-SK"/>
        </w:rPr>
        <w:t xml:space="preserve"> spĺňajú požiadavky smernice 2014/30/EÚ</w:t>
      </w:r>
      <w:r w:rsidRPr="00AA456A">
        <w:rPr>
          <w:noProof/>
          <w:vertAlign w:val="superscript"/>
          <w:lang w:val="sk-SK"/>
        </w:rPr>
        <w:footnoteReference w:id="53"/>
      </w:r>
      <w:r w:rsidRPr="00AA456A">
        <w:rPr>
          <w:lang w:val="sk-SK"/>
        </w:rPr>
        <w:t>.</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Rušivé emisie</w:t>
      </w:r>
    </w:p>
    <w:p w:rsidR="009C13A9" w:rsidRPr="00AA456A" w:rsidRDefault="009C13A9" w:rsidP="009C13A9">
      <w:pPr>
        <w:spacing w:line="240" w:lineRule="atLeast"/>
        <w:rPr>
          <w:rFonts w:cs="Arial"/>
          <w:color w:val="000000"/>
          <w:szCs w:val="20"/>
          <w:lang w:val="sk-SK"/>
        </w:rPr>
      </w:pPr>
    </w:p>
    <w:p w:rsidR="009C13A9" w:rsidRPr="00AA456A" w:rsidRDefault="009C13A9" w:rsidP="009C13A9">
      <w:pPr>
        <w:spacing w:line="240" w:lineRule="atLeast"/>
        <w:ind w:left="426"/>
        <w:rPr>
          <w:lang w:val="sk-SK"/>
        </w:rPr>
      </w:pPr>
      <w:r w:rsidRPr="00AA456A">
        <w:rPr>
          <w:lang w:val="sk-SK"/>
        </w:rPr>
        <w:t xml:space="preserve">Pri frekvenčnom rozsahu 156 až 165 MHz, 450 až 470 MHz a 1,53 až 1,544 GHz intenzita poľa rušivých emisií neprekročí hodnotu 15 </w:t>
      </w:r>
      <w:proofErr w:type="spellStart"/>
      <w:r w:rsidRPr="00AA456A">
        <w:rPr>
          <w:lang w:val="sk-SK"/>
        </w:rPr>
        <w:t>μV</w:t>
      </w:r>
      <w:proofErr w:type="spellEnd"/>
      <w:r w:rsidRPr="00AA456A">
        <w:rPr>
          <w:lang w:val="sk-SK"/>
        </w:rPr>
        <w:t>/m. Tieto hodnoty intenzity poľa platia pri skúšobnej vzdialenosti tri metre od skúšaného zariadenia.</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2.03</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Prevádzka</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1.</w:t>
      </w:r>
      <w:r w:rsidRPr="00AA456A">
        <w:rPr>
          <w:lang w:val="sk-SK"/>
        </w:rPr>
        <w:tab/>
      </w:r>
      <w:r w:rsidRPr="00AA456A">
        <w:rPr>
          <w:color w:val="000000"/>
          <w:lang w:val="sk-SK"/>
        </w:rPr>
        <w:t>Zariadenie nemá viac riadiacich jednotiek, ako je potrebné na jeho správnu prevádzku.</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ind w:left="426"/>
        <w:rPr>
          <w:lang w:val="sk-SK"/>
        </w:rPr>
      </w:pPr>
      <w:r w:rsidRPr="00AA456A">
        <w:rPr>
          <w:lang w:val="sk-SK"/>
        </w:rPr>
        <w:t xml:space="preserve">Konštrukcia, označenia a manipulácia s riadiacimi jednotkami umožňuje jednoduchú, jednoznačnú a rýchlu prevádzku. </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Sú usporiadané tak, aby čo najviac zabraňovali prevádzkovým chybám.</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noProof/>
          <w:lang w:val="sk-SK"/>
        </w:rPr>
      </w:pPr>
      <w:r w:rsidRPr="00AA456A">
        <w:rPr>
          <w:lang w:val="sk-SK"/>
        </w:rPr>
        <w:t>Riadiace jednotky, ktoré nie sú potrebné na bežnú prevádzku, nie sú priamo dostupné.</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 xml:space="preserve">2. </w:t>
      </w:r>
      <w:r w:rsidRPr="00AA456A">
        <w:rPr>
          <w:lang w:val="sk-SK"/>
        </w:rPr>
        <w:tab/>
      </w:r>
      <w:r w:rsidRPr="00AA456A">
        <w:rPr>
          <w:rFonts w:ascii="ArialMT" w:hAnsi="ArialMT"/>
          <w:lang w:val="sk-SK"/>
        </w:rPr>
        <w:t>Všetky ovládacie prvky a indikátory sú vybavené symbolmi a/alebo označeniami v anglickom jazyku. Symboly spĺňajú požiadavky európskej normy EN 60417 : 2002 (značky nahrádzajúce nápisy na elektrických zariadeniach).</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ind w:left="426"/>
        <w:rPr>
          <w:lang w:val="sk-SK"/>
        </w:rPr>
      </w:pPr>
      <w:r w:rsidRPr="00AA456A">
        <w:rPr>
          <w:lang w:val="sk-SK"/>
        </w:rPr>
        <w:t>Všetky číslice a písmená majú výšku najmenej 4 mm. Ak možno preukázať, že z technických dôvodov nie sú možné číslice a písmená vysoké 4 mm a že na účely prevádzky sú prijateľné aj menšie číslice a písmená, povoľuje sa zmenšenie na 3 mm.</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noProof/>
          <w:color w:val="000000"/>
          <w:lang w:val="sk-SK"/>
        </w:rPr>
        <w:t>Zariadenie je navrhnuté tak, aby prevádzkové chyby nemohli spôsobiť jeho poruchu.</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4.</w:t>
      </w:r>
      <w:r w:rsidRPr="00AA456A">
        <w:rPr>
          <w:lang w:val="sk-SK"/>
        </w:rPr>
        <w:tab/>
      </w:r>
      <w:r w:rsidRPr="00AA456A">
        <w:rPr>
          <w:noProof/>
          <w:color w:val="000000"/>
          <w:lang w:val="sk-SK"/>
        </w:rPr>
        <w:t>Každá funkcia prevyšujúca minimálne požiadavky, ako napríklad zariadenia na pripojenie iného vybavenia, je zabezpečená tak, aby zariadenie za všetkých podmienok spĺňalo minimálne požiadavky.</w:t>
      </w: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2.04</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Príručka pre operátora</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r w:rsidRPr="00AA456A">
        <w:rPr>
          <w:lang w:val="sk-SK"/>
        </w:rPr>
        <w:t>S každou jednotkou sa dodáva podrobná príručka pre operátora. K dispozícii je v holandčine, angličtine, francúzštine a nemčine a obsahuje informácie o:</w:t>
      </w:r>
    </w:p>
    <w:p w:rsidR="009C13A9" w:rsidRPr="00AA456A" w:rsidRDefault="009C13A9" w:rsidP="009C13A9">
      <w:pPr>
        <w:spacing w:before="60" w:line="240" w:lineRule="atLeast"/>
        <w:rPr>
          <w:rFonts w:cs="Arial"/>
          <w:noProof/>
          <w:lang w:val="sk-SK"/>
        </w:rPr>
      </w:pPr>
      <w:r w:rsidRPr="00AA456A">
        <w:rPr>
          <w:lang w:val="sk-SK"/>
        </w:rPr>
        <w:t>a)</w:t>
      </w:r>
      <w:r w:rsidRPr="00AA456A">
        <w:rPr>
          <w:lang w:val="sk-SK"/>
        </w:rPr>
        <w:tab/>
        <w:t>aktivácii a prevádzke;</w:t>
      </w:r>
    </w:p>
    <w:p w:rsidR="009C13A9" w:rsidRPr="00AA456A" w:rsidRDefault="009C13A9" w:rsidP="009C13A9">
      <w:pPr>
        <w:spacing w:before="60" w:line="240" w:lineRule="atLeast"/>
        <w:rPr>
          <w:rFonts w:cs="Arial"/>
          <w:noProof/>
          <w:lang w:val="sk-SK"/>
        </w:rPr>
      </w:pPr>
      <w:r w:rsidRPr="00AA456A">
        <w:rPr>
          <w:lang w:val="sk-SK"/>
        </w:rPr>
        <w:t>b)</w:t>
      </w:r>
      <w:r w:rsidRPr="00AA456A">
        <w:rPr>
          <w:lang w:val="sk-SK"/>
        </w:rPr>
        <w:tab/>
        <w:t>údržbe a servise;</w:t>
      </w:r>
    </w:p>
    <w:p w:rsidR="009C13A9" w:rsidRPr="00AA456A" w:rsidRDefault="009C13A9" w:rsidP="009C13A9">
      <w:pPr>
        <w:spacing w:before="60" w:line="240" w:lineRule="atLeast"/>
        <w:rPr>
          <w:rFonts w:cs="Arial"/>
          <w:noProof/>
          <w:szCs w:val="20"/>
          <w:lang w:val="sk-SK"/>
        </w:rPr>
      </w:pPr>
      <w:r w:rsidRPr="00AA456A">
        <w:rPr>
          <w:lang w:val="sk-SK"/>
        </w:rPr>
        <w:t>c)</w:t>
      </w:r>
      <w:r w:rsidRPr="00AA456A">
        <w:rPr>
          <w:lang w:val="sk-SK"/>
        </w:rPr>
        <w:tab/>
        <w:t>všeobecných bezpečnostných ustanoveniach.</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r w:rsidRPr="00AA456A">
        <w:rPr>
          <w:lang w:val="sk-SK"/>
        </w:rPr>
        <w:lastRenderedPageBreak/>
        <w:br w:type="page"/>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lastRenderedPageBreak/>
        <w:t>Článok 2.05</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Inštalácia snímača</w:t>
      </w:r>
    </w:p>
    <w:p w:rsidR="009C13A9" w:rsidRPr="00AA456A" w:rsidRDefault="009C13A9" w:rsidP="009C13A9">
      <w:pPr>
        <w:tabs>
          <w:tab w:val="left" w:pos="425"/>
        </w:tabs>
        <w:overflowPunct w:val="0"/>
        <w:adjustRightInd w:val="0"/>
        <w:spacing w:line="240" w:lineRule="atLeast"/>
        <w:textAlignment w:val="baseline"/>
        <w:rPr>
          <w:rFonts w:eastAsia="Batang" w:cs="Arial"/>
          <w:lang w:val="sk-SK"/>
        </w:rPr>
      </w:pPr>
    </w:p>
    <w:p w:rsidR="009C13A9" w:rsidRPr="00AA456A" w:rsidRDefault="009C13A9" w:rsidP="009C13A9">
      <w:pPr>
        <w:tabs>
          <w:tab w:val="left" w:leader="dot" w:pos="9072"/>
        </w:tabs>
        <w:spacing w:line="240" w:lineRule="atLeast"/>
        <w:rPr>
          <w:rFonts w:cs="Arial"/>
          <w:szCs w:val="20"/>
          <w:lang w:val="sk-SK"/>
        </w:rPr>
      </w:pPr>
      <w:r w:rsidRPr="00AA456A">
        <w:rPr>
          <w:lang w:val="sk-SK"/>
        </w:rPr>
        <w:t xml:space="preserve">Smer inštalácie vzhľadom na líniu kýlu je uvedený na snímacej jednotke </w:t>
      </w:r>
      <w:proofErr w:type="spellStart"/>
      <w:r w:rsidRPr="00AA456A">
        <w:rPr>
          <w:lang w:val="sk-SK"/>
        </w:rPr>
        <w:t>zátačkomera</w:t>
      </w:r>
      <w:proofErr w:type="spellEnd"/>
      <w:r w:rsidRPr="00AA456A">
        <w:rPr>
          <w:lang w:val="sk-SK"/>
        </w:rPr>
        <w:t>. K dispozícii je návod na inštaláciu, aby sa zabezpečila maximálna necitlivosť na ostatné bežné pohyby plavidla.</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overflowPunct w:val="0"/>
        <w:adjustRightInd w:val="0"/>
        <w:spacing w:line="240" w:lineRule="atLeast"/>
        <w:jc w:val="center"/>
        <w:textAlignment w:val="baseline"/>
        <w:rPr>
          <w:rFonts w:cs="Arial"/>
          <w:b/>
          <w:bCs/>
          <w:szCs w:val="20"/>
          <w:lang w:val="sk-SK"/>
        </w:rPr>
      </w:pPr>
      <w:r w:rsidRPr="00AA456A">
        <w:rPr>
          <w:b/>
          <w:noProof/>
          <w:lang w:val="sk-SK"/>
        </w:rPr>
        <w:t>Kapitola 3</w:t>
      </w:r>
    </w:p>
    <w:p w:rsidR="009C13A9" w:rsidRPr="00AA456A" w:rsidRDefault="009C13A9" w:rsidP="009C13A9">
      <w:pPr>
        <w:overflowPunct w:val="0"/>
        <w:adjustRightInd w:val="0"/>
        <w:jc w:val="center"/>
        <w:textAlignment w:val="baseline"/>
        <w:rPr>
          <w:rFonts w:cs="Arial"/>
          <w:b/>
          <w:bCs/>
          <w:noProof/>
          <w:szCs w:val="20"/>
          <w:lang w:val="sk-SK"/>
        </w:rPr>
      </w:pPr>
      <w:r w:rsidRPr="00AA456A">
        <w:rPr>
          <w:b/>
          <w:noProof/>
          <w:lang w:val="sk-SK"/>
        </w:rPr>
        <w:t>Minimálne prevádzkové požiadavky na zátačkomery</w:t>
      </w:r>
    </w:p>
    <w:p w:rsidR="009C13A9" w:rsidRPr="00AA456A" w:rsidRDefault="009C13A9" w:rsidP="009C13A9">
      <w:pPr>
        <w:overflowPunct w:val="0"/>
        <w:adjustRightInd w:val="0"/>
        <w:jc w:val="center"/>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3.01</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Prevádzková pripravenosť zátačkomera</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lang w:val="sk-SK"/>
        </w:rPr>
        <w:t>Zátačkomer je od štartu za studena plne prevádzkyschopný do štyroch minút a funguje v rámci požadovaných tolerancií presnosti.</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Zátačkomer je možné sledovať a prevádzkovať súbežne. Zátačkomer je možné sledovať a prevádzkovať súbežne.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noProof/>
          <w:color w:val="000000"/>
          <w:lang w:val="sk-SK"/>
        </w:rPr>
        <w:t>Bezšnúrové prvky diaľkového ovládania nie sú povolené.</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3.02</w:t>
      </w:r>
    </w:p>
    <w:p w:rsidR="009C13A9" w:rsidRPr="00AA456A"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Zobrazenie vybočenia</w:t>
      </w:r>
    </w:p>
    <w:p w:rsidR="00C50DA9" w:rsidRPr="00AA456A" w:rsidRDefault="00C50D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lang w:val="sk-SK"/>
        </w:rPr>
        <w:t>Miera vybočenia sa zobrazuje na lineárnej odstupňovanej stupnici s bodom nula umiestneným v strede. Smer a rozsah vybočenia sa dá odčítať s potrebnou presnosťou. Iné indikátory ako ručičkové ukazovatele a stĺpcové grafy nie sú povolené.</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Stupnica indikátora má dĺžku najmenej 20 cm a môže byť kruhová alebo obdĺžniková.</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left" w:pos="425"/>
        </w:tabs>
        <w:overflowPunct w:val="0"/>
        <w:adjustRightInd w:val="0"/>
        <w:spacing w:line="240" w:lineRule="atLeast"/>
        <w:textAlignment w:val="baseline"/>
        <w:rPr>
          <w:noProof/>
          <w:lang w:val="sk-SK"/>
        </w:rPr>
      </w:pPr>
      <w:r w:rsidRPr="00AA456A">
        <w:rPr>
          <w:lang w:val="sk-SK"/>
        </w:rPr>
        <w:tab/>
        <w:t>Obdĺžnikové stupnice sú usporiadané iba horizontálne.</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Iba digitálne indikátory nie sú povolené.</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3.03</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Merné rozsahy</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tabs>
          <w:tab w:val="left" w:leader="dot" w:pos="9072"/>
        </w:tabs>
        <w:spacing w:line="240" w:lineRule="atLeast"/>
        <w:rPr>
          <w:rFonts w:cs="Arial"/>
          <w:lang w:val="sk-SK"/>
        </w:rPr>
      </w:pPr>
      <w:proofErr w:type="spellStart"/>
      <w:r w:rsidRPr="00AA456A">
        <w:rPr>
          <w:lang w:val="sk-SK"/>
        </w:rPr>
        <w:t>Zátačkomery</w:t>
      </w:r>
      <w:proofErr w:type="spellEnd"/>
      <w:r w:rsidRPr="00AA456A">
        <w:rPr>
          <w:lang w:val="sk-SK"/>
        </w:rPr>
        <w:t xml:space="preserve"> môžu byť vybavené jedným alebo niekoľkými mernými rozsahmi. Odporúčajú sa tieto merné rozsahy:</w:t>
      </w:r>
    </w:p>
    <w:p w:rsidR="009C13A9" w:rsidRPr="00AA456A" w:rsidRDefault="008872E2" w:rsidP="009C13A9">
      <w:pPr>
        <w:tabs>
          <w:tab w:val="left" w:pos="-340"/>
          <w:tab w:val="decimal" w:pos="709"/>
          <w:tab w:val="left" w:pos="851"/>
        </w:tabs>
        <w:overflowPunct w:val="0"/>
        <w:adjustRightInd w:val="0"/>
        <w:textAlignment w:val="baseline"/>
        <w:rPr>
          <w:rFonts w:cs="Arial"/>
          <w:szCs w:val="20"/>
          <w:lang w:val="sk-SK"/>
        </w:rPr>
      </w:pPr>
      <w:r w:rsidRPr="00AA456A">
        <w:rPr>
          <w:lang w:val="sk-SK"/>
        </w:rPr>
        <w:tab/>
        <w:t>30°/min.</w:t>
      </w:r>
    </w:p>
    <w:p w:rsidR="009C13A9" w:rsidRPr="00AA456A" w:rsidRDefault="008872E2" w:rsidP="009C13A9">
      <w:pPr>
        <w:tabs>
          <w:tab w:val="left" w:pos="-340"/>
          <w:tab w:val="decimal" w:pos="709"/>
          <w:tab w:val="left" w:pos="851"/>
        </w:tabs>
        <w:overflowPunct w:val="0"/>
        <w:adjustRightInd w:val="0"/>
        <w:textAlignment w:val="baseline"/>
        <w:rPr>
          <w:rFonts w:cs="Arial"/>
          <w:szCs w:val="20"/>
          <w:lang w:val="sk-SK"/>
        </w:rPr>
      </w:pPr>
      <w:r w:rsidRPr="00AA456A">
        <w:rPr>
          <w:lang w:val="sk-SK"/>
        </w:rPr>
        <w:tab/>
        <w:t>60 °/min.</w:t>
      </w:r>
    </w:p>
    <w:p w:rsidR="009C13A9" w:rsidRPr="00AA456A" w:rsidRDefault="008872E2" w:rsidP="009C13A9">
      <w:pPr>
        <w:tabs>
          <w:tab w:val="left" w:pos="-340"/>
          <w:tab w:val="decimal" w:pos="709"/>
          <w:tab w:val="left" w:pos="851"/>
        </w:tabs>
        <w:overflowPunct w:val="0"/>
        <w:adjustRightInd w:val="0"/>
        <w:textAlignment w:val="baseline"/>
        <w:rPr>
          <w:rFonts w:cs="Arial"/>
          <w:szCs w:val="20"/>
          <w:lang w:val="sk-SK"/>
        </w:rPr>
      </w:pPr>
      <w:r w:rsidRPr="00AA456A">
        <w:rPr>
          <w:lang w:val="sk-SK"/>
        </w:rPr>
        <w:tab/>
        <w:t>90 °/min.</w:t>
      </w:r>
    </w:p>
    <w:p w:rsidR="009C13A9" w:rsidRPr="00AA456A" w:rsidRDefault="008872E2" w:rsidP="009C13A9">
      <w:pPr>
        <w:tabs>
          <w:tab w:val="left" w:pos="-340"/>
          <w:tab w:val="decimal" w:pos="709"/>
          <w:tab w:val="left" w:pos="851"/>
        </w:tabs>
        <w:overflowPunct w:val="0"/>
        <w:adjustRightInd w:val="0"/>
        <w:textAlignment w:val="baseline"/>
        <w:rPr>
          <w:rFonts w:cs="Arial"/>
          <w:szCs w:val="20"/>
          <w:lang w:val="sk-SK"/>
        </w:rPr>
      </w:pPr>
      <w:r w:rsidRPr="00AA456A">
        <w:rPr>
          <w:lang w:val="sk-SK"/>
        </w:rPr>
        <w:tab/>
        <w:t>180 °/min.</w:t>
      </w:r>
    </w:p>
    <w:p w:rsidR="009C13A9" w:rsidRPr="00AA456A" w:rsidRDefault="008872E2" w:rsidP="009C13A9">
      <w:pPr>
        <w:tabs>
          <w:tab w:val="left" w:pos="-340"/>
          <w:tab w:val="decimal" w:pos="709"/>
          <w:tab w:val="left" w:pos="851"/>
        </w:tabs>
        <w:overflowPunct w:val="0"/>
        <w:adjustRightInd w:val="0"/>
        <w:textAlignment w:val="baseline"/>
        <w:rPr>
          <w:rFonts w:cs="Arial"/>
          <w:szCs w:val="20"/>
          <w:lang w:val="sk-SK"/>
        </w:rPr>
      </w:pPr>
      <w:r w:rsidRPr="00AA456A">
        <w:rPr>
          <w:lang w:val="sk-SK"/>
        </w:rPr>
        <w:tab/>
        <w:t>300 °/min.</w:t>
      </w: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r w:rsidRPr="00AA456A">
        <w:rPr>
          <w:lang w:val="sk-SK"/>
        </w:rPr>
        <w:br w:type="page"/>
      </w: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lastRenderedPageBreak/>
        <w:t>Článok 3.04</w:t>
      </w:r>
    </w:p>
    <w:p w:rsidR="009C13A9" w:rsidRPr="00AA456A" w:rsidRDefault="009C13A9" w:rsidP="009C13A9">
      <w:pPr>
        <w:tabs>
          <w:tab w:val="left" w:leader="dot" w:pos="9072"/>
        </w:tabs>
        <w:spacing w:line="240" w:lineRule="atLeast"/>
        <w:jc w:val="center"/>
        <w:rPr>
          <w:rFonts w:cs="Arial"/>
          <w:i/>
          <w:iCs/>
          <w:noProof/>
          <w:szCs w:val="20"/>
          <w:lang w:val="sk-SK"/>
        </w:rPr>
      </w:pPr>
      <w:r w:rsidRPr="00AA456A">
        <w:rPr>
          <w:i/>
          <w:noProof/>
          <w:lang w:val="sk-SK"/>
        </w:rPr>
        <w:t>Presnosť zobrazeného vybočenia</w:t>
      </w:r>
    </w:p>
    <w:p w:rsidR="009C13A9" w:rsidRPr="00AA456A" w:rsidRDefault="009C13A9" w:rsidP="009C13A9">
      <w:pPr>
        <w:tabs>
          <w:tab w:val="left" w:leader="dot" w:pos="9072"/>
        </w:tabs>
        <w:spacing w:line="240" w:lineRule="atLeast"/>
        <w:jc w:val="center"/>
        <w:rPr>
          <w:rFonts w:cs="Arial"/>
          <w:lang w:val="sk-SK"/>
        </w:rPr>
      </w:pPr>
    </w:p>
    <w:p w:rsidR="009C13A9" w:rsidRPr="00AA456A" w:rsidRDefault="009C13A9" w:rsidP="009C13A9">
      <w:pPr>
        <w:tabs>
          <w:tab w:val="left" w:leader="dot" w:pos="9072"/>
        </w:tabs>
        <w:spacing w:line="240" w:lineRule="atLeast"/>
        <w:rPr>
          <w:rFonts w:cs="Arial"/>
          <w:lang w:val="sk-SK"/>
        </w:rPr>
      </w:pPr>
      <w:r w:rsidRPr="00AA456A">
        <w:rPr>
          <w:lang w:val="sk-SK"/>
        </w:rPr>
        <w:t>Zobrazovaná miera vybočenia sa nelíši o viac ako 2 % od merateľnej maximálnej hodnoty alebo o viac ako 10 % od skutočnej hodnoty podľa toho, ktorá je väčšia (pozri dodatok).</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3.05</w:t>
      </w:r>
    </w:p>
    <w:p w:rsidR="009C13A9" w:rsidRPr="00AA456A" w:rsidRDefault="009C13A9" w:rsidP="009C13A9">
      <w:pPr>
        <w:tabs>
          <w:tab w:val="left" w:leader="dot" w:pos="9072"/>
        </w:tabs>
        <w:spacing w:line="240" w:lineRule="atLeast"/>
        <w:jc w:val="center"/>
        <w:rPr>
          <w:rFonts w:cs="Arial"/>
          <w:lang w:val="sk-SK"/>
        </w:rPr>
      </w:pPr>
      <w:r w:rsidRPr="00AA456A">
        <w:rPr>
          <w:i/>
          <w:noProof/>
          <w:lang w:val="sk-SK"/>
        </w:rPr>
        <w:t>Citlivosť</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lang w:val="sk-SK"/>
        </w:rPr>
      </w:pPr>
      <w:r w:rsidRPr="00AA456A">
        <w:rPr>
          <w:lang w:val="sk-SK"/>
        </w:rPr>
        <w:t>Prevádzkový prah je menší alebo sa rovná zmene uhlovej rýchlosti zodpovedajúcej 1 % zobrazenej hodnoty.</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3.06</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Monitorovanie prevádzky</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lang w:val="sk-SK"/>
        </w:rPr>
        <w:t>Ak zátačkomer nefunguje v rámci požadovaného rozsahu presnosti, uvedie sa to.</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Ak sa používa gyroskop, indikátor zobrazuje každý kritický pokles rýchlosti otáčania gyroskopu. Kritický pokles rýchlosti otáčania gyroskopu je taký, ktorý vedie k zníženiu presnosti o 10 %.</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3.07</w:t>
      </w:r>
    </w:p>
    <w:p w:rsidR="009C13A9" w:rsidRPr="00AA456A" w:rsidRDefault="009C13A9" w:rsidP="00C50D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Necitlivosť na bežné pohyby plavidla</w:t>
      </w:r>
    </w:p>
    <w:p w:rsidR="00C50DA9" w:rsidRPr="00AA456A" w:rsidRDefault="00C50D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Kývanie plavidla v miere do 10° v rýchlosti max. 4°/s nevedie k chybám merania presahujúcim predpísané tolerancie.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Nárazy, ako napríklad nárazy vyskytujúce sa pri kotvení, nevedú k chybám merania presahujúcim predpísané tolerancie.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3.08</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Necitlivosť na magnetické polia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szCs w:val="20"/>
          <w:lang w:val="sk-SK"/>
        </w:rPr>
      </w:pPr>
      <w:proofErr w:type="spellStart"/>
      <w:r w:rsidRPr="00AA456A">
        <w:rPr>
          <w:lang w:val="sk-SK"/>
        </w:rPr>
        <w:t>Zátačkomer</w:t>
      </w:r>
      <w:proofErr w:type="spellEnd"/>
      <w:r w:rsidRPr="00AA456A">
        <w:rPr>
          <w:lang w:val="sk-SK"/>
        </w:rPr>
        <w:t xml:space="preserve"> je necitlivý voči magnetickým poliam, ktoré sa obvykle vyskytujú na palube plavidla.</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3.09</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Pomocné indikátory</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Pomocné indikátory spĺňajú všetky požiadavky platné pre </w:t>
      </w:r>
      <w:proofErr w:type="spellStart"/>
      <w:r w:rsidRPr="00AA456A">
        <w:rPr>
          <w:lang w:val="sk-SK"/>
        </w:rPr>
        <w:t>zátačkomery</w:t>
      </w:r>
      <w:proofErr w:type="spellEnd"/>
      <w:r w:rsidRPr="00AA456A">
        <w:rPr>
          <w:lang w:val="sk-SK"/>
        </w:rPr>
        <w:t>.</w:t>
      </w:r>
    </w:p>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r w:rsidRPr="00AA456A">
        <w:rPr>
          <w:lang w:val="sk-SK"/>
        </w:rPr>
        <w:br w:type="page"/>
      </w:r>
    </w:p>
    <w:p w:rsidR="009C13A9" w:rsidRPr="00AA456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sk-SK"/>
        </w:rPr>
      </w:pPr>
      <w:r w:rsidRPr="00AA456A">
        <w:rPr>
          <w:b/>
          <w:noProof/>
          <w:lang w:val="sk-SK"/>
        </w:rPr>
        <w:lastRenderedPageBreak/>
        <w:t>Kapitola 4</w:t>
      </w:r>
    </w:p>
    <w:p w:rsidR="009C13A9" w:rsidRPr="00AA456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szCs w:val="20"/>
          <w:lang w:val="sk-SK"/>
        </w:rPr>
      </w:pPr>
      <w:r w:rsidRPr="00AA456A">
        <w:rPr>
          <w:b/>
          <w:noProof/>
          <w:lang w:val="sk-SK"/>
        </w:rPr>
        <w:t>Minimálne technické požiadavky na zátačkomery</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noProof/>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4.01</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i/>
          <w:iCs/>
          <w:noProof/>
          <w:szCs w:val="20"/>
          <w:lang w:val="sk-SK"/>
        </w:rPr>
      </w:pPr>
      <w:r w:rsidRPr="00AA456A">
        <w:rPr>
          <w:i/>
          <w:noProof/>
          <w:lang w:val="sk-SK"/>
        </w:rPr>
        <w:t>Prevádzka</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rPr>
          <w:noProof/>
          <w:lang w:val="sk-SK"/>
        </w:rPr>
      </w:pPr>
      <w:r w:rsidRPr="00AA456A">
        <w:rPr>
          <w:lang w:val="sk-SK"/>
        </w:rPr>
        <w:t>1.</w:t>
      </w:r>
      <w:r w:rsidRPr="00AA456A">
        <w:rPr>
          <w:lang w:val="sk-SK"/>
        </w:rPr>
        <w:tab/>
        <w:t>Všetky ovládacie prvky sú usporiadané tak, aby sa počas ich prevádzky nezakrývalo žiadne zobrazenie a aby nebola narušená navigácia radarom.</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noProof/>
          <w:color w:val="000000"/>
          <w:lang w:val="sk-SK"/>
        </w:rPr>
        <w:t>Všetky riadiace jednotky a indikátory sú vybavené neoslňujúcim svetelným zdrojom vhodným pre všetky podmienky osvetlenia okolia, ktorý sa dá pomocou samostatného ovládača nastaviť až na nulu.</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noProof/>
          <w:color w:val="000000"/>
          <w:lang w:val="sk-SK"/>
        </w:rPr>
        <w:t>Nastavenie riadiacich jednotiek je také, aby pohyb doprava alebo hore vyvolal kladný účinok na premennú a pohyb doľava alebo nadol vyvolal záporný účinok.</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4.</w:t>
      </w:r>
      <w:r w:rsidRPr="00AA456A">
        <w:rPr>
          <w:lang w:val="sk-SK"/>
        </w:rPr>
        <w:tab/>
      </w:r>
      <w:r w:rsidRPr="00AA456A">
        <w:rPr>
          <w:noProof/>
          <w:color w:val="000000"/>
          <w:lang w:val="sk-SK"/>
        </w:rPr>
        <w:t>Ak sa používajú tlačidlá, dajú sa nájsť a prevádzkovať pomocou hmatu. Majú aj zreteľne vnímateľné kontaktné uvoľnenie. Ak majú tlačidlá viaceré funkcie, musí byť zrejmé, ktorá hierarchická úroveň je aktívna.</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4.02</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Tlmiace zariadenia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noProof/>
          <w:color w:val="000000"/>
          <w:lang w:val="sk-SK"/>
        </w:rPr>
        <w:t>Snímací systém je utlmený pre kritické hodnoty. Konštanta útlmu (63 % limitu) nepresahuje 0,4 sekundy.</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2.</w:t>
      </w:r>
      <w:r w:rsidRPr="00AA456A">
        <w:rPr>
          <w:lang w:val="sk-SK"/>
        </w:rPr>
        <w:tab/>
      </w:r>
      <w:r w:rsidRPr="00AA456A">
        <w:rPr>
          <w:noProof/>
          <w:color w:val="000000"/>
          <w:lang w:val="sk-SK"/>
        </w:rPr>
        <w:t>Indikátor je utlmený pre kritické hodnoty.</w:t>
      </w:r>
    </w:p>
    <w:p w:rsidR="009C13A9" w:rsidRPr="00AA456A" w:rsidRDefault="009C13A9" w:rsidP="009C13A9">
      <w:pPr>
        <w:spacing w:line="240" w:lineRule="atLeast"/>
        <w:ind w:left="426"/>
        <w:rPr>
          <w:noProof/>
          <w:lang w:val="sk-SK"/>
        </w:rPr>
      </w:pPr>
      <w:r w:rsidRPr="00AA456A">
        <w:rPr>
          <w:lang w:val="sk-SK"/>
        </w:rPr>
        <w:t>Riadiace jednotky na zvýšenie tlmenia sú povolené.</w:t>
      </w:r>
    </w:p>
    <w:p w:rsidR="009C13A9" w:rsidRPr="00AA456A" w:rsidRDefault="009C13A9" w:rsidP="009C13A9">
      <w:pPr>
        <w:spacing w:line="240" w:lineRule="atLeast"/>
        <w:ind w:left="426"/>
        <w:rPr>
          <w:lang w:val="sk-SK"/>
        </w:rPr>
      </w:pPr>
      <w:r w:rsidRPr="00AA456A">
        <w:rPr>
          <w:lang w:val="sk-SK"/>
        </w:rPr>
        <w:t>Konštanta tlmenia za žiadnych okolností nepresiahne päť sekúnd.</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4.03</w:t>
      </w:r>
    </w:p>
    <w:p w:rsidR="009C13A9" w:rsidRPr="00AA456A" w:rsidRDefault="009C13A9" w:rsidP="009C13A9">
      <w:pPr>
        <w:tabs>
          <w:tab w:val="left" w:pos="284"/>
          <w:tab w:val="left" w:pos="454"/>
          <w:tab w:val="left" w:pos="680"/>
          <w:tab w:val="left" w:pos="1021"/>
        </w:tabs>
        <w:overflowPunct w:val="0"/>
        <w:adjustRightInd w:val="0"/>
        <w:jc w:val="center"/>
        <w:textAlignment w:val="baseline"/>
        <w:rPr>
          <w:i/>
          <w:noProof/>
          <w:lang w:val="sk-SK"/>
        </w:rPr>
      </w:pPr>
      <w:r w:rsidRPr="00AA456A">
        <w:rPr>
          <w:i/>
          <w:noProof/>
          <w:lang w:val="sk-SK"/>
        </w:rPr>
        <w:t>Pripojenie dodatočného zariadenia</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 xml:space="preserve">1. </w:t>
      </w:r>
      <w:r w:rsidRPr="00AA456A">
        <w:rPr>
          <w:lang w:val="sk-SK"/>
        </w:rPr>
        <w:tab/>
      </w:r>
      <w:r w:rsidRPr="00AA456A">
        <w:rPr>
          <w:noProof/>
          <w:color w:val="000000"/>
          <w:lang w:val="sk-SK"/>
        </w:rPr>
        <w:t>Ak sa zátačkomer dá pripojiť k pomocným indikátorom alebo podobnému zariadeniu, zobrazenie vybočenia zostane použiteľné ako analogický elektrický signál. Zátačkomer môže mať okrem toho digitálne rozhranie v súlade s odsekom 2.</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ind w:left="426"/>
        <w:rPr>
          <w:lang w:val="sk-SK"/>
        </w:rPr>
      </w:pPr>
      <w:r w:rsidRPr="00AA456A">
        <w:rPr>
          <w:lang w:val="sk-SK"/>
        </w:rPr>
        <w:t>Miera vybočenia sa zobrazuje i naďalej s galvanickou uzemnenou izoláciou a ekvivalentom analógového napätia 20 </w:t>
      </w:r>
      <w:proofErr w:type="spellStart"/>
      <w:r w:rsidRPr="00AA456A">
        <w:rPr>
          <w:lang w:val="sk-SK"/>
        </w:rPr>
        <w:t>mV</w:t>
      </w:r>
      <w:proofErr w:type="spellEnd"/>
      <w:r w:rsidRPr="00AA456A">
        <w:rPr>
          <w:lang w:val="sk-SK"/>
        </w:rPr>
        <w:t>/°/min. ± 5 % a maximálnym vnútorným odporom 100 </w:t>
      </w:r>
      <w:r w:rsidRPr="00AA456A">
        <w:rPr>
          <w:rFonts w:eastAsia="TimesNewRoman"/>
          <w:szCs w:val="20"/>
          <w:lang w:val="sk-SK"/>
        </w:rPr>
        <w:sym w:font="Symbol" w:char="F057"/>
      </w:r>
      <w:r w:rsidRPr="00AA456A">
        <w:rPr>
          <w:lang w:val="sk-SK"/>
        </w:rPr>
        <w:t>.</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noProof/>
          <w:lang w:val="sk-SK"/>
        </w:rPr>
      </w:pPr>
      <w:r w:rsidRPr="00AA456A">
        <w:rPr>
          <w:lang w:val="sk-SK"/>
        </w:rPr>
        <w:t xml:space="preserve">Pri otáčaní plavidla na </w:t>
      </w:r>
      <w:proofErr w:type="spellStart"/>
      <w:r w:rsidRPr="00AA456A">
        <w:rPr>
          <w:lang w:val="sk-SK"/>
        </w:rPr>
        <w:t>pravobok</w:t>
      </w:r>
      <w:proofErr w:type="spellEnd"/>
      <w:r w:rsidRPr="00AA456A">
        <w:rPr>
          <w:lang w:val="sk-SK"/>
        </w:rPr>
        <w:t xml:space="preserve"> je polarita kladná a pri otáčaní na </w:t>
      </w:r>
      <w:proofErr w:type="spellStart"/>
      <w:r w:rsidRPr="00AA456A">
        <w:rPr>
          <w:lang w:val="sk-SK"/>
        </w:rPr>
        <w:t>ľavobok</w:t>
      </w:r>
      <w:proofErr w:type="spellEnd"/>
      <w:r w:rsidRPr="00AA456A">
        <w:rPr>
          <w:lang w:val="sk-SK"/>
        </w:rPr>
        <w:t xml:space="preserve"> záporná.</w:t>
      </w:r>
    </w:p>
    <w:p w:rsidR="009C13A9" w:rsidRPr="00AA456A" w:rsidRDefault="009C13A9" w:rsidP="009C13A9">
      <w:pPr>
        <w:tabs>
          <w:tab w:val="left" w:pos="425"/>
        </w:tabs>
        <w:overflowPunct w:val="0"/>
        <w:adjustRightInd w:val="0"/>
        <w:spacing w:line="240" w:lineRule="atLeast"/>
        <w:ind w:firstLine="1"/>
        <w:textAlignment w:val="baseline"/>
        <w:rPr>
          <w:rFonts w:cs="Arial"/>
          <w:szCs w:val="20"/>
          <w:lang w:val="sk-SK"/>
        </w:rPr>
      </w:pPr>
      <w:r w:rsidRPr="00AA456A">
        <w:rPr>
          <w:lang w:val="sk-SK"/>
        </w:rPr>
        <w:br w:type="page"/>
      </w:r>
    </w:p>
    <w:p w:rsidR="009C13A9" w:rsidRPr="00AA456A" w:rsidRDefault="009C13A9" w:rsidP="009C13A9">
      <w:pPr>
        <w:spacing w:line="240" w:lineRule="atLeast"/>
        <w:ind w:left="426"/>
        <w:rPr>
          <w:noProof/>
          <w:lang w:val="sk-SK"/>
        </w:rPr>
      </w:pPr>
      <w:r w:rsidRPr="00AA456A">
        <w:rPr>
          <w:lang w:val="sk-SK"/>
        </w:rPr>
        <w:lastRenderedPageBreak/>
        <w:t>Prevádzkový prah nepresahuje hodnotu 0,3°/min.</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Nulová chyba nepresiahne hodnotu 1°/min. pri teplotách od 0 °C do 40 °C.</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noProof/>
          <w:lang w:val="sk-SK"/>
        </w:rPr>
      </w:pPr>
      <w:r w:rsidRPr="00AA456A">
        <w:rPr>
          <w:lang w:val="sk-SK"/>
        </w:rPr>
        <w:t xml:space="preserve">Ak je </w:t>
      </w:r>
      <w:proofErr w:type="spellStart"/>
      <w:r w:rsidRPr="00AA456A">
        <w:rPr>
          <w:lang w:val="sk-SK"/>
        </w:rPr>
        <w:t>zátačkomer</w:t>
      </w:r>
      <w:proofErr w:type="spellEnd"/>
      <w:r w:rsidRPr="00AA456A">
        <w:rPr>
          <w:lang w:val="sk-SK"/>
        </w:rPr>
        <w:t xml:space="preserve"> zapnutý a snímač nie je vystavený vplyvom pohybu, rušivé napätie vo výstupnom signáli meranom s </w:t>
      </w:r>
      <w:proofErr w:type="spellStart"/>
      <w:r w:rsidRPr="00AA456A">
        <w:rPr>
          <w:lang w:val="sk-SK"/>
        </w:rPr>
        <w:t>dolnopriepustným</w:t>
      </w:r>
      <w:proofErr w:type="spellEnd"/>
      <w:r w:rsidRPr="00AA456A">
        <w:rPr>
          <w:lang w:val="sk-SK"/>
        </w:rPr>
        <w:t xml:space="preserve"> filtrom s pásmom prepustenia 10 Hz nepresiahne 10 </w:t>
      </w:r>
      <w:proofErr w:type="spellStart"/>
      <w:r w:rsidRPr="00AA456A">
        <w:rPr>
          <w:lang w:val="sk-SK"/>
        </w:rPr>
        <w:t>mV</w:t>
      </w:r>
      <w:proofErr w:type="spellEnd"/>
      <w:r w:rsidRPr="00AA456A">
        <w:rPr>
          <w:lang w:val="sk-SK"/>
        </w:rPr>
        <w:t>.</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noProof/>
          <w:lang w:val="sk-SK"/>
        </w:rPr>
      </w:pPr>
      <w:r w:rsidRPr="00AA456A">
        <w:rPr>
          <w:lang w:val="sk-SK"/>
        </w:rPr>
        <w:t>Signál o vybočení sa prijme bez dodatočného utlmenia mimo limitov spomínaných v článku 4.02 ods. 1.</w:t>
      </w:r>
    </w:p>
    <w:p w:rsidR="009C13A9" w:rsidRPr="00AA456A" w:rsidRDefault="009C13A9" w:rsidP="009C13A9">
      <w:pPr>
        <w:tabs>
          <w:tab w:val="left" w:pos="425"/>
        </w:tabs>
        <w:overflowPunct w:val="0"/>
        <w:adjustRightInd w:val="0"/>
        <w:spacing w:line="240" w:lineRule="atLeast"/>
        <w:textAlignment w:val="baseline"/>
        <w:rPr>
          <w:rFonts w:cs="Arial"/>
          <w:noProof/>
          <w:szCs w:val="2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color w:val="000000"/>
          <w:lang w:val="sk-SK"/>
        </w:rPr>
        <w:t>Digitálne rozhranie je navrhnuté podľa európskych noriem EN 61162</w:t>
      </w:r>
      <w:r w:rsidRPr="00AA456A">
        <w:rPr>
          <w:lang w:val="sk-SK"/>
        </w:rPr>
        <w:softHyphen/>
      </w:r>
      <w:r w:rsidRPr="00AA456A">
        <w:rPr>
          <w:color w:val="000000"/>
          <w:lang w:val="sk-SK"/>
        </w:rPr>
        <w:t>1 : 2011, EN 61162-2 : 1998 a EN 61162-3 : 2014.</w:t>
      </w:r>
    </w:p>
    <w:p w:rsidR="009C13A9" w:rsidRPr="00AA456A" w:rsidRDefault="009C13A9" w:rsidP="009C13A9">
      <w:pPr>
        <w:spacing w:line="240" w:lineRule="atLeast"/>
        <w:rPr>
          <w:rFonts w:cs="Arial"/>
          <w:color w:val="000000"/>
          <w:szCs w:val="2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3.</w:t>
      </w:r>
      <w:r w:rsidRPr="00AA456A">
        <w:rPr>
          <w:lang w:val="sk-SK"/>
        </w:rPr>
        <w:tab/>
      </w:r>
      <w:r w:rsidRPr="00AA456A">
        <w:rPr>
          <w:noProof/>
          <w:color w:val="000000"/>
          <w:lang w:val="sk-SK"/>
        </w:rPr>
        <w:t>Je zabezpečený externý výstražný spínač. Spínač je nainštalovaný ako odpájací spínač s galvanickou izoláciou pre zátačkomer.</w:t>
      </w:r>
    </w:p>
    <w:p w:rsidR="008761B8" w:rsidRPr="00AA456A" w:rsidRDefault="008761B8"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Externá výstraha sa spustí zatvorením kontaktov:</w:t>
      </w:r>
    </w:p>
    <w:p w:rsidR="009C13A9" w:rsidRPr="00AA456A" w:rsidRDefault="009C13A9" w:rsidP="009C13A9">
      <w:pPr>
        <w:spacing w:before="60" w:line="240" w:lineRule="atLeast"/>
        <w:ind w:left="851"/>
        <w:rPr>
          <w:rFonts w:cs="Arial"/>
          <w:noProof/>
          <w:lang w:val="sk-SK"/>
        </w:rPr>
      </w:pPr>
      <w:r w:rsidRPr="00AA456A">
        <w:rPr>
          <w:lang w:val="sk-SK"/>
        </w:rPr>
        <w:t>a)</w:t>
      </w:r>
      <w:r w:rsidRPr="00AA456A">
        <w:rPr>
          <w:lang w:val="sk-SK"/>
        </w:rPr>
        <w:tab/>
        <w:t xml:space="preserve">ak sa </w:t>
      </w:r>
      <w:proofErr w:type="spellStart"/>
      <w:r w:rsidRPr="00AA456A">
        <w:rPr>
          <w:lang w:val="sk-SK"/>
        </w:rPr>
        <w:t>zátačkomer</w:t>
      </w:r>
      <w:proofErr w:type="spellEnd"/>
      <w:r w:rsidRPr="00AA456A">
        <w:rPr>
          <w:lang w:val="sk-SK"/>
        </w:rPr>
        <w:t xml:space="preserve"> odpojí alebo</w:t>
      </w:r>
    </w:p>
    <w:p w:rsidR="009C13A9" w:rsidRPr="00AA456A" w:rsidRDefault="009C13A9" w:rsidP="009C13A9">
      <w:pPr>
        <w:spacing w:before="60" w:line="240" w:lineRule="atLeast"/>
        <w:ind w:left="851"/>
        <w:rPr>
          <w:rFonts w:cs="Arial"/>
          <w:noProof/>
          <w:lang w:val="sk-SK"/>
        </w:rPr>
      </w:pPr>
      <w:r w:rsidRPr="00AA456A">
        <w:rPr>
          <w:lang w:val="sk-SK"/>
        </w:rPr>
        <w:t>b)</w:t>
      </w:r>
      <w:r w:rsidRPr="00AA456A">
        <w:rPr>
          <w:lang w:val="sk-SK"/>
        </w:rPr>
        <w:tab/>
        <w:t xml:space="preserve">ak </w:t>
      </w:r>
      <w:proofErr w:type="spellStart"/>
      <w:r w:rsidRPr="00AA456A">
        <w:rPr>
          <w:lang w:val="sk-SK"/>
        </w:rPr>
        <w:t>zátačkomer</w:t>
      </w:r>
      <w:proofErr w:type="spellEnd"/>
      <w:r w:rsidRPr="00AA456A">
        <w:rPr>
          <w:lang w:val="sk-SK"/>
        </w:rPr>
        <w:t xml:space="preserve"> nie je v prevádzke alebo</w:t>
      </w:r>
    </w:p>
    <w:p w:rsidR="009C13A9" w:rsidRPr="00AA456A" w:rsidRDefault="009C13A9" w:rsidP="009C13A9">
      <w:pPr>
        <w:spacing w:before="60" w:line="240" w:lineRule="atLeast"/>
        <w:ind w:left="851"/>
        <w:rPr>
          <w:rFonts w:cs="Arial"/>
          <w:noProof/>
          <w:lang w:val="sk-SK"/>
        </w:rPr>
      </w:pPr>
      <w:r w:rsidRPr="00AA456A">
        <w:rPr>
          <w:lang w:val="sk-SK"/>
        </w:rPr>
        <w:t>c)</w:t>
      </w:r>
      <w:r w:rsidRPr="00AA456A">
        <w:rPr>
          <w:lang w:val="sk-SK"/>
        </w:rPr>
        <w:tab/>
        <w:t>ak prevádzkové riadenie zareagovalo po nadbytočnej chybe (článok 3.06).</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spacing w:line="240" w:lineRule="atLeast"/>
        <w:jc w:val="center"/>
        <w:textAlignment w:val="baseline"/>
        <w:rPr>
          <w:rFonts w:cs="Arial"/>
          <w:b/>
          <w:bCs/>
          <w:szCs w:val="20"/>
          <w:lang w:val="sk-SK"/>
        </w:rPr>
      </w:pPr>
      <w:r w:rsidRPr="00AA456A">
        <w:rPr>
          <w:b/>
          <w:noProof/>
          <w:lang w:val="sk-SK"/>
        </w:rPr>
        <w:t>Kapitola 5</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b/>
          <w:noProof/>
          <w:lang w:val="sk-SK"/>
        </w:rPr>
        <w:t>Skúšobné podmienky a postupy pre zátačkomery</w:t>
      </w:r>
    </w:p>
    <w:p w:rsidR="009C13A9" w:rsidRPr="00AA456A" w:rsidRDefault="009C13A9" w:rsidP="009C13A9">
      <w:pPr>
        <w:spacing w:line="240" w:lineRule="atLeast"/>
        <w:rPr>
          <w:rFonts w:cs="Arial"/>
          <w:noProof/>
          <w:color w:val="00000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5.01</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Bezpečnosť, povolené zaťaženie a elektromagnetická kompatibilita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Pohon, bezpečnosť, vzájomná interferencia palubného zariadenia, bezpečná vzdialenosť kompasu, odolnosť voči poveternostným vplyvom, mechanická pevnosť, dosahy na životné prostredie, emisie počuteľného hluku a elektromagnetická kompatibilita sa skúšajú v súlade s európskou normou EN 60945 : 2002. </w:t>
      </w: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overflowPunct w:val="0"/>
        <w:adjustRightInd w:val="0"/>
        <w:jc w:val="center"/>
        <w:textAlignment w:val="baseline"/>
        <w:rPr>
          <w:rFonts w:cs="Arial"/>
          <w:b/>
          <w:bCs/>
          <w:szCs w:val="20"/>
          <w:lang w:val="sk-SK"/>
        </w:rPr>
      </w:pPr>
      <w:r w:rsidRPr="00AA456A">
        <w:rPr>
          <w:b/>
          <w:noProof/>
          <w:lang w:val="sk-SK"/>
        </w:rPr>
        <w:t>Článok 5.02</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Rušivé emisie</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Rušivé emisie sa merajú v súlade s európskou normou EN 60945 : 2002 vo frekvenčnom rozsahu 30 až 2 000 MHz. </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Sú splnené požiadavky článku 2.02 ods. 2.</w:t>
      </w:r>
    </w:p>
    <w:p w:rsidR="009C13A9" w:rsidRPr="00AA456A" w:rsidRDefault="009C13A9" w:rsidP="009C13A9">
      <w:pPr>
        <w:tabs>
          <w:tab w:val="left" w:pos="425"/>
        </w:tabs>
        <w:overflowPunct w:val="0"/>
        <w:adjustRightInd w:val="0"/>
        <w:spacing w:line="240" w:lineRule="atLeast"/>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textAlignment w:val="baseline"/>
        <w:rPr>
          <w:rFonts w:cs="Arial"/>
          <w:szCs w:val="20"/>
          <w:lang w:val="sk-SK"/>
        </w:rPr>
      </w:pP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b/>
          <w:bCs/>
          <w:szCs w:val="20"/>
          <w:lang w:val="sk-SK"/>
        </w:rPr>
      </w:pPr>
      <w:r w:rsidRPr="00AA456A">
        <w:rPr>
          <w:b/>
          <w:noProof/>
          <w:lang w:val="sk-SK"/>
        </w:rPr>
        <w:t>Článok 5.03</w:t>
      </w:r>
    </w:p>
    <w:p w:rsidR="009C13A9" w:rsidRPr="00AA456A" w:rsidRDefault="009C13A9" w:rsidP="009C13A9">
      <w:pPr>
        <w:tabs>
          <w:tab w:val="left" w:pos="284"/>
          <w:tab w:val="left" w:pos="454"/>
          <w:tab w:val="left" w:pos="680"/>
          <w:tab w:val="left" w:pos="1021"/>
        </w:tabs>
        <w:overflowPunct w:val="0"/>
        <w:adjustRightInd w:val="0"/>
        <w:jc w:val="center"/>
        <w:textAlignment w:val="baseline"/>
        <w:rPr>
          <w:rFonts w:cs="Arial"/>
          <w:szCs w:val="20"/>
          <w:lang w:val="sk-SK"/>
        </w:rPr>
      </w:pPr>
      <w:r w:rsidRPr="00AA456A">
        <w:rPr>
          <w:i/>
          <w:noProof/>
          <w:lang w:val="sk-SK"/>
        </w:rPr>
        <w:t>Skúšobný postup</w:t>
      </w:r>
    </w:p>
    <w:p w:rsidR="009C13A9" w:rsidRPr="00AA456A" w:rsidRDefault="009C13A9" w:rsidP="009C13A9">
      <w:pPr>
        <w:overflowPunct w:val="0"/>
        <w:adjustRightInd w:val="0"/>
        <w:ind w:left="426" w:hanging="426"/>
        <w:textAlignment w:val="baseline"/>
        <w:rPr>
          <w:rFonts w:cs="Arial"/>
          <w:szCs w:val="20"/>
          <w:lang w:val="sk-SK"/>
        </w:rPr>
      </w:pPr>
    </w:p>
    <w:p w:rsidR="009C13A9" w:rsidRPr="00AA456A" w:rsidRDefault="009C13A9" w:rsidP="009C13A9">
      <w:pPr>
        <w:spacing w:line="240" w:lineRule="atLeast"/>
        <w:rPr>
          <w:rFonts w:cs="Arial"/>
          <w:noProof/>
          <w:color w:val="000000"/>
          <w:lang w:val="sk-SK"/>
        </w:rPr>
      </w:pPr>
      <w:r w:rsidRPr="00AA456A">
        <w:rPr>
          <w:snapToGrid w:val="0"/>
          <w:color w:val="000000"/>
          <w:lang w:val="sk-SK"/>
        </w:rPr>
        <w:t>1.</w:t>
      </w:r>
      <w:r w:rsidRPr="00AA456A">
        <w:rPr>
          <w:lang w:val="sk-SK"/>
        </w:rPr>
        <w:tab/>
      </w:r>
      <w:r w:rsidRPr="00AA456A">
        <w:rPr>
          <w:noProof/>
          <w:color w:val="000000"/>
          <w:lang w:val="sk-SK"/>
        </w:rPr>
        <w:t>Zátačkomery sa skúšajú za menovitých a hraničných podmienok. V tejto súvislosti sa skúša vplyv prevádzkového napätia a teploty okolia až po predpísaný limit.</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lastRenderedPageBreak/>
        <w:t xml:space="preserve">Rádiové vysielače sa okrem toho použijú na nastavenie maximálnych magnetických polí v blízkosti </w:t>
      </w:r>
      <w:proofErr w:type="spellStart"/>
      <w:r w:rsidRPr="00AA456A">
        <w:rPr>
          <w:lang w:val="sk-SK"/>
        </w:rPr>
        <w:t>zátačkomerov</w:t>
      </w:r>
      <w:proofErr w:type="spellEnd"/>
      <w:r w:rsidRPr="00AA456A">
        <w:rPr>
          <w:lang w:val="sk-SK"/>
        </w:rPr>
        <w:t>.</w:t>
      </w:r>
    </w:p>
    <w:p w:rsidR="009C13A9" w:rsidRPr="00AA456A" w:rsidRDefault="009C13A9" w:rsidP="009C13A9">
      <w:pPr>
        <w:spacing w:line="240" w:lineRule="atLeast"/>
        <w:rPr>
          <w:rFonts w:cs="Arial"/>
          <w:color w:val="000000"/>
          <w:szCs w:val="20"/>
          <w:lang w:val="sk-SK"/>
        </w:rPr>
      </w:pPr>
    </w:p>
    <w:p w:rsidR="009C13A9" w:rsidRPr="00AA456A" w:rsidRDefault="009C13A9" w:rsidP="009C13A9">
      <w:pPr>
        <w:overflowPunct w:val="0"/>
        <w:adjustRightInd w:val="0"/>
        <w:ind w:left="426" w:hanging="426"/>
        <w:textAlignment w:val="baseline"/>
        <w:rPr>
          <w:rFonts w:cs="Arial"/>
          <w:szCs w:val="20"/>
          <w:lang w:val="sk-SK"/>
        </w:rPr>
      </w:pPr>
      <w:r w:rsidRPr="00AA456A">
        <w:rPr>
          <w:lang w:val="sk-SK"/>
        </w:rPr>
        <w:br w:type="page"/>
      </w:r>
    </w:p>
    <w:p w:rsidR="009C13A9" w:rsidRPr="00AA456A" w:rsidRDefault="009C13A9" w:rsidP="009C13A9">
      <w:pPr>
        <w:spacing w:line="240" w:lineRule="atLeast"/>
        <w:rPr>
          <w:rFonts w:cs="Arial"/>
          <w:snapToGrid w:val="0"/>
          <w:color w:val="000000"/>
          <w:lang w:val="sk-SK"/>
        </w:rPr>
      </w:pPr>
      <w:r w:rsidRPr="00AA456A">
        <w:rPr>
          <w:snapToGrid w:val="0"/>
          <w:color w:val="000000"/>
          <w:lang w:val="sk-SK"/>
        </w:rPr>
        <w:lastRenderedPageBreak/>
        <w:t>2.</w:t>
      </w:r>
      <w:r w:rsidRPr="00AA456A">
        <w:rPr>
          <w:lang w:val="sk-SK"/>
        </w:rPr>
        <w:tab/>
      </w:r>
      <w:r w:rsidRPr="00AA456A">
        <w:rPr>
          <w:noProof/>
          <w:color w:val="000000"/>
          <w:lang w:val="sk-SK"/>
        </w:rPr>
        <w:t>Za podmienok opísaných v odseku 1 zostanú chyby zátačkomera v rámci tolerancií uvedených v dodatku.</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Sú splnené všetky minimálne požiadavky kapitol 2 až 4.</w:t>
      </w:r>
    </w:p>
    <w:p w:rsidR="009C13A9" w:rsidRPr="00AA456A" w:rsidRDefault="009C13A9" w:rsidP="009C13A9">
      <w:pPr>
        <w:spacing w:line="240" w:lineRule="atLeast"/>
        <w:ind w:left="426"/>
        <w:rPr>
          <w:lang w:val="sk-SK"/>
        </w:rPr>
      </w:pPr>
    </w:p>
    <w:p w:rsidR="009C13A9" w:rsidRPr="00AA456A" w:rsidRDefault="009C13A9" w:rsidP="009C13A9">
      <w:pPr>
        <w:tabs>
          <w:tab w:val="right" w:pos="9072"/>
        </w:tabs>
        <w:overflowPunct w:val="0"/>
        <w:adjustRightInd w:val="0"/>
        <w:spacing w:line="240" w:lineRule="atLeast"/>
        <w:jc w:val="center"/>
        <w:textAlignment w:val="baseline"/>
        <w:rPr>
          <w:rFonts w:cs="Arial"/>
          <w:b/>
          <w:bCs/>
          <w:szCs w:val="20"/>
          <w:lang w:val="sk-SK"/>
        </w:rPr>
      </w:pPr>
      <w:r w:rsidRPr="00AA456A">
        <w:rPr>
          <w:b/>
          <w:noProof/>
          <w:lang w:val="sk-SK"/>
        </w:rPr>
        <w:t>Dodatok</w:t>
      </w: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r w:rsidRPr="00AA456A">
        <w:rPr>
          <w:b/>
          <w:noProof/>
          <w:lang w:val="sk-SK"/>
        </w:rPr>
        <w:t>Obrázok 1: Maximálne tolerancie chýb</w:t>
      </w:r>
      <w:r w:rsidRPr="00AA456A">
        <w:rPr>
          <w:rFonts w:cs="Arial"/>
          <w:b/>
          <w:bCs/>
          <w:noProof/>
          <w:szCs w:val="20"/>
          <w:lang w:val="sk-SK"/>
        </w:rPr>
        <w:br/>
      </w:r>
      <w:r w:rsidRPr="00AA456A">
        <w:rPr>
          <w:b/>
          <w:noProof/>
          <w:lang w:val="sk-SK"/>
        </w:rPr>
        <w:t>v údajoch zátačkomerov</w:t>
      </w: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014931" w:rsidP="009C13A9">
      <w:pPr>
        <w:tabs>
          <w:tab w:val="decimal" w:pos="7056"/>
          <w:tab w:val="decimal" w:pos="9504"/>
        </w:tabs>
        <w:overflowPunct w:val="0"/>
        <w:adjustRightInd w:val="0"/>
        <w:jc w:val="center"/>
        <w:textAlignment w:val="baseline"/>
        <w:rPr>
          <w:rFonts w:cs="Arial"/>
          <w:b/>
          <w:bCs/>
          <w:szCs w:val="20"/>
          <w:lang w:val="sk-SK"/>
        </w:rPr>
      </w:pPr>
      <w:r w:rsidRPr="00AA456A">
        <w:rPr>
          <w:noProof/>
          <w:lang w:eastAsia="en-GB"/>
        </w:rPr>
        <w:drawing>
          <wp:inline distT="0" distB="0" distL="0" distR="0" wp14:anchorId="26E40D78" wp14:editId="15E57FC0">
            <wp:extent cx="5038725" cy="7334250"/>
            <wp:effectExtent l="0" t="0" r="9525" b="0"/>
            <wp:docPr id="71" name="Imag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038725" cy="7334250"/>
                    </a:xfrm>
                    <a:prstGeom prst="rect">
                      <a:avLst/>
                    </a:prstGeom>
                    <a:noFill/>
                    <a:ln>
                      <a:noFill/>
                    </a:ln>
                  </pic:spPr>
                </pic:pic>
              </a:graphicData>
            </a:graphic>
          </wp:inline>
        </w:drawing>
      </w: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decimal" w:pos="7056"/>
          <w:tab w:val="decimal" w:pos="9504"/>
        </w:tabs>
        <w:overflowPunct w:val="0"/>
        <w:adjustRightInd w:val="0"/>
        <w:jc w:val="center"/>
        <w:textAlignment w:val="baseline"/>
        <w:rPr>
          <w:rFonts w:cs="Arial"/>
          <w:b/>
          <w:bCs/>
          <w:szCs w:val="20"/>
          <w:lang w:val="sk-SK"/>
        </w:rPr>
      </w:pPr>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ind w:left="567" w:hanging="567"/>
        <w:rPr>
          <w:lang w:val="sk-SK"/>
        </w:rPr>
      </w:pPr>
      <w:r w:rsidRPr="00AA456A">
        <w:rPr>
          <w:lang w:val="sk-SK"/>
        </w:rPr>
        <w:br w:type="page"/>
      </w:r>
    </w:p>
    <w:p w:rsidR="009C13A9" w:rsidRPr="00AA456A" w:rsidRDefault="00925755" w:rsidP="00C50DA9">
      <w:pPr>
        <w:pStyle w:val="ES-Titre3"/>
        <w:rPr>
          <w:noProof/>
          <w:lang w:val="sk-SK"/>
        </w:rPr>
      </w:pPr>
      <w:bookmarkStart w:id="644" w:name="_Toc491854314"/>
      <w:bookmarkStart w:id="645" w:name="_Toc535580165"/>
      <w:r w:rsidRPr="00AA456A">
        <w:rPr>
          <w:lang w:val="sk-SK"/>
        </w:rPr>
        <w:lastRenderedPageBreak/>
        <w:t>Oddiel III</w:t>
      </w:r>
      <w:bookmarkEnd w:id="644"/>
      <w:bookmarkEnd w:id="645"/>
      <w:r w:rsidRPr="00AA456A">
        <w:rPr>
          <w:lang w:val="sk-SK"/>
        </w:rPr>
        <w:t xml:space="preserve"> </w:t>
      </w:r>
    </w:p>
    <w:p w:rsidR="009C13A9" w:rsidRPr="00AA456A" w:rsidRDefault="009C13A9" w:rsidP="00C50DA9">
      <w:pPr>
        <w:pStyle w:val="ES-Titre3a"/>
        <w:rPr>
          <w:rFonts w:cs="Arial"/>
          <w:szCs w:val="20"/>
          <w:lang w:val="sk-SK"/>
        </w:rPr>
      </w:pPr>
      <w:bookmarkStart w:id="646" w:name="_Toc491854315"/>
      <w:bookmarkStart w:id="647" w:name="_Toc535580166"/>
      <w:r w:rsidRPr="00AA456A">
        <w:rPr>
          <w:lang w:val="sk-SK"/>
        </w:rPr>
        <w:t>Požiadavky na inštaláciu a výkonové skúšky navigačného radarového zariadenia a </w:t>
      </w:r>
      <w:proofErr w:type="spellStart"/>
      <w:r w:rsidRPr="00AA456A">
        <w:rPr>
          <w:lang w:val="sk-SK"/>
        </w:rPr>
        <w:t>zátačkomerov</w:t>
      </w:r>
      <w:proofErr w:type="spellEnd"/>
      <w:r w:rsidRPr="00AA456A">
        <w:rPr>
          <w:lang w:val="sk-SK"/>
        </w:rPr>
        <w:t xml:space="preserve"> používaných pri vnútrozemskej plavbe</w:t>
      </w:r>
      <w:bookmarkEnd w:id="646"/>
      <w:bookmarkEnd w:id="647"/>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1</w:t>
      </w:r>
      <w:r w:rsidRPr="00AA456A">
        <w:rPr>
          <w:rFonts w:cs="Arial"/>
          <w:b/>
          <w:noProof/>
          <w:lang w:val="sk-SK"/>
        </w:rPr>
        <w:br/>
      </w:r>
      <w:r w:rsidRPr="00AA456A">
        <w:rPr>
          <w:i/>
          <w:noProof/>
          <w:lang w:val="sk-SK"/>
        </w:rPr>
        <w:t>Všeobecne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Inštalácia a výkonové skúšky navigačných radarových zariadení a zátačkomerov sa musia vykonávať podľa týchto ustanovení.</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Povoľuje sa iba inštalácia zariadenia s typovým schválením podľa článku 6 oddielu I alebo článku 1.05 oddielu II alebo s typovým schválením uznaným za rovnocenné.</w:t>
      </w:r>
    </w:p>
    <w:p w:rsidR="009C13A9" w:rsidRPr="00AA456A" w:rsidRDefault="009C13A9" w:rsidP="009C13A9">
      <w:pPr>
        <w:spacing w:line="240" w:lineRule="atLeast"/>
        <w:rPr>
          <w:rFonts w:cs="Arial"/>
          <w:noProof/>
          <w:color w:val="000000"/>
          <w:lang w:val="sk-SK"/>
        </w:rPr>
      </w:pPr>
    </w:p>
    <w:p w:rsidR="001077F3" w:rsidRPr="00AA456A" w:rsidRDefault="001077F3" w:rsidP="001077F3">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K navigačným radarovým zariadeniam je povolené pripájať len typovo schválené externé snímače. Externé snímače pripojené k navigačnému radovému zariadeniu musia byť typovo schválené v súlade s týmito námornými normami:</w:t>
      </w:r>
    </w:p>
    <w:p w:rsidR="001077F3" w:rsidRPr="00AA456A" w:rsidRDefault="001077F3" w:rsidP="001077F3">
      <w:pPr>
        <w:ind w:left="426" w:hanging="426"/>
        <w:rPr>
          <w:rFonts w:cs="Arial"/>
          <w:noProof/>
          <w:color w:val="000000"/>
          <w:highlight w:val="lightGray"/>
          <w:lang w:val="sk-SK"/>
        </w:rPr>
      </w:pPr>
    </w:p>
    <w:tbl>
      <w:tblPr>
        <w:tblW w:w="0" w:type="auto"/>
        <w:jc w:val="right"/>
        <w:tblInd w:w="-4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917"/>
        <w:gridCol w:w="2860"/>
        <w:gridCol w:w="2976"/>
      </w:tblGrid>
      <w:tr w:rsidR="001077F3" w:rsidRPr="00AA456A" w:rsidTr="001077F3">
        <w:trPr>
          <w:trHeight w:val="595"/>
          <w:jc w:val="right"/>
        </w:trPr>
        <w:tc>
          <w:tcPr>
            <w:tcW w:w="2917" w:type="dxa"/>
            <w:vMerge w:val="restart"/>
            <w:shd w:val="clear" w:color="auto" w:fill="auto"/>
          </w:tcPr>
          <w:p w:rsidR="001077F3" w:rsidRPr="00AA456A" w:rsidRDefault="001077F3" w:rsidP="001077F3">
            <w:pPr>
              <w:spacing w:before="60" w:after="60" w:line="240" w:lineRule="atLeast"/>
              <w:jc w:val="center"/>
              <w:rPr>
                <w:sz w:val="18"/>
                <w:szCs w:val="18"/>
                <w:lang w:val="sk-SK"/>
              </w:rPr>
            </w:pPr>
          </w:p>
          <w:p w:rsidR="001077F3" w:rsidRPr="00AA456A" w:rsidRDefault="001077F3" w:rsidP="001077F3">
            <w:pPr>
              <w:spacing w:before="60" w:after="60" w:line="240" w:lineRule="atLeast"/>
              <w:jc w:val="center"/>
              <w:rPr>
                <w:b/>
                <w:sz w:val="18"/>
                <w:szCs w:val="18"/>
                <w:lang w:val="sk-SK"/>
              </w:rPr>
            </w:pPr>
            <w:r w:rsidRPr="00AA456A">
              <w:rPr>
                <w:b/>
                <w:sz w:val="18"/>
                <w:lang w:val="sk-SK"/>
              </w:rPr>
              <w:t>Snímač</w:t>
            </w:r>
          </w:p>
        </w:tc>
        <w:tc>
          <w:tcPr>
            <w:tcW w:w="5836" w:type="dxa"/>
            <w:gridSpan w:val="2"/>
            <w:shd w:val="clear" w:color="auto" w:fill="auto"/>
          </w:tcPr>
          <w:p w:rsidR="001077F3" w:rsidRPr="00AA456A" w:rsidRDefault="001077F3" w:rsidP="001077F3">
            <w:pPr>
              <w:spacing w:before="60" w:after="60" w:line="240" w:lineRule="atLeast"/>
              <w:jc w:val="center"/>
              <w:rPr>
                <w:sz w:val="18"/>
                <w:szCs w:val="18"/>
                <w:lang w:val="sk-SK"/>
              </w:rPr>
            </w:pPr>
            <w:r w:rsidRPr="00AA456A">
              <w:rPr>
                <w:b/>
                <w:sz w:val="18"/>
                <w:lang w:val="sk-SK"/>
              </w:rPr>
              <w:t>Minimálne požiadavky v súlade s</w:t>
            </w:r>
          </w:p>
        </w:tc>
      </w:tr>
      <w:tr w:rsidR="001077F3" w:rsidRPr="00AA456A" w:rsidTr="001077F3">
        <w:trPr>
          <w:trHeight w:val="516"/>
          <w:jc w:val="right"/>
        </w:trPr>
        <w:tc>
          <w:tcPr>
            <w:tcW w:w="2917" w:type="dxa"/>
            <w:vMerge/>
            <w:shd w:val="clear" w:color="auto" w:fill="auto"/>
          </w:tcPr>
          <w:p w:rsidR="001077F3" w:rsidRPr="00AA456A" w:rsidRDefault="001077F3" w:rsidP="001077F3">
            <w:pPr>
              <w:spacing w:before="60" w:after="60" w:line="240" w:lineRule="atLeast"/>
              <w:jc w:val="center"/>
              <w:rPr>
                <w:color w:val="000000"/>
                <w:sz w:val="18"/>
                <w:szCs w:val="18"/>
                <w:lang w:val="sk-SK"/>
              </w:rPr>
            </w:pPr>
          </w:p>
        </w:tc>
        <w:tc>
          <w:tcPr>
            <w:tcW w:w="2860" w:type="dxa"/>
            <w:shd w:val="clear" w:color="auto" w:fill="auto"/>
          </w:tcPr>
          <w:p w:rsidR="001077F3" w:rsidRPr="00AA456A" w:rsidRDefault="001077F3" w:rsidP="001077F3">
            <w:pPr>
              <w:spacing w:before="60" w:after="60" w:line="240" w:lineRule="atLeast"/>
              <w:jc w:val="center"/>
              <w:rPr>
                <w:b/>
                <w:color w:val="000000"/>
                <w:sz w:val="18"/>
                <w:szCs w:val="18"/>
                <w:lang w:val="sk-SK"/>
              </w:rPr>
            </w:pPr>
            <w:r w:rsidRPr="00AA456A">
              <w:rPr>
                <w:b/>
                <w:sz w:val="18"/>
                <w:lang w:val="sk-SK"/>
              </w:rPr>
              <w:t>normou (IMO)</w:t>
            </w:r>
          </w:p>
        </w:tc>
        <w:tc>
          <w:tcPr>
            <w:tcW w:w="2976" w:type="dxa"/>
            <w:shd w:val="clear" w:color="auto" w:fill="auto"/>
          </w:tcPr>
          <w:p w:rsidR="001077F3" w:rsidRPr="00AA456A" w:rsidRDefault="001077F3" w:rsidP="001077F3">
            <w:pPr>
              <w:spacing w:before="60" w:after="60" w:line="240" w:lineRule="atLeast"/>
              <w:jc w:val="center"/>
              <w:rPr>
                <w:b/>
                <w:color w:val="000000"/>
                <w:sz w:val="18"/>
                <w:szCs w:val="18"/>
                <w:lang w:val="sk-SK"/>
              </w:rPr>
            </w:pPr>
            <w:r w:rsidRPr="00AA456A">
              <w:rPr>
                <w:b/>
                <w:sz w:val="18"/>
                <w:lang w:val="sk-SK"/>
              </w:rPr>
              <w:t>normou ISO/IEC</w:t>
            </w:r>
          </w:p>
        </w:tc>
      </w:tr>
      <w:tr w:rsidR="001077F3" w:rsidRPr="00AA456A" w:rsidTr="001077F3">
        <w:trPr>
          <w:jc w:val="right"/>
        </w:trPr>
        <w:tc>
          <w:tcPr>
            <w:tcW w:w="2917" w:type="dxa"/>
            <w:shd w:val="clear" w:color="auto" w:fill="auto"/>
          </w:tcPr>
          <w:p w:rsidR="001077F3" w:rsidRPr="00AA456A" w:rsidRDefault="001077F3" w:rsidP="001077F3">
            <w:pPr>
              <w:spacing w:before="60" w:after="60" w:line="240" w:lineRule="atLeast"/>
              <w:rPr>
                <w:color w:val="000000"/>
                <w:sz w:val="18"/>
                <w:szCs w:val="18"/>
                <w:lang w:val="sk-SK"/>
              </w:rPr>
            </w:pPr>
            <w:r w:rsidRPr="00AA456A">
              <w:rPr>
                <w:sz w:val="18"/>
                <w:lang w:val="sk-SK"/>
              </w:rPr>
              <w:t>GPS</w:t>
            </w:r>
          </w:p>
        </w:tc>
        <w:tc>
          <w:tcPr>
            <w:tcW w:w="2860"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MSC.112(73)</w:t>
            </w:r>
            <w:r w:rsidRPr="00AA456A">
              <w:rPr>
                <w:sz w:val="18"/>
                <w:vertAlign w:val="superscript"/>
                <w:lang w:val="sk-SK"/>
              </w:rPr>
              <w:footnoteReference w:id="54"/>
            </w:r>
          </w:p>
        </w:tc>
        <w:tc>
          <w:tcPr>
            <w:tcW w:w="2976"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IEC 61108-1 : 2003</w:t>
            </w:r>
          </w:p>
        </w:tc>
      </w:tr>
      <w:tr w:rsidR="001077F3" w:rsidRPr="00AA456A" w:rsidTr="001077F3">
        <w:trPr>
          <w:jc w:val="right"/>
        </w:trPr>
        <w:tc>
          <w:tcPr>
            <w:tcW w:w="2917" w:type="dxa"/>
            <w:shd w:val="clear" w:color="auto" w:fill="auto"/>
          </w:tcPr>
          <w:p w:rsidR="001077F3" w:rsidRPr="00AA456A" w:rsidRDefault="001077F3" w:rsidP="001077F3">
            <w:pPr>
              <w:spacing w:before="60" w:after="60" w:line="240" w:lineRule="atLeast"/>
              <w:rPr>
                <w:color w:val="000000"/>
                <w:sz w:val="18"/>
                <w:szCs w:val="18"/>
                <w:lang w:val="sk-SK"/>
              </w:rPr>
            </w:pPr>
            <w:r w:rsidRPr="00AA456A">
              <w:rPr>
                <w:sz w:val="18"/>
                <w:lang w:val="sk-SK"/>
              </w:rPr>
              <w:t>DGPS/DGLONASS</w:t>
            </w:r>
          </w:p>
        </w:tc>
        <w:tc>
          <w:tcPr>
            <w:tcW w:w="2860"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MSC.114(73)</w:t>
            </w:r>
            <w:r w:rsidRPr="00AA456A">
              <w:rPr>
                <w:sz w:val="18"/>
                <w:vertAlign w:val="superscript"/>
                <w:lang w:val="sk-SK"/>
              </w:rPr>
              <w:footnoteReference w:id="55"/>
            </w:r>
          </w:p>
        </w:tc>
        <w:tc>
          <w:tcPr>
            <w:tcW w:w="2976"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IEC 61108-4 : 2004</w:t>
            </w:r>
          </w:p>
        </w:tc>
      </w:tr>
      <w:tr w:rsidR="001077F3" w:rsidRPr="00AA456A" w:rsidTr="001077F3">
        <w:trPr>
          <w:jc w:val="right"/>
        </w:trPr>
        <w:tc>
          <w:tcPr>
            <w:tcW w:w="2917" w:type="dxa"/>
            <w:shd w:val="clear" w:color="auto" w:fill="auto"/>
          </w:tcPr>
          <w:p w:rsidR="001077F3" w:rsidRPr="00AA456A" w:rsidRDefault="001077F3" w:rsidP="001077F3">
            <w:pPr>
              <w:spacing w:before="60" w:after="60" w:line="240" w:lineRule="atLeast"/>
              <w:rPr>
                <w:color w:val="000000"/>
                <w:sz w:val="18"/>
                <w:szCs w:val="18"/>
                <w:lang w:val="sk-SK"/>
              </w:rPr>
            </w:pPr>
            <w:proofErr w:type="spellStart"/>
            <w:r w:rsidRPr="00AA456A">
              <w:rPr>
                <w:sz w:val="18"/>
                <w:lang w:val="sk-SK"/>
              </w:rPr>
              <w:t>Galileo</w:t>
            </w:r>
            <w:proofErr w:type="spellEnd"/>
          </w:p>
        </w:tc>
        <w:tc>
          <w:tcPr>
            <w:tcW w:w="2860"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MSC.233(82)</w:t>
            </w:r>
            <w:r w:rsidRPr="00AA456A">
              <w:rPr>
                <w:sz w:val="18"/>
                <w:vertAlign w:val="superscript"/>
                <w:lang w:val="sk-SK"/>
              </w:rPr>
              <w:footnoteReference w:id="56"/>
            </w:r>
          </w:p>
        </w:tc>
        <w:tc>
          <w:tcPr>
            <w:tcW w:w="2976"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IEC 61108-3 : 2010</w:t>
            </w:r>
          </w:p>
        </w:tc>
      </w:tr>
      <w:tr w:rsidR="001077F3" w:rsidRPr="00AA456A" w:rsidTr="001077F3">
        <w:trPr>
          <w:jc w:val="right"/>
        </w:trPr>
        <w:tc>
          <w:tcPr>
            <w:tcW w:w="2917" w:type="dxa"/>
            <w:shd w:val="clear" w:color="auto" w:fill="auto"/>
          </w:tcPr>
          <w:p w:rsidR="001077F3" w:rsidRPr="00AA456A" w:rsidRDefault="001077F3" w:rsidP="001077F3">
            <w:pPr>
              <w:spacing w:before="60" w:after="60" w:line="240" w:lineRule="atLeast"/>
              <w:rPr>
                <w:color w:val="000000"/>
                <w:sz w:val="18"/>
                <w:szCs w:val="18"/>
                <w:lang w:val="sk-SK"/>
              </w:rPr>
            </w:pPr>
            <w:r w:rsidRPr="00AA456A">
              <w:rPr>
                <w:sz w:val="18"/>
                <w:lang w:val="sk-SK"/>
              </w:rPr>
              <w:t>Riadenie kurzu/GPS kompas</w:t>
            </w:r>
          </w:p>
        </w:tc>
        <w:tc>
          <w:tcPr>
            <w:tcW w:w="2860"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MSC.116(73)</w:t>
            </w:r>
            <w:r w:rsidRPr="00AA456A">
              <w:rPr>
                <w:sz w:val="18"/>
                <w:vertAlign w:val="superscript"/>
                <w:lang w:val="sk-SK"/>
              </w:rPr>
              <w:footnoteReference w:id="57"/>
            </w:r>
          </w:p>
        </w:tc>
        <w:tc>
          <w:tcPr>
            <w:tcW w:w="2976" w:type="dxa"/>
            <w:shd w:val="clear" w:color="auto" w:fill="auto"/>
          </w:tcPr>
          <w:p w:rsidR="001077F3" w:rsidRPr="00AA456A" w:rsidRDefault="001077F3" w:rsidP="001077F3">
            <w:pPr>
              <w:spacing w:before="60" w:after="60" w:line="240" w:lineRule="atLeast"/>
              <w:jc w:val="center"/>
              <w:rPr>
                <w:color w:val="000000"/>
                <w:sz w:val="18"/>
                <w:szCs w:val="18"/>
                <w:lang w:val="sk-SK"/>
              </w:rPr>
            </w:pPr>
            <w:r w:rsidRPr="00AA456A">
              <w:rPr>
                <w:sz w:val="18"/>
                <w:lang w:val="sk-SK"/>
              </w:rPr>
              <w:t>ISO 22090-3 : 2014</w:t>
            </w:r>
            <w:r w:rsidRPr="00AA456A">
              <w:rPr>
                <w:sz w:val="18"/>
                <w:szCs w:val="18"/>
                <w:lang w:val="sk-SK"/>
              </w:rPr>
              <w:br/>
            </w:r>
            <w:r w:rsidRPr="00AA456A">
              <w:rPr>
                <w:sz w:val="18"/>
                <w:lang w:val="sk-SK"/>
              </w:rPr>
              <w:t>Časť 3: Zásady GNSS</w:t>
            </w:r>
          </w:p>
        </w:tc>
      </w:tr>
    </w:tbl>
    <w:p w:rsidR="001077F3" w:rsidRPr="00AA456A" w:rsidRDefault="001077F3" w:rsidP="001077F3">
      <w:pPr>
        <w:spacing w:line="240" w:lineRule="atLeast"/>
        <w:rPr>
          <w:rFonts w:cs="Arial"/>
          <w:color w:val="000000"/>
          <w:highlight w:val="lightGray"/>
          <w:lang w:val="sk-SK"/>
        </w:rPr>
      </w:pPr>
    </w:p>
    <w:p w:rsidR="001077F3" w:rsidRPr="00AA456A" w:rsidRDefault="001077F3" w:rsidP="001077F3">
      <w:pPr>
        <w:spacing w:line="240" w:lineRule="atLeast"/>
        <w:rPr>
          <w:rFonts w:cs="Arial"/>
          <w:noProof/>
          <w:color w:val="000000"/>
          <w:lang w:val="sk-SK"/>
        </w:rPr>
      </w:pPr>
      <w:r w:rsidRPr="00AA456A">
        <w:rPr>
          <w:noProof/>
          <w:color w:val="000000"/>
          <w:lang w:val="sk-SK"/>
        </w:rPr>
        <w:t>4.</w:t>
      </w:r>
      <w:r w:rsidRPr="00AA456A">
        <w:rPr>
          <w:lang w:val="sk-SK"/>
        </w:rPr>
        <w:tab/>
      </w:r>
      <w:r w:rsidRPr="00AA456A">
        <w:rPr>
          <w:noProof/>
          <w:color w:val="000000"/>
          <w:lang w:val="sk-SK"/>
        </w:rPr>
        <w:t>Ak je zariadenie vnútrozemského systému AIS pripojené k navigačnému radarovému zariadeniu, ktoré nie je vybavené elektronickou kartou vnútrozemskej plavby na zobrazovanie symbolov systému AIS, musí byť pripojený aj schválený kompas, aby sa dodržala požiadavka oddielu I ods. 2 prílohy 5.</w:t>
      </w:r>
    </w:p>
    <w:p w:rsidR="009C13A9" w:rsidRPr="00AA456A" w:rsidRDefault="009C13A9" w:rsidP="009C13A9">
      <w:pPr>
        <w:spacing w:line="240" w:lineRule="atLeast"/>
        <w:rPr>
          <w:rFonts w:cs="Arial"/>
          <w:noProof/>
          <w:color w:val="000000"/>
          <w:lang w:val="sk-SK"/>
        </w:rPr>
      </w:pP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2</w:t>
      </w:r>
      <w:r w:rsidRPr="00AA456A">
        <w:rPr>
          <w:rFonts w:cs="Arial"/>
          <w:b/>
          <w:noProof/>
          <w:lang w:val="sk-SK"/>
        </w:rPr>
        <w:br/>
      </w:r>
      <w:r w:rsidRPr="00AA456A">
        <w:rPr>
          <w:i/>
          <w:noProof/>
          <w:lang w:val="sk-SK"/>
        </w:rPr>
        <w:t>Schválená špecializovaná firma</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 xml:space="preserve">Inštaláciu, výmenu, opravy a údržbu navigačných radarových zariadení a zátačkomerov vykonávajú iba špecializované firmy schválené príslušným orgánom.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Schválenie môže príslušný orgán odobrať.</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p>
    <w:p w:rsidR="001077F3" w:rsidRPr="00AA456A" w:rsidRDefault="001077F3">
      <w:pPr>
        <w:rPr>
          <w:rFonts w:cs="Arial"/>
          <w:b/>
          <w:noProof/>
          <w:lang w:val="sk-SK"/>
        </w:rPr>
      </w:pPr>
      <w:r w:rsidRPr="00AA456A">
        <w:rPr>
          <w:lang w:val="sk-SK"/>
        </w:rPr>
        <w:br w:type="page"/>
      </w: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3</w:t>
      </w:r>
      <w:r w:rsidRPr="00AA456A">
        <w:rPr>
          <w:rFonts w:cs="Arial"/>
          <w:b/>
          <w:noProof/>
          <w:lang w:val="sk-SK"/>
        </w:rPr>
        <w:br/>
      </w:r>
      <w:r w:rsidRPr="00AA456A">
        <w:rPr>
          <w:i/>
          <w:noProof/>
          <w:lang w:val="sk-SK"/>
        </w:rPr>
        <w:t>Požiadavky na sieťový pohon na palube</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Všetky sieťové napájacie vedenia navigačných radarových zariadení a </w:t>
      </w:r>
      <w:proofErr w:type="spellStart"/>
      <w:r w:rsidRPr="00AA456A">
        <w:rPr>
          <w:lang w:val="sk-SK"/>
        </w:rPr>
        <w:t>zátačkomerov</w:t>
      </w:r>
      <w:proofErr w:type="spellEnd"/>
      <w:r w:rsidRPr="00AA456A">
        <w:rPr>
          <w:lang w:val="sk-SK"/>
        </w:rPr>
        <w:t xml:space="preserve"> majú vlastné bezpečnostné zariadenie a sú zabezpečené pred zlyhaním, ak je to možné.</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szCs w:val="2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4</w:t>
      </w:r>
      <w:r w:rsidRPr="00AA456A">
        <w:rPr>
          <w:rFonts w:cs="Arial"/>
          <w:b/>
          <w:noProof/>
          <w:lang w:val="sk-SK"/>
        </w:rPr>
        <w:br/>
      </w:r>
      <w:r w:rsidRPr="00AA456A">
        <w:rPr>
          <w:i/>
          <w:noProof/>
          <w:lang w:val="sk-SK"/>
        </w:rPr>
        <w:t>Inštalácia radarovej antény</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Radarová anténa je nainštalovaná čo najbližšie k línii z provy ku korme. V blízkosti antény nie sú žiadne prekážky spôsobujúce nepravé ozveny alebo nežiaduce tiene; v prípade potreby sa anténa namontuje na provovú nástavbu. Upevnenie a pripojenie radarovej antény do jej prevádzkovej polohy je dostatočne stabilné, aby umožňovalo výkon navigačného radarového zariadenia v rámci požadovaných limitov presnosti.</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Po korekcii uhlovej chyby v upevnení a zapnutí zariadenia nie je rozdiel medzi ryskou a líniou z provy na kormu väčší ako 1°.</w:t>
      </w:r>
    </w:p>
    <w:p w:rsidR="009C13A9" w:rsidRPr="00AA456A" w:rsidRDefault="009C13A9" w:rsidP="009C13A9">
      <w:pPr>
        <w:spacing w:line="240" w:lineRule="atLeast"/>
        <w:rPr>
          <w:rFonts w:cs="Arial"/>
          <w:noProof/>
          <w:color w:val="000000"/>
          <w:lang w:val="sk-SK"/>
        </w:rPr>
      </w:pPr>
    </w:p>
    <w:p w:rsidR="009C13A9" w:rsidRPr="00AA456A" w:rsidRDefault="009C13A9" w:rsidP="001077F3">
      <w:pPr>
        <w:spacing w:line="240" w:lineRule="atLeast"/>
        <w:rPr>
          <w:rFonts w:cs="Arial"/>
          <w:noProof/>
          <w:color w:val="00000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5</w:t>
      </w:r>
      <w:r w:rsidRPr="00AA456A">
        <w:rPr>
          <w:rFonts w:cs="Arial"/>
          <w:b/>
          <w:noProof/>
          <w:lang w:val="sk-SK"/>
        </w:rPr>
        <w:br/>
      </w:r>
      <w:r w:rsidRPr="00AA456A">
        <w:rPr>
          <w:i/>
          <w:noProof/>
          <w:lang w:val="sk-SK"/>
        </w:rPr>
        <w:t>Inštalácia zobrazovacej jednotky a riadiacej jednotky</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Zobrazovacia jednotka a riadiaca jednotka sa inštalujú do kormidelne tak, aby vyhodnotenie radarového obrazu a prevádzka navigačného radarového zariadenia nepredstavovali žiadne nebezpečenstvo. Azimutová orientácia radarového obrazu je v súlade s bežnou situáciou okolia. Držiaky a nastaviteľné konzoly sú také, aby sa dali zaistiť v akejkoľvek polohe bez vibrácií.</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Počas navigácie podľa radaru sa v smere operátora radaru neodráža umelé osvetlenie.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Ak riadiaca jednotka nie je súčasťou zobrazovacej jednoty, nachádza sa v kryte do 1 metra od zobrazovacej jednotky. Bezšnúrové prvky diaľkového ovládania nie sú povolené.</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4.</w:t>
      </w:r>
      <w:r w:rsidRPr="00AA456A">
        <w:rPr>
          <w:lang w:val="sk-SK"/>
        </w:rPr>
        <w:tab/>
      </w:r>
      <w:r w:rsidRPr="00AA456A">
        <w:rPr>
          <w:noProof/>
          <w:color w:val="000000"/>
          <w:lang w:val="sk-SK"/>
        </w:rPr>
        <w:t>Ak sú nainštalované pomocné indikátory, spĺňajú požiadavky týkajúce sa navigačných radarových zariadení.</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6</w:t>
      </w:r>
      <w:r w:rsidRPr="00AA456A">
        <w:rPr>
          <w:rFonts w:cs="Arial"/>
          <w:b/>
          <w:noProof/>
          <w:lang w:val="sk-SK"/>
        </w:rPr>
        <w:br/>
      </w:r>
      <w:r w:rsidRPr="00AA456A">
        <w:rPr>
          <w:i/>
          <w:noProof/>
          <w:lang w:val="sk-SK"/>
        </w:rPr>
        <w:t>Inštalácia zátačkomera</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w:t>
      </w:r>
      <w:r w:rsidRPr="00AA456A">
        <w:rPr>
          <w:lang w:val="sk-SK"/>
        </w:rPr>
        <w:tab/>
      </w:r>
      <w:r w:rsidRPr="00AA456A">
        <w:rPr>
          <w:noProof/>
          <w:color w:val="000000"/>
          <w:lang w:val="sk-SK"/>
        </w:rPr>
        <w:t>Zátačkomer je umiestnený pred kormidelníkom a v jeho zornom poli.</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Snímací systém je nainštalovaný čo najbližšie k stredu lode, horizontálne a v zarovnaní podľa línie z provy ku korme. Miesto inštalácie je čo najviac pozbavené vibrácií a podlieha iba miernym zmenám teploty. Jednotka zátačkomera je nainštalovaná priamo nad radarovým displejom, ak je to možné.</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w:t>
      </w:r>
      <w:r w:rsidRPr="00AA456A">
        <w:rPr>
          <w:lang w:val="sk-SK"/>
        </w:rPr>
        <w:tab/>
      </w:r>
      <w:r w:rsidRPr="00AA456A">
        <w:rPr>
          <w:noProof/>
          <w:color w:val="000000"/>
          <w:lang w:val="sk-SK"/>
        </w:rPr>
        <w:t>Ak sú nainštalované pomocné indikátory, spĺňajú požiadavky týkajúce sa zátačkomerov.</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p>
    <w:p w:rsidR="001077F3" w:rsidRPr="00AA456A" w:rsidRDefault="001077F3">
      <w:pPr>
        <w:rPr>
          <w:rFonts w:cs="Arial"/>
          <w:b/>
          <w:noProof/>
          <w:lang w:val="sk-SK"/>
        </w:rPr>
      </w:pPr>
      <w:r w:rsidRPr="00AA456A">
        <w:rPr>
          <w:lang w:val="sk-SK"/>
        </w:rPr>
        <w:br w:type="page"/>
      </w: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7</w:t>
      </w:r>
      <w:r w:rsidRPr="00AA456A">
        <w:rPr>
          <w:rFonts w:cs="Arial"/>
          <w:b/>
          <w:noProof/>
          <w:lang w:val="sk-SK"/>
        </w:rPr>
        <w:br/>
      </w:r>
      <w:r w:rsidRPr="00AA456A">
        <w:rPr>
          <w:i/>
          <w:noProof/>
          <w:lang w:val="sk-SK"/>
        </w:rPr>
        <w:t>Inštalácia pozičného snímača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V prípade zariadenia vnútrozemského systému ECDIS, ktoré je prevádzkované v navigačnom režime, musí byť pozičný snímač (napr. anténa DGPS) nainštalovaný tak, aby bolo zabezpečené, že funguje s čo najvyšším stupňom presnosti a nadstavby a vysielacie zariadenia na palube lode nemajú naň nepriaznivý vplyv.</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8</w:t>
      </w:r>
      <w:r w:rsidRPr="00AA456A">
        <w:rPr>
          <w:rFonts w:cs="Arial"/>
          <w:b/>
          <w:noProof/>
          <w:lang w:val="sk-SK"/>
        </w:rPr>
        <w:br/>
      </w:r>
      <w:r w:rsidRPr="00AA456A">
        <w:rPr>
          <w:i/>
          <w:noProof/>
          <w:lang w:val="sk-SK"/>
        </w:rPr>
        <w:t>Inštalačná a výkonová skúška</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Pred prvým zapnutím vybavenia po inštalácii v prípade pravidelnej prehliadky na účely predĺženia platnosti osvedčenia plavidla vnútrozemskej plavby, ako aj po každej zmene plavidla, ktorá môže ovplyvniť prevádzkové podmienky zariadenia, príslušný orgán alebo špecializovaná firma s povolením podľa článku 2 vykoná inštalačnú a výkonovú skúšku. Na tento účel sú splnené tieto podmienky:</w:t>
      </w:r>
    </w:p>
    <w:p w:rsidR="009C13A9" w:rsidRPr="00AA456A" w:rsidRDefault="009C13A9" w:rsidP="009C13A9">
      <w:pPr>
        <w:spacing w:before="60" w:line="240" w:lineRule="atLeast"/>
        <w:rPr>
          <w:rFonts w:cs="Arial"/>
          <w:noProof/>
          <w:lang w:val="sk-SK"/>
        </w:rPr>
      </w:pPr>
      <w:r w:rsidRPr="00AA456A">
        <w:rPr>
          <w:lang w:val="sk-SK"/>
        </w:rPr>
        <w:t>a)</w:t>
      </w:r>
      <w:r w:rsidRPr="00AA456A">
        <w:rPr>
          <w:lang w:val="sk-SK"/>
        </w:rPr>
        <w:tab/>
        <w:t>sieťový pohon má samostatné bezpečnostné zariadenie;</w:t>
      </w:r>
    </w:p>
    <w:p w:rsidR="009C13A9" w:rsidRPr="00AA456A" w:rsidRDefault="009C13A9" w:rsidP="001077F3">
      <w:pPr>
        <w:spacing w:before="60" w:line="240" w:lineRule="atLeast"/>
        <w:rPr>
          <w:rFonts w:cs="Arial"/>
          <w:noProof/>
          <w:lang w:val="sk-SK"/>
        </w:rPr>
      </w:pPr>
      <w:r w:rsidRPr="00AA456A">
        <w:rPr>
          <w:lang w:val="sk-SK"/>
        </w:rPr>
        <w:t>b)</w:t>
      </w:r>
      <w:r w:rsidRPr="00AA456A">
        <w:rPr>
          <w:lang w:val="sk-SK"/>
        </w:rPr>
        <w:tab/>
        <w:t>prevádzkové napätie je v rámci tolerancie;</w:t>
      </w:r>
    </w:p>
    <w:p w:rsidR="009C13A9" w:rsidRPr="00AA456A" w:rsidRDefault="009C13A9" w:rsidP="009C13A9">
      <w:pPr>
        <w:spacing w:before="60" w:line="240" w:lineRule="atLeast"/>
        <w:rPr>
          <w:rFonts w:cs="Arial"/>
          <w:noProof/>
          <w:lang w:val="sk-SK"/>
        </w:rPr>
      </w:pPr>
      <w:r w:rsidRPr="00AA456A">
        <w:rPr>
          <w:lang w:val="sk-SK"/>
        </w:rPr>
        <w:t>c)</w:t>
      </w:r>
      <w:r w:rsidRPr="00AA456A">
        <w:rPr>
          <w:lang w:val="sk-SK"/>
        </w:rPr>
        <w:tab/>
        <w:t xml:space="preserve">káble a ich inštalácia spĺňajú ustanovenia tejto normy a v prípade potreby aj predpisov ADN; </w:t>
      </w:r>
    </w:p>
    <w:p w:rsidR="009C13A9" w:rsidRPr="00AA456A" w:rsidRDefault="009C13A9" w:rsidP="009C13A9">
      <w:pPr>
        <w:spacing w:before="60" w:line="240" w:lineRule="atLeast"/>
        <w:rPr>
          <w:rFonts w:cs="Arial"/>
          <w:noProof/>
          <w:lang w:val="sk-SK"/>
        </w:rPr>
      </w:pPr>
      <w:r w:rsidRPr="00AA456A">
        <w:rPr>
          <w:lang w:val="sk-SK"/>
        </w:rPr>
        <w:t>d)</w:t>
      </w:r>
      <w:r w:rsidRPr="00AA456A">
        <w:rPr>
          <w:lang w:val="sk-SK"/>
        </w:rPr>
        <w:tab/>
        <w:t>počet otáčok antény dosahuje minimálne 24 za minútu;</w:t>
      </w:r>
    </w:p>
    <w:p w:rsidR="009C13A9" w:rsidRPr="00AA456A" w:rsidRDefault="009C13A9" w:rsidP="009C13A9">
      <w:pPr>
        <w:spacing w:before="60" w:line="240" w:lineRule="atLeast"/>
        <w:rPr>
          <w:rFonts w:cs="Arial"/>
          <w:noProof/>
          <w:lang w:val="sk-SK"/>
        </w:rPr>
      </w:pPr>
      <w:r w:rsidRPr="00AA456A">
        <w:rPr>
          <w:lang w:val="sk-SK"/>
        </w:rPr>
        <w:t>e)</w:t>
      </w:r>
      <w:r w:rsidRPr="00AA456A">
        <w:rPr>
          <w:lang w:val="sk-SK"/>
        </w:rPr>
        <w:tab/>
        <w:t>v blízkosti antény nie je žiadna prekážka narušujúca navigáciu;</w:t>
      </w:r>
    </w:p>
    <w:p w:rsidR="009C13A9" w:rsidRPr="00AA456A" w:rsidRDefault="009C13A9" w:rsidP="009C13A9">
      <w:pPr>
        <w:spacing w:before="60" w:line="240" w:lineRule="atLeast"/>
        <w:rPr>
          <w:rFonts w:cs="Arial"/>
          <w:noProof/>
          <w:lang w:val="sk-SK"/>
        </w:rPr>
      </w:pPr>
      <w:r w:rsidRPr="00AA456A">
        <w:rPr>
          <w:lang w:val="sk-SK"/>
        </w:rPr>
        <w:t>f)</w:t>
      </w:r>
      <w:r w:rsidRPr="00AA456A">
        <w:rPr>
          <w:lang w:val="sk-SK"/>
        </w:rPr>
        <w:tab/>
        <w:t>bezpečnostný spínač antény, ak je zabudovaný, je v dobrom pracovnom stave;</w:t>
      </w:r>
    </w:p>
    <w:p w:rsidR="009C13A9" w:rsidRPr="00AA456A" w:rsidRDefault="009C13A9" w:rsidP="009C13A9">
      <w:pPr>
        <w:spacing w:before="60" w:line="240" w:lineRule="atLeast"/>
        <w:rPr>
          <w:rFonts w:cs="Arial"/>
          <w:noProof/>
          <w:lang w:val="sk-SK"/>
        </w:rPr>
      </w:pPr>
      <w:r w:rsidRPr="00AA456A">
        <w:rPr>
          <w:lang w:val="sk-SK"/>
        </w:rPr>
        <w:t>g)</w:t>
      </w:r>
      <w:r w:rsidRPr="00AA456A">
        <w:rPr>
          <w:lang w:val="sk-SK"/>
        </w:rPr>
        <w:tab/>
        <w:t xml:space="preserve">usporiadanie zobrazovacích jednotiek, </w:t>
      </w:r>
      <w:proofErr w:type="spellStart"/>
      <w:r w:rsidRPr="00AA456A">
        <w:rPr>
          <w:lang w:val="sk-SK"/>
        </w:rPr>
        <w:t>zátačkomerov</w:t>
      </w:r>
      <w:proofErr w:type="spellEnd"/>
      <w:r w:rsidRPr="00AA456A">
        <w:rPr>
          <w:lang w:val="sk-SK"/>
        </w:rPr>
        <w:t xml:space="preserve"> a riadiacich jednotiek je ergonomické a vyhovujúce pre používateľa;</w:t>
      </w:r>
    </w:p>
    <w:p w:rsidR="009C13A9" w:rsidRPr="00AA456A" w:rsidRDefault="009C13A9" w:rsidP="009C13A9">
      <w:pPr>
        <w:spacing w:before="60" w:line="240" w:lineRule="atLeast"/>
        <w:rPr>
          <w:rFonts w:cs="Arial"/>
          <w:noProof/>
          <w:lang w:val="sk-SK"/>
        </w:rPr>
      </w:pPr>
      <w:r w:rsidRPr="00AA456A">
        <w:rPr>
          <w:lang w:val="sk-SK"/>
        </w:rPr>
        <w:t>h)</w:t>
      </w:r>
      <w:r w:rsidRPr="00AA456A">
        <w:rPr>
          <w:lang w:val="sk-SK"/>
        </w:rPr>
        <w:tab/>
        <w:t>ryska navigačného radarového zariadenia sa neodchyľuje od línie z provy lode na kormu o viac ako 1 ;</w:t>
      </w:r>
    </w:p>
    <w:p w:rsidR="009C13A9" w:rsidRPr="00AA456A" w:rsidRDefault="009C13A9" w:rsidP="009C13A9">
      <w:pPr>
        <w:spacing w:before="60" w:line="240" w:lineRule="atLeast"/>
        <w:rPr>
          <w:rFonts w:cs="Arial"/>
          <w:noProof/>
          <w:lang w:val="sk-SK"/>
        </w:rPr>
      </w:pPr>
      <w:r w:rsidRPr="00AA456A">
        <w:rPr>
          <w:lang w:val="sk-SK"/>
        </w:rPr>
        <w:t>i)</w:t>
      </w:r>
      <w:r w:rsidRPr="00AA456A">
        <w:rPr>
          <w:lang w:val="sk-SK"/>
        </w:rPr>
        <w:tab/>
        <w:t>presnosť rozsahu a </w:t>
      </w:r>
      <w:proofErr w:type="spellStart"/>
      <w:r w:rsidRPr="00AA456A">
        <w:rPr>
          <w:lang w:val="sk-SK"/>
        </w:rPr>
        <w:t>azimutové</w:t>
      </w:r>
      <w:proofErr w:type="spellEnd"/>
      <w:r w:rsidRPr="00AA456A">
        <w:rPr>
          <w:lang w:val="sk-SK"/>
        </w:rPr>
        <w:t xml:space="preserve"> zobrazenia spĺňajú požiadavky (merania pomocou známych cieľov);</w:t>
      </w:r>
    </w:p>
    <w:p w:rsidR="009C13A9" w:rsidRPr="00AA456A" w:rsidRDefault="009C13A9" w:rsidP="009C13A9">
      <w:pPr>
        <w:spacing w:before="60" w:line="240" w:lineRule="atLeast"/>
        <w:rPr>
          <w:rFonts w:cs="Arial"/>
          <w:noProof/>
          <w:lang w:val="sk-SK"/>
        </w:rPr>
      </w:pPr>
      <w:r w:rsidRPr="00AA456A">
        <w:rPr>
          <w:lang w:val="sk-SK"/>
        </w:rPr>
        <w:t>j)</w:t>
      </w:r>
      <w:r w:rsidRPr="00AA456A">
        <w:rPr>
          <w:lang w:val="sk-SK"/>
        </w:rPr>
        <w:tab/>
      </w:r>
      <w:proofErr w:type="spellStart"/>
      <w:r w:rsidRPr="00AA456A">
        <w:rPr>
          <w:lang w:val="sk-SK"/>
        </w:rPr>
        <w:t>linearita</w:t>
      </w:r>
      <w:proofErr w:type="spellEnd"/>
      <w:r w:rsidRPr="00AA456A">
        <w:rPr>
          <w:lang w:val="sk-SK"/>
        </w:rPr>
        <w:t xml:space="preserve"> v krátkych rozsahoch je správna (tlačenie a ťahanie);</w:t>
      </w:r>
    </w:p>
    <w:p w:rsidR="009C13A9" w:rsidRPr="00AA456A" w:rsidRDefault="009C13A9" w:rsidP="009C13A9">
      <w:pPr>
        <w:spacing w:before="60" w:line="240" w:lineRule="atLeast"/>
        <w:rPr>
          <w:rFonts w:cs="Arial"/>
          <w:noProof/>
          <w:lang w:val="sk-SK"/>
        </w:rPr>
      </w:pPr>
      <w:r w:rsidRPr="00AA456A">
        <w:rPr>
          <w:lang w:val="sk-SK"/>
        </w:rPr>
        <w:t>k)</w:t>
      </w:r>
      <w:r w:rsidRPr="00AA456A">
        <w:rPr>
          <w:lang w:val="sk-SK"/>
        </w:rPr>
        <w:tab/>
        <w:t>zobrazený minimálny rozsah je 15 metrov alebo menší;</w:t>
      </w:r>
    </w:p>
    <w:p w:rsidR="009C13A9" w:rsidRPr="00AA456A" w:rsidRDefault="009C13A9" w:rsidP="009C13A9">
      <w:pPr>
        <w:spacing w:before="60" w:line="240" w:lineRule="atLeast"/>
        <w:rPr>
          <w:rFonts w:cs="Arial"/>
          <w:noProof/>
          <w:lang w:val="sk-SK"/>
        </w:rPr>
      </w:pPr>
      <w:r w:rsidRPr="00AA456A">
        <w:rPr>
          <w:lang w:val="sk-SK"/>
        </w:rPr>
        <w:t>l)</w:t>
      </w:r>
      <w:r w:rsidRPr="00AA456A">
        <w:rPr>
          <w:lang w:val="sk-SK"/>
        </w:rPr>
        <w:tab/>
        <w:t>stred obrazu je viditeľný a jeho priemer neprevyšuje 1 mm;</w:t>
      </w:r>
    </w:p>
    <w:p w:rsidR="009C13A9" w:rsidRPr="00AA456A" w:rsidRDefault="009C13A9" w:rsidP="009C13A9">
      <w:pPr>
        <w:spacing w:before="60" w:line="240" w:lineRule="atLeast"/>
        <w:rPr>
          <w:rFonts w:cs="Arial"/>
          <w:noProof/>
          <w:lang w:val="sk-SK"/>
        </w:rPr>
      </w:pPr>
      <w:r w:rsidRPr="00AA456A">
        <w:rPr>
          <w:lang w:val="sk-SK"/>
        </w:rPr>
        <w:t>m)</w:t>
      </w:r>
      <w:r w:rsidRPr="00AA456A">
        <w:rPr>
          <w:lang w:val="sk-SK"/>
        </w:rPr>
        <w:tab/>
        <w:t>nevyskytujú sa nepravé ozveny a nežiaduce tiene na ryske alebo nenarušujú bezpečnosť navigácie;</w:t>
      </w:r>
    </w:p>
    <w:p w:rsidR="009C13A9" w:rsidRPr="00AA456A" w:rsidRDefault="009C13A9" w:rsidP="009C13A9">
      <w:pPr>
        <w:spacing w:before="60" w:line="240" w:lineRule="atLeast"/>
        <w:rPr>
          <w:rFonts w:cs="Arial"/>
          <w:noProof/>
          <w:lang w:val="sk-SK"/>
        </w:rPr>
      </w:pPr>
      <w:r w:rsidRPr="00AA456A">
        <w:rPr>
          <w:lang w:val="sk-SK"/>
        </w:rPr>
        <w:t>n)</w:t>
      </w:r>
      <w:r w:rsidRPr="00AA456A">
        <w:rPr>
          <w:lang w:val="sk-SK"/>
        </w:rPr>
        <w:tab/>
        <w:t>zariadenia na potlačenie rušenia morom a rušenia dažďom (predvolene STC a FTC) a pridružené ovládacie prvky fungujú správne;</w:t>
      </w:r>
    </w:p>
    <w:p w:rsidR="009C13A9" w:rsidRPr="00AA456A" w:rsidRDefault="009C13A9" w:rsidP="009C13A9">
      <w:pPr>
        <w:spacing w:before="60" w:line="240" w:lineRule="atLeast"/>
        <w:rPr>
          <w:rFonts w:cs="Arial"/>
          <w:noProof/>
          <w:lang w:val="sk-SK"/>
        </w:rPr>
      </w:pPr>
      <w:r w:rsidRPr="00AA456A">
        <w:rPr>
          <w:lang w:val="sk-SK"/>
        </w:rPr>
        <w:t>o)</w:t>
      </w:r>
      <w:r w:rsidRPr="00AA456A">
        <w:rPr>
          <w:lang w:val="sk-SK"/>
        </w:rPr>
        <w:tab/>
        <w:t>úprava hlasitosti je v dobrom pracovnom stave;</w:t>
      </w:r>
    </w:p>
    <w:p w:rsidR="009C13A9" w:rsidRPr="00AA456A" w:rsidRDefault="009C13A9" w:rsidP="009C13A9">
      <w:pPr>
        <w:spacing w:before="60" w:line="240" w:lineRule="atLeast"/>
        <w:rPr>
          <w:rFonts w:cs="Arial"/>
          <w:noProof/>
          <w:lang w:val="sk-SK"/>
        </w:rPr>
      </w:pPr>
      <w:r w:rsidRPr="00AA456A">
        <w:rPr>
          <w:lang w:val="sk-SK"/>
        </w:rPr>
        <w:t>p)</w:t>
      </w:r>
      <w:r w:rsidRPr="00AA456A">
        <w:rPr>
          <w:lang w:val="sk-SK"/>
        </w:rPr>
        <w:tab/>
        <w:t>zameranie a rozlíšenie obrazu sú správne;</w:t>
      </w:r>
    </w:p>
    <w:p w:rsidR="009C13A9" w:rsidRPr="00AA456A" w:rsidRDefault="009C13A9" w:rsidP="009C13A9">
      <w:pPr>
        <w:spacing w:before="60" w:line="240" w:lineRule="atLeast"/>
        <w:rPr>
          <w:rFonts w:cs="Arial"/>
          <w:noProof/>
          <w:lang w:val="sk-SK"/>
        </w:rPr>
      </w:pPr>
      <w:r w:rsidRPr="00AA456A">
        <w:rPr>
          <w:lang w:val="sk-SK"/>
        </w:rPr>
        <w:t>q)</w:t>
      </w:r>
      <w:r w:rsidRPr="00AA456A">
        <w:rPr>
          <w:lang w:val="sk-SK"/>
        </w:rPr>
        <w:tab/>
        <w:t xml:space="preserve">smer otáčania plavidla je rovnaký, ako sa zobrazuje na </w:t>
      </w:r>
      <w:proofErr w:type="spellStart"/>
      <w:r w:rsidRPr="00AA456A">
        <w:rPr>
          <w:lang w:val="sk-SK"/>
        </w:rPr>
        <w:t>zátačkomeri</w:t>
      </w:r>
      <w:proofErr w:type="spellEnd"/>
      <w:r w:rsidRPr="00AA456A">
        <w:rPr>
          <w:lang w:val="sk-SK"/>
        </w:rPr>
        <w:t>, a poloha nula priamo vpred je správna;</w:t>
      </w:r>
    </w:p>
    <w:p w:rsidR="009C13A9" w:rsidRPr="00AA456A" w:rsidRDefault="009C13A9" w:rsidP="009C13A9">
      <w:pPr>
        <w:spacing w:before="60" w:line="240" w:lineRule="atLeast"/>
        <w:rPr>
          <w:rFonts w:cs="Arial"/>
          <w:noProof/>
          <w:lang w:val="sk-SK"/>
        </w:rPr>
      </w:pPr>
      <w:r w:rsidRPr="00AA456A">
        <w:rPr>
          <w:lang w:val="sk-SK"/>
        </w:rPr>
        <w:t>r)</w:t>
      </w:r>
      <w:r w:rsidRPr="00AA456A">
        <w:rPr>
          <w:lang w:val="sk-SK"/>
        </w:rPr>
        <w:tab/>
        <w:t>navigačné radarové zariadenie nie je citlivé na prenosy z rádiového vybavenia lode alebo na interferencie z iných palubných zdrojov;</w:t>
      </w:r>
    </w:p>
    <w:p w:rsidR="009C13A9" w:rsidRPr="00AA456A" w:rsidRDefault="009C13A9" w:rsidP="009C13A9">
      <w:pPr>
        <w:spacing w:before="60" w:line="240" w:lineRule="atLeast"/>
        <w:rPr>
          <w:rFonts w:cs="Arial"/>
          <w:noProof/>
          <w:lang w:val="sk-SK"/>
        </w:rPr>
      </w:pPr>
      <w:r w:rsidRPr="00AA456A">
        <w:rPr>
          <w:lang w:val="sk-SK"/>
        </w:rPr>
        <w:t>s)</w:t>
      </w:r>
      <w:r w:rsidRPr="00AA456A">
        <w:rPr>
          <w:lang w:val="sk-SK"/>
        </w:rPr>
        <w:tab/>
        <w:t xml:space="preserve">navigačné radarové zariadenie alebo </w:t>
      </w:r>
      <w:proofErr w:type="spellStart"/>
      <w:r w:rsidRPr="00AA456A">
        <w:rPr>
          <w:lang w:val="sk-SK"/>
        </w:rPr>
        <w:t>zátačkomer</w:t>
      </w:r>
      <w:proofErr w:type="spellEnd"/>
      <w:r w:rsidRPr="00AA456A">
        <w:rPr>
          <w:lang w:val="sk-SK"/>
        </w:rPr>
        <w:t xml:space="preserve"> nereagujú vzájomne s inými zariadeniami na palube.</w:t>
      </w:r>
    </w:p>
    <w:p w:rsidR="009C13A9" w:rsidRPr="00AA456A" w:rsidRDefault="009C13A9" w:rsidP="009C13A9">
      <w:pPr>
        <w:spacing w:before="60" w:line="240" w:lineRule="atLeast"/>
        <w:rPr>
          <w:rFonts w:cs="Arial"/>
          <w:noProof/>
          <w:lang w:val="sk-SK"/>
        </w:rPr>
      </w:pPr>
      <w:r w:rsidRPr="00AA456A">
        <w:rPr>
          <w:lang w:val="sk-SK"/>
        </w:rPr>
        <w:t>Okrem toho v prípade zariadenia vnútrozemského systému ECDIS:</w:t>
      </w:r>
    </w:p>
    <w:p w:rsidR="009C13A9" w:rsidRPr="00AA456A" w:rsidRDefault="009C13A9" w:rsidP="009C13A9">
      <w:pPr>
        <w:spacing w:before="60" w:line="240" w:lineRule="atLeast"/>
        <w:rPr>
          <w:rFonts w:cs="Arial"/>
          <w:noProof/>
          <w:lang w:val="sk-SK"/>
        </w:rPr>
      </w:pPr>
      <w:r w:rsidRPr="00AA456A">
        <w:rPr>
          <w:lang w:val="sk-SK"/>
        </w:rPr>
        <w:t>t)</w:t>
      </w:r>
      <w:r w:rsidRPr="00AA456A">
        <w:rPr>
          <w:lang w:val="sk-SK"/>
        </w:rPr>
        <w:tab/>
        <w:t>štatistická pozičná chyba s vplyvom na graf nepresahuje 2 m,</w:t>
      </w:r>
    </w:p>
    <w:p w:rsidR="009C13A9" w:rsidRPr="00AA456A" w:rsidRDefault="009C13A9" w:rsidP="009C13A9">
      <w:pPr>
        <w:spacing w:before="60" w:line="240" w:lineRule="atLeast"/>
        <w:rPr>
          <w:rFonts w:cs="Arial"/>
          <w:noProof/>
          <w:lang w:val="sk-SK"/>
        </w:rPr>
      </w:pPr>
      <w:r w:rsidRPr="00AA456A">
        <w:rPr>
          <w:lang w:val="sk-SK"/>
        </w:rPr>
        <w:t>u)</w:t>
      </w:r>
      <w:r w:rsidRPr="00AA456A">
        <w:rPr>
          <w:lang w:val="sk-SK"/>
        </w:rPr>
        <w:tab/>
        <w:t>štatistická chyba fázového uhla s vplyvom na graf nepresahuje 1°.</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1077F3" w:rsidRPr="00AA456A" w:rsidRDefault="001077F3">
      <w:pPr>
        <w:rPr>
          <w:rFonts w:cs="Arial"/>
          <w:b/>
          <w:noProof/>
          <w:lang w:val="sk-SK"/>
        </w:rPr>
      </w:pPr>
      <w:r w:rsidRPr="00AA456A">
        <w:rPr>
          <w:lang w:val="sk-SK"/>
        </w:rPr>
        <w:br w:type="page"/>
      </w:r>
    </w:p>
    <w:p w:rsidR="001077F3" w:rsidRPr="00AA456A" w:rsidRDefault="001077F3" w:rsidP="009C13A9">
      <w:pPr>
        <w:spacing w:line="240" w:lineRule="atLeast"/>
        <w:jc w:val="center"/>
        <w:rPr>
          <w:rFonts w:cs="Arial"/>
          <w:b/>
          <w:noProof/>
          <w:lang w:val="sk-SK"/>
        </w:rPr>
      </w:pPr>
    </w:p>
    <w:p w:rsidR="009C13A9" w:rsidRPr="00AA456A" w:rsidRDefault="009C13A9" w:rsidP="009C13A9">
      <w:pPr>
        <w:spacing w:line="240" w:lineRule="atLeast"/>
        <w:jc w:val="center"/>
        <w:rPr>
          <w:rFonts w:cs="Arial"/>
          <w:i/>
          <w:noProof/>
          <w:lang w:val="sk-SK"/>
        </w:rPr>
      </w:pPr>
      <w:r w:rsidRPr="00AA456A">
        <w:rPr>
          <w:b/>
          <w:noProof/>
          <w:lang w:val="sk-SK"/>
        </w:rPr>
        <w:t>Článok 9</w:t>
      </w:r>
      <w:r w:rsidRPr="00AA456A">
        <w:rPr>
          <w:rFonts w:cs="Arial"/>
          <w:b/>
          <w:noProof/>
          <w:lang w:val="sk-SK"/>
        </w:rPr>
        <w:br/>
      </w:r>
      <w:r w:rsidRPr="00AA456A">
        <w:rPr>
          <w:i/>
          <w:noProof/>
          <w:lang w:val="sk-SK"/>
        </w:rPr>
        <w:t>Osvedčenie inštalácie a výkonu</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Po úspešnom vykonaní skúšky v súlade s článkom 8 príslušný orgán alebo schválená špecializovaná firma vydá osvedčenie na základe vzoru v súlade s oddielom V prílohy 5. Toto osvedčenie je trvalo prechovávané na palube.</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Ak skúšobné podmienky neboli splnené, zostaví sa zoznam nedostatkov. Všetky existujúce osvedčenia sa pozastavia alebo odošlú príslušnému orgánu alebo schválenej firme.</w:t>
      </w:r>
    </w:p>
    <w:p w:rsidR="009C13A9" w:rsidRPr="00AA456A" w:rsidRDefault="009C13A9" w:rsidP="009C13A9">
      <w:pPr>
        <w:tabs>
          <w:tab w:val="left" w:pos="170"/>
        </w:tabs>
        <w:overflowPunct w:val="0"/>
        <w:adjustRightInd w:val="0"/>
        <w:spacing w:line="240" w:lineRule="exact"/>
        <w:textAlignment w:val="baseline"/>
        <w:rPr>
          <w:rFonts w:cs="Arial"/>
          <w:szCs w:val="20"/>
          <w:lang w:val="sk-SK"/>
        </w:rPr>
      </w:pPr>
    </w:p>
    <w:p w:rsidR="009C13A9" w:rsidRPr="00AA456A" w:rsidRDefault="009C13A9" w:rsidP="009C13A9">
      <w:pPr>
        <w:tabs>
          <w:tab w:val="left" w:pos="170"/>
        </w:tabs>
        <w:overflowPunct w:val="0"/>
        <w:adjustRightInd w:val="0"/>
        <w:spacing w:line="240" w:lineRule="exact"/>
        <w:textAlignment w:val="baseline"/>
        <w:rPr>
          <w:rFonts w:cs="Arial"/>
          <w:szCs w:val="20"/>
          <w:lang w:val="sk-SK"/>
        </w:rPr>
      </w:pPr>
    </w:p>
    <w:p w:rsidR="009C13A9" w:rsidRPr="00AA456A" w:rsidRDefault="009C13A9" w:rsidP="009C13A9">
      <w:pPr>
        <w:tabs>
          <w:tab w:val="left" w:pos="170"/>
        </w:tabs>
        <w:overflowPunct w:val="0"/>
        <w:adjustRightInd w:val="0"/>
        <w:spacing w:line="240" w:lineRule="exact"/>
        <w:textAlignment w:val="baseline"/>
        <w:rPr>
          <w:rFonts w:cs="Arial"/>
          <w:szCs w:val="20"/>
          <w:lang w:val="sk-SK"/>
        </w:rPr>
      </w:pPr>
      <w:r w:rsidRPr="00AA456A">
        <w:rPr>
          <w:lang w:val="sk-SK"/>
        </w:rPr>
        <w:br w:type="page"/>
      </w:r>
    </w:p>
    <w:p w:rsidR="00C50DA9" w:rsidRPr="00AA456A" w:rsidRDefault="00C50DA9" w:rsidP="009C13A9">
      <w:pPr>
        <w:tabs>
          <w:tab w:val="left" w:pos="170"/>
        </w:tabs>
        <w:overflowPunct w:val="0"/>
        <w:adjustRightInd w:val="0"/>
        <w:spacing w:line="240" w:lineRule="exact"/>
        <w:textAlignment w:val="baseline"/>
        <w:rPr>
          <w:rFonts w:cs="Arial"/>
          <w:szCs w:val="20"/>
          <w:lang w:val="sk-SK"/>
        </w:rPr>
      </w:pPr>
    </w:p>
    <w:p w:rsidR="009C13A9" w:rsidRPr="00AA456A" w:rsidRDefault="00925755" w:rsidP="00C50DA9">
      <w:pPr>
        <w:pStyle w:val="ES-Titre3"/>
        <w:rPr>
          <w:noProof/>
          <w:lang w:val="sk-SK"/>
        </w:rPr>
      </w:pPr>
      <w:bookmarkStart w:id="648" w:name="_Toc491854316"/>
      <w:bookmarkStart w:id="649" w:name="_Toc535580167"/>
      <w:r w:rsidRPr="00AA456A">
        <w:rPr>
          <w:lang w:val="sk-SK"/>
        </w:rPr>
        <w:t>Oddiel IV</w:t>
      </w:r>
      <w:bookmarkEnd w:id="648"/>
      <w:bookmarkEnd w:id="649"/>
    </w:p>
    <w:p w:rsidR="009C13A9" w:rsidRPr="00AA456A" w:rsidRDefault="009C13A9" w:rsidP="00AD0A30">
      <w:pPr>
        <w:pStyle w:val="ES-Titre3a"/>
        <w:rPr>
          <w:noProof/>
          <w:lang w:val="sk-SK"/>
        </w:rPr>
      </w:pPr>
      <w:bookmarkStart w:id="650" w:name="_Toc491854317"/>
      <w:bookmarkStart w:id="651" w:name="_Toc535580168"/>
      <w:r w:rsidRPr="00AA456A">
        <w:rPr>
          <w:lang w:val="sk-SK"/>
        </w:rPr>
        <w:t>Minimálne požiadavky, požiadavky na inštaláciu a výkonové skúšky zariadenia vnútrozemského systému AIS používaného pri vnútrozemskej plavbe</w:t>
      </w:r>
      <w:bookmarkEnd w:id="650"/>
      <w:bookmarkEnd w:id="651"/>
    </w:p>
    <w:p w:rsidR="009C13A9" w:rsidRPr="00AA456A" w:rsidRDefault="009C13A9" w:rsidP="009C13A9">
      <w:pPr>
        <w:tabs>
          <w:tab w:val="right" w:pos="9072"/>
        </w:tabs>
        <w:overflowPunct w:val="0"/>
        <w:adjustRightInd w:val="0"/>
        <w:spacing w:line="240" w:lineRule="atLeast"/>
        <w:textAlignment w:val="baseline"/>
        <w:rPr>
          <w:rFonts w:cs="Arial"/>
          <w:szCs w:val="20"/>
          <w:lang w:val="sk-SK"/>
        </w:rPr>
      </w:pPr>
    </w:p>
    <w:p w:rsidR="009C13A9" w:rsidRPr="00AA456A" w:rsidRDefault="009C13A9" w:rsidP="009C13A9">
      <w:pPr>
        <w:spacing w:line="240" w:lineRule="atLeast"/>
        <w:jc w:val="center"/>
        <w:rPr>
          <w:rFonts w:cs="Arial"/>
          <w:b/>
          <w:bCs/>
          <w:i/>
          <w:iCs/>
          <w:noProof/>
          <w:lang w:val="sk-SK"/>
        </w:rPr>
      </w:pPr>
      <w:r w:rsidRPr="00AA456A">
        <w:rPr>
          <w:b/>
          <w:noProof/>
          <w:lang w:val="sk-SK"/>
        </w:rPr>
        <w:t>Článok 1</w:t>
      </w:r>
    </w:p>
    <w:p w:rsidR="009C13A9" w:rsidRPr="00AA456A" w:rsidRDefault="009C13A9" w:rsidP="009C13A9">
      <w:pPr>
        <w:spacing w:line="240" w:lineRule="atLeast"/>
        <w:jc w:val="center"/>
        <w:rPr>
          <w:rFonts w:cs="Arial"/>
          <w:bCs/>
          <w:i/>
          <w:iCs/>
          <w:noProof/>
          <w:lang w:val="sk-SK"/>
        </w:rPr>
      </w:pPr>
      <w:r w:rsidRPr="00AA456A">
        <w:rPr>
          <w:i/>
          <w:noProof/>
          <w:lang w:val="sk-SK"/>
        </w:rPr>
        <w:t>Schválenie zariadenia vnútrozemského systému AIS</w:t>
      </w:r>
    </w:p>
    <w:p w:rsidR="009C13A9" w:rsidRPr="00AA456A" w:rsidRDefault="009C13A9" w:rsidP="009C13A9">
      <w:pPr>
        <w:tabs>
          <w:tab w:val="right" w:pos="9072"/>
        </w:tabs>
        <w:overflowPunct w:val="0"/>
        <w:adjustRightInd w:val="0"/>
        <w:spacing w:line="240" w:lineRule="atLeast"/>
        <w:jc w:val="center"/>
        <w:textAlignment w:val="baseline"/>
        <w:rPr>
          <w:rFonts w:cs="Arial"/>
          <w:bCs/>
          <w:i/>
          <w:iCs/>
          <w:noProof/>
          <w:szCs w:val="20"/>
          <w:lang w:val="sk-SK"/>
        </w:rPr>
      </w:pPr>
    </w:p>
    <w:p w:rsidR="001077F3" w:rsidRPr="00AA456A" w:rsidRDefault="001077F3" w:rsidP="003D0163">
      <w:pPr>
        <w:pStyle w:val="ESgauche"/>
        <w:rPr>
          <w:lang w:val="sk-SK"/>
        </w:rPr>
      </w:pPr>
      <w:r w:rsidRPr="00AA456A">
        <w:rPr>
          <w:lang w:val="sk-SK"/>
        </w:rPr>
        <w:t>Zariadenie vnútrozemského systému AIS musí byť v súlade s požiadavkami skúšobnej normy pre vnútrozemský systém AIS. Tento súlad osvedčí príslušný orgán preskúmaním typového schválenia.</w:t>
      </w:r>
    </w:p>
    <w:p w:rsidR="009C13A9" w:rsidRPr="00AA456A" w:rsidRDefault="009C13A9" w:rsidP="003D0163">
      <w:pPr>
        <w:pStyle w:val="ESch"/>
        <w:rPr>
          <w:lang w:val="sk-SK"/>
        </w:rPr>
      </w:pPr>
    </w:p>
    <w:p w:rsidR="009C13A9" w:rsidRPr="00AA456A" w:rsidRDefault="009C13A9" w:rsidP="009C13A9">
      <w:pPr>
        <w:spacing w:line="240" w:lineRule="atLeast"/>
        <w:jc w:val="center"/>
        <w:rPr>
          <w:rFonts w:cs="Arial"/>
          <w:b/>
          <w:noProof/>
          <w:lang w:val="sk-SK"/>
        </w:rPr>
      </w:pPr>
      <w:r w:rsidRPr="00AA456A">
        <w:rPr>
          <w:b/>
          <w:noProof/>
          <w:lang w:val="sk-SK"/>
        </w:rPr>
        <w:t>Článok 2</w:t>
      </w:r>
    </w:p>
    <w:p w:rsidR="001077F3" w:rsidRPr="00AA456A" w:rsidRDefault="001077F3" w:rsidP="001077F3">
      <w:pPr>
        <w:spacing w:line="240" w:lineRule="atLeast"/>
        <w:ind w:left="851"/>
        <w:jc w:val="center"/>
        <w:rPr>
          <w:rFonts w:cs="Arial"/>
          <w:noProof/>
          <w:lang w:val="sk-SK"/>
        </w:rPr>
      </w:pPr>
      <w:r w:rsidRPr="00AA456A">
        <w:rPr>
          <w:i/>
          <w:noProof/>
          <w:lang w:val="sk-SK"/>
        </w:rPr>
        <w:t>Inštalácia a výkonové skúšky lodného zariadenia vnútrozemského systému AIS</w:t>
      </w:r>
    </w:p>
    <w:p w:rsidR="001077F3" w:rsidRPr="00AA456A" w:rsidRDefault="001077F3" w:rsidP="003D0163">
      <w:pPr>
        <w:pStyle w:val="ESch"/>
        <w:rPr>
          <w:lang w:val="sk-SK"/>
        </w:rPr>
      </w:pPr>
    </w:p>
    <w:p w:rsidR="001077F3" w:rsidRPr="00AA456A" w:rsidRDefault="001077F3" w:rsidP="001077F3">
      <w:pPr>
        <w:tabs>
          <w:tab w:val="left" w:leader="dot" w:pos="9072"/>
        </w:tabs>
        <w:spacing w:line="240" w:lineRule="atLeast"/>
        <w:rPr>
          <w:rFonts w:cs="Arial"/>
          <w:noProof/>
          <w:lang w:val="sk-SK"/>
        </w:rPr>
      </w:pPr>
      <w:r w:rsidRPr="00AA456A">
        <w:rPr>
          <w:lang w:val="sk-SK"/>
        </w:rPr>
        <w:t>Pri inštalácii lodného zariadenia vnútrozemského systému AIS musia byť splnené tieto podmienky:</w:t>
      </w:r>
    </w:p>
    <w:p w:rsidR="001077F3" w:rsidRPr="00AA456A" w:rsidRDefault="001077F3" w:rsidP="001077F3">
      <w:pPr>
        <w:spacing w:line="240" w:lineRule="atLeast"/>
        <w:ind w:left="851"/>
        <w:jc w:val="center"/>
        <w:rPr>
          <w:rFonts w:cs="Arial"/>
          <w:noProof/>
          <w:color w:val="000000"/>
          <w:szCs w:val="20"/>
          <w:lang w:val="sk-SK"/>
        </w:rPr>
      </w:pPr>
    </w:p>
    <w:p w:rsidR="001077F3" w:rsidRPr="00AA456A" w:rsidRDefault="001077F3" w:rsidP="001077F3">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 xml:space="preserve">Lodné zariadenie vnútrozemského systému AIS môžu inštalovať iba špecializované firmy schválené príslušným orgánom. </w:t>
      </w:r>
    </w:p>
    <w:p w:rsidR="001077F3" w:rsidRPr="00AA456A" w:rsidRDefault="001077F3" w:rsidP="001077F3">
      <w:pPr>
        <w:spacing w:line="240" w:lineRule="atLeast"/>
        <w:rPr>
          <w:rFonts w:cs="Arial"/>
          <w:color w:val="000000"/>
          <w:lang w:val="sk-SK"/>
        </w:rPr>
      </w:pPr>
    </w:p>
    <w:p w:rsidR="001077F3" w:rsidRPr="00AA456A" w:rsidRDefault="001077F3" w:rsidP="001077F3">
      <w:pPr>
        <w:spacing w:line="240" w:lineRule="atLeast"/>
        <w:rPr>
          <w:rFonts w:cs="Arial"/>
          <w:color w:val="000000"/>
          <w:lang w:val="sk-SK"/>
        </w:rPr>
      </w:pPr>
      <w:r w:rsidRPr="00AA456A">
        <w:rPr>
          <w:color w:val="000000"/>
          <w:lang w:val="sk-SK"/>
        </w:rPr>
        <w:t>2.</w:t>
      </w:r>
      <w:r w:rsidRPr="00AA456A">
        <w:rPr>
          <w:lang w:val="sk-SK"/>
        </w:rPr>
        <w:tab/>
      </w:r>
      <w:r w:rsidRPr="00AA456A">
        <w:rPr>
          <w:color w:val="000000"/>
          <w:lang w:val="sk-SK"/>
        </w:rPr>
        <w:t>Zariadenie vnútrozemského systému AIS musí byť nainštalované v </w:t>
      </w:r>
      <w:proofErr w:type="spellStart"/>
      <w:r w:rsidRPr="00AA456A">
        <w:rPr>
          <w:color w:val="000000"/>
          <w:lang w:val="sk-SK"/>
        </w:rPr>
        <w:t>kormidelni</w:t>
      </w:r>
      <w:proofErr w:type="spellEnd"/>
      <w:r w:rsidRPr="00AA456A">
        <w:rPr>
          <w:color w:val="000000"/>
          <w:lang w:val="sk-SK"/>
        </w:rPr>
        <w:t xml:space="preserve"> alebo na inom ľahko prístupnom mieste.</w:t>
      </w:r>
    </w:p>
    <w:p w:rsidR="009C13A9" w:rsidRPr="00AA456A" w:rsidRDefault="009C13A9" w:rsidP="009C13A9">
      <w:pPr>
        <w:spacing w:line="240" w:lineRule="atLeast"/>
        <w:rPr>
          <w:rFonts w:cs="Arial"/>
          <w:color w:val="000000"/>
          <w:lang w:val="sk-SK"/>
        </w:rPr>
      </w:pPr>
    </w:p>
    <w:p w:rsidR="001077F3" w:rsidRPr="00AA456A" w:rsidRDefault="001077F3" w:rsidP="001077F3">
      <w:pPr>
        <w:spacing w:line="240" w:lineRule="atLeast"/>
        <w:rPr>
          <w:rFonts w:cs="Arial"/>
          <w:color w:val="000000"/>
          <w:lang w:val="sk-SK"/>
        </w:rPr>
      </w:pPr>
      <w:r w:rsidRPr="00AA456A">
        <w:rPr>
          <w:color w:val="000000"/>
          <w:lang w:val="sk-SK"/>
        </w:rPr>
        <w:t>3.</w:t>
      </w:r>
      <w:r w:rsidRPr="00AA456A">
        <w:rPr>
          <w:lang w:val="sk-SK"/>
        </w:rPr>
        <w:tab/>
      </w:r>
      <w:r w:rsidRPr="00AA456A">
        <w:rPr>
          <w:color w:val="000000"/>
          <w:lang w:val="sk-SK"/>
        </w:rPr>
        <w:t>Funkcionalita MKD (integrované záznamové a zobrazovacie zariadenie) musí byť prístupná kapitánovi. Výstrahy a informácie o stave zariadenia vnútrozemského systému AIS sa musia nachádzať v priamom zornom poli kormidelníka. Pokiaľ ide o priamu viditeľnosť, prioritu môžu mať iné zariadenia používané na navigačné účely. Všetky výstražné svetelné indikátory musia zostať po inštalácii viditeľné.</w:t>
      </w:r>
    </w:p>
    <w:p w:rsidR="001077F3" w:rsidRPr="00AA456A" w:rsidRDefault="001077F3" w:rsidP="001077F3">
      <w:pPr>
        <w:spacing w:line="240" w:lineRule="atLeast"/>
        <w:rPr>
          <w:rFonts w:cs="Arial"/>
          <w:color w:val="000000"/>
          <w:lang w:val="sk-SK"/>
        </w:rPr>
      </w:pPr>
    </w:p>
    <w:p w:rsidR="001077F3" w:rsidRPr="00AA456A" w:rsidRDefault="001077F3" w:rsidP="001077F3">
      <w:pPr>
        <w:spacing w:line="240" w:lineRule="atLeast"/>
        <w:rPr>
          <w:rFonts w:cs="Arial"/>
          <w:color w:val="000000"/>
          <w:lang w:val="sk-SK"/>
        </w:rPr>
      </w:pPr>
      <w:r w:rsidRPr="00AA456A">
        <w:rPr>
          <w:color w:val="000000"/>
          <w:lang w:val="sk-SK"/>
        </w:rPr>
        <w:t>4.</w:t>
      </w:r>
      <w:r w:rsidRPr="00AA456A">
        <w:rPr>
          <w:lang w:val="sk-SK"/>
        </w:rPr>
        <w:tab/>
      </w:r>
      <w:r w:rsidRPr="00AA456A">
        <w:rPr>
          <w:color w:val="000000"/>
          <w:lang w:val="sk-SK"/>
        </w:rPr>
        <w:t>Musí byť možné vizuálne určiť, či je zariadenie v prevádzke. Zariadenie musí byť neustále napájané elektrickou energiou prostredníctvom neprerušovaného napájacieho obvodu s vlastnou ochranou poistiek a musí byť pripojené priamo k tomuto zdroju napájania.</w:t>
      </w:r>
    </w:p>
    <w:p w:rsidR="001077F3" w:rsidRPr="00AA456A" w:rsidRDefault="001077F3" w:rsidP="001077F3">
      <w:pPr>
        <w:spacing w:line="240" w:lineRule="atLeast"/>
        <w:rPr>
          <w:rFonts w:cs="Arial"/>
          <w:color w:val="000000"/>
          <w:lang w:val="sk-SK"/>
        </w:rPr>
      </w:pPr>
    </w:p>
    <w:p w:rsidR="001077F3" w:rsidRPr="00AA456A" w:rsidRDefault="001077F3" w:rsidP="001077F3">
      <w:pPr>
        <w:spacing w:line="240" w:lineRule="atLeast"/>
        <w:rPr>
          <w:rFonts w:cs="Arial"/>
          <w:color w:val="000000"/>
          <w:lang w:val="sk-SK"/>
        </w:rPr>
      </w:pPr>
      <w:r w:rsidRPr="00AA456A">
        <w:rPr>
          <w:color w:val="000000"/>
          <w:lang w:val="sk-SK"/>
        </w:rPr>
        <w:t>5.</w:t>
      </w:r>
      <w:r w:rsidRPr="00AA456A">
        <w:rPr>
          <w:lang w:val="sk-SK"/>
        </w:rPr>
        <w:tab/>
      </w:r>
      <w:r w:rsidRPr="00AA456A">
        <w:rPr>
          <w:color w:val="000000"/>
          <w:lang w:val="sk-SK"/>
        </w:rPr>
        <w:t>Antény zariadenia vnútrozemského systému AIS musia byť nainštalované a pripojené k staniciam, aby sa zabezpečila spoľahlivá prevádzka týchto staníc za všetkých bežných podmienok používania. Ostatné zariadenia môžu byť pripojené len vtedy, ak sú rozhrania týchto dvoch zariadení kompatibilné.</w:t>
      </w:r>
    </w:p>
    <w:p w:rsidR="009C13A9" w:rsidRPr="00AA456A" w:rsidRDefault="009C13A9" w:rsidP="009C13A9">
      <w:pPr>
        <w:spacing w:line="240" w:lineRule="atLeast"/>
        <w:rPr>
          <w:rFonts w:cs="Arial"/>
          <w:color w:val="000000"/>
          <w:lang w:val="sk-SK"/>
        </w:rPr>
      </w:pPr>
    </w:p>
    <w:p w:rsidR="004706D2" w:rsidRPr="00AA456A" w:rsidRDefault="004706D2">
      <w:pPr>
        <w:rPr>
          <w:rFonts w:cs="Arial"/>
          <w:color w:val="000000"/>
          <w:lang w:val="sk-SK"/>
        </w:rPr>
      </w:pPr>
      <w:r w:rsidRPr="00AA456A">
        <w:rPr>
          <w:lang w:val="sk-SK"/>
        </w:rPr>
        <w:br w:type="page"/>
      </w:r>
    </w:p>
    <w:p w:rsidR="004706D2" w:rsidRPr="00AA456A" w:rsidRDefault="004706D2" w:rsidP="009C13A9">
      <w:pPr>
        <w:spacing w:line="240" w:lineRule="atLeast"/>
        <w:rPr>
          <w:rFonts w:cs="Arial"/>
          <w:color w:val="000000"/>
          <w:lang w:val="sk-SK"/>
        </w:rPr>
      </w:pPr>
    </w:p>
    <w:p w:rsidR="009C13A9" w:rsidRPr="00AA456A" w:rsidRDefault="009C13A9" w:rsidP="009C13A9">
      <w:pPr>
        <w:spacing w:line="240" w:lineRule="atLeast"/>
        <w:rPr>
          <w:rFonts w:cs="Arial"/>
          <w:noProof/>
          <w:color w:val="000000"/>
          <w:lang w:val="sk-SK"/>
        </w:rPr>
      </w:pPr>
      <w:r w:rsidRPr="00AA456A">
        <w:rPr>
          <w:color w:val="000000"/>
          <w:lang w:val="sk-SK"/>
        </w:rPr>
        <w:t>6.</w:t>
      </w:r>
      <w:r w:rsidRPr="00AA456A">
        <w:rPr>
          <w:lang w:val="sk-SK"/>
        </w:rPr>
        <w:tab/>
      </w:r>
      <w:r w:rsidRPr="00AA456A">
        <w:rPr>
          <w:noProof/>
          <w:color w:val="000000"/>
          <w:lang w:val="sk-SK"/>
        </w:rPr>
        <w:t>Pri všetkom príslušenstve, ktoré sa povoľuje pripájať k zariadeniam vnútrozemského systému AIS, ide o typovo schválené externé snímače. Externé snímače pripojené k zariadeniu vnútrozemského systému AIS musia byť typovo schválené v súlade s týmito námornými normami:</w:t>
      </w:r>
    </w:p>
    <w:p w:rsidR="009C13A9" w:rsidRPr="00AA456A" w:rsidRDefault="009C13A9" w:rsidP="009C13A9">
      <w:pPr>
        <w:spacing w:before="60" w:line="240" w:lineRule="atLeast"/>
        <w:rPr>
          <w:rFonts w:cs="Arial"/>
          <w:noProof/>
          <w:lang w:val="sk-SK"/>
        </w:rPr>
      </w:pPr>
    </w:p>
    <w:tbl>
      <w:tblPr>
        <w:tblW w:w="0" w:type="auto"/>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409"/>
        <w:gridCol w:w="3119"/>
        <w:gridCol w:w="3225"/>
      </w:tblGrid>
      <w:tr w:rsidR="001077F3" w:rsidRPr="00AA456A" w:rsidTr="003D0163">
        <w:trPr>
          <w:jc w:val="right"/>
        </w:trPr>
        <w:tc>
          <w:tcPr>
            <w:tcW w:w="2409" w:type="dxa"/>
            <w:vMerge w:val="restart"/>
            <w:shd w:val="clear" w:color="auto" w:fill="auto"/>
            <w:vAlign w:val="center"/>
          </w:tcPr>
          <w:p w:rsidR="001077F3" w:rsidRPr="00AA456A" w:rsidRDefault="001077F3" w:rsidP="001077F3">
            <w:pPr>
              <w:spacing w:before="40" w:after="40" w:line="240" w:lineRule="atLeast"/>
              <w:jc w:val="center"/>
              <w:rPr>
                <w:b/>
                <w:sz w:val="18"/>
                <w:szCs w:val="18"/>
                <w:lang w:val="sk-SK"/>
              </w:rPr>
            </w:pPr>
            <w:r w:rsidRPr="00AA456A">
              <w:rPr>
                <w:b/>
                <w:sz w:val="18"/>
                <w:lang w:val="sk-SK"/>
              </w:rPr>
              <w:t>Snímač</w:t>
            </w:r>
          </w:p>
        </w:tc>
        <w:tc>
          <w:tcPr>
            <w:tcW w:w="6344" w:type="dxa"/>
            <w:gridSpan w:val="2"/>
            <w:shd w:val="clear" w:color="auto" w:fill="auto"/>
          </w:tcPr>
          <w:p w:rsidR="001077F3" w:rsidRPr="00AA456A" w:rsidRDefault="001077F3" w:rsidP="001077F3">
            <w:pPr>
              <w:spacing w:before="40" w:after="40" w:line="240" w:lineRule="atLeast"/>
              <w:jc w:val="center"/>
              <w:rPr>
                <w:sz w:val="18"/>
                <w:szCs w:val="18"/>
                <w:lang w:val="sk-SK"/>
              </w:rPr>
            </w:pPr>
            <w:r w:rsidRPr="00AA456A">
              <w:rPr>
                <w:b/>
                <w:sz w:val="18"/>
                <w:lang w:val="sk-SK"/>
              </w:rPr>
              <w:t>Minimálne požiadavky v súlade s</w:t>
            </w:r>
          </w:p>
        </w:tc>
      </w:tr>
      <w:tr w:rsidR="001077F3" w:rsidRPr="00AA456A" w:rsidTr="003D0163">
        <w:trPr>
          <w:jc w:val="right"/>
        </w:trPr>
        <w:tc>
          <w:tcPr>
            <w:tcW w:w="2409" w:type="dxa"/>
            <w:vMerge/>
            <w:shd w:val="clear" w:color="auto" w:fill="auto"/>
          </w:tcPr>
          <w:p w:rsidR="001077F3" w:rsidRPr="00AA456A" w:rsidRDefault="001077F3" w:rsidP="001077F3">
            <w:pPr>
              <w:spacing w:before="40" w:after="40" w:line="240" w:lineRule="atLeast"/>
              <w:jc w:val="center"/>
              <w:rPr>
                <w:color w:val="000000"/>
                <w:sz w:val="18"/>
                <w:szCs w:val="18"/>
                <w:lang w:val="sk-SK"/>
              </w:rPr>
            </w:pPr>
          </w:p>
        </w:tc>
        <w:tc>
          <w:tcPr>
            <w:tcW w:w="3119" w:type="dxa"/>
            <w:shd w:val="clear" w:color="auto" w:fill="auto"/>
          </w:tcPr>
          <w:p w:rsidR="001077F3" w:rsidRPr="00AA456A" w:rsidRDefault="001077F3" w:rsidP="001077F3">
            <w:pPr>
              <w:spacing w:before="40" w:after="40" w:line="240" w:lineRule="atLeast"/>
              <w:jc w:val="center"/>
              <w:rPr>
                <w:color w:val="000000"/>
                <w:sz w:val="18"/>
                <w:szCs w:val="18"/>
                <w:lang w:val="sk-SK"/>
              </w:rPr>
            </w:pPr>
            <w:r w:rsidRPr="00AA456A">
              <w:rPr>
                <w:b/>
                <w:sz w:val="18"/>
                <w:lang w:val="sk-SK"/>
              </w:rPr>
              <w:t>normou (IMO)</w:t>
            </w:r>
          </w:p>
        </w:tc>
        <w:tc>
          <w:tcPr>
            <w:tcW w:w="3225" w:type="dxa"/>
            <w:shd w:val="clear" w:color="auto" w:fill="auto"/>
            <w:vAlign w:val="center"/>
          </w:tcPr>
          <w:p w:rsidR="001077F3" w:rsidRPr="00AA456A" w:rsidRDefault="001077F3" w:rsidP="001077F3">
            <w:pPr>
              <w:spacing w:before="40" w:after="40" w:line="240" w:lineRule="atLeast"/>
              <w:jc w:val="center"/>
              <w:rPr>
                <w:b/>
                <w:color w:val="000000"/>
                <w:sz w:val="18"/>
                <w:szCs w:val="18"/>
                <w:lang w:val="sk-SK"/>
              </w:rPr>
            </w:pPr>
            <w:r w:rsidRPr="00AA456A">
              <w:rPr>
                <w:b/>
                <w:sz w:val="18"/>
                <w:lang w:val="sk-SK"/>
              </w:rPr>
              <w:t>normou ISO/IEC</w:t>
            </w:r>
          </w:p>
        </w:tc>
      </w:tr>
      <w:tr w:rsidR="001077F3" w:rsidRPr="00AA456A" w:rsidTr="003D0163">
        <w:trPr>
          <w:jc w:val="right"/>
        </w:trPr>
        <w:tc>
          <w:tcPr>
            <w:tcW w:w="2409" w:type="dxa"/>
            <w:shd w:val="clear" w:color="auto" w:fill="auto"/>
          </w:tcPr>
          <w:p w:rsidR="001077F3" w:rsidRPr="00AA456A" w:rsidRDefault="001077F3" w:rsidP="001077F3">
            <w:pPr>
              <w:spacing w:before="40" w:after="40" w:line="240" w:lineRule="atLeast"/>
              <w:rPr>
                <w:color w:val="000000"/>
                <w:sz w:val="18"/>
                <w:szCs w:val="18"/>
                <w:lang w:val="sk-SK"/>
              </w:rPr>
            </w:pPr>
            <w:r w:rsidRPr="00AA456A">
              <w:rPr>
                <w:sz w:val="18"/>
                <w:lang w:val="sk-SK"/>
              </w:rPr>
              <w:t>GPS</w:t>
            </w:r>
          </w:p>
        </w:tc>
        <w:tc>
          <w:tcPr>
            <w:tcW w:w="3119"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MSC.112(73)</w:t>
            </w:r>
            <w:r w:rsidRPr="00AA456A">
              <w:rPr>
                <w:sz w:val="18"/>
                <w:vertAlign w:val="superscript"/>
                <w:lang w:val="sk-SK"/>
              </w:rPr>
              <w:footnoteReference w:id="58"/>
            </w:r>
          </w:p>
        </w:tc>
        <w:tc>
          <w:tcPr>
            <w:tcW w:w="3225"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IEC 61108-1 : 2003</w:t>
            </w:r>
          </w:p>
        </w:tc>
      </w:tr>
      <w:tr w:rsidR="001077F3" w:rsidRPr="00AA456A" w:rsidTr="003D0163">
        <w:trPr>
          <w:jc w:val="right"/>
        </w:trPr>
        <w:tc>
          <w:tcPr>
            <w:tcW w:w="2409" w:type="dxa"/>
            <w:shd w:val="clear" w:color="auto" w:fill="auto"/>
          </w:tcPr>
          <w:p w:rsidR="001077F3" w:rsidRPr="00AA456A" w:rsidRDefault="001077F3" w:rsidP="001077F3">
            <w:pPr>
              <w:spacing w:before="40" w:after="40" w:line="240" w:lineRule="atLeast"/>
              <w:rPr>
                <w:color w:val="000000"/>
                <w:sz w:val="18"/>
                <w:szCs w:val="18"/>
                <w:lang w:val="sk-SK"/>
              </w:rPr>
            </w:pPr>
            <w:r w:rsidRPr="00AA456A">
              <w:rPr>
                <w:sz w:val="18"/>
                <w:lang w:val="sk-SK"/>
              </w:rPr>
              <w:t>DGPS/DGLONASS</w:t>
            </w:r>
          </w:p>
        </w:tc>
        <w:tc>
          <w:tcPr>
            <w:tcW w:w="3119"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MSC.114(73)</w:t>
            </w:r>
            <w:r w:rsidRPr="00AA456A">
              <w:rPr>
                <w:sz w:val="18"/>
                <w:vertAlign w:val="superscript"/>
                <w:lang w:val="sk-SK"/>
              </w:rPr>
              <w:footnoteReference w:id="59"/>
            </w:r>
          </w:p>
        </w:tc>
        <w:tc>
          <w:tcPr>
            <w:tcW w:w="3225"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IEC 61108-4 : 2004</w:t>
            </w:r>
          </w:p>
        </w:tc>
      </w:tr>
      <w:tr w:rsidR="001077F3" w:rsidRPr="00AA456A" w:rsidTr="003D0163">
        <w:trPr>
          <w:jc w:val="right"/>
        </w:trPr>
        <w:tc>
          <w:tcPr>
            <w:tcW w:w="2409" w:type="dxa"/>
            <w:shd w:val="clear" w:color="auto" w:fill="auto"/>
          </w:tcPr>
          <w:p w:rsidR="001077F3" w:rsidRPr="00AA456A" w:rsidRDefault="001077F3" w:rsidP="001077F3">
            <w:pPr>
              <w:spacing w:before="40" w:after="40" w:line="240" w:lineRule="atLeast"/>
              <w:rPr>
                <w:color w:val="000000"/>
                <w:sz w:val="18"/>
                <w:szCs w:val="18"/>
                <w:lang w:val="sk-SK"/>
              </w:rPr>
            </w:pPr>
            <w:proofErr w:type="spellStart"/>
            <w:r w:rsidRPr="00AA456A">
              <w:rPr>
                <w:sz w:val="18"/>
                <w:lang w:val="sk-SK"/>
              </w:rPr>
              <w:t>Galileo</w:t>
            </w:r>
            <w:proofErr w:type="spellEnd"/>
          </w:p>
        </w:tc>
        <w:tc>
          <w:tcPr>
            <w:tcW w:w="3119"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MSC.233(82)</w:t>
            </w:r>
            <w:r w:rsidRPr="00AA456A">
              <w:rPr>
                <w:sz w:val="18"/>
                <w:vertAlign w:val="superscript"/>
                <w:lang w:val="sk-SK"/>
              </w:rPr>
              <w:footnoteReference w:id="60"/>
            </w:r>
          </w:p>
        </w:tc>
        <w:tc>
          <w:tcPr>
            <w:tcW w:w="3225"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IEC 61108-3 : 2010</w:t>
            </w:r>
          </w:p>
        </w:tc>
      </w:tr>
      <w:tr w:rsidR="001077F3" w:rsidRPr="00AA456A" w:rsidTr="003D0163">
        <w:trPr>
          <w:jc w:val="right"/>
        </w:trPr>
        <w:tc>
          <w:tcPr>
            <w:tcW w:w="2409" w:type="dxa"/>
            <w:shd w:val="clear" w:color="auto" w:fill="auto"/>
          </w:tcPr>
          <w:p w:rsidR="001077F3" w:rsidRPr="00AA456A" w:rsidRDefault="001077F3" w:rsidP="001077F3">
            <w:pPr>
              <w:spacing w:before="40" w:after="40" w:line="240" w:lineRule="atLeast"/>
              <w:rPr>
                <w:color w:val="000000"/>
                <w:sz w:val="18"/>
                <w:szCs w:val="18"/>
                <w:lang w:val="sk-SK"/>
              </w:rPr>
            </w:pPr>
            <w:r w:rsidRPr="00AA456A">
              <w:rPr>
                <w:sz w:val="18"/>
                <w:lang w:val="sk-SK"/>
              </w:rPr>
              <w:t>Riadenie kurzu/GPS kompas</w:t>
            </w:r>
          </w:p>
        </w:tc>
        <w:tc>
          <w:tcPr>
            <w:tcW w:w="3119" w:type="dxa"/>
            <w:shd w:val="clear" w:color="auto" w:fill="auto"/>
          </w:tcPr>
          <w:p w:rsidR="001077F3" w:rsidRPr="00AA456A" w:rsidRDefault="001077F3" w:rsidP="003D0163">
            <w:pPr>
              <w:spacing w:before="40" w:after="40" w:line="240" w:lineRule="atLeast"/>
              <w:jc w:val="center"/>
              <w:rPr>
                <w:sz w:val="18"/>
                <w:szCs w:val="18"/>
                <w:lang w:val="sk-SK"/>
              </w:rPr>
            </w:pPr>
            <w:r w:rsidRPr="00AA456A">
              <w:rPr>
                <w:sz w:val="18"/>
                <w:lang w:val="sk-SK"/>
              </w:rPr>
              <w:t>MSC.116(73)</w:t>
            </w:r>
            <w:r w:rsidRPr="00AA456A">
              <w:rPr>
                <w:sz w:val="18"/>
                <w:vertAlign w:val="superscript"/>
                <w:lang w:val="sk-SK"/>
              </w:rPr>
              <w:footnoteReference w:id="61"/>
            </w:r>
          </w:p>
        </w:tc>
        <w:tc>
          <w:tcPr>
            <w:tcW w:w="3225" w:type="dxa"/>
            <w:shd w:val="clear" w:color="auto" w:fill="auto"/>
          </w:tcPr>
          <w:p w:rsidR="001077F3" w:rsidRPr="00AA456A" w:rsidRDefault="001077F3" w:rsidP="003D0163">
            <w:pPr>
              <w:spacing w:before="40" w:after="40" w:line="240" w:lineRule="atLeast"/>
              <w:ind w:left="34" w:hanging="34"/>
              <w:jc w:val="center"/>
              <w:rPr>
                <w:sz w:val="18"/>
                <w:szCs w:val="18"/>
                <w:lang w:val="sk-SK"/>
              </w:rPr>
            </w:pPr>
            <w:r w:rsidRPr="00AA456A">
              <w:rPr>
                <w:sz w:val="18"/>
                <w:lang w:val="sk-SK"/>
              </w:rPr>
              <w:t>ISO 22090-3 : 2014</w:t>
            </w:r>
            <w:r w:rsidRPr="00AA456A">
              <w:rPr>
                <w:sz w:val="18"/>
                <w:szCs w:val="18"/>
                <w:lang w:val="sk-SK"/>
              </w:rPr>
              <w:br/>
            </w:r>
            <w:r w:rsidRPr="00AA456A">
              <w:rPr>
                <w:sz w:val="18"/>
                <w:lang w:val="sk-SK"/>
              </w:rPr>
              <w:t>Časť 3: Zásady GNSS</w:t>
            </w:r>
          </w:p>
        </w:tc>
      </w:tr>
    </w:tbl>
    <w:p w:rsidR="009C13A9" w:rsidRPr="00AA456A" w:rsidRDefault="009C13A9" w:rsidP="009C13A9">
      <w:pPr>
        <w:spacing w:line="240" w:lineRule="atLeast"/>
        <w:rPr>
          <w:rFonts w:cs="Arial"/>
          <w:color w:val="000000"/>
          <w:lang w:val="sk-SK"/>
        </w:rPr>
      </w:pPr>
    </w:p>
    <w:p w:rsidR="00F04CAF" w:rsidRPr="00AA456A" w:rsidRDefault="00F04CAF" w:rsidP="00F04CAF">
      <w:pPr>
        <w:spacing w:line="240" w:lineRule="atLeast"/>
        <w:rPr>
          <w:rFonts w:cs="Arial"/>
          <w:color w:val="000000"/>
          <w:lang w:val="sk-SK"/>
        </w:rPr>
      </w:pPr>
      <w:r w:rsidRPr="00AA456A">
        <w:rPr>
          <w:color w:val="000000"/>
          <w:lang w:val="sk-SK"/>
        </w:rPr>
        <w:t>7.</w:t>
      </w:r>
      <w:r w:rsidRPr="00AA456A">
        <w:rPr>
          <w:lang w:val="sk-SK"/>
        </w:rPr>
        <w:tab/>
      </w:r>
      <w:r w:rsidRPr="00AA456A">
        <w:rPr>
          <w:color w:val="000000"/>
          <w:lang w:val="sk-SK"/>
        </w:rPr>
        <w:t>Pred uvedením do prevádzky po inštalácii v prípade obnovenia alebo predĺženia platnosti osvedčenia plavidla vnútrozemskej plavby a v prípade, ak môže mať prestavanie plavidla vplyv na podmienky, za ktorých sa toto zariadenie prevádzkuje, musí príslušný orgán alebo špecializovaná firma vykonať kontrolu inštalácie a prevádzkovú skúšku.</w:t>
      </w:r>
    </w:p>
    <w:p w:rsidR="00F04CAF" w:rsidRPr="00AA456A" w:rsidRDefault="00F04CAF" w:rsidP="00F04CAF">
      <w:pPr>
        <w:spacing w:line="240" w:lineRule="atLeast"/>
        <w:rPr>
          <w:rFonts w:cs="Arial"/>
          <w:color w:val="000000"/>
          <w:lang w:val="sk-SK"/>
        </w:rPr>
      </w:pPr>
    </w:p>
    <w:p w:rsidR="00F04CAF" w:rsidRPr="00AA456A" w:rsidRDefault="00F04CAF" w:rsidP="00F04CAF">
      <w:pPr>
        <w:spacing w:line="240" w:lineRule="atLeast"/>
        <w:rPr>
          <w:rFonts w:cs="Arial"/>
          <w:color w:val="000000"/>
          <w:lang w:val="sk-SK"/>
        </w:rPr>
      </w:pPr>
      <w:r w:rsidRPr="00AA456A">
        <w:rPr>
          <w:color w:val="000000"/>
          <w:lang w:val="sk-SK"/>
        </w:rPr>
        <w:t>8.</w:t>
      </w:r>
      <w:r w:rsidRPr="00AA456A">
        <w:rPr>
          <w:lang w:val="sk-SK"/>
        </w:rPr>
        <w:tab/>
      </w:r>
      <w:r w:rsidRPr="00AA456A">
        <w:rPr>
          <w:color w:val="000000"/>
          <w:lang w:val="sk-SK"/>
        </w:rPr>
        <w:t>Schválená špecializovaná firma, ktorá vykonala inštalačnú a prevádzkovú skúšku, vydá osvedčenie v súlade s oddielom VI prílohy 5 týkajúce sa osobitných charakteristík a správnej prevádzky zariadenia vnútrozemského systému AIS.</w:t>
      </w:r>
    </w:p>
    <w:p w:rsidR="00F04CAF" w:rsidRPr="00AA456A" w:rsidRDefault="00F04CAF" w:rsidP="00F04CAF">
      <w:pPr>
        <w:spacing w:line="240" w:lineRule="atLeast"/>
        <w:rPr>
          <w:rFonts w:cs="Arial"/>
          <w:color w:val="000000"/>
          <w:lang w:val="sk-SK"/>
        </w:rPr>
      </w:pPr>
    </w:p>
    <w:p w:rsidR="00F04CAF" w:rsidRPr="00AA456A" w:rsidRDefault="00F04CAF" w:rsidP="00F04CAF">
      <w:pPr>
        <w:spacing w:line="240" w:lineRule="atLeast"/>
        <w:rPr>
          <w:rFonts w:cs="Arial"/>
          <w:color w:val="000000"/>
          <w:lang w:val="sk-SK"/>
        </w:rPr>
      </w:pPr>
      <w:r w:rsidRPr="00AA456A">
        <w:rPr>
          <w:color w:val="000000"/>
          <w:lang w:val="sk-SK"/>
        </w:rPr>
        <w:t>9.</w:t>
      </w:r>
      <w:r w:rsidRPr="00AA456A">
        <w:rPr>
          <w:lang w:val="sk-SK"/>
        </w:rPr>
        <w:tab/>
      </w:r>
      <w:r w:rsidRPr="00AA456A">
        <w:rPr>
          <w:color w:val="000000"/>
          <w:lang w:val="sk-SK"/>
        </w:rPr>
        <w:t>Osvedčenie sa musí trvalo uchovávať na palube.</w:t>
      </w:r>
    </w:p>
    <w:p w:rsidR="00F04CAF" w:rsidRPr="00AA456A" w:rsidRDefault="00F04CAF" w:rsidP="00F04CAF">
      <w:pPr>
        <w:spacing w:line="240" w:lineRule="atLeast"/>
        <w:rPr>
          <w:rFonts w:cs="Arial"/>
          <w:color w:val="000000"/>
          <w:lang w:val="sk-SK"/>
        </w:rPr>
      </w:pPr>
    </w:p>
    <w:p w:rsidR="00F04CAF" w:rsidRPr="00AA456A" w:rsidRDefault="00F04CAF" w:rsidP="00F04CAF">
      <w:pPr>
        <w:spacing w:line="240" w:lineRule="atLeast"/>
        <w:rPr>
          <w:rFonts w:cs="Arial"/>
          <w:color w:val="000000"/>
          <w:lang w:val="sk-SK"/>
        </w:rPr>
      </w:pPr>
      <w:r w:rsidRPr="00AA456A">
        <w:rPr>
          <w:color w:val="000000"/>
          <w:lang w:val="sk-SK"/>
        </w:rPr>
        <w:t>10.</w:t>
      </w:r>
      <w:r w:rsidRPr="00AA456A">
        <w:rPr>
          <w:lang w:val="sk-SK"/>
        </w:rPr>
        <w:tab/>
      </w:r>
      <w:r w:rsidRPr="00AA456A">
        <w:rPr>
          <w:color w:val="000000"/>
          <w:lang w:val="sk-SK"/>
        </w:rPr>
        <w:t>Návod na použitie sa musí odovzdať na účely uchovávania na palube. Musí sa to uviesť v osvedčení lodného zariadenia.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tabs>
          <w:tab w:val="right" w:pos="9072"/>
        </w:tabs>
        <w:spacing w:line="240" w:lineRule="atLeast"/>
        <w:rPr>
          <w:rFonts w:cs="Arial"/>
          <w:szCs w:val="20"/>
          <w:lang w:val="sk-SK"/>
        </w:rPr>
      </w:pPr>
      <w:r w:rsidRPr="00AA456A">
        <w:rPr>
          <w:lang w:val="sk-SK"/>
        </w:rPr>
        <w:br w:type="page"/>
      </w:r>
    </w:p>
    <w:p w:rsidR="009C13A9" w:rsidRPr="00AA456A" w:rsidRDefault="00925755" w:rsidP="00C92BD2">
      <w:pPr>
        <w:pStyle w:val="ES-Titre3"/>
        <w:rPr>
          <w:noProof/>
          <w:lang w:val="sk-SK"/>
        </w:rPr>
      </w:pPr>
      <w:bookmarkStart w:id="652" w:name="_Toc491854318"/>
      <w:bookmarkStart w:id="653" w:name="_Toc535580169"/>
      <w:r w:rsidRPr="00AA456A">
        <w:rPr>
          <w:lang w:val="sk-SK"/>
        </w:rPr>
        <w:lastRenderedPageBreak/>
        <w:t>Oddiel V</w:t>
      </w:r>
      <w:bookmarkEnd w:id="652"/>
      <w:bookmarkEnd w:id="653"/>
    </w:p>
    <w:p w:rsidR="009C13A9" w:rsidRPr="00AA456A" w:rsidRDefault="009C13A9" w:rsidP="00C92BD2">
      <w:pPr>
        <w:pStyle w:val="ES-Titre3a"/>
        <w:rPr>
          <w:rFonts w:cs="Arial"/>
          <w:szCs w:val="20"/>
          <w:lang w:val="sk-SK"/>
        </w:rPr>
      </w:pPr>
      <w:bookmarkStart w:id="654" w:name="_Toc491854319"/>
      <w:bookmarkStart w:id="655" w:name="_Toc535580170"/>
      <w:r w:rsidRPr="00AA456A">
        <w:rPr>
          <w:lang w:val="sk-SK"/>
        </w:rPr>
        <w:t xml:space="preserve">Minimálne požiadavky, požiadavky na inštaláciu a výkonové skúšky </w:t>
      </w:r>
      <w:proofErr w:type="spellStart"/>
      <w:r w:rsidRPr="00AA456A">
        <w:rPr>
          <w:lang w:val="sk-SK"/>
        </w:rPr>
        <w:t>tachografov</w:t>
      </w:r>
      <w:proofErr w:type="spellEnd"/>
      <w:r w:rsidRPr="00AA456A">
        <w:rPr>
          <w:lang w:val="sk-SK"/>
        </w:rPr>
        <w:t xml:space="preserve"> používaných pri vnútrozemskej plavbe</w:t>
      </w:r>
      <w:bookmarkEnd w:id="654"/>
      <w:bookmarkEnd w:id="655"/>
    </w:p>
    <w:p w:rsidR="009C13A9" w:rsidRPr="00AA456A" w:rsidRDefault="009C13A9" w:rsidP="009C13A9">
      <w:pPr>
        <w:tabs>
          <w:tab w:val="left" w:pos="284"/>
          <w:tab w:val="left" w:leader="dot" w:pos="9072"/>
        </w:tabs>
        <w:overflowPunct w:val="0"/>
        <w:adjustRightInd w:val="0"/>
        <w:ind w:left="284" w:hanging="284"/>
        <w:textAlignment w:val="baseline"/>
        <w:rPr>
          <w:rFonts w:cs="Arial"/>
          <w:szCs w:val="20"/>
          <w:lang w:val="sk-SK"/>
        </w:rPr>
      </w:pPr>
    </w:p>
    <w:p w:rsidR="00F04CAF" w:rsidRPr="00AA456A" w:rsidRDefault="00F04CAF" w:rsidP="00F04CAF">
      <w:pPr>
        <w:tabs>
          <w:tab w:val="left" w:leader="dot" w:pos="9072"/>
        </w:tabs>
        <w:spacing w:line="240" w:lineRule="atLeast"/>
        <w:jc w:val="center"/>
        <w:rPr>
          <w:rFonts w:cs="Arial"/>
          <w:b/>
          <w:noProof/>
          <w:lang w:val="sk-SK"/>
        </w:rPr>
      </w:pPr>
      <w:r w:rsidRPr="00AA456A">
        <w:rPr>
          <w:b/>
          <w:noProof/>
          <w:lang w:val="sk-SK"/>
        </w:rPr>
        <w:t>Článok 1</w:t>
      </w:r>
    </w:p>
    <w:p w:rsidR="00F04CAF" w:rsidRPr="00AA456A" w:rsidRDefault="00F04CAF" w:rsidP="00F04CAF">
      <w:pPr>
        <w:tabs>
          <w:tab w:val="left" w:leader="dot" w:pos="9072"/>
        </w:tabs>
        <w:spacing w:line="240" w:lineRule="atLeast"/>
        <w:jc w:val="center"/>
        <w:rPr>
          <w:rFonts w:cs="Arial"/>
          <w:i/>
          <w:noProof/>
          <w:lang w:val="sk-SK"/>
        </w:rPr>
      </w:pPr>
      <w:r w:rsidRPr="00AA456A">
        <w:rPr>
          <w:i/>
          <w:noProof/>
          <w:lang w:val="sk-SK"/>
        </w:rPr>
        <w:t>Schválenie tachografov</w:t>
      </w:r>
    </w:p>
    <w:p w:rsidR="00F04CAF" w:rsidRPr="00AA456A" w:rsidRDefault="00F04CAF" w:rsidP="00F04CAF">
      <w:pPr>
        <w:tabs>
          <w:tab w:val="left" w:leader="dot" w:pos="9072"/>
        </w:tabs>
        <w:spacing w:line="240" w:lineRule="atLeast"/>
        <w:rPr>
          <w:rFonts w:cs="Arial"/>
          <w:noProof/>
          <w:lang w:val="sk-SK"/>
        </w:rPr>
      </w:pPr>
    </w:p>
    <w:p w:rsidR="00F04CAF" w:rsidRPr="00AA456A" w:rsidRDefault="00F04CAF" w:rsidP="003D0163">
      <w:pPr>
        <w:pStyle w:val="ESgauche"/>
        <w:rPr>
          <w:lang w:val="sk-SK"/>
        </w:rPr>
      </w:pPr>
      <w:r w:rsidRPr="00AA456A">
        <w:rPr>
          <w:lang w:val="sk-SK"/>
        </w:rPr>
        <w:t>Tachografy musia spĺňať požiadavky tohto oddielu. Súlad osvedčí príslušný orgán preskúmaním typového schválenia.</w:t>
      </w:r>
    </w:p>
    <w:p w:rsidR="00F04CAF" w:rsidRPr="00AA456A" w:rsidRDefault="00F04CAF" w:rsidP="003D0163">
      <w:pPr>
        <w:pStyle w:val="ESch"/>
        <w:rPr>
          <w:noProof/>
          <w:lang w:val="sk-SK"/>
        </w:rPr>
      </w:pPr>
    </w:p>
    <w:p w:rsidR="009C13A9" w:rsidRPr="00AA456A" w:rsidRDefault="00F04CAF" w:rsidP="009C13A9">
      <w:pPr>
        <w:spacing w:line="240" w:lineRule="atLeast"/>
        <w:jc w:val="center"/>
        <w:rPr>
          <w:rFonts w:cs="Arial"/>
          <w:b/>
          <w:noProof/>
          <w:lang w:val="sk-SK"/>
        </w:rPr>
      </w:pPr>
      <w:r w:rsidRPr="00AA456A">
        <w:rPr>
          <w:b/>
          <w:noProof/>
          <w:lang w:val="sk-SK"/>
        </w:rPr>
        <w:t>Článok 2</w:t>
      </w:r>
    </w:p>
    <w:p w:rsidR="009C13A9" w:rsidRPr="00AA456A" w:rsidRDefault="009C13A9" w:rsidP="009C13A9">
      <w:pPr>
        <w:spacing w:line="240" w:lineRule="atLeast"/>
        <w:jc w:val="center"/>
        <w:rPr>
          <w:rFonts w:cs="Arial"/>
          <w:i/>
          <w:noProof/>
          <w:lang w:val="sk-SK"/>
        </w:rPr>
      </w:pPr>
      <w:r w:rsidRPr="00AA456A">
        <w:rPr>
          <w:i/>
          <w:noProof/>
          <w:lang w:val="sk-SK"/>
        </w:rPr>
        <w:t>Požiadavky, ktoré sa musia dodržať v prípade tachografov</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Zisťovanie času plavby plavidla</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Na účely stanovovania plavby podľa kritéria áno/nie sa musia na vhodnom mieste merať otáčky lodnej skrutky. Ak sa pohon nezabezpečuje lodnými skrutkami, pohyb plavidla sa musí zisťovať na vhodnom mieste rovnocenným spôsobom. Ak existujú dva alebo viaceré pohonné hriadele, musí sa zabezpečiť prevádzka zaznamenávania aj v prípade, ak sa otáča iba jeden z nich.</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r w:rsidRPr="00AA456A">
        <w:rPr>
          <w:color w:val="000000"/>
          <w:lang w:val="sk-SK"/>
        </w:rPr>
        <w:t>Identifikácia plavidiel</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Jednotné európske identifikačné číslo plavidla alebo úradné číslo plavidla musia byť neodstrániteľne zaznamenané na nosiči údajov, z ktorého sa musia dať prečítať.</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color w:val="000000"/>
          <w:lang w:val="sk-SK"/>
        </w:rPr>
        <w:t>Zaznamenávanie na nosič údajov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 xml:space="preserve">Na nosič údajov sa musia zaznamenať tieto informácie tak, aby sa s nimi nedalo manipulovať a dali sa z neho prečítať: prevádzkový režim plavidla, dátum a čas prevádzky </w:t>
      </w:r>
      <w:proofErr w:type="spellStart"/>
      <w:r w:rsidRPr="00AA456A">
        <w:rPr>
          <w:lang w:val="sk-SK"/>
        </w:rPr>
        <w:t>tachografu</w:t>
      </w:r>
      <w:proofErr w:type="spellEnd"/>
      <w:r w:rsidRPr="00AA456A">
        <w:rPr>
          <w:lang w:val="sk-SK"/>
        </w:rPr>
        <w:t xml:space="preserve"> a dátum a čas ukončenia prevádzky </w:t>
      </w:r>
      <w:proofErr w:type="spellStart"/>
      <w:r w:rsidRPr="00AA456A">
        <w:rPr>
          <w:lang w:val="sk-SK"/>
        </w:rPr>
        <w:t>tachografu</w:t>
      </w:r>
      <w:proofErr w:type="spellEnd"/>
      <w:r w:rsidRPr="00AA456A">
        <w:rPr>
          <w:lang w:val="sk-SK"/>
        </w:rPr>
        <w:t xml:space="preserve">, vloženie a odobratie nosiča údajov a ďalšie činnosti vykonané na zariadení. </w:t>
      </w:r>
      <w:proofErr w:type="spellStart"/>
      <w:r w:rsidRPr="00AA456A">
        <w:rPr>
          <w:lang w:val="sk-SK"/>
        </w:rPr>
        <w:t>Tachograf</w:t>
      </w:r>
      <w:proofErr w:type="spellEnd"/>
      <w:r w:rsidRPr="00AA456A">
        <w:rPr>
          <w:lang w:val="sk-SK"/>
        </w:rPr>
        <w:t xml:space="preserve"> musí automaticky zaznamenávať čas, vloženie a odobratie nosiča údajov, otvorenie a zatvorenie zariadenia, ako aj všetky prerušenia dodávky energie.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4.</w:t>
      </w:r>
      <w:r w:rsidRPr="00AA456A">
        <w:rPr>
          <w:lang w:val="sk-SK"/>
        </w:rPr>
        <w:tab/>
      </w:r>
      <w:r w:rsidRPr="00AA456A">
        <w:rPr>
          <w:color w:val="000000"/>
          <w:lang w:val="sk-SK"/>
        </w:rPr>
        <w:t>Denný čas zaznamenávania</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Dátum a čas začiatku a konca otáčania pohonného hriadeľa sa musí zaznamenávať nepretržite každý deň od 00.00 hod. do 24.00 hod.</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rPr>
          <w:rFonts w:cs="Arial"/>
          <w:color w:val="000000"/>
          <w:lang w:val="sk-SK"/>
        </w:rPr>
      </w:pPr>
      <w:r w:rsidRPr="00AA456A">
        <w:rPr>
          <w:color w:val="000000"/>
          <w:lang w:val="sk-SK"/>
        </w:rPr>
        <w:t>5.</w:t>
      </w:r>
      <w:r w:rsidRPr="00AA456A">
        <w:rPr>
          <w:lang w:val="sk-SK"/>
        </w:rPr>
        <w:tab/>
      </w:r>
      <w:r w:rsidRPr="00AA456A">
        <w:rPr>
          <w:color w:val="000000"/>
          <w:lang w:val="sk-SK"/>
        </w:rPr>
        <w:t>Čítanie záznamov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Záznamy musia byť jednoznačné, ľahko čitateľné a jednoznačne zrozumiteľné. Záznamy musí byť možné čítať kedykoľvek bez použitia akýchkoľvek špeciálnych pomocných zariadení.</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6.</w:t>
      </w:r>
      <w:r w:rsidRPr="00AA456A">
        <w:rPr>
          <w:lang w:val="sk-SK"/>
        </w:rPr>
        <w:tab/>
      </w:r>
      <w:r w:rsidRPr="00AA456A">
        <w:rPr>
          <w:color w:val="000000"/>
          <w:lang w:val="sk-SK"/>
        </w:rPr>
        <w:t>Tlač záznamov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Záznamy musí byť možné kedykoľvek čitateľne a prehľadne vytlačiť.</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7.</w:t>
      </w:r>
      <w:r w:rsidRPr="00AA456A">
        <w:rPr>
          <w:lang w:val="sk-SK"/>
        </w:rPr>
        <w:tab/>
      </w:r>
      <w:r w:rsidRPr="00AA456A">
        <w:rPr>
          <w:color w:val="000000"/>
          <w:lang w:val="sk-SK"/>
        </w:rPr>
        <w:t>Bezpečnosť záznamov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Otáčky lodnej skrutky sa musia zaznamenávať tak, aby sa so záznamom nedalo manipulovať.</w:t>
      </w:r>
    </w:p>
    <w:p w:rsidR="009C13A9" w:rsidRPr="00AA456A" w:rsidRDefault="009C13A9" w:rsidP="009C13A9">
      <w:pPr>
        <w:spacing w:line="240" w:lineRule="atLeast"/>
        <w:rPr>
          <w:rFonts w:cs="Arial"/>
          <w:color w:val="000000"/>
          <w:lang w:val="sk-SK"/>
        </w:rPr>
      </w:pPr>
    </w:p>
    <w:p w:rsidR="00F04CAF" w:rsidRPr="00AA456A" w:rsidRDefault="00F04CAF">
      <w:pPr>
        <w:rPr>
          <w:rFonts w:cs="Arial"/>
          <w:color w:val="000000"/>
          <w:lang w:val="sk-SK"/>
        </w:rPr>
      </w:pPr>
      <w:r w:rsidRPr="00AA456A">
        <w:rPr>
          <w:lang w:val="sk-SK"/>
        </w:rPr>
        <w:br w:type="page"/>
      </w:r>
    </w:p>
    <w:p w:rsidR="00F04CAF" w:rsidRPr="00AA456A" w:rsidRDefault="00F04CAF"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8.</w:t>
      </w:r>
      <w:r w:rsidRPr="00AA456A">
        <w:rPr>
          <w:lang w:val="sk-SK"/>
        </w:rPr>
        <w:tab/>
      </w:r>
      <w:r w:rsidRPr="00AA456A">
        <w:rPr>
          <w:color w:val="000000"/>
          <w:lang w:val="sk-SK"/>
        </w:rPr>
        <w:t>Presnosť záznamov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Otáčky lodnej skrutky sa musia zaznamenávať tak, aby bol záznam časovo presný. Záznam musí byť čitateľný s presnosťou na 5 minút.</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9.</w:t>
      </w:r>
      <w:r w:rsidRPr="00AA456A">
        <w:rPr>
          <w:lang w:val="sk-SK"/>
        </w:rPr>
        <w:tab/>
      </w:r>
      <w:r w:rsidRPr="00AA456A">
        <w:rPr>
          <w:color w:val="000000"/>
          <w:lang w:val="sk-SK"/>
        </w:rPr>
        <w:t>Prevádzkové napätia</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 xml:space="preserve">Výkyvy napätia do </w:t>
      </w:r>
      <w:r w:rsidRPr="00AA456A">
        <w:rPr>
          <w:lang w:val="sk-SK"/>
        </w:rPr>
        <w:sym w:font="Symbol" w:char="F0B1"/>
      </w:r>
      <w:r w:rsidRPr="00AA456A">
        <w:rPr>
          <w:lang w:val="sk-SK"/>
        </w:rPr>
        <w:t xml:space="preserve"> 10 % nominálnej hodnoty nesmú brániť správnemu fungovaniu zariadenia. Okrem toho musí byť zariadenie schopné vydržať 25 % nárast sieťového napätia relatívneho k menovitému napätiu bez toho, aby bola akokoľvek znížená jeho prevádzkyschopnosť.</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spacing w:line="240" w:lineRule="atLeast"/>
        <w:rPr>
          <w:rFonts w:cs="Arial"/>
          <w:color w:val="000000"/>
          <w:lang w:val="sk-SK"/>
        </w:rPr>
      </w:pPr>
      <w:r w:rsidRPr="00AA456A">
        <w:rPr>
          <w:color w:val="000000"/>
          <w:lang w:val="sk-SK"/>
        </w:rPr>
        <w:t>10.</w:t>
      </w:r>
      <w:r w:rsidRPr="00AA456A">
        <w:rPr>
          <w:lang w:val="sk-SK"/>
        </w:rPr>
        <w:tab/>
      </w:r>
      <w:r w:rsidRPr="00AA456A">
        <w:rPr>
          <w:color w:val="000000"/>
          <w:lang w:val="sk-SK"/>
        </w:rPr>
        <w:t>Prevádzkové podmienky</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spacing w:line="240" w:lineRule="atLeast"/>
        <w:ind w:left="426"/>
        <w:rPr>
          <w:lang w:val="sk-SK"/>
        </w:rPr>
      </w:pPr>
      <w:r w:rsidRPr="00AA456A">
        <w:rPr>
          <w:lang w:val="sk-SK"/>
        </w:rPr>
        <w:t>Zariadenia alebo komponenty zariadení musia fungovať bezchybne za týchto podmienok:</w:t>
      </w:r>
    </w:p>
    <w:p w:rsidR="009C13A9" w:rsidRPr="00AA456A" w:rsidRDefault="009C13A9" w:rsidP="009C13A9">
      <w:pPr>
        <w:tabs>
          <w:tab w:val="left" w:pos="851"/>
        </w:tabs>
        <w:spacing w:before="60" w:line="240" w:lineRule="atLeast"/>
        <w:ind w:left="3544" w:hanging="3118"/>
        <w:rPr>
          <w:rFonts w:cs="Arial"/>
          <w:noProof/>
          <w:lang w:val="sk-SK"/>
        </w:rPr>
      </w:pPr>
      <w:r w:rsidRPr="00AA456A">
        <w:rPr>
          <w:lang w:val="sk-SK"/>
        </w:rPr>
        <w:t>–</w:t>
      </w:r>
      <w:r w:rsidRPr="00AA456A">
        <w:rPr>
          <w:lang w:val="sk-SK"/>
        </w:rPr>
        <w:tab/>
        <w:t>teplota okolia:</w:t>
      </w:r>
      <w:r w:rsidRPr="00AA456A">
        <w:rPr>
          <w:lang w:val="sk-SK"/>
        </w:rPr>
        <w:tab/>
        <w:t>0 </w:t>
      </w:r>
      <w:r w:rsidRPr="00AA456A">
        <w:rPr>
          <w:rFonts w:cs="Arial"/>
          <w:noProof/>
          <w:lang w:val="sk-SK"/>
        </w:rPr>
        <w:sym w:font="Symbol" w:char="F0B0"/>
      </w:r>
      <w:r w:rsidRPr="00AA456A">
        <w:rPr>
          <w:lang w:val="sk-SK"/>
        </w:rPr>
        <w:t>C až +40 </w:t>
      </w:r>
      <w:r w:rsidRPr="00AA456A">
        <w:rPr>
          <w:rFonts w:cs="Arial"/>
          <w:noProof/>
          <w:lang w:val="sk-SK"/>
        </w:rPr>
        <w:sym w:font="Symbol" w:char="F0B0"/>
      </w:r>
      <w:r w:rsidRPr="00AA456A">
        <w:rPr>
          <w:lang w:val="sk-SK"/>
        </w:rPr>
        <w:t>C,</w:t>
      </w:r>
    </w:p>
    <w:p w:rsidR="009C13A9" w:rsidRPr="00AA456A" w:rsidRDefault="009C13A9" w:rsidP="009C13A9">
      <w:pPr>
        <w:tabs>
          <w:tab w:val="left" w:pos="851"/>
        </w:tabs>
        <w:spacing w:before="60" w:line="240" w:lineRule="atLeast"/>
        <w:ind w:left="3544" w:hanging="3118"/>
        <w:rPr>
          <w:rFonts w:cs="Arial"/>
          <w:noProof/>
          <w:lang w:val="sk-SK"/>
        </w:rPr>
      </w:pPr>
      <w:r w:rsidRPr="00AA456A">
        <w:rPr>
          <w:lang w:val="sk-SK"/>
        </w:rPr>
        <w:t>–</w:t>
      </w:r>
      <w:r w:rsidRPr="00AA456A">
        <w:rPr>
          <w:lang w:val="sk-SK"/>
        </w:rPr>
        <w:tab/>
        <w:t>vlhkosť:</w:t>
      </w:r>
      <w:r w:rsidRPr="00AA456A">
        <w:rPr>
          <w:lang w:val="sk-SK"/>
        </w:rPr>
        <w:tab/>
        <w:t>do 85 % relatívnej vlhkosti vzduchu,</w:t>
      </w:r>
    </w:p>
    <w:p w:rsidR="009C13A9" w:rsidRPr="00AA456A" w:rsidRDefault="009C13A9" w:rsidP="009C13A9">
      <w:pPr>
        <w:tabs>
          <w:tab w:val="left" w:pos="851"/>
        </w:tabs>
        <w:spacing w:before="60" w:line="240" w:lineRule="atLeast"/>
        <w:ind w:left="3544" w:hanging="3118"/>
        <w:rPr>
          <w:rFonts w:cs="Arial"/>
          <w:noProof/>
          <w:lang w:val="sk-SK"/>
        </w:rPr>
      </w:pPr>
      <w:r w:rsidRPr="00AA456A">
        <w:rPr>
          <w:lang w:val="sk-SK"/>
        </w:rPr>
        <w:t>–</w:t>
      </w:r>
      <w:r w:rsidRPr="00AA456A">
        <w:rPr>
          <w:lang w:val="sk-SK"/>
        </w:rPr>
        <w:tab/>
        <w:t>typ elektrickej ochrany:</w:t>
      </w:r>
      <w:r w:rsidRPr="00AA456A">
        <w:rPr>
          <w:lang w:val="sk-SK"/>
        </w:rPr>
        <w:tab/>
        <w:t>IP 54 v súlade s medzinárodnou normou IEC 529,</w:t>
      </w:r>
    </w:p>
    <w:p w:rsidR="009C13A9" w:rsidRPr="00AA456A" w:rsidRDefault="009C13A9" w:rsidP="009C13A9">
      <w:pPr>
        <w:tabs>
          <w:tab w:val="left" w:pos="851"/>
        </w:tabs>
        <w:spacing w:before="60" w:line="240" w:lineRule="atLeast"/>
        <w:ind w:left="3544" w:hanging="3118"/>
        <w:rPr>
          <w:rFonts w:cs="Arial"/>
          <w:noProof/>
          <w:lang w:val="sk-SK"/>
        </w:rPr>
      </w:pPr>
      <w:r w:rsidRPr="00AA456A">
        <w:rPr>
          <w:lang w:val="sk-SK"/>
        </w:rPr>
        <w:t>–</w:t>
      </w:r>
      <w:r w:rsidRPr="00AA456A">
        <w:rPr>
          <w:lang w:val="sk-SK"/>
        </w:rPr>
        <w:tab/>
        <w:t>odolnosť voči olejom:</w:t>
      </w:r>
      <w:r w:rsidRPr="00AA456A">
        <w:rPr>
          <w:lang w:val="sk-SK"/>
        </w:rPr>
        <w:tab/>
        <w:t>aj zariadenia alebo komponenty zariadení, ktoré majú byť nainštalované v pomocnej strojovni, musia byť odolné voči olejom,</w:t>
      </w:r>
    </w:p>
    <w:p w:rsidR="009C13A9" w:rsidRPr="00AA456A" w:rsidRDefault="009C13A9" w:rsidP="009C13A9">
      <w:pPr>
        <w:tabs>
          <w:tab w:val="left" w:pos="851"/>
        </w:tabs>
        <w:spacing w:before="60" w:line="240" w:lineRule="atLeast"/>
        <w:ind w:left="3544" w:hanging="3118"/>
        <w:rPr>
          <w:rFonts w:cs="Arial"/>
          <w:noProof/>
          <w:lang w:val="sk-SK"/>
        </w:rPr>
      </w:pPr>
      <w:r w:rsidRPr="00AA456A">
        <w:rPr>
          <w:lang w:val="sk-SK"/>
        </w:rPr>
        <w:t>–</w:t>
      </w:r>
      <w:r w:rsidRPr="00AA456A">
        <w:rPr>
          <w:lang w:val="sk-SK"/>
        </w:rPr>
        <w:tab/>
        <w:t>prípustné tolerancie</w:t>
      </w:r>
    </w:p>
    <w:p w:rsidR="009C13A9" w:rsidRPr="00AA456A" w:rsidRDefault="009C13A9" w:rsidP="009C13A9">
      <w:pPr>
        <w:tabs>
          <w:tab w:val="left" w:pos="851"/>
        </w:tabs>
        <w:spacing w:line="240" w:lineRule="atLeast"/>
        <w:ind w:left="3544" w:hanging="2693"/>
        <w:rPr>
          <w:rFonts w:cs="Arial"/>
          <w:noProof/>
          <w:lang w:val="sk-SK"/>
        </w:rPr>
      </w:pPr>
      <w:r w:rsidRPr="00AA456A">
        <w:rPr>
          <w:lang w:val="sk-SK"/>
        </w:rPr>
        <w:t>zaznamenávania času:</w:t>
      </w:r>
      <w:r w:rsidRPr="00AA456A">
        <w:rPr>
          <w:lang w:val="sk-SK"/>
        </w:rPr>
        <w:tab/>
      </w:r>
      <w:r w:rsidRPr="00AA456A">
        <w:rPr>
          <w:rFonts w:cs="Arial"/>
          <w:noProof/>
          <w:lang w:val="sk-SK"/>
        </w:rPr>
        <w:sym w:font="Symbol" w:char="F0B1"/>
      </w:r>
      <w:r w:rsidRPr="00AA456A">
        <w:rPr>
          <w:lang w:val="sk-SK"/>
        </w:rPr>
        <w:t>2 minúty za 24 hodín.</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tabs>
          <w:tab w:val="left" w:pos="284"/>
          <w:tab w:val="left" w:leader="dot" w:pos="8505"/>
        </w:tabs>
        <w:ind w:left="284" w:hanging="284"/>
        <w:rPr>
          <w:lang w:val="sk-SK"/>
        </w:rPr>
      </w:pPr>
    </w:p>
    <w:p w:rsidR="009C13A9" w:rsidRPr="00AA456A" w:rsidRDefault="00F04CAF" w:rsidP="009C13A9">
      <w:pPr>
        <w:spacing w:line="240" w:lineRule="atLeast"/>
        <w:jc w:val="center"/>
        <w:rPr>
          <w:rFonts w:cs="Arial"/>
          <w:b/>
          <w:noProof/>
          <w:lang w:val="sk-SK"/>
        </w:rPr>
      </w:pPr>
      <w:r w:rsidRPr="00AA456A">
        <w:rPr>
          <w:b/>
          <w:noProof/>
          <w:lang w:val="sk-SK"/>
        </w:rPr>
        <w:t>Článok 3</w:t>
      </w:r>
    </w:p>
    <w:p w:rsidR="009C13A9" w:rsidRPr="00AA456A" w:rsidRDefault="009C13A9" w:rsidP="009C13A9">
      <w:pPr>
        <w:spacing w:line="240" w:lineRule="atLeast"/>
        <w:jc w:val="center"/>
        <w:rPr>
          <w:rFonts w:cs="Arial"/>
          <w:i/>
          <w:noProof/>
          <w:lang w:val="sk-SK"/>
        </w:rPr>
      </w:pPr>
      <w:r w:rsidRPr="00AA456A">
        <w:rPr>
          <w:i/>
          <w:noProof/>
          <w:lang w:val="sk-SK"/>
        </w:rPr>
        <w:t>Požiadavky na inštaláciu lodných tachografov</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tabs>
          <w:tab w:val="left" w:pos="284"/>
          <w:tab w:val="left" w:leader="dot" w:pos="8505"/>
        </w:tabs>
        <w:ind w:left="284" w:hanging="284"/>
        <w:rPr>
          <w:lang w:val="sk-SK"/>
        </w:rPr>
      </w:pPr>
      <w:r w:rsidRPr="00AA456A">
        <w:rPr>
          <w:lang w:val="sk-SK"/>
        </w:rPr>
        <w:t xml:space="preserve">Pri inštalácii lodných </w:t>
      </w:r>
      <w:proofErr w:type="spellStart"/>
      <w:r w:rsidRPr="00AA456A">
        <w:rPr>
          <w:lang w:val="sk-SK"/>
        </w:rPr>
        <w:t>tachografov</w:t>
      </w:r>
      <w:proofErr w:type="spellEnd"/>
      <w:r w:rsidRPr="00AA456A">
        <w:rPr>
          <w:lang w:val="sk-SK"/>
        </w:rPr>
        <w:t xml:space="preserve"> musia byť splnené tieto podmienky:</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 xml:space="preserve">Lodné </w:t>
      </w:r>
      <w:proofErr w:type="spellStart"/>
      <w:r w:rsidRPr="00AA456A">
        <w:rPr>
          <w:color w:val="000000"/>
          <w:lang w:val="sk-SK"/>
        </w:rPr>
        <w:t>tachografy</w:t>
      </w:r>
      <w:proofErr w:type="spellEnd"/>
      <w:r w:rsidRPr="00AA456A">
        <w:rPr>
          <w:color w:val="000000"/>
          <w:lang w:val="sk-SK"/>
        </w:rPr>
        <w:t xml:space="preserve"> môžu inštalovať iba špecializované firmy schválené príslušným orgánom.</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2.</w:t>
      </w:r>
      <w:r w:rsidRPr="00AA456A">
        <w:rPr>
          <w:lang w:val="sk-SK"/>
        </w:rPr>
        <w:tab/>
      </w:r>
      <w:proofErr w:type="spellStart"/>
      <w:r w:rsidRPr="00AA456A">
        <w:rPr>
          <w:color w:val="000000"/>
          <w:lang w:val="sk-SK"/>
        </w:rPr>
        <w:t>Tachograf</w:t>
      </w:r>
      <w:proofErr w:type="spellEnd"/>
      <w:r w:rsidRPr="00AA456A">
        <w:rPr>
          <w:color w:val="000000"/>
          <w:lang w:val="sk-SK"/>
        </w:rPr>
        <w:t xml:space="preserve"> musí byť nainštalovaný v </w:t>
      </w:r>
      <w:proofErr w:type="spellStart"/>
      <w:r w:rsidRPr="00AA456A">
        <w:rPr>
          <w:color w:val="000000"/>
          <w:lang w:val="sk-SK"/>
        </w:rPr>
        <w:t>kormidelni</w:t>
      </w:r>
      <w:proofErr w:type="spellEnd"/>
      <w:r w:rsidRPr="00AA456A">
        <w:rPr>
          <w:color w:val="000000"/>
          <w:lang w:val="sk-SK"/>
        </w:rPr>
        <w:t xml:space="preserve"> alebo na inom ľahko prístupnom mieste.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3.</w:t>
      </w:r>
      <w:r w:rsidRPr="00AA456A">
        <w:rPr>
          <w:lang w:val="sk-SK"/>
        </w:rPr>
        <w:tab/>
      </w:r>
      <w:r w:rsidRPr="00AA456A">
        <w:rPr>
          <w:color w:val="000000"/>
          <w:lang w:val="sk-SK"/>
        </w:rPr>
        <w:t>Musí byť možné vizuálne určiť, či je zariadenie v prevádzke. Zariadenie musí byť neustále napájané elektrickou energiou prostredníctvom neprerušovaného napájacieho obvodu s vlastnou ochranou poistiek a musí byť pripojené priamo k tomuto zdroju napájania.</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4.</w:t>
      </w:r>
      <w:r w:rsidRPr="00AA456A">
        <w:rPr>
          <w:lang w:val="sk-SK"/>
        </w:rPr>
        <w:tab/>
      </w:r>
      <w:r w:rsidRPr="00AA456A">
        <w:rPr>
          <w:color w:val="000000"/>
          <w:lang w:val="sk-SK"/>
        </w:rPr>
        <w:t>Informácie o pohybe plavidla, konkrétne, či sa plavidlo pohybuje alebo nepohybuje, sa odvodzujú z pohybu pohonného systému. Príslušný signál musí pochádzať z otáčok lodnej skrutky, z pohonného hriadeľa alebo z prevádzky pohonných zariadení. V prípade iných pohonných systémov sa musí nájsť rovnocenné riešenie.</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5.</w:t>
      </w:r>
      <w:r w:rsidRPr="00AA456A">
        <w:rPr>
          <w:lang w:val="sk-SK"/>
        </w:rPr>
        <w:tab/>
      </w:r>
      <w:r w:rsidRPr="00AA456A">
        <w:rPr>
          <w:color w:val="000000"/>
          <w:lang w:val="sk-SK"/>
        </w:rPr>
        <w:t>Technické zariadenie na sledovanie pohybu plavidla musí byť nainštalované tak, aby bolo prevádzkovo čo najspoľahlivejšie a nemohli sa na ňom vykonávať nepovolené zásahy. S týmto cieľom sa musí obvod na prenos signálu (vrátane generátora signálu a vstupného terminálu zariadenia) z pohonného systému do zariadenia primeranými prostriedkami chrániť a monitorovať, aby sa zistilo každé prerušenie obvodu. Na tento účel sú vhodné napríklad tesnenia s identifikačnými označeniami a viditeľné káblové vedenia alebo monitorovacie obvody.</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lang w:val="sk-SK"/>
        </w:rPr>
        <w:br w:type="page"/>
      </w:r>
    </w:p>
    <w:p w:rsidR="00B70FC2" w:rsidRPr="00AA456A" w:rsidRDefault="00B70FC2"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6.</w:t>
      </w:r>
      <w:r w:rsidRPr="00AA456A">
        <w:rPr>
          <w:lang w:val="sk-SK"/>
        </w:rPr>
        <w:tab/>
      </w:r>
      <w:r w:rsidRPr="00AA456A">
        <w:rPr>
          <w:color w:val="000000"/>
          <w:lang w:val="sk-SK"/>
        </w:rPr>
        <w:t>Po dokončení inštalácie vykoná špecializovaná firma zodpovedná za inštaláciu alebo dohľad nad inštaláciou prevádzkovú skúšku. Vydá osvedčenie, ktorým sa potvrdia charakteristiky zariadenia (konkrétne miesto a typ tesnení a ich označenia, miesto a typ monitorovacieho zariadenia) a jeho správne fungovanie; osvedčenie musí obsahovať aj informácie o type schváleného zariadenia. Po každej výmene, úprave alebo oprave sa musí vykonať nová prevádzková skúška, pričom táto skúška sa musí uviesť v osvedčení.</w:t>
      </w:r>
    </w:p>
    <w:p w:rsidR="009C13A9" w:rsidRPr="00AA456A" w:rsidRDefault="009C13A9" w:rsidP="009C13A9">
      <w:pPr>
        <w:tabs>
          <w:tab w:val="left" w:pos="284"/>
          <w:tab w:val="left" w:leader="dot" w:pos="8505"/>
        </w:tabs>
        <w:ind w:left="284" w:hanging="284"/>
        <w:rPr>
          <w:lang w:val="sk-SK"/>
        </w:rPr>
      </w:pPr>
    </w:p>
    <w:p w:rsidR="009C13A9" w:rsidRPr="00AA456A" w:rsidRDefault="009C13A9" w:rsidP="009C13A9">
      <w:pPr>
        <w:spacing w:line="240" w:lineRule="atLeast"/>
        <w:ind w:left="426"/>
        <w:rPr>
          <w:lang w:val="sk-SK"/>
        </w:rPr>
      </w:pPr>
      <w:r w:rsidRPr="00AA456A">
        <w:rPr>
          <w:lang w:val="sk-SK"/>
        </w:rPr>
        <w:t>Osvedčenie musí obsahovať minimálne tieto údaje:</w:t>
      </w:r>
    </w:p>
    <w:p w:rsidR="009C13A9" w:rsidRPr="00AA456A" w:rsidRDefault="009C13A9" w:rsidP="009C13A9">
      <w:pPr>
        <w:spacing w:before="60" w:line="240" w:lineRule="atLeast"/>
        <w:ind w:left="851"/>
        <w:rPr>
          <w:rFonts w:cs="Arial"/>
          <w:noProof/>
          <w:lang w:val="sk-SK"/>
        </w:rPr>
      </w:pPr>
      <w:r w:rsidRPr="00AA456A">
        <w:rPr>
          <w:lang w:val="sk-SK"/>
        </w:rPr>
        <w:t>–</w:t>
      </w:r>
      <w:r w:rsidRPr="00AA456A">
        <w:rPr>
          <w:lang w:val="sk-SK"/>
        </w:rPr>
        <w:tab/>
        <w:t>názov, adresu a jedinečný odkaz na schválenú špecializovanú firmu, ktorá vykonala inštaláciu alebo dohľad nad ňou,</w:t>
      </w:r>
    </w:p>
    <w:p w:rsidR="009C13A9" w:rsidRPr="00AA456A" w:rsidRDefault="009C13A9" w:rsidP="009C13A9">
      <w:pPr>
        <w:spacing w:before="60" w:line="240" w:lineRule="atLeast"/>
        <w:ind w:left="851"/>
        <w:rPr>
          <w:rFonts w:cs="Arial"/>
          <w:noProof/>
          <w:lang w:val="sk-SK"/>
        </w:rPr>
      </w:pPr>
      <w:r w:rsidRPr="00AA456A">
        <w:rPr>
          <w:lang w:val="sk-SK"/>
        </w:rPr>
        <w:t>–</w:t>
      </w:r>
      <w:r w:rsidRPr="00AA456A">
        <w:rPr>
          <w:lang w:val="sk-SK"/>
        </w:rPr>
        <w:tab/>
        <w:t>názov, adresu a telefónne číslo príslušného orgánu, ktorý schválil spoločnosť,</w:t>
      </w:r>
    </w:p>
    <w:p w:rsidR="009C13A9" w:rsidRPr="00AA456A" w:rsidRDefault="009C13A9" w:rsidP="009C13A9">
      <w:pPr>
        <w:spacing w:before="60" w:line="240" w:lineRule="atLeast"/>
        <w:ind w:left="851"/>
        <w:rPr>
          <w:rFonts w:cs="Arial"/>
          <w:noProof/>
          <w:lang w:val="sk-SK"/>
        </w:rPr>
      </w:pPr>
      <w:r w:rsidRPr="00AA456A">
        <w:rPr>
          <w:lang w:val="sk-SK"/>
        </w:rPr>
        <w:t>–</w:t>
      </w:r>
      <w:r w:rsidRPr="00AA456A">
        <w:rPr>
          <w:lang w:val="sk-SK"/>
        </w:rPr>
        <w:tab/>
        <w:t>jednotné európske identifikačné číslo plavidla alebo úradné číslo plavidla,</w:t>
      </w:r>
    </w:p>
    <w:p w:rsidR="009C13A9" w:rsidRPr="00AA456A" w:rsidRDefault="009C13A9" w:rsidP="009C13A9">
      <w:pPr>
        <w:spacing w:before="60" w:line="240" w:lineRule="atLeast"/>
        <w:ind w:left="851"/>
        <w:rPr>
          <w:rFonts w:cs="Arial"/>
          <w:noProof/>
          <w:lang w:val="sk-SK"/>
        </w:rPr>
      </w:pPr>
      <w:r w:rsidRPr="00AA456A">
        <w:rPr>
          <w:lang w:val="sk-SK"/>
        </w:rPr>
        <w:t>–</w:t>
      </w:r>
      <w:r w:rsidRPr="00AA456A">
        <w:rPr>
          <w:lang w:val="sk-SK"/>
        </w:rPr>
        <w:tab/>
        <w:t xml:space="preserve">typ a výrobné číslo </w:t>
      </w:r>
      <w:proofErr w:type="spellStart"/>
      <w:r w:rsidRPr="00AA456A">
        <w:rPr>
          <w:lang w:val="sk-SK"/>
        </w:rPr>
        <w:t>tachografu</w:t>
      </w:r>
      <w:proofErr w:type="spellEnd"/>
      <w:r w:rsidRPr="00AA456A">
        <w:rPr>
          <w:lang w:val="sk-SK"/>
        </w:rPr>
        <w:t>,</w:t>
      </w:r>
    </w:p>
    <w:p w:rsidR="009C13A9" w:rsidRPr="00AA456A" w:rsidRDefault="009C13A9" w:rsidP="009C13A9">
      <w:pPr>
        <w:spacing w:before="60" w:line="240" w:lineRule="atLeast"/>
        <w:ind w:left="851"/>
        <w:rPr>
          <w:rFonts w:cs="Arial"/>
          <w:noProof/>
          <w:lang w:val="sk-SK"/>
        </w:rPr>
      </w:pPr>
      <w:r w:rsidRPr="00AA456A">
        <w:rPr>
          <w:lang w:val="sk-SK"/>
        </w:rPr>
        <w:t>–</w:t>
      </w:r>
      <w:r w:rsidRPr="00AA456A">
        <w:rPr>
          <w:lang w:val="sk-SK"/>
        </w:rPr>
        <w:tab/>
        <w:t>dátum prevádzkovej skúšky.</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Osvedčenie platí päť rokov.</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426"/>
        <w:rPr>
          <w:lang w:val="sk-SK"/>
        </w:rPr>
      </w:pPr>
      <w:r w:rsidRPr="00AA456A">
        <w:rPr>
          <w:lang w:val="sk-SK"/>
        </w:rPr>
        <w:t>Účelom osvedčenia je preukázať, že zariadenie je schválené, nainštalovala ho schválená špecializovaná firma a jeho správna prevádzka bola odskúšaná.</w:t>
      </w: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r w:rsidRPr="00AA456A">
        <w:rPr>
          <w:lang w:val="sk-SK"/>
        </w:rPr>
        <w:t>7.</w:t>
      </w:r>
      <w:r w:rsidRPr="00AA456A">
        <w:rPr>
          <w:lang w:val="sk-SK"/>
        </w:rPr>
        <w:tab/>
        <w:t>Velenie plavidla musí byť vyškolené na používanie zariadenia schválenou spoločnosťou a návod na použitie sa musí odovzdať na účely jeho uchovania na palube. Musí sa to uviesť v osvedčení lodného zariadenia.</w:t>
      </w: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r w:rsidRPr="00AA456A">
        <w:rPr>
          <w:lang w:val="sk-SK"/>
        </w:rPr>
        <w:br w:type="page"/>
      </w: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p>
    <w:p w:rsidR="009C13A9" w:rsidRPr="00AA456A" w:rsidRDefault="009C13A9" w:rsidP="009C13A9">
      <w:pPr>
        <w:tabs>
          <w:tab w:val="left" w:pos="284"/>
          <w:tab w:val="left" w:pos="567"/>
        </w:tabs>
        <w:ind w:left="284" w:hanging="284"/>
        <w:rPr>
          <w:lang w:val="sk-SK"/>
        </w:rPr>
      </w:pPr>
      <w:r w:rsidRPr="00AA456A">
        <w:rPr>
          <w:lang w:val="sk-SK"/>
        </w:rPr>
        <w:br w:type="page"/>
      </w:r>
    </w:p>
    <w:p w:rsidR="009C13A9" w:rsidRPr="00AA456A" w:rsidRDefault="00925755" w:rsidP="00C92BD2">
      <w:pPr>
        <w:pStyle w:val="ES-Titre3"/>
        <w:rPr>
          <w:noProof/>
          <w:lang w:val="sk-SK"/>
        </w:rPr>
      </w:pPr>
      <w:bookmarkStart w:id="656" w:name="_Toc491854320"/>
      <w:bookmarkStart w:id="657" w:name="_Toc535580171"/>
      <w:r w:rsidRPr="00AA456A">
        <w:rPr>
          <w:lang w:val="sk-SK"/>
        </w:rPr>
        <w:lastRenderedPageBreak/>
        <w:t>Oddiel VI</w:t>
      </w:r>
      <w:bookmarkEnd w:id="656"/>
      <w:bookmarkEnd w:id="657"/>
    </w:p>
    <w:p w:rsidR="009C13A9" w:rsidRPr="00AA456A" w:rsidRDefault="009C13A9" w:rsidP="00C92BD2">
      <w:pPr>
        <w:pStyle w:val="ES-Titre3a"/>
        <w:rPr>
          <w:noProof/>
          <w:lang w:val="sk-SK"/>
        </w:rPr>
      </w:pPr>
      <w:bookmarkStart w:id="658" w:name="_Toc491854321"/>
      <w:bookmarkStart w:id="659" w:name="_Toc535580172"/>
      <w:r w:rsidRPr="00AA456A">
        <w:rPr>
          <w:lang w:val="sk-SK"/>
        </w:rPr>
        <w:t>Osvedčenie inštalácie a výkonu navigačného radarového zariadenia a </w:t>
      </w:r>
      <w:proofErr w:type="spellStart"/>
      <w:r w:rsidRPr="00AA456A">
        <w:rPr>
          <w:lang w:val="sk-SK"/>
        </w:rPr>
        <w:t>zátačkomerov</w:t>
      </w:r>
      <w:proofErr w:type="spellEnd"/>
      <w:r w:rsidRPr="00AA456A">
        <w:rPr>
          <w:lang w:val="sk-SK"/>
        </w:rPr>
        <w:t>, zariadenia vnútrozemského systému AIS a </w:t>
      </w:r>
      <w:proofErr w:type="spellStart"/>
      <w:r w:rsidRPr="00AA456A">
        <w:rPr>
          <w:lang w:val="sk-SK"/>
        </w:rPr>
        <w:t>tachografov</w:t>
      </w:r>
      <w:proofErr w:type="spellEnd"/>
      <w:r w:rsidRPr="00AA456A">
        <w:rPr>
          <w:lang w:val="sk-SK"/>
        </w:rPr>
        <w:t xml:space="preserve"> používaných pri vnútrozemskej plavbe</w:t>
      </w:r>
      <w:bookmarkEnd w:id="658"/>
      <w:bookmarkEnd w:id="659"/>
    </w:p>
    <w:p w:rsidR="009C13A9" w:rsidRPr="00AA456A" w:rsidRDefault="009C13A9" w:rsidP="009C13A9">
      <w:pPr>
        <w:overflowPunct w:val="0"/>
        <w:adjustRightInd w:val="0"/>
        <w:spacing w:line="240" w:lineRule="exact"/>
        <w:jc w:val="center"/>
        <w:textAlignment w:val="baseline"/>
        <w:rPr>
          <w:rFonts w:eastAsia="Calibri"/>
          <w:szCs w:val="20"/>
          <w:lang w:val="sk-SK"/>
        </w:rPr>
      </w:pPr>
      <w:r w:rsidRPr="00AA456A">
        <w:rPr>
          <w:lang w:val="sk-SK"/>
        </w:rPr>
        <w:t>(Vzor)</w:t>
      </w:r>
    </w:p>
    <w:p w:rsidR="009C13A9" w:rsidRPr="00AA456A" w:rsidRDefault="009C13A9" w:rsidP="009C13A9">
      <w:pPr>
        <w:tabs>
          <w:tab w:val="left" w:leader="dot" w:pos="9072"/>
        </w:tabs>
        <w:spacing w:line="240" w:lineRule="atLeast"/>
        <w:rPr>
          <w:rFonts w:cs="Arial"/>
          <w:snapToGrid w:val="0"/>
          <w:lang w:val="sk-SK"/>
        </w:rPr>
      </w:pPr>
    </w:p>
    <w:p w:rsidR="009C13A9" w:rsidRPr="00AA456A" w:rsidRDefault="009C13A9" w:rsidP="009C13A9">
      <w:pPr>
        <w:tabs>
          <w:tab w:val="left" w:leader="dot" w:pos="9072"/>
        </w:tabs>
        <w:spacing w:after="120"/>
        <w:rPr>
          <w:rFonts w:cs="Arial"/>
          <w:noProof/>
          <w:szCs w:val="20"/>
          <w:lang w:val="sk-SK"/>
        </w:rPr>
      </w:pPr>
      <w:r w:rsidRPr="00AA456A">
        <w:rPr>
          <w:lang w:val="sk-SK"/>
        </w:rPr>
        <w:t xml:space="preserve">Názov/typ plavidla: </w:t>
      </w:r>
      <w:r w:rsidRPr="00AA456A">
        <w:rPr>
          <w:lang w:val="sk-SK"/>
        </w:rPr>
        <w:tab/>
      </w:r>
    </w:p>
    <w:p w:rsidR="009C13A9" w:rsidRPr="00AA456A" w:rsidRDefault="006D37CC" w:rsidP="009C13A9">
      <w:pPr>
        <w:tabs>
          <w:tab w:val="left" w:leader="dot" w:pos="9072"/>
        </w:tabs>
        <w:spacing w:after="120"/>
        <w:rPr>
          <w:rFonts w:cs="Arial"/>
          <w:noProof/>
          <w:szCs w:val="20"/>
          <w:lang w:val="sk-SK"/>
        </w:rPr>
      </w:pPr>
      <w:r w:rsidRPr="00AA456A">
        <w:rPr>
          <w:lang w:val="sk-SK"/>
        </w:rPr>
        <w:t>Jednotné európske</w:t>
      </w:r>
      <w:r w:rsidRPr="00AA456A">
        <w:rPr>
          <w:i/>
          <w:noProof/>
          <w:lang w:val="sk-SK"/>
        </w:rPr>
        <w:t xml:space="preserve"> </w:t>
      </w:r>
      <w:r w:rsidRPr="00AA456A">
        <w:rPr>
          <w:lang w:val="sk-SK"/>
        </w:rPr>
        <w:t xml:space="preserve">identifikačné číslo plavidla: </w:t>
      </w:r>
      <w:r w:rsidRPr="00AA456A">
        <w:rPr>
          <w:lang w:val="sk-SK"/>
        </w:rPr>
        <w:tab/>
      </w:r>
    </w:p>
    <w:p w:rsidR="009C13A9" w:rsidRPr="00AA456A" w:rsidRDefault="009C13A9" w:rsidP="009C13A9">
      <w:pPr>
        <w:tabs>
          <w:tab w:val="left" w:leader="dot" w:pos="9072"/>
        </w:tabs>
        <w:spacing w:after="120"/>
        <w:rPr>
          <w:rFonts w:cs="Arial"/>
          <w:noProof/>
          <w:szCs w:val="20"/>
          <w:lang w:val="sk-SK"/>
        </w:rPr>
      </w:pPr>
      <w:r w:rsidRPr="00AA456A">
        <w:rPr>
          <w:b/>
          <w:noProof/>
          <w:lang w:val="sk-SK"/>
        </w:rPr>
        <w:t>Vlastník plavidla:</w:t>
      </w:r>
      <w:r w:rsidRPr="00AA456A">
        <w:rPr>
          <w:lang w:val="sk-SK"/>
        </w:rPr>
        <w:t xml:space="preserve"> </w:t>
      </w:r>
    </w:p>
    <w:p w:rsidR="009C13A9" w:rsidRPr="00AA456A" w:rsidRDefault="009C13A9" w:rsidP="009C13A9">
      <w:pPr>
        <w:tabs>
          <w:tab w:val="left" w:leader="dot" w:pos="4536"/>
        </w:tabs>
        <w:spacing w:after="120"/>
        <w:rPr>
          <w:rFonts w:cs="Arial"/>
          <w:noProof/>
          <w:szCs w:val="20"/>
          <w:lang w:val="sk-SK"/>
        </w:rPr>
      </w:pPr>
      <w:r w:rsidRPr="00AA456A">
        <w:rPr>
          <w:lang w:val="sk-SK"/>
        </w:rPr>
        <w:t xml:space="preserve">Názov: </w:t>
      </w:r>
      <w:r w:rsidRPr="00AA456A">
        <w:rPr>
          <w:lang w:val="sk-SK"/>
        </w:rPr>
        <w:tab/>
      </w:r>
    </w:p>
    <w:p w:rsidR="009C13A9" w:rsidRPr="00AA456A" w:rsidRDefault="009C13A9" w:rsidP="009C13A9">
      <w:pPr>
        <w:tabs>
          <w:tab w:val="left" w:leader="dot" w:pos="9072"/>
        </w:tabs>
        <w:spacing w:after="120"/>
        <w:rPr>
          <w:rFonts w:cs="Arial"/>
          <w:noProof/>
          <w:szCs w:val="20"/>
          <w:lang w:val="sk-SK"/>
        </w:rPr>
      </w:pPr>
      <w:r w:rsidRPr="00AA456A">
        <w:rPr>
          <w:lang w:val="sk-SK"/>
        </w:rPr>
        <w:t xml:space="preserve">Adresa: </w:t>
      </w:r>
      <w:r w:rsidRPr="00AA456A">
        <w:rPr>
          <w:lang w:val="sk-SK"/>
        </w:rPr>
        <w:tab/>
      </w:r>
    </w:p>
    <w:p w:rsidR="009C13A9" w:rsidRPr="00AA456A" w:rsidRDefault="009C13A9" w:rsidP="005C3F09">
      <w:pPr>
        <w:tabs>
          <w:tab w:val="left" w:leader="dot" w:pos="3119"/>
        </w:tabs>
        <w:rPr>
          <w:rFonts w:cs="Arial"/>
          <w:noProof/>
          <w:szCs w:val="20"/>
          <w:lang w:val="sk-SK"/>
        </w:rPr>
      </w:pPr>
      <w:r w:rsidRPr="00AA456A">
        <w:rPr>
          <w:lang w:val="sk-SK"/>
        </w:rPr>
        <w:t xml:space="preserve">Telefón: </w:t>
      </w:r>
      <w:r w:rsidRPr="00AA456A">
        <w:rPr>
          <w:lang w:val="sk-SK"/>
        </w:rPr>
        <w:tab/>
      </w:r>
    </w:p>
    <w:p w:rsidR="009C13A9" w:rsidRPr="00AA456A" w:rsidRDefault="009C13A9" w:rsidP="003E6750">
      <w:pPr>
        <w:tabs>
          <w:tab w:val="left" w:leader="dot" w:pos="9072"/>
        </w:tabs>
        <w:spacing w:line="240" w:lineRule="atLeast"/>
        <w:rPr>
          <w:rFonts w:cs="Arial"/>
          <w:snapToGrid w:val="0"/>
          <w:lang w:val="sk-SK"/>
        </w:rPr>
      </w:pPr>
    </w:p>
    <w:p w:rsidR="009C13A9" w:rsidRPr="00AA456A" w:rsidRDefault="009C13A9" w:rsidP="003E6750">
      <w:pPr>
        <w:tabs>
          <w:tab w:val="left" w:pos="284"/>
          <w:tab w:val="left" w:pos="5670"/>
          <w:tab w:val="left" w:leader="dot" w:pos="7655"/>
        </w:tabs>
        <w:overflowPunct w:val="0"/>
        <w:adjustRightInd w:val="0"/>
        <w:textAlignment w:val="baseline"/>
        <w:rPr>
          <w:rFonts w:cs="Arial"/>
          <w:snapToGrid w:val="0"/>
          <w:szCs w:val="20"/>
          <w:lang w:val="sk-SK"/>
        </w:rPr>
      </w:pPr>
      <w:r w:rsidRPr="00AA456A">
        <w:rPr>
          <w:b/>
          <w:noProof/>
          <w:snapToGrid w:val="0"/>
          <w:lang w:val="sk-SK"/>
        </w:rPr>
        <w:t>Navigačné radarové zariadenia:</w:t>
      </w:r>
      <w:r w:rsidRPr="00AA456A">
        <w:rPr>
          <w:lang w:val="sk-SK"/>
        </w:rPr>
        <w:tab/>
        <w:t xml:space="preserve">Počet: </w:t>
      </w:r>
      <w:r w:rsidRPr="00AA456A">
        <w:rPr>
          <w:lang w:val="sk-SK"/>
        </w:rPr>
        <w:tab/>
      </w:r>
    </w:p>
    <w:p w:rsidR="009C13A9" w:rsidRPr="00AA456A" w:rsidRDefault="009C13A9" w:rsidP="009C13A9">
      <w:pPr>
        <w:tabs>
          <w:tab w:val="left" w:leader="dot" w:pos="9072"/>
        </w:tabs>
        <w:spacing w:line="240" w:lineRule="atLeast"/>
        <w:rPr>
          <w:rFonts w:cs="Arial"/>
          <w:snapToGrid w:val="0"/>
          <w:lang w:val="sk-SK"/>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AA456A" w:rsidTr="009C13A9">
        <w:trPr>
          <w:cantSplit/>
        </w:trPr>
        <w:tc>
          <w:tcPr>
            <w:tcW w:w="1814" w:type="dxa"/>
            <w:tcBorders>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Č. položky</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Typ</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Výrobca</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Číslo typového schválenia</w:t>
            </w:r>
          </w:p>
        </w:tc>
        <w:tc>
          <w:tcPr>
            <w:tcW w:w="1814" w:type="dxa"/>
            <w:tcBorders>
              <w:left w:val="single" w:sz="6" w:space="0" w:color="auto"/>
              <w:bottom w:val="single" w:sz="6" w:space="0" w:color="auto"/>
            </w:tcBorders>
          </w:tcPr>
          <w:p w:rsidR="009C13A9" w:rsidRPr="00AA456A" w:rsidRDefault="009C13A9" w:rsidP="009C13A9">
            <w:pPr>
              <w:jc w:val="center"/>
              <w:rPr>
                <w:noProof/>
                <w:sz w:val="16"/>
                <w:szCs w:val="20"/>
                <w:lang w:val="sk-SK"/>
              </w:rPr>
            </w:pPr>
            <w:r w:rsidRPr="00AA456A">
              <w:rPr>
                <w:noProof/>
                <w:sz w:val="16"/>
                <w:lang w:val="sk-SK"/>
              </w:rPr>
              <w:t>Výrobné číslo</w:t>
            </w:r>
          </w:p>
        </w:tc>
      </w:tr>
      <w:tr w:rsidR="009C13A9" w:rsidRPr="00AA456A" w:rsidTr="009C13A9">
        <w:trPr>
          <w:cantSplit/>
        </w:trPr>
        <w:tc>
          <w:tcPr>
            <w:tcW w:w="1814" w:type="dxa"/>
            <w:tcBorders>
              <w:top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 w:val="16"/>
                <w:szCs w:val="16"/>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r>
    </w:tbl>
    <w:p w:rsidR="009C13A9" w:rsidRPr="00AA456A" w:rsidRDefault="009C13A9" w:rsidP="009C13A9">
      <w:pPr>
        <w:tabs>
          <w:tab w:val="left" w:leader="dot" w:pos="9072"/>
        </w:tabs>
        <w:spacing w:line="240" w:lineRule="atLeast"/>
        <w:rPr>
          <w:rFonts w:cs="Arial"/>
          <w:lang w:val="sk-SK"/>
        </w:rPr>
      </w:pPr>
    </w:p>
    <w:p w:rsidR="009C13A9" w:rsidRPr="00AA456A" w:rsidRDefault="009C13A9" w:rsidP="009C13A9">
      <w:pPr>
        <w:tabs>
          <w:tab w:val="left" w:pos="284"/>
          <w:tab w:val="left" w:pos="5670"/>
          <w:tab w:val="left" w:leader="dot" w:pos="7655"/>
        </w:tabs>
        <w:overflowPunct w:val="0"/>
        <w:adjustRightInd w:val="0"/>
        <w:textAlignment w:val="baseline"/>
        <w:rPr>
          <w:rFonts w:cs="Arial"/>
          <w:snapToGrid w:val="0"/>
          <w:szCs w:val="20"/>
          <w:lang w:val="sk-SK"/>
        </w:rPr>
      </w:pPr>
      <w:r w:rsidRPr="00AA456A">
        <w:rPr>
          <w:b/>
          <w:noProof/>
          <w:snapToGrid w:val="0"/>
          <w:lang w:val="sk-SK"/>
        </w:rPr>
        <w:t>Zátačkomery</w:t>
      </w:r>
      <w:r w:rsidRPr="00AA456A">
        <w:rPr>
          <w:lang w:val="sk-SK"/>
        </w:rPr>
        <w:t>:</w:t>
      </w:r>
      <w:r w:rsidRPr="00AA456A">
        <w:rPr>
          <w:lang w:val="sk-SK"/>
        </w:rPr>
        <w:tab/>
        <w:t xml:space="preserve">Počet: </w:t>
      </w:r>
      <w:r w:rsidRPr="00AA456A">
        <w:rPr>
          <w:lang w:val="sk-SK"/>
        </w:rPr>
        <w:tab/>
      </w:r>
    </w:p>
    <w:p w:rsidR="009C13A9" w:rsidRPr="00AA456A" w:rsidRDefault="009C13A9" w:rsidP="009C13A9">
      <w:pPr>
        <w:tabs>
          <w:tab w:val="left" w:leader="dot" w:pos="9072"/>
        </w:tabs>
        <w:spacing w:line="240" w:lineRule="atLeast"/>
        <w:rPr>
          <w:rFonts w:cs="Arial"/>
          <w:snapToGrid w:val="0"/>
          <w:lang w:val="sk-SK"/>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9C13A9" w:rsidRPr="00AA456A" w:rsidTr="009C13A9">
        <w:trPr>
          <w:cantSplit/>
        </w:trPr>
        <w:tc>
          <w:tcPr>
            <w:tcW w:w="1814" w:type="dxa"/>
            <w:tcBorders>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Č. položky</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Typ</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Výrobca</w:t>
            </w:r>
          </w:p>
        </w:tc>
        <w:tc>
          <w:tcPr>
            <w:tcW w:w="1814" w:type="dxa"/>
            <w:tcBorders>
              <w:left w:val="single" w:sz="6" w:space="0" w:color="auto"/>
              <w:bottom w:val="single" w:sz="6" w:space="0" w:color="auto"/>
              <w:right w:val="single" w:sz="6" w:space="0" w:color="auto"/>
            </w:tcBorders>
          </w:tcPr>
          <w:p w:rsidR="009C13A9" w:rsidRPr="00AA456A" w:rsidRDefault="009C13A9" w:rsidP="009C13A9">
            <w:pPr>
              <w:jc w:val="center"/>
              <w:rPr>
                <w:noProof/>
                <w:sz w:val="16"/>
                <w:szCs w:val="20"/>
                <w:lang w:val="sk-SK"/>
              </w:rPr>
            </w:pPr>
            <w:r w:rsidRPr="00AA456A">
              <w:rPr>
                <w:noProof/>
                <w:sz w:val="16"/>
                <w:lang w:val="sk-SK"/>
              </w:rPr>
              <w:t>Číslo typového schválenia</w:t>
            </w:r>
          </w:p>
        </w:tc>
        <w:tc>
          <w:tcPr>
            <w:tcW w:w="1814" w:type="dxa"/>
            <w:tcBorders>
              <w:left w:val="single" w:sz="6" w:space="0" w:color="auto"/>
              <w:bottom w:val="single" w:sz="6" w:space="0" w:color="auto"/>
            </w:tcBorders>
          </w:tcPr>
          <w:p w:rsidR="009C13A9" w:rsidRPr="00AA456A" w:rsidRDefault="009C13A9" w:rsidP="009C13A9">
            <w:pPr>
              <w:jc w:val="center"/>
              <w:rPr>
                <w:noProof/>
                <w:sz w:val="16"/>
                <w:szCs w:val="20"/>
                <w:lang w:val="sk-SK"/>
              </w:rPr>
            </w:pPr>
            <w:r w:rsidRPr="00AA456A">
              <w:rPr>
                <w:noProof/>
                <w:sz w:val="16"/>
                <w:lang w:val="sk-SK"/>
              </w:rPr>
              <w:t>Výrobné číslo</w:t>
            </w:r>
          </w:p>
        </w:tc>
      </w:tr>
      <w:tr w:rsidR="009C13A9" w:rsidRPr="00AA456A" w:rsidTr="009C13A9">
        <w:trPr>
          <w:cantSplit/>
        </w:trPr>
        <w:tc>
          <w:tcPr>
            <w:tcW w:w="1814" w:type="dxa"/>
            <w:tcBorders>
              <w:top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 w:val="16"/>
                <w:szCs w:val="16"/>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tcBorders>
          </w:tcPr>
          <w:p w:rsidR="009C13A9" w:rsidRPr="00AA456A" w:rsidRDefault="009C13A9" w:rsidP="009C13A9">
            <w:pPr>
              <w:tabs>
                <w:tab w:val="left" w:pos="284"/>
              </w:tabs>
              <w:overflowPunct w:val="0"/>
              <w:adjustRightInd w:val="0"/>
              <w:ind w:hanging="397"/>
              <w:jc w:val="center"/>
              <w:textAlignment w:val="baseline"/>
              <w:rPr>
                <w:rFonts w:cs="Arial"/>
                <w:snapToGrid w:val="0"/>
                <w:szCs w:val="20"/>
                <w:lang w:val="sk-SK"/>
              </w:rPr>
            </w:pPr>
          </w:p>
        </w:tc>
      </w:tr>
    </w:tbl>
    <w:p w:rsidR="009C13A9" w:rsidRPr="00AA456A" w:rsidRDefault="009C13A9" w:rsidP="009C13A9">
      <w:pPr>
        <w:tabs>
          <w:tab w:val="left" w:leader="dot" w:pos="9072"/>
        </w:tabs>
        <w:spacing w:line="240" w:lineRule="atLeast"/>
        <w:rPr>
          <w:rFonts w:cs="Arial"/>
          <w:snapToGrid w:val="0"/>
          <w:lang w:val="sk-SK"/>
        </w:rPr>
      </w:pPr>
    </w:p>
    <w:p w:rsidR="009C13A9" w:rsidRPr="00AA456A" w:rsidRDefault="009C13A9" w:rsidP="009C13A9">
      <w:pPr>
        <w:tabs>
          <w:tab w:val="left" w:pos="284"/>
          <w:tab w:val="left" w:pos="5670"/>
          <w:tab w:val="left" w:leader="dot" w:pos="7655"/>
        </w:tabs>
        <w:overflowPunct w:val="0"/>
        <w:adjustRightInd w:val="0"/>
        <w:textAlignment w:val="baseline"/>
        <w:rPr>
          <w:rFonts w:cs="Arial"/>
          <w:snapToGrid w:val="0"/>
          <w:color w:val="000000"/>
          <w:szCs w:val="20"/>
          <w:lang w:val="sk-SK"/>
        </w:rPr>
      </w:pPr>
      <w:r w:rsidRPr="00AA456A">
        <w:rPr>
          <w:b/>
          <w:noProof/>
          <w:snapToGrid w:val="0"/>
          <w:color w:val="000000"/>
          <w:lang w:val="sk-SK"/>
        </w:rPr>
        <w:t>Zariadenie vnútrozemského systému AIS:</w:t>
      </w:r>
    </w:p>
    <w:p w:rsidR="009C13A9" w:rsidRPr="00AA456A" w:rsidRDefault="009C13A9" w:rsidP="009C13A9">
      <w:pPr>
        <w:tabs>
          <w:tab w:val="left" w:pos="284"/>
        </w:tabs>
        <w:overflowPunct w:val="0"/>
        <w:adjustRightInd w:val="0"/>
        <w:textAlignment w:val="baseline"/>
        <w:rPr>
          <w:rFonts w:cs="Arial"/>
          <w:snapToGrid w:val="0"/>
          <w:color w:val="000000"/>
          <w:szCs w:val="20"/>
          <w:lang w:val="sk-SK"/>
        </w:rPr>
      </w:pPr>
    </w:p>
    <w:tbl>
      <w:tblPr>
        <w:tblW w:w="0" w:type="auto"/>
        <w:tblLayout w:type="fixed"/>
        <w:tblCellMar>
          <w:left w:w="70" w:type="dxa"/>
          <w:right w:w="70" w:type="dxa"/>
        </w:tblCellMar>
        <w:tblLook w:val="0000" w:firstRow="0" w:lastRow="0" w:firstColumn="0" w:lastColumn="0" w:noHBand="0" w:noVBand="0"/>
      </w:tblPr>
      <w:tblGrid>
        <w:gridCol w:w="1814"/>
        <w:gridCol w:w="1814"/>
        <w:gridCol w:w="1814"/>
        <w:gridCol w:w="1814"/>
        <w:gridCol w:w="1814"/>
      </w:tblGrid>
      <w:tr w:rsidR="005C3F09" w:rsidRPr="00AA456A" w:rsidTr="005C3F09">
        <w:trPr>
          <w:cantSplit/>
        </w:trPr>
        <w:tc>
          <w:tcPr>
            <w:tcW w:w="1814" w:type="dxa"/>
            <w:tcBorders>
              <w:bottom w:val="single" w:sz="6" w:space="0" w:color="auto"/>
              <w:right w:val="single" w:sz="6" w:space="0" w:color="auto"/>
            </w:tcBorders>
          </w:tcPr>
          <w:p w:rsidR="005C3F09" w:rsidRPr="00AA456A" w:rsidRDefault="005C3F09" w:rsidP="005C3F09">
            <w:pPr>
              <w:jc w:val="center"/>
              <w:rPr>
                <w:noProof/>
                <w:sz w:val="16"/>
                <w:szCs w:val="20"/>
                <w:lang w:val="sk-SK"/>
              </w:rPr>
            </w:pPr>
            <w:r w:rsidRPr="00AA456A">
              <w:rPr>
                <w:noProof/>
                <w:sz w:val="16"/>
                <w:lang w:val="sk-SK"/>
              </w:rPr>
              <w:t>Č. položky</w:t>
            </w:r>
          </w:p>
        </w:tc>
        <w:tc>
          <w:tcPr>
            <w:tcW w:w="1814" w:type="dxa"/>
            <w:tcBorders>
              <w:left w:val="single" w:sz="6" w:space="0" w:color="auto"/>
              <w:bottom w:val="single" w:sz="6" w:space="0" w:color="auto"/>
              <w:right w:val="single" w:sz="6" w:space="0" w:color="auto"/>
            </w:tcBorders>
          </w:tcPr>
          <w:p w:rsidR="005C3F09" w:rsidRPr="00AA456A" w:rsidRDefault="005C3F09" w:rsidP="005C3F09">
            <w:pPr>
              <w:jc w:val="center"/>
              <w:rPr>
                <w:noProof/>
                <w:sz w:val="16"/>
                <w:szCs w:val="20"/>
                <w:lang w:val="sk-SK"/>
              </w:rPr>
            </w:pPr>
            <w:r w:rsidRPr="00AA456A">
              <w:rPr>
                <w:noProof/>
                <w:sz w:val="16"/>
                <w:lang w:val="sk-SK"/>
              </w:rPr>
              <w:t>Typ</w:t>
            </w:r>
          </w:p>
        </w:tc>
        <w:tc>
          <w:tcPr>
            <w:tcW w:w="1814" w:type="dxa"/>
            <w:tcBorders>
              <w:left w:val="single" w:sz="6" w:space="0" w:color="auto"/>
              <w:bottom w:val="single" w:sz="6" w:space="0" w:color="auto"/>
              <w:right w:val="single" w:sz="6" w:space="0" w:color="auto"/>
            </w:tcBorders>
          </w:tcPr>
          <w:p w:rsidR="005C3F09" w:rsidRPr="00AA456A" w:rsidRDefault="005C3F09" w:rsidP="005C3F09">
            <w:pPr>
              <w:jc w:val="center"/>
              <w:rPr>
                <w:noProof/>
                <w:sz w:val="16"/>
                <w:szCs w:val="20"/>
                <w:lang w:val="sk-SK"/>
              </w:rPr>
            </w:pPr>
            <w:r w:rsidRPr="00AA456A">
              <w:rPr>
                <w:noProof/>
                <w:sz w:val="16"/>
                <w:lang w:val="sk-SK"/>
              </w:rPr>
              <w:t>Výrobca</w:t>
            </w:r>
          </w:p>
        </w:tc>
        <w:tc>
          <w:tcPr>
            <w:tcW w:w="1814" w:type="dxa"/>
            <w:tcBorders>
              <w:left w:val="single" w:sz="6" w:space="0" w:color="auto"/>
              <w:bottom w:val="single" w:sz="6" w:space="0" w:color="auto"/>
              <w:right w:val="single" w:sz="6" w:space="0" w:color="auto"/>
            </w:tcBorders>
          </w:tcPr>
          <w:p w:rsidR="005C3F09" w:rsidRPr="00AA456A" w:rsidRDefault="005C3F09" w:rsidP="005C3F09">
            <w:pPr>
              <w:jc w:val="center"/>
              <w:rPr>
                <w:noProof/>
                <w:sz w:val="16"/>
                <w:szCs w:val="20"/>
                <w:lang w:val="sk-SK"/>
              </w:rPr>
            </w:pPr>
            <w:r w:rsidRPr="00AA456A">
              <w:rPr>
                <w:noProof/>
                <w:sz w:val="16"/>
                <w:lang w:val="sk-SK"/>
              </w:rPr>
              <w:t>Číslo typového schválenia</w:t>
            </w:r>
          </w:p>
        </w:tc>
        <w:tc>
          <w:tcPr>
            <w:tcW w:w="1814" w:type="dxa"/>
            <w:tcBorders>
              <w:left w:val="single" w:sz="6" w:space="0" w:color="auto"/>
              <w:bottom w:val="single" w:sz="6" w:space="0" w:color="auto"/>
            </w:tcBorders>
          </w:tcPr>
          <w:p w:rsidR="005C3F09" w:rsidRPr="00AA456A" w:rsidRDefault="005C3F09" w:rsidP="005C3F09">
            <w:pPr>
              <w:jc w:val="center"/>
              <w:rPr>
                <w:noProof/>
                <w:sz w:val="16"/>
                <w:szCs w:val="20"/>
                <w:lang w:val="sk-SK"/>
              </w:rPr>
            </w:pPr>
            <w:r w:rsidRPr="00AA456A">
              <w:rPr>
                <w:noProof/>
                <w:sz w:val="16"/>
                <w:lang w:val="sk-SK"/>
              </w:rPr>
              <w:t>Výrobné číslo</w:t>
            </w:r>
          </w:p>
        </w:tc>
      </w:tr>
      <w:tr w:rsidR="005C3F09" w:rsidRPr="00AA456A" w:rsidTr="005C3F09">
        <w:trPr>
          <w:cantSplit/>
        </w:trPr>
        <w:tc>
          <w:tcPr>
            <w:tcW w:w="1814" w:type="dxa"/>
            <w:tcBorders>
              <w:top w:val="single" w:sz="6" w:space="0" w:color="auto"/>
              <w:right w:val="single" w:sz="6" w:space="0" w:color="auto"/>
            </w:tcBorders>
          </w:tcPr>
          <w:p w:rsidR="005C3F09" w:rsidRPr="00AA456A" w:rsidRDefault="005C3F09" w:rsidP="005C3F0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5C3F09" w:rsidRPr="00AA456A" w:rsidRDefault="005C3F09" w:rsidP="005C3F09">
            <w:pPr>
              <w:tabs>
                <w:tab w:val="left" w:pos="284"/>
              </w:tabs>
              <w:overflowPunct w:val="0"/>
              <w:adjustRightInd w:val="0"/>
              <w:ind w:hanging="397"/>
              <w:jc w:val="center"/>
              <w:textAlignment w:val="baseline"/>
              <w:rPr>
                <w:rFonts w:cs="Arial"/>
                <w:snapToGrid w:val="0"/>
                <w:sz w:val="16"/>
                <w:szCs w:val="16"/>
                <w:lang w:val="sk-SK"/>
              </w:rPr>
            </w:pPr>
          </w:p>
        </w:tc>
        <w:tc>
          <w:tcPr>
            <w:tcW w:w="1814" w:type="dxa"/>
            <w:tcBorders>
              <w:top w:val="single" w:sz="6" w:space="0" w:color="auto"/>
              <w:left w:val="single" w:sz="6" w:space="0" w:color="auto"/>
              <w:right w:val="single" w:sz="6" w:space="0" w:color="auto"/>
            </w:tcBorders>
          </w:tcPr>
          <w:p w:rsidR="005C3F09" w:rsidRPr="00AA456A" w:rsidRDefault="005C3F09" w:rsidP="005C3F0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right w:val="single" w:sz="6" w:space="0" w:color="auto"/>
            </w:tcBorders>
          </w:tcPr>
          <w:p w:rsidR="005C3F09" w:rsidRPr="00AA456A" w:rsidRDefault="005C3F09" w:rsidP="005C3F09">
            <w:pPr>
              <w:tabs>
                <w:tab w:val="left" w:pos="284"/>
              </w:tabs>
              <w:overflowPunct w:val="0"/>
              <w:adjustRightInd w:val="0"/>
              <w:ind w:hanging="397"/>
              <w:jc w:val="center"/>
              <w:textAlignment w:val="baseline"/>
              <w:rPr>
                <w:rFonts w:cs="Arial"/>
                <w:snapToGrid w:val="0"/>
                <w:szCs w:val="20"/>
                <w:lang w:val="sk-SK"/>
              </w:rPr>
            </w:pPr>
          </w:p>
        </w:tc>
        <w:tc>
          <w:tcPr>
            <w:tcW w:w="1814" w:type="dxa"/>
            <w:tcBorders>
              <w:top w:val="single" w:sz="6" w:space="0" w:color="auto"/>
              <w:left w:val="single" w:sz="6" w:space="0" w:color="auto"/>
            </w:tcBorders>
          </w:tcPr>
          <w:p w:rsidR="005C3F09" w:rsidRPr="00AA456A" w:rsidRDefault="005C3F09" w:rsidP="005C3F09">
            <w:pPr>
              <w:tabs>
                <w:tab w:val="left" w:pos="284"/>
              </w:tabs>
              <w:overflowPunct w:val="0"/>
              <w:adjustRightInd w:val="0"/>
              <w:ind w:hanging="397"/>
              <w:jc w:val="center"/>
              <w:textAlignment w:val="baseline"/>
              <w:rPr>
                <w:rFonts w:cs="Arial"/>
                <w:snapToGrid w:val="0"/>
                <w:szCs w:val="20"/>
                <w:lang w:val="sk-SK"/>
              </w:rPr>
            </w:pPr>
          </w:p>
        </w:tc>
      </w:tr>
    </w:tbl>
    <w:p w:rsidR="005C3F09" w:rsidRPr="00AA456A" w:rsidRDefault="005C3F09" w:rsidP="009C13A9">
      <w:pPr>
        <w:tabs>
          <w:tab w:val="left" w:pos="284"/>
        </w:tabs>
        <w:overflowPunct w:val="0"/>
        <w:adjustRightInd w:val="0"/>
        <w:textAlignment w:val="baseline"/>
        <w:rPr>
          <w:rFonts w:cs="Arial"/>
          <w:snapToGrid w:val="0"/>
          <w:color w:val="000000"/>
          <w:szCs w:val="20"/>
          <w:lang w:val="sk-SK"/>
        </w:rPr>
      </w:pPr>
    </w:p>
    <w:p w:rsidR="005C3F09" w:rsidRPr="00AA456A" w:rsidRDefault="005C3F09" w:rsidP="009C13A9">
      <w:pPr>
        <w:tabs>
          <w:tab w:val="left" w:leader="dot" w:pos="9072"/>
        </w:tabs>
        <w:spacing w:line="240" w:lineRule="atLeast"/>
        <w:rPr>
          <w:noProof/>
          <w:lang w:val="sk-SK"/>
        </w:rPr>
      </w:pPr>
      <w:r w:rsidRPr="00AA456A">
        <w:rPr>
          <w:b/>
          <w:noProof/>
          <w:lang w:val="sk-SK"/>
        </w:rPr>
        <w:t>Tachografy</w:t>
      </w:r>
    </w:p>
    <w:p w:rsidR="005C3F09" w:rsidRPr="00AA456A" w:rsidRDefault="005C3F09" w:rsidP="009C13A9">
      <w:pPr>
        <w:tabs>
          <w:tab w:val="left" w:leader="dot" w:pos="9072"/>
        </w:tabs>
        <w:spacing w:line="240" w:lineRule="atLeast"/>
        <w:rPr>
          <w:rFonts w:cs="Arial"/>
          <w:noProof/>
          <w:lang w:val="sk-SK"/>
        </w:rPr>
      </w:pPr>
      <w:r w:rsidRPr="00AA456A">
        <w:rPr>
          <w:lang w:val="sk-SK"/>
        </w:rPr>
        <w:t>…</w:t>
      </w:r>
    </w:p>
    <w:p w:rsidR="005C3F09" w:rsidRPr="00AA456A" w:rsidRDefault="005C3F0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lang w:val="sk-SK"/>
        </w:rPr>
      </w:pPr>
      <w:r w:rsidRPr="00AA456A">
        <w:rPr>
          <w:lang w:val="sk-SK"/>
        </w:rPr>
        <w:t xml:space="preserve">Týmto sa osvedčuje, že navigačné radarové zariadenia, </w:t>
      </w:r>
      <w:proofErr w:type="spellStart"/>
      <w:r w:rsidRPr="00AA456A">
        <w:rPr>
          <w:lang w:val="sk-SK"/>
        </w:rPr>
        <w:t>zátačkomery</w:t>
      </w:r>
      <w:proofErr w:type="spellEnd"/>
      <w:r w:rsidRPr="00AA456A">
        <w:rPr>
          <w:lang w:val="sk-SK"/>
        </w:rPr>
        <w:t xml:space="preserve"> a zariadenie vnútrozemského systému AIS plavidla uvedené vyššie zodpovedajú požiadavkám prílohy 5 európskej normy, v ktorej sa stanovujú technické požiadavky pre plavidlá vnútrozemskej plavby (ES-TRIN) na inštalačné a výkonové skúšanie navigačných radarových zariadení, </w:t>
      </w:r>
      <w:proofErr w:type="spellStart"/>
      <w:r w:rsidRPr="00AA456A">
        <w:rPr>
          <w:lang w:val="sk-SK"/>
        </w:rPr>
        <w:t>zátačkomerov</w:t>
      </w:r>
      <w:proofErr w:type="spellEnd"/>
      <w:r w:rsidRPr="00AA456A">
        <w:rPr>
          <w:lang w:val="sk-SK"/>
        </w:rPr>
        <w:t xml:space="preserve"> a zariadenia vnútrozemského systému AIS používaných pri vnútrozemskej plavbe.</w:t>
      </w:r>
    </w:p>
    <w:p w:rsidR="001A7DAB" w:rsidRPr="00AA456A" w:rsidRDefault="001A7DAB" w:rsidP="009C13A9">
      <w:pPr>
        <w:tabs>
          <w:tab w:val="left" w:leader="dot" w:pos="9072"/>
        </w:tabs>
        <w:spacing w:line="240" w:lineRule="atLeast"/>
        <w:rPr>
          <w:rFonts w:cs="Arial"/>
          <w:szCs w:val="20"/>
          <w:lang w:val="sk-SK"/>
        </w:rPr>
      </w:pPr>
    </w:p>
    <w:p w:rsidR="009C13A9" w:rsidRPr="00AA456A" w:rsidRDefault="009C13A9" w:rsidP="009C13A9">
      <w:pPr>
        <w:tabs>
          <w:tab w:val="left" w:pos="284"/>
          <w:tab w:val="left" w:pos="5670"/>
        </w:tabs>
        <w:overflowPunct w:val="0"/>
        <w:adjustRightInd w:val="0"/>
        <w:textAlignment w:val="baseline"/>
        <w:rPr>
          <w:rFonts w:cs="Arial"/>
          <w:b/>
          <w:snapToGrid w:val="0"/>
          <w:color w:val="000000"/>
          <w:szCs w:val="20"/>
          <w:lang w:val="sk-SK"/>
        </w:rPr>
      </w:pPr>
      <w:r w:rsidRPr="00AA456A">
        <w:rPr>
          <w:b/>
          <w:noProof/>
          <w:snapToGrid w:val="0"/>
          <w:color w:val="000000"/>
          <w:lang w:val="sk-SK"/>
        </w:rPr>
        <w:t>Schválená špecializovaná firma</w:t>
      </w:r>
    </w:p>
    <w:p w:rsidR="009C13A9" w:rsidRPr="00AA456A" w:rsidRDefault="009C13A9" w:rsidP="009C13A9">
      <w:pPr>
        <w:tabs>
          <w:tab w:val="left" w:leader="dot" w:pos="5103"/>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t xml:space="preserve">Názov: </w:t>
      </w:r>
      <w:r w:rsidRPr="00AA456A">
        <w:rPr>
          <w:lang w:val="sk-SK"/>
        </w:rPr>
        <w:tab/>
      </w:r>
    </w:p>
    <w:p w:rsidR="009C13A9" w:rsidRPr="00AA456A" w:rsidRDefault="009C13A9" w:rsidP="009C13A9">
      <w:pPr>
        <w:tabs>
          <w:tab w:val="left" w:leader="dot" w:pos="9072"/>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t xml:space="preserve">Adresa: </w:t>
      </w:r>
      <w:r w:rsidRPr="00AA456A">
        <w:rPr>
          <w:lang w:val="sk-SK"/>
        </w:rPr>
        <w:tab/>
      </w:r>
    </w:p>
    <w:p w:rsidR="009C13A9" w:rsidRPr="00AA456A" w:rsidRDefault="009C13A9" w:rsidP="009C13A9">
      <w:pPr>
        <w:tabs>
          <w:tab w:val="left" w:leader="dot" w:pos="3402"/>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t xml:space="preserve">Telefón: </w:t>
      </w:r>
      <w:r w:rsidRPr="00AA456A">
        <w:rPr>
          <w:lang w:val="sk-SK"/>
        </w:rPr>
        <w:tab/>
      </w:r>
    </w:p>
    <w:p w:rsidR="009C13A9" w:rsidRPr="00AA456A" w:rsidRDefault="009C13A9" w:rsidP="009C13A9">
      <w:pPr>
        <w:tabs>
          <w:tab w:val="left" w:pos="284"/>
        </w:tabs>
        <w:overflowPunct w:val="0"/>
        <w:adjustRightInd w:val="0"/>
        <w:spacing w:before="120"/>
        <w:textAlignment w:val="baseline"/>
        <w:rPr>
          <w:rFonts w:cs="Arial"/>
          <w:snapToGrid w:val="0"/>
          <w:color w:val="000000"/>
          <w:szCs w:val="20"/>
          <w:lang w:val="sk-SK"/>
        </w:rPr>
      </w:pPr>
    </w:p>
    <w:p w:rsidR="009C13A9" w:rsidRPr="00AA456A" w:rsidRDefault="009C13A9" w:rsidP="003E6750">
      <w:pPr>
        <w:tabs>
          <w:tab w:val="center" w:pos="1134"/>
          <w:tab w:val="left" w:pos="3969"/>
          <w:tab w:val="left" w:leader="dot" w:pos="6237"/>
          <w:tab w:val="left" w:pos="6521"/>
          <w:tab w:val="left" w:leader="dot" w:pos="9072"/>
        </w:tabs>
        <w:overflowPunct w:val="0"/>
        <w:adjustRightInd w:val="0"/>
        <w:textAlignment w:val="baseline"/>
        <w:rPr>
          <w:rFonts w:cs="Arial"/>
          <w:snapToGrid w:val="0"/>
          <w:color w:val="000000"/>
          <w:szCs w:val="20"/>
          <w:lang w:val="sk-SK"/>
        </w:rPr>
      </w:pPr>
      <w:r w:rsidRPr="00AA456A">
        <w:rPr>
          <w:lang w:val="sk-SK"/>
        </w:rPr>
        <w:tab/>
      </w:r>
      <w:r w:rsidRPr="00AA456A">
        <w:rPr>
          <w:noProof/>
          <w:snapToGrid w:val="0"/>
          <w:color w:val="000000"/>
          <w:lang w:val="sk-SK"/>
        </w:rPr>
        <w:t>Pečiatka</w:t>
      </w:r>
      <w:r w:rsidRPr="00AA456A">
        <w:rPr>
          <w:lang w:val="sk-SK"/>
        </w:rPr>
        <w:tab/>
      </w:r>
      <w:r w:rsidRPr="00AA456A">
        <w:rPr>
          <w:noProof/>
          <w:snapToGrid w:val="0"/>
          <w:color w:val="000000"/>
          <w:lang w:val="sk-SK"/>
        </w:rPr>
        <w:t xml:space="preserve">Miesto </w:t>
      </w:r>
      <w:r w:rsidRPr="00AA456A">
        <w:rPr>
          <w:lang w:val="sk-SK"/>
        </w:rPr>
        <w:tab/>
      </w:r>
      <w:r w:rsidRPr="00AA456A">
        <w:rPr>
          <w:snapToGrid w:val="0"/>
          <w:color w:val="000000"/>
          <w:lang w:val="sk-SK"/>
        </w:rPr>
        <w:t xml:space="preserve"> </w:t>
      </w:r>
      <w:r w:rsidRPr="00AA456A">
        <w:rPr>
          <w:lang w:val="sk-SK"/>
        </w:rPr>
        <w:tab/>
      </w:r>
      <w:r w:rsidRPr="00AA456A">
        <w:rPr>
          <w:noProof/>
          <w:snapToGrid w:val="0"/>
          <w:color w:val="000000"/>
          <w:lang w:val="sk-SK"/>
        </w:rPr>
        <w:t xml:space="preserve">Dátum </w:t>
      </w:r>
      <w:r w:rsidRPr="00AA456A">
        <w:rPr>
          <w:lang w:val="sk-SK"/>
        </w:rPr>
        <w:tab/>
      </w:r>
    </w:p>
    <w:p w:rsidR="009C13A9" w:rsidRPr="00AA456A" w:rsidRDefault="009C13A9" w:rsidP="009C13A9">
      <w:pPr>
        <w:tabs>
          <w:tab w:val="center" w:pos="1134"/>
          <w:tab w:val="left" w:pos="6521"/>
        </w:tabs>
        <w:overflowPunct w:val="0"/>
        <w:adjustRightInd w:val="0"/>
        <w:spacing w:before="120"/>
        <w:textAlignment w:val="baseline"/>
        <w:rPr>
          <w:rFonts w:cs="Arial"/>
          <w:snapToGrid w:val="0"/>
          <w:color w:val="000000"/>
          <w:szCs w:val="20"/>
          <w:lang w:val="sk-SK"/>
        </w:rPr>
      </w:pPr>
      <w:r w:rsidRPr="00AA456A">
        <w:rPr>
          <w:lang w:val="sk-SK"/>
        </w:rPr>
        <w:tab/>
      </w:r>
      <w:r w:rsidRPr="00AA456A">
        <w:rPr>
          <w:noProof/>
          <w:snapToGrid w:val="0"/>
          <w:color w:val="000000"/>
          <w:lang w:val="sk-SK"/>
        </w:rPr>
        <w:t>Podpis</w:t>
      </w:r>
    </w:p>
    <w:p w:rsidR="009C13A9" w:rsidRPr="00AA456A" w:rsidRDefault="009C13A9" w:rsidP="003E6750">
      <w:pPr>
        <w:tabs>
          <w:tab w:val="left" w:pos="284"/>
          <w:tab w:val="left" w:pos="4536"/>
          <w:tab w:val="left" w:pos="6521"/>
        </w:tabs>
        <w:overflowPunct w:val="0"/>
        <w:adjustRightInd w:val="0"/>
        <w:textAlignment w:val="baseline"/>
        <w:rPr>
          <w:rFonts w:cs="Arial"/>
          <w:snapToGrid w:val="0"/>
          <w:color w:val="000000"/>
          <w:szCs w:val="20"/>
          <w:lang w:val="sk-SK"/>
        </w:rPr>
      </w:pPr>
    </w:p>
    <w:p w:rsidR="009C13A9" w:rsidRPr="00AA456A" w:rsidRDefault="009C13A9" w:rsidP="003E6750">
      <w:pPr>
        <w:tabs>
          <w:tab w:val="left" w:pos="284"/>
          <w:tab w:val="left" w:pos="4536"/>
          <w:tab w:val="left" w:pos="6521"/>
        </w:tabs>
        <w:overflowPunct w:val="0"/>
        <w:adjustRightInd w:val="0"/>
        <w:textAlignment w:val="baseline"/>
        <w:rPr>
          <w:rFonts w:cs="Arial"/>
          <w:b/>
          <w:snapToGrid w:val="0"/>
          <w:color w:val="000000"/>
          <w:szCs w:val="20"/>
          <w:lang w:val="sk-SK"/>
        </w:rPr>
      </w:pPr>
      <w:r w:rsidRPr="00AA456A">
        <w:rPr>
          <w:b/>
          <w:noProof/>
          <w:snapToGrid w:val="0"/>
          <w:color w:val="000000"/>
          <w:lang w:val="sk-SK"/>
        </w:rPr>
        <w:t>Príslušný orgán schvaľujúci špecializovanú firmu</w:t>
      </w:r>
    </w:p>
    <w:p w:rsidR="009C13A9" w:rsidRPr="00AA456A" w:rsidRDefault="009C13A9" w:rsidP="009C13A9">
      <w:pPr>
        <w:tabs>
          <w:tab w:val="left" w:leader="dot" w:pos="5103"/>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t xml:space="preserve">Názov: </w:t>
      </w:r>
      <w:r w:rsidRPr="00AA456A">
        <w:rPr>
          <w:lang w:val="sk-SK"/>
        </w:rPr>
        <w:tab/>
      </w:r>
    </w:p>
    <w:p w:rsidR="009C13A9" w:rsidRPr="00AA456A" w:rsidRDefault="009C13A9" w:rsidP="009C13A9">
      <w:pPr>
        <w:tabs>
          <w:tab w:val="left" w:leader="dot" w:pos="9072"/>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t xml:space="preserve">Adresa: </w:t>
      </w:r>
      <w:r w:rsidRPr="00AA456A">
        <w:rPr>
          <w:lang w:val="sk-SK"/>
        </w:rPr>
        <w:tab/>
      </w:r>
    </w:p>
    <w:p w:rsidR="009C13A9" w:rsidRPr="00AA456A" w:rsidRDefault="009C13A9" w:rsidP="009C13A9">
      <w:pPr>
        <w:tabs>
          <w:tab w:val="left" w:leader="dot" w:pos="3402"/>
        </w:tabs>
        <w:overflowPunct w:val="0"/>
        <w:adjustRightInd w:val="0"/>
        <w:spacing w:before="120"/>
        <w:textAlignment w:val="baseline"/>
        <w:rPr>
          <w:rFonts w:cs="Arial"/>
          <w:snapToGrid w:val="0"/>
          <w:color w:val="000000"/>
          <w:szCs w:val="20"/>
          <w:lang w:val="sk-SK"/>
        </w:rPr>
      </w:pPr>
      <w:r w:rsidRPr="00AA456A">
        <w:rPr>
          <w:noProof/>
          <w:snapToGrid w:val="0"/>
          <w:color w:val="000000"/>
          <w:lang w:val="sk-SK"/>
        </w:rPr>
        <w:lastRenderedPageBreak/>
        <w:t xml:space="preserve">Telefón: </w:t>
      </w:r>
      <w:r w:rsidRPr="00AA456A">
        <w:rPr>
          <w:lang w:val="sk-SK"/>
        </w:rPr>
        <w:tab/>
      </w:r>
    </w:p>
    <w:p w:rsidR="009C13A9" w:rsidRPr="00AA456A" w:rsidRDefault="009C13A9" w:rsidP="009C13A9">
      <w:pPr>
        <w:tabs>
          <w:tab w:val="right" w:pos="9072"/>
        </w:tabs>
        <w:spacing w:line="240" w:lineRule="atLeast"/>
        <w:rPr>
          <w:lang w:val="sk-SK"/>
        </w:rPr>
      </w:pPr>
      <w:r w:rsidRPr="00AA456A">
        <w:rPr>
          <w:lang w:val="sk-SK"/>
        </w:rPr>
        <w:br w:type="page"/>
      </w:r>
    </w:p>
    <w:p w:rsidR="009C13A9" w:rsidRPr="00AA456A" w:rsidRDefault="009C13A9" w:rsidP="009C13A9">
      <w:pPr>
        <w:tabs>
          <w:tab w:val="right" w:pos="9072"/>
        </w:tabs>
        <w:spacing w:line="240" w:lineRule="atLeast"/>
        <w:rPr>
          <w:lang w:val="sk-SK"/>
        </w:rPr>
      </w:pPr>
    </w:p>
    <w:p w:rsidR="009C13A9" w:rsidRPr="00AA456A" w:rsidRDefault="009C13A9" w:rsidP="009C13A9">
      <w:pPr>
        <w:tabs>
          <w:tab w:val="right" w:pos="9072"/>
        </w:tabs>
        <w:spacing w:line="240" w:lineRule="atLeast"/>
        <w:rPr>
          <w:lang w:val="sk-SK"/>
        </w:rPr>
      </w:pPr>
    </w:p>
    <w:p w:rsidR="009C13A9" w:rsidRPr="00AA456A" w:rsidRDefault="009C13A9" w:rsidP="009C13A9">
      <w:pPr>
        <w:tabs>
          <w:tab w:val="right" w:pos="9072"/>
        </w:tabs>
        <w:spacing w:line="240" w:lineRule="atLeast"/>
        <w:rPr>
          <w:lang w:val="sk-SK"/>
        </w:rPr>
      </w:pPr>
    </w:p>
    <w:p w:rsidR="009C13A9" w:rsidRPr="00AA456A" w:rsidRDefault="009C13A9" w:rsidP="009C13A9">
      <w:pPr>
        <w:tabs>
          <w:tab w:val="left" w:pos="284"/>
          <w:tab w:val="left" w:pos="5670"/>
        </w:tabs>
        <w:overflowPunct w:val="0"/>
        <w:adjustRightInd w:val="0"/>
        <w:textAlignment w:val="baseline"/>
        <w:rPr>
          <w:rFonts w:cs="Arial"/>
          <w:snapToGrid w:val="0"/>
          <w:szCs w:val="20"/>
          <w:lang w:val="sk-SK"/>
        </w:rPr>
      </w:pPr>
    </w:p>
    <w:p w:rsidR="009C13A9" w:rsidRPr="00AA456A" w:rsidRDefault="009C13A9" w:rsidP="009C13A9">
      <w:pPr>
        <w:overflowPunct w:val="0"/>
        <w:adjustRightInd w:val="0"/>
        <w:ind w:left="426" w:hanging="426"/>
        <w:textAlignment w:val="baseline"/>
        <w:rPr>
          <w:rFonts w:cs="Arial"/>
          <w:szCs w:val="20"/>
          <w:lang w:val="sk-SK"/>
        </w:rPr>
      </w:pPr>
    </w:p>
    <w:p w:rsidR="009C13A9" w:rsidRPr="00AA456A" w:rsidRDefault="009C13A9" w:rsidP="009C13A9">
      <w:pPr>
        <w:overflowPunct w:val="0"/>
        <w:adjustRightInd w:val="0"/>
        <w:ind w:left="426" w:hanging="426"/>
        <w:textAlignment w:val="baseline"/>
        <w:rPr>
          <w:rFonts w:cs="Arial"/>
          <w:szCs w:val="20"/>
          <w:lang w:val="sk-SK"/>
        </w:rPr>
      </w:pPr>
    </w:p>
    <w:p w:rsidR="009C13A9" w:rsidRPr="00AA456A" w:rsidRDefault="009C13A9" w:rsidP="009C13A9">
      <w:pPr>
        <w:overflowPunct w:val="0"/>
        <w:adjustRightInd w:val="0"/>
        <w:ind w:left="426" w:hanging="426"/>
        <w:textAlignment w:val="baseline"/>
        <w:rPr>
          <w:rFonts w:cs="Arial"/>
          <w:szCs w:val="20"/>
          <w:lang w:val="sk-SK"/>
        </w:rPr>
      </w:pPr>
    </w:p>
    <w:p w:rsidR="009C13A9" w:rsidRPr="00AA456A" w:rsidRDefault="009C13A9" w:rsidP="009C13A9">
      <w:pPr>
        <w:spacing w:line="240" w:lineRule="atLeast"/>
        <w:rPr>
          <w:rFonts w:cs="Arial"/>
          <w:noProof/>
          <w:szCs w:val="20"/>
          <w:lang w:val="sk-SK"/>
        </w:rPr>
      </w:pPr>
    </w:p>
    <w:p w:rsidR="009C13A9" w:rsidRPr="00AA456A" w:rsidRDefault="009C13A9" w:rsidP="009C13A9">
      <w:pPr>
        <w:tabs>
          <w:tab w:val="center" w:pos="7797"/>
        </w:tabs>
        <w:ind w:right="288"/>
        <w:rPr>
          <w:rFonts w:cs="Arial"/>
          <w:szCs w:val="20"/>
          <w:lang w:val="sk-SK"/>
        </w:rPr>
        <w:sectPr w:rsidR="009C13A9" w:rsidRPr="00AA456A" w:rsidSect="00FB55E9">
          <w:headerReference w:type="default" r:id="rId70"/>
          <w:footerReference w:type="default" r:id="rId71"/>
          <w:footnotePr>
            <w:numRestart w:val="eachPage"/>
          </w:footnotePr>
          <w:pgSz w:w="11907" w:h="16840" w:code="9"/>
          <w:pgMar w:top="1361" w:right="1418" w:bottom="1361" w:left="1418" w:header="680" w:footer="680" w:gutter="0"/>
          <w:cols w:space="720"/>
          <w:docGrid w:linePitch="326"/>
        </w:sectPr>
      </w:pPr>
    </w:p>
    <w:p w:rsidR="009C13A9" w:rsidRPr="00AA456A" w:rsidRDefault="009C13A9" w:rsidP="009C13A9">
      <w:pPr>
        <w:tabs>
          <w:tab w:val="left" w:leader="dot" w:pos="9072"/>
        </w:tabs>
        <w:spacing w:line="240" w:lineRule="atLeast"/>
        <w:rPr>
          <w:rFonts w:cs="Arial"/>
          <w:lang w:val="sk-SK"/>
        </w:rPr>
      </w:pPr>
    </w:p>
    <w:p w:rsidR="009C13A9" w:rsidRPr="00AA456A" w:rsidRDefault="009C13A9" w:rsidP="00C92BD2">
      <w:pPr>
        <w:pStyle w:val="ES-Titre2"/>
        <w:pageBreakBefore w:val="0"/>
      </w:pPr>
      <w:bookmarkStart w:id="660" w:name="_Toc491854322"/>
      <w:bookmarkStart w:id="661" w:name="_Toc535580173"/>
      <w:r w:rsidRPr="00AA456A">
        <w:t>Príloha 6</w:t>
      </w:r>
      <w:r w:rsidRPr="00AA456A">
        <w:br/>
        <w:t>Protokol parametrov motora</w:t>
      </w:r>
      <w:bookmarkEnd w:id="660"/>
      <w:bookmarkEnd w:id="661"/>
    </w:p>
    <w:p w:rsidR="009C13A9" w:rsidRPr="00AA456A" w:rsidRDefault="009C13A9" w:rsidP="009C13A9">
      <w:pPr>
        <w:spacing w:line="240" w:lineRule="atLeast"/>
        <w:jc w:val="center"/>
        <w:rPr>
          <w:rFonts w:cs="Arial"/>
          <w:color w:val="000000"/>
          <w:lang w:val="sk-SK"/>
        </w:rPr>
      </w:pPr>
      <w:r w:rsidRPr="00AA456A">
        <w:rPr>
          <w:color w:val="000000"/>
          <w:lang w:val="sk-SK"/>
        </w:rPr>
        <w:t>(Vzor)</w:t>
      </w:r>
    </w:p>
    <w:p w:rsidR="009C13A9" w:rsidRPr="00AA456A" w:rsidRDefault="009C13A9" w:rsidP="009C13A9">
      <w:pPr>
        <w:spacing w:line="240" w:lineRule="atLeast"/>
        <w:rPr>
          <w:rFonts w:cs="Arial"/>
          <w:b/>
          <w:noProof/>
          <w:color w:val="000000"/>
          <w:lang w:val="sk-SK"/>
        </w:rPr>
      </w:pPr>
    </w:p>
    <w:tbl>
      <w:tblPr>
        <w:tblW w:w="0" w:type="auto"/>
        <w:tblLayout w:type="fixed"/>
        <w:tblLook w:val="01E0" w:firstRow="1" w:lastRow="1" w:firstColumn="1" w:lastColumn="1" w:noHBand="0" w:noVBand="0"/>
      </w:tblPr>
      <w:tblGrid>
        <w:gridCol w:w="737"/>
        <w:gridCol w:w="5131"/>
        <w:gridCol w:w="3360"/>
      </w:tblGrid>
      <w:tr w:rsidR="009C13A9" w:rsidRPr="00AA456A" w:rsidTr="009C13A9">
        <w:tc>
          <w:tcPr>
            <w:tcW w:w="737" w:type="dxa"/>
            <w:shd w:val="clear" w:color="auto" w:fill="auto"/>
          </w:tcPr>
          <w:p w:rsidR="009C13A9" w:rsidRPr="00AA456A" w:rsidRDefault="009C13A9" w:rsidP="009C13A9">
            <w:pPr>
              <w:spacing w:line="240" w:lineRule="atLeast"/>
              <w:rPr>
                <w:b/>
                <w:bCs/>
                <w:noProof/>
                <w:szCs w:val="20"/>
                <w:lang w:val="sk-SK"/>
              </w:rPr>
            </w:pPr>
            <w:r w:rsidRPr="00AA456A">
              <w:rPr>
                <w:b/>
                <w:noProof/>
                <w:lang w:val="sk-SK"/>
              </w:rPr>
              <w:t>0</w:t>
            </w:r>
          </w:p>
        </w:tc>
        <w:tc>
          <w:tcPr>
            <w:tcW w:w="8491" w:type="dxa"/>
            <w:gridSpan w:val="2"/>
            <w:shd w:val="clear" w:color="auto" w:fill="auto"/>
          </w:tcPr>
          <w:p w:rsidR="009C13A9" w:rsidRPr="00AA456A" w:rsidRDefault="009C13A9" w:rsidP="009C13A9">
            <w:pPr>
              <w:tabs>
                <w:tab w:val="right" w:leader="underscore" w:pos="8263"/>
              </w:tabs>
              <w:spacing w:line="240" w:lineRule="atLeast"/>
              <w:rPr>
                <w:b/>
                <w:bCs/>
                <w:noProof/>
                <w:szCs w:val="20"/>
                <w:lang w:val="sk-SK"/>
              </w:rPr>
            </w:pPr>
            <w:r w:rsidRPr="00AA456A">
              <w:rPr>
                <w:b/>
                <w:noProof/>
                <w:lang w:val="sk-SK"/>
              </w:rPr>
              <w:t>Všeobecne</w:t>
            </w:r>
          </w:p>
          <w:p w:rsidR="009C13A9" w:rsidRPr="00AA456A" w:rsidRDefault="009C13A9" w:rsidP="009C13A9">
            <w:pPr>
              <w:tabs>
                <w:tab w:val="right" w:leader="underscore" w:pos="8263"/>
              </w:tabs>
              <w:spacing w:line="240" w:lineRule="atLeast"/>
              <w:rPr>
                <w:b/>
                <w:bCs/>
                <w:noProof/>
                <w:szCs w:val="20"/>
                <w:lang w:val="sk-SK"/>
              </w:rPr>
            </w:pPr>
          </w:p>
        </w:tc>
      </w:tr>
      <w:tr w:rsidR="009C13A9" w:rsidRPr="00AA456A" w:rsidTr="009C13A9">
        <w:tc>
          <w:tcPr>
            <w:tcW w:w="737" w:type="dxa"/>
            <w:shd w:val="clear" w:color="auto" w:fill="auto"/>
          </w:tcPr>
          <w:p w:rsidR="009C13A9" w:rsidRPr="00AA456A" w:rsidRDefault="009C13A9" w:rsidP="009C13A9">
            <w:pPr>
              <w:spacing w:before="40" w:line="240" w:lineRule="atLeast"/>
              <w:outlineLvl w:val="0"/>
              <w:rPr>
                <w:noProof/>
                <w:szCs w:val="20"/>
                <w:lang w:val="sk-SK"/>
              </w:rPr>
            </w:pPr>
            <w:r w:rsidRPr="00AA456A">
              <w:rPr>
                <w:lang w:val="sk-SK"/>
              </w:rPr>
              <w:t>0.1</w:t>
            </w:r>
            <w:r w:rsidR="00EF76BB">
              <w:rPr>
                <w:lang w:val="sk-SK"/>
              </w:rPr>
              <w:t>.</w:t>
            </w:r>
          </w:p>
        </w:tc>
        <w:tc>
          <w:tcPr>
            <w:tcW w:w="8491" w:type="dxa"/>
            <w:gridSpan w:val="2"/>
            <w:shd w:val="clear" w:color="auto" w:fill="auto"/>
          </w:tcPr>
          <w:p w:rsidR="009C13A9" w:rsidRPr="00AA456A" w:rsidRDefault="009C13A9" w:rsidP="009C13A9">
            <w:pPr>
              <w:tabs>
                <w:tab w:val="right" w:leader="underscore" w:pos="8263"/>
              </w:tabs>
              <w:spacing w:before="40" w:line="240" w:lineRule="atLeast"/>
              <w:outlineLvl w:val="0"/>
              <w:rPr>
                <w:noProof/>
                <w:szCs w:val="20"/>
                <w:lang w:val="sk-SK"/>
              </w:rPr>
            </w:pPr>
            <w:r w:rsidRPr="00AA456A">
              <w:rPr>
                <w:lang w:val="sk-SK"/>
              </w:rPr>
              <w:t>Informácie o motore</w:t>
            </w:r>
          </w:p>
        </w:tc>
      </w:tr>
      <w:tr w:rsidR="009C13A9" w:rsidRPr="00AA456A" w:rsidTr="009C13A9">
        <w:tc>
          <w:tcPr>
            <w:tcW w:w="737" w:type="dxa"/>
            <w:shd w:val="clear" w:color="auto" w:fill="auto"/>
          </w:tcPr>
          <w:p w:rsidR="009C13A9" w:rsidRPr="00AA456A" w:rsidRDefault="009C13A9" w:rsidP="009C13A9">
            <w:pPr>
              <w:spacing w:before="40" w:line="240" w:lineRule="atLeast"/>
              <w:outlineLvl w:val="0"/>
              <w:rPr>
                <w:noProof/>
                <w:szCs w:val="20"/>
                <w:lang w:val="sk-SK"/>
              </w:rPr>
            </w:pPr>
            <w:r w:rsidRPr="00AA456A">
              <w:rPr>
                <w:lang w:val="sk-SK"/>
              </w:rPr>
              <w:t>0.1.1.</w:t>
            </w:r>
          </w:p>
        </w:tc>
        <w:tc>
          <w:tcPr>
            <w:tcW w:w="8491" w:type="dxa"/>
            <w:gridSpan w:val="2"/>
            <w:shd w:val="clear" w:color="auto" w:fill="auto"/>
          </w:tcPr>
          <w:p w:rsidR="009C13A9" w:rsidRPr="00AA456A" w:rsidRDefault="009C13A9" w:rsidP="009C13A9">
            <w:pPr>
              <w:tabs>
                <w:tab w:val="right" w:leader="dot" w:pos="8263"/>
              </w:tabs>
              <w:spacing w:before="40" w:line="240" w:lineRule="atLeast"/>
              <w:outlineLvl w:val="0"/>
              <w:rPr>
                <w:noProof/>
                <w:szCs w:val="20"/>
                <w:lang w:val="sk-SK"/>
              </w:rPr>
            </w:pPr>
            <w:r w:rsidRPr="00AA456A">
              <w:rPr>
                <w:lang w:val="sk-SK"/>
              </w:rPr>
              <w:t xml:space="preserve">Značka: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before="40" w:line="240" w:lineRule="atLeast"/>
              <w:outlineLvl w:val="0"/>
              <w:rPr>
                <w:noProof/>
                <w:szCs w:val="20"/>
                <w:lang w:val="sk-SK"/>
              </w:rPr>
            </w:pPr>
            <w:r w:rsidRPr="00AA456A">
              <w:rPr>
                <w:lang w:val="sk-SK"/>
              </w:rPr>
              <w:t>0.1.2.</w:t>
            </w:r>
          </w:p>
        </w:tc>
        <w:tc>
          <w:tcPr>
            <w:tcW w:w="8491" w:type="dxa"/>
            <w:gridSpan w:val="2"/>
            <w:shd w:val="clear" w:color="auto" w:fill="auto"/>
          </w:tcPr>
          <w:p w:rsidR="009C13A9" w:rsidRPr="00AA456A" w:rsidRDefault="009C13A9" w:rsidP="009C13A9">
            <w:pPr>
              <w:tabs>
                <w:tab w:val="right" w:leader="dot" w:pos="8263"/>
              </w:tabs>
              <w:spacing w:before="40" w:line="240" w:lineRule="atLeast"/>
              <w:outlineLvl w:val="0"/>
              <w:rPr>
                <w:noProof/>
                <w:szCs w:val="20"/>
                <w:lang w:val="sk-SK"/>
              </w:rPr>
            </w:pPr>
            <w:r w:rsidRPr="00AA456A">
              <w:rPr>
                <w:lang w:val="sk-SK"/>
              </w:rPr>
              <w:t xml:space="preserve">Opis výrobcu: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before="40" w:line="240" w:lineRule="atLeast"/>
              <w:outlineLvl w:val="0"/>
              <w:rPr>
                <w:noProof/>
                <w:szCs w:val="20"/>
                <w:lang w:val="sk-SK"/>
              </w:rPr>
            </w:pPr>
            <w:r w:rsidRPr="00AA456A">
              <w:rPr>
                <w:lang w:val="sk-SK"/>
              </w:rPr>
              <w:t>0.1.3.</w:t>
            </w:r>
          </w:p>
        </w:tc>
        <w:tc>
          <w:tcPr>
            <w:tcW w:w="8491" w:type="dxa"/>
            <w:gridSpan w:val="2"/>
            <w:shd w:val="clear" w:color="auto" w:fill="auto"/>
          </w:tcPr>
          <w:p w:rsidR="009C13A9" w:rsidRPr="00AA456A" w:rsidRDefault="009C13A9" w:rsidP="009C13A9">
            <w:pPr>
              <w:tabs>
                <w:tab w:val="right" w:leader="dot" w:pos="8263"/>
              </w:tabs>
              <w:spacing w:before="40" w:line="240" w:lineRule="atLeast"/>
              <w:outlineLvl w:val="0"/>
              <w:rPr>
                <w:noProof/>
                <w:szCs w:val="20"/>
                <w:lang w:val="sk-SK"/>
              </w:rPr>
            </w:pPr>
            <w:r w:rsidRPr="00AA456A">
              <w:rPr>
                <w:lang w:val="sk-SK"/>
              </w:rPr>
              <w:t xml:space="preserve">Číslo typového schválenia: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before="40" w:line="240" w:lineRule="atLeast"/>
              <w:outlineLvl w:val="0"/>
              <w:rPr>
                <w:noProof/>
                <w:szCs w:val="20"/>
                <w:lang w:val="sk-SK"/>
              </w:rPr>
            </w:pPr>
            <w:r w:rsidRPr="00AA456A">
              <w:rPr>
                <w:lang w:val="sk-SK"/>
              </w:rPr>
              <w:t>0.1.4.</w:t>
            </w:r>
          </w:p>
        </w:tc>
        <w:tc>
          <w:tcPr>
            <w:tcW w:w="8491" w:type="dxa"/>
            <w:gridSpan w:val="2"/>
            <w:shd w:val="clear" w:color="auto" w:fill="auto"/>
          </w:tcPr>
          <w:p w:rsidR="009C13A9" w:rsidRPr="00AA456A" w:rsidRDefault="009C13A9" w:rsidP="009C13A9">
            <w:pPr>
              <w:tabs>
                <w:tab w:val="right" w:leader="dot" w:pos="8263"/>
              </w:tabs>
              <w:spacing w:before="40" w:line="240" w:lineRule="atLeast"/>
              <w:outlineLvl w:val="0"/>
              <w:rPr>
                <w:noProof/>
                <w:szCs w:val="20"/>
                <w:lang w:val="sk-SK"/>
              </w:rPr>
            </w:pPr>
            <w:r w:rsidRPr="00AA456A">
              <w:rPr>
                <w:lang w:val="sk-SK"/>
              </w:rPr>
              <w:t xml:space="preserve">Identifikačné číslo motora: </w:t>
            </w: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underscore" w:pos="8263"/>
              </w:tabs>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r w:rsidRPr="00AA456A">
              <w:rPr>
                <w:lang w:val="sk-SK"/>
              </w:rPr>
              <w:t>0.2</w:t>
            </w:r>
            <w:r w:rsidR="00EF76BB">
              <w:rPr>
                <w:lang w:val="sk-SK"/>
              </w:rPr>
              <w:t>.</w:t>
            </w:r>
          </w:p>
        </w:tc>
        <w:tc>
          <w:tcPr>
            <w:tcW w:w="8491" w:type="dxa"/>
            <w:gridSpan w:val="2"/>
            <w:shd w:val="clear" w:color="auto" w:fill="auto"/>
          </w:tcPr>
          <w:p w:rsidR="009C13A9" w:rsidRPr="00AA456A" w:rsidRDefault="009C13A9" w:rsidP="009C13A9">
            <w:pPr>
              <w:tabs>
                <w:tab w:val="right" w:leader="underscore" w:pos="8263"/>
              </w:tabs>
              <w:outlineLvl w:val="0"/>
              <w:rPr>
                <w:noProof/>
                <w:szCs w:val="20"/>
                <w:lang w:val="sk-SK"/>
              </w:rPr>
            </w:pPr>
            <w:r w:rsidRPr="00AA456A">
              <w:rPr>
                <w:lang w:val="sk-SK"/>
              </w:rPr>
              <w:t>Dokumentácia</w:t>
            </w: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underscore" w:pos="8263"/>
              </w:tabs>
              <w:outlineLvl w:val="0"/>
              <w:rPr>
                <w:noProof/>
                <w:szCs w:val="20"/>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Parametre motora by sa mali odskúšať a výsledky skúšky zdokumentovať. Dokumentácia by mala pozostávať zo samostatných očíslovaných hárkov podpísaných kontrolórom, ktoré sa priložia k tomuto protokolu.</w:t>
            </w:r>
          </w:p>
          <w:p w:rsidR="009C13A9" w:rsidRPr="00AA456A" w:rsidRDefault="009C13A9" w:rsidP="009C13A9">
            <w:pPr>
              <w:tabs>
                <w:tab w:val="left" w:leader="dot" w:pos="9072"/>
              </w:tabs>
              <w:spacing w:line="240" w:lineRule="atLeast"/>
              <w:rPr>
                <w:rFonts w:cs="Arial"/>
                <w:noProof/>
                <w:lang w:val="sk-SK"/>
              </w:rPr>
            </w:pP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r w:rsidRPr="00AA456A">
              <w:rPr>
                <w:lang w:val="sk-SK"/>
              </w:rPr>
              <w:t>0.3</w:t>
            </w:r>
            <w:r w:rsidR="00EF76BB">
              <w:rPr>
                <w:lang w:val="sk-SK"/>
              </w:rPr>
              <w:t>.</w:t>
            </w:r>
          </w:p>
        </w:tc>
        <w:tc>
          <w:tcPr>
            <w:tcW w:w="8491" w:type="dxa"/>
            <w:gridSpan w:val="2"/>
            <w:shd w:val="clear" w:color="auto" w:fill="auto"/>
          </w:tcPr>
          <w:p w:rsidR="009C13A9" w:rsidRPr="00AA456A" w:rsidRDefault="009C13A9" w:rsidP="009C13A9">
            <w:pPr>
              <w:tabs>
                <w:tab w:val="right" w:leader="underscore" w:pos="8263"/>
              </w:tabs>
              <w:outlineLvl w:val="0"/>
              <w:rPr>
                <w:noProof/>
                <w:szCs w:val="20"/>
                <w:lang w:val="sk-SK"/>
              </w:rPr>
            </w:pPr>
            <w:r w:rsidRPr="00AA456A">
              <w:rPr>
                <w:lang w:val="sk-SK"/>
              </w:rPr>
              <w:t>Skúška</w:t>
            </w:r>
          </w:p>
          <w:p w:rsidR="009C13A9" w:rsidRPr="00AA456A" w:rsidRDefault="009C13A9" w:rsidP="009C13A9">
            <w:pPr>
              <w:tabs>
                <w:tab w:val="right" w:leader="underscore" w:pos="8263"/>
              </w:tabs>
              <w:outlineLvl w:val="0"/>
              <w:rPr>
                <w:noProof/>
                <w:szCs w:val="20"/>
                <w:lang w:val="sk-SK"/>
              </w:rPr>
            </w:pP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left" w:leader="dot" w:pos="9072"/>
              </w:tabs>
              <w:spacing w:line="240" w:lineRule="atLeast"/>
              <w:rPr>
                <w:rFonts w:cs="Arial"/>
                <w:noProof/>
                <w:lang w:val="sk-SK"/>
              </w:rPr>
            </w:pPr>
            <w:r w:rsidRPr="00AA456A">
              <w:rPr>
                <w:lang w:val="sk-SK"/>
              </w:rPr>
              <w:t>Skúška by sa mala vykonať na základe pokynov výrobcu k motoru týkajúcich sa monitorovania komponentov a príslušných parametrov motora súvisiacich s výfukovými plynmi. V riadne odôvodnených prípadoch nemusia kontrolóri na základe vlastného uváženia vykonať kontroly niektorých parametrov motora.</w:t>
            </w:r>
          </w:p>
          <w:p w:rsidR="009C13A9" w:rsidRPr="00AA456A" w:rsidRDefault="009C13A9" w:rsidP="009C13A9">
            <w:pPr>
              <w:tabs>
                <w:tab w:val="left" w:leader="dot" w:pos="9072"/>
              </w:tabs>
              <w:spacing w:line="240" w:lineRule="atLeast"/>
              <w:rPr>
                <w:rFonts w:cs="Arial"/>
                <w:noProof/>
                <w:lang w:val="sk-SK"/>
              </w:rPr>
            </w:pP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r w:rsidRPr="00AA456A">
              <w:rPr>
                <w:lang w:val="sk-SK"/>
              </w:rPr>
              <w:t>0.4</w:t>
            </w:r>
            <w:r w:rsidR="00EF76BB">
              <w:rPr>
                <w:lang w:val="sk-SK"/>
              </w:rPr>
              <w:t>.</w:t>
            </w:r>
          </w:p>
        </w:tc>
        <w:tc>
          <w:tcPr>
            <w:tcW w:w="8491" w:type="dxa"/>
            <w:gridSpan w:val="2"/>
            <w:shd w:val="clear" w:color="auto" w:fill="auto"/>
          </w:tcPr>
          <w:p w:rsidR="009C13A9" w:rsidRPr="00AA456A" w:rsidRDefault="009C13A9" w:rsidP="009C13A9">
            <w:pPr>
              <w:tabs>
                <w:tab w:val="left" w:leader="dot" w:pos="9072"/>
              </w:tabs>
              <w:spacing w:line="240" w:lineRule="atLeast"/>
              <w:rPr>
                <w:rFonts w:cs="Arial"/>
                <w:noProof/>
                <w:lang w:val="sk-SK"/>
              </w:rPr>
            </w:pPr>
            <w:r w:rsidRPr="00AA456A">
              <w:rPr>
                <w:lang w:val="sk-SK"/>
              </w:rPr>
              <w:t>Tento protokol parametrov motora má vrátane priložených údajov v tabuľkách spolu ... * strán.</w:t>
            </w:r>
          </w:p>
          <w:p w:rsidR="009C13A9" w:rsidRPr="00AA456A" w:rsidRDefault="009C13A9" w:rsidP="009C13A9">
            <w:pPr>
              <w:tabs>
                <w:tab w:val="right" w:leader="underscore" w:pos="8263"/>
              </w:tabs>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r w:rsidRPr="00AA456A">
              <w:rPr>
                <w:b/>
                <w:noProof/>
                <w:lang w:val="sk-SK"/>
              </w:rPr>
              <w:t>1.</w:t>
            </w:r>
          </w:p>
        </w:tc>
        <w:tc>
          <w:tcPr>
            <w:tcW w:w="8491" w:type="dxa"/>
            <w:gridSpan w:val="2"/>
            <w:shd w:val="clear" w:color="auto" w:fill="auto"/>
          </w:tcPr>
          <w:p w:rsidR="009C13A9" w:rsidRPr="00AA456A" w:rsidRDefault="009C13A9" w:rsidP="009C13A9">
            <w:pPr>
              <w:tabs>
                <w:tab w:val="right" w:leader="underscore" w:pos="8263"/>
              </w:tabs>
              <w:outlineLvl w:val="0"/>
              <w:rPr>
                <w:b/>
                <w:bCs/>
                <w:noProof/>
                <w:szCs w:val="20"/>
                <w:lang w:val="sk-SK"/>
              </w:rPr>
            </w:pPr>
            <w:r w:rsidRPr="00AA456A">
              <w:rPr>
                <w:b/>
                <w:noProof/>
                <w:lang w:val="sk-SK"/>
              </w:rPr>
              <w:t>Parametre motora</w:t>
            </w:r>
          </w:p>
          <w:p w:rsidR="009C13A9" w:rsidRPr="00AA456A" w:rsidRDefault="009C13A9" w:rsidP="009C13A9">
            <w:pPr>
              <w:tabs>
                <w:tab w:val="right" w:leader="underscore" w:pos="8263"/>
              </w:tabs>
              <w:outlineLvl w:val="0"/>
              <w:rPr>
                <w:noProof/>
                <w:szCs w:val="20"/>
                <w:lang w:val="sk-SK"/>
              </w:rPr>
            </w:pPr>
          </w:p>
        </w:tc>
      </w:tr>
      <w:tr w:rsidR="009C13A9" w:rsidRPr="00DA0EE1" w:rsidTr="009C13A9">
        <w:tc>
          <w:tcPr>
            <w:tcW w:w="737" w:type="dxa"/>
            <w:shd w:val="clear" w:color="auto" w:fill="auto"/>
          </w:tcPr>
          <w:p w:rsidR="009C13A9" w:rsidRPr="00AA456A" w:rsidRDefault="009C13A9" w:rsidP="009C13A9">
            <w:pPr>
              <w:outlineLvl w:val="0"/>
              <w:rPr>
                <w:b/>
                <w:bCs/>
                <w:noProof/>
                <w:szCs w:val="20"/>
                <w:lang w:val="sk-SK"/>
              </w:rPr>
            </w:pPr>
          </w:p>
        </w:tc>
        <w:tc>
          <w:tcPr>
            <w:tcW w:w="8491" w:type="dxa"/>
            <w:gridSpan w:val="2"/>
            <w:shd w:val="clear" w:color="auto" w:fill="auto"/>
          </w:tcPr>
          <w:p w:rsidR="009C13A9" w:rsidRPr="00AA456A" w:rsidRDefault="009C13A9" w:rsidP="009C13A9">
            <w:pPr>
              <w:tabs>
                <w:tab w:val="left" w:leader="dot" w:pos="9072"/>
              </w:tabs>
              <w:spacing w:line="240" w:lineRule="atLeast"/>
              <w:rPr>
                <w:rFonts w:cs="Arial"/>
                <w:noProof/>
                <w:lang w:val="sk-SK"/>
              </w:rPr>
            </w:pPr>
            <w:r w:rsidRPr="00AA456A">
              <w:rPr>
                <w:lang w:val="sk-SK"/>
              </w:rPr>
              <w:t>Týmto sa osvedčuje, že skúšaný motor sa výrazne neodchyľuje od predpísaných parametrov.</w:t>
            </w:r>
          </w:p>
          <w:p w:rsidR="009C13A9" w:rsidRPr="00AA456A" w:rsidRDefault="009C13A9" w:rsidP="009C13A9">
            <w:pPr>
              <w:tabs>
                <w:tab w:val="left" w:leader="dot" w:pos="9072"/>
              </w:tabs>
              <w:spacing w:line="240" w:lineRule="atLeast"/>
              <w:rPr>
                <w:rFonts w:cs="Arial"/>
                <w:b/>
                <w:bCs/>
                <w:noProof/>
                <w:lang w:val="sk-SK"/>
              </w:rPr>
            </w:pPr>
          </w:p>
        </w:tc>
      </w:tr>
      <w:tr w:rsidR="009C13A9" w:rsidRPr="00AA456A" w:rsidTr="009C13A9">
        <w:tc>
          <w:tcPr>
            <w:tcW w:w="737" w:type="dxa"/>
            <w:shd w:val="clear" w:color="auto" w:fill="auto"/>
          </w:tcPr>
          <w:p w:rsidR="009C13A9" w:rsidRPr="00AA456A" w:rsidRDefault="009C13A9" w:rsidP="009C13A9">
            <w:pPr>
              <w:outlineLvl w:val="0"/>
              <w:rPr>
                <w:b/>
                <w:bCs/>
                <w:noProof/>
                <w:szCs w:val="20"/>
                <w:lang w:val="sk-SK"/>
              </w:rPr>
            </w:pPr>
            <w:r w:rsidRPr="00AA456A">
              <w:rPr>
                <w:lang w:val="sk-SK"/>
              </w:rPr>
              <w:t>1.1</w:t>
            </w:r>
            <w:r w:rsidR="00EF76BB">
              <w:rPr>
                <w:lang w:val="sk-SK"/>
              </w:rPr>
              <w:t>.</w:t>
            </w:r>
          </w:p>
        </w:tc>
        <w:tc>
          <w:tcPr>
            <w:tcW w:w="8491" w:type="dxa"/>
            <w:gridSpan w:val="2"/>
            <w:shd w:val="clear" w:color="auto" w:fill="auto"/>
          </w:tcPr>
          <w:p w:rsidR="009C13A9" w:rsidRPr="00AA456A" w:rsidRDefault="009C13A9" w:rsidP="009C13A9">
            <w:pPr>
              <w:tabs>
                <w:tab w:val="right" w:leader="underscore" w:pos="8263"/>
              </w:tabs>
              <w:outlineLvl w:val="0"/>
              <w:rPr>
                <w:noProof/>
                <w:szCs w:val="20"/>
                <w:lang w:val="sk-SK"/>
              </w:rPr>
            </w:pPr>
            <w:r w:rsidRPr="00AA456A">
              <w:rPr>
                <w:lang w:val="sk-SK"/>
              </w:rPr>
              <w:t>Prehliadka zariadenia</w:t>
            </w: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Názov a adresa technickej služby: </w:t>
            </w:r>
            <w:r w:rsidRPr="00AA456A">
              <w:rPr>
                <w:lang w:val="sk-SK"/>
              </w:rPr>
              <w:tab/>
            </w: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DA0EE1"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Meno kontrolóra:</w:t>
            </w: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Miesto a dátum:</w:t>
            </w: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Podpis:</w:t>
            </w: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Skúšku uznal príslušný orgán:</w:t>
            </w: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Miesto a dátum:</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Pečiatka príslušného</w:t>
            </w:r>
          </w:p>
        </w:tc>
      </w:tr>
      <w:tr w:rsidR="009C13A9" w:rsidRPr="00AA456A" w:rsidTr="009C13A9">
        <w:tc>
          <w:tcPr>
            <w:tcW w:w="737" w:type="dxa"/>
            <w:shd w:val="clear" w:color="auto" w:fill="auto"/>
          </w:tcPr>
          <w:p w:rsidR="009C13A9" w:rsidRPr="00AA456A" w:rsidRDefault="009C13A9" w:rsidP="009C13A9">
            <w:pPr>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Podpis:</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orgánu</w:t>
            </w:r>
          </w:p>
        </w:tc>
      </w:tr>
    </w:tbl>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42206B" w:rsidRPr="00AA456A" w:rsidRDefault="0042206B"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p>
    <w:p w:rsidR="009C13A9" w:rsidRPr="00AA456A" w:rsidRDefault="009C13A9" w:rsidP="009C13A9">
      <w:pPr>
        <w:tabs>
          <w:tab w:val="left" w:pos="737"/>
          <w:tab w:val="left" w:pos="2835"/>
        </w:tabs>
        <w:rPr>
          <w:noProof/>
          <w:szCs w:val="20"/>
          <w:lang w:val="sk-SK"/>
        </w:rPr>
      </w:pPr>
      <w:r w:rsidRPr="00AA456A">
        <w:rPr>
          <w:lang w:val="sk-SK"/>
        </w:rPr>
        <w:t>-----------------</w:t>
      </w:r>
    </w:p>
    <w:p w:rsidR="009C13A9" w:rsidRPr="00AA456A" w:rsidRDefault="009C13A9" w:rsidP="009C13A9">
      <w:pPr>
        <w:tabs>
          <w:tab w:val="left" w:pos="284"/>
        </w:tabs>
        <w:ind w:left="284" w:hanging="284"/>
        <w:rPr>
          <w:noProof/>
          <w:sz w:val="16"/>
          <w:szCs w:val="20"/>
          <w:lang w:val="sk-SK"/>
        </w:rPr>
      </w:pPr>
      <w:r w:rsidRPr="00AA456A">
        <w:rPr>
          <w:lang w:val="sk-SK"/>
        </w:rPr>
        <w:t>*</w:t>
      </w:r>
      <w:r w:rsidRPr="00AA456A">
        <w:rPr>
          <w:lang w:val="sk-SK"/>
        </w:rPr>
        <w:tab/>
      </w:r>
      <w:r w:rsidRPr="00AA456A">
        <w:rPr>
          <w:noProof/>
          <w:sz w:val="16"/>
          <w:lang w:val="sk-SK"/>
        </w:rPr>
        <w:t>Vyplní kontrolór.</w:t>
      </w:r>
    </w:p>
    <w:p w:rsidR="009C13A9" w:rsidRPr="00AA456A" w:rsidRDefault="009C13A9" w:rsidP="009C13A9">
      <w:pPr>
        <w:tabs>
          <w:tab w:val="left" w:leader="dot" w:pos="9072"/>
        </w:tabs>
        <w:spacing w:line="240" w:lineRule="atLeast"/>
        <w:rPr>
          <w:rFonts w:cs="Arial"/>
          <w:noProof/>
          <w:lang w:val="sk-SK"/>
        </w:rPr>
      </w:pPr>
      <w:r w:rsidRPr="00AA456A">
        <w:rPr>
          <w:lang w:val="sk-SK"/>
        </w:rPr>
        <w:br w:type="page"/>
      </w:r>
    </w:p>
    <w:tbl>
      <w:tblPr>
        <w:tblW w:w="0" w:type="auto"/>
        <w:tblLayout w:type="fixed"/>
        <w:tblLook w:val="01E0" w:firstRow="1" w:lastRow="1" w:firstColumn="1" w:lastColumn="1" w:noHBand="0" w:noVBand="0"/>
      </w:tblPr>
      <w:tblGrid>
        <w:gridCol w:w="737"/>
        <w:gridCol w:w="5131"/>
        <w:gridCol w:w="3360"/>
      </w:tblGrid>
      <w:tr w:rsidR="009C13A9" w:rsidRPr="00AA456A" w:rsidTr="009C13A9">
        <w:tc>
          <w:tcPr>
            <w:tcW w:w="737" w:type="dxa"/>
            <w:shd w:val="clear" w:color="auto" w:fill="auto"/>
          </w:tcPr>
          <w:p w:rsidR="009C13A9" w:rsidRPr="00AA456A" w:rsidRDefault="009C13A9" w:rsidP="009C13A9">
            <w:pPr>
              <w:spacing w:line="240" w:lineRule="atLeast"/>
              <w:rPr>
                <w:b/>
                <w:bCs/>
                <w:noProof/>
                <w:szCs w:val="20"/>
                <w:lang w:val="sk-SK"/>
              </w:rPr>
            </w:pPr>
            <w:r w:rsidRPr="00AA456A">
              <w:rPr>
                <w:lang w:val="sk-SK"/>
              </w:rPr>
              <w:lastRenderedPageBreak/>
              <w:t>1.2</w:t>
            </w:r>
            <w:r w:rsidR="00EF76BB">
              <w:rPr>
                <w:lang w:val="sk-SK"/>
              </w:rPr>
              <w:t>.</w:t>
            </w:r>
          </w:p>
        </w:tc>
        <w:tc>
          <w:tcPr>
            <w:tcW w:w="8491" w:type="dxa"/>
            <w:gridSpan w:val="2"/>
            <w:shd w:val="clear" w:color="auto" w:fill="auto"/>
          </w:tcPr>
          <w:p w:rsidR="009C13A9" w:rsidRPr="00AA456A" w:rsidRDefault="00475311" w:rsidP="009C13A9">
            <w:pPr>
              <w:spacing w:line="240" w:lineRule="atLeast"/>
              <w:rPr>
                <w:b/>
                <w:bCs/>
                <w:noProof/>
                <w:szCs w:val="20"/>
                <w:lang w:val="sk-SK"/>
              </w:rPr>
            </w:pP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Priebežná skúška</w:t>
            </w:r>
            <w:r w:rsidRPr="00AA456A">
              <w:rPr>
                <w:lang w:val="sk-SK"/>
              </w:rPr>
              <w:tab/>
            </w: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Osobitná skúška</w:t>
            </w:r>
            <w:r w:rsidRPr="00AA456A">
              <w:rPr>
                <w:rStyle w:val="FootnoteReference"/>
                <w:noProof/>
                <w:lang w:val="sk-SK"/>
              </w:rPr>
              <w:footnoteReference w:id="62"/>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Názov a adresa technickej služby: </w:t>
            </w: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Meno kontrolóra: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Skúšku uznal príslušný orgán: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Pečiatka príslušného</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orgánu</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p w:rsidR="009C13A9" w:rsidRPr="00AA456A" w:rsidRDefault="009C13A9" w:rsidP="009C13A9">
            <w:pPr>
              <w:spacing w:line="240" w:lineRule="atLeast"/>
              <w:outlineLvl w:val="0"/>
              <w:rPr>
                <w:noProof/>
                <w:szCs w:val="20"/>
                <w:lang w:val="sk-SK"/>
              </w:rPr>
            </w:pPr>
          </w:p>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rPr>
                <w:b/>
                <w:bCs/>
                <w:noProof/>
                <w:szCs w:val="20"/>
                <w:lang w:val="sk-SK"/>
              </w:rPr>
            </w:pPr>
            <w:r w:rsidRPr="00AA456A">
              <w:rPr>
                <w:lang w:val="sk-SK"/>
              </w:rPr>
              <w:t>1.2</w:t>
            </w:r>
            <w:r w:rsidR="00EF76BB">
              <w:rPr>
                <w:lang w:val="sk-SK"/>
              </w:rPr>
              <w:t>.</w:t>
            </w:r>
          </w:p>
        </w:tc>
        <w:tc>
          <w:tcPr>
            <w:tcW w:w="8491" w:type="dxa"/>
            <w:gridSpan w:val="2"/>
            <w:shd w:val="clear" w:color="auto" w:fill="auto"/>
          </w:tcPr>
          <w:p w:rsidR="009C13A9" w:rsidRPr="00AA456A" w:rsidRDefault="00475311" w:rsidP="009C13A9">
            <w:pPr>
              <w:spacing w:line="240" w:lineRule="atLeast"/>
              <w:rPr>
                <w:b/>
                <w:bCs/>
                <w:noProof/>
                <w:szCs w:val="20"/>
                <w:lang w:val="sk-SK"/>
              </w:rPr>
            </w:pP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Priebežná skúška</w:t>
            </w:r>
            <w:r w:rsidRPr="00AA456A">
              <w:rPr>
                <w:lang w:val="sk-SK"/>
              </w:rPr>
              <w:tab/>
            </w: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Osobitná skúška</w:t>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Názov a adresa technickej služby: </w:t>
            </w: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Meno kontrolóra: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Skúšku uznal príslušný orgán: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Pečiatka príslušného</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orgánu</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p w:rsidR="009C13A9" w:rsidRPr="00AA456A" w:rsidRDefault="009C13A9" w:rsidP="009C13A9">
            <w:pPr>
              <w:spacing w:line="240" w:lineRule="atLeast"/>
              <w:outlineLvl w:val="0"/>
              <w:rPr>
                <w:noProof/>
                <w:szCs w:val="20"/>
                <w:lang w:val="sk-SK"/>
              </w:rPr>
            </w:pPr>
          </w:p>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rPr>
                <w:b/>
                <w:bCs/>
                <w:noProof/>
                <w:szCs w:val="20"/>
                <w:lang w:val="sk-SK"/>
              </w:rPr>
            </w:pPr>
            <w:r w:rsidRPr="00AA456A">
              <w:rPr>
                <w:lang w:val="sk-SK"/>
              </w:rPr>
              <w:t>1.2</w:t>
            </w:r>
            <w:r w:rsidR="00EF76BB">
              <w:rPr>
                <w:lang w:val="sk-SK"/>
              </w:rPr>
              <w:t>.</w:t>
            </w:r>
          </w:p>
        </w:tc>
        <w:tc>
          <w:tcPr>
            <w:tcW w:w="8491" w:type="dxa"/>
            <w:gridSpan w:val="2"/>
            <w:shd w:val="clear" w:color="auto" w:fill="auto"/>
          </w:tcPr>
          <w:p w:rsidR="009C13A9" w:rsidRPr="00AA456A" w:rsidRDefault="00475311" w:rsidP="009C13A9">
            <w:pPr>
              <w:spacing w:line="240" w:lineRule="atLeast"/>
              <w:rPr>
                <w:b/>
                <w:bCs/>
                <w:noProof/>
                <w:szCs w:val="20"/>
                <w:lang w:val="sk-SK"/>
              </w:rPr>
            </w:pP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Priebežná skúška</w:t>
            </w:r>
            <w:r w:rsidRPr="00AA456A">
              <w:rPr>
                <w:lang w:val="sk-SK"/>
              </w:rPr>
              <w:tab/>
            </w:r>
            <w:r w:rsidRPr="00AA456A">
              <w:rPr>
                <w:noProof/>
                <w:szCs w:val="20"/>
                <w:lang w:val="sk-SK"/>
              </w:rPr>
              <w:fldChar w:fldCharType="begin">
                <w:ffData>
                  <w:name w:val="Kontrollkästchen1"/>
                  <w:enabled/>
                  <w:calcOnExit w:val="0"/>
                  <w:checkBox>
                    <w:size w:val="20"/>
                    <w:default w:val="0"/>
                  </w:checkBox>
                </w:ffData>
              </w:fldChar>
            </w:r>
            <w:r w:rsidRPr="00AA456A">
              <w:rPr>
                <w:noProof/>
                <w:szCs w:val="20"/>
                <w:lang w:val="sk-SK"/>
              </w:rPr>
              <w:instrText xml:space="preserve"> FORMCHECKBOX </w:instrText>
            </w:r>
            <w:r w:rsidR="00DA0EE1">
              <w:rPr>
                <w:noProof/>
                <w:szCs w:val="20"/>
                <w:lang w:val="sk-SK"/>
              </w:rPr>
            </w:r>
            <w:r w:rsidR="00DA0EE1">
              <w:rPr>
                <w:noProof/>
                <w:szCs w:val="20"/>
                <w:lang w:val="sk-SK"/>
              </w:rPr>
              <w:fldChar w:fldCharType="separate"/>
            </w:r>
            <w:r w:rsidRPr="00AA456A">
              <w:rPr>
                <w:noProof/>
                <w:szCs w:val="20"/>
                <w:lang w:val="sk-SK"/>
              </w:rPr>
              <w:fldChar w:fldCharType="end"/>
            </w:r>
            <w:r w:rsidRPr="00AA456A">
              <w:rPr>
                <w:lang w:val="sk-SK"/>
              </w:rPr>
              <w:t xml:space="preserve"> Osobitná skúška</w:t>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Názov a adresa technickej služby: </w:t>
            </w: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DA0EE1"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Meno kontrolóra: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Skúšku uznal príslušný orgán: </w:t>
            </w: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ab/>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8491" w:type="dxa"/>
            <w:gridSpan w:val="2"/>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Miesto a dátum: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Pečiatka príslušného</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r w:rsidRPr="00AA456A">
              <w:rPr>
                <w:lang w:val="sk-SK"/>
              </w:rPr>
              <w:t xml:space="preserve">Podpis: </w:t>
            </w:r>
            <w:r w:rsidRPr="00AA456A">
              <w:rPr>
                <w:lang w:val="sk-SK"/>
              </w:rPr>
              <w:tab/>
            </w: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r w:rsidRPr="00AA456A">
              <w:rPr>
                <w:noProof/>
                <w:sz w:val="16"/>
                <w:lang w:val="sk-SK"/>
              </w:rPr>
              <w:t>orgánu</w:t>
            </w:r>
          </w:p>
        </w:tc>
      </w:tr>
      <w:tr w:rsidR="009C13A9" w:rsidRPr="00AA456A" w:rsidTr="009C13A9">
        <w:tc>
          <w:tcPr>
            <w:tcW w:w="737" w:type="dxa"/>
            <w:shd w:val="clear" w:color="auto" w:fill="auto"/>
          </w:tcPr>
          <w:p w:rsidR="009C13A9" w:rsidRPr="00AA456A" w:rsidRDefault="009C13A9" w:rsidP="009C13A9">
            <w:pPr>
              <w:spacing w:line="240" w:lineRule="atLeast"/>
              <w:outlineLvl w:val="0"/>
              <w:rPr>
                <w:noProof/>
                <w:szCs w:val="20"/>
                <w:lang w:val="sk-SK"/>
              </w:rPr>
            </w:pPr>
          </w:p>
        </w:tc>
        <w:tc>
          <w:tcPr>
            <w:tcW w:w="5131" w:type="dxa"/>
            <w:shd w:val="clear" w:color="auto" w:fill="auto"/>
          </w:tcPr>
          <w:p w:rsidR="009C13A9" w:rsidRPr="00AA456A" w:rsidRDefault="009C13A9" w:rsidP="009C13A9">
            <w:pPr>
              <w:tabs>
                <w:tab w:val="right" w:leader="dot" w:pos="8263"/>
              </w:tabs>
              <w:spacing w:line="240" w:lineRule="atLeast"/>
              <w:outlineLvl w:val="0"/>
              <w:rPr>
                <w:noProof/>
                <w:szCs w:val="20"/>
                <w:lang w:val="sk-SK"/>
              </w:rPr>
            </w:pPr>
          </w:p>
        </w:tc>
        <w:tc>
          <w:tcPr>
            <w:tcW w:w="3360" w:type="dxa"/>
            <w:shd w:val="clear" w:color="auto" w:fill="auto"/>
          </w:tcPr>
          <w:p w:rsidR="009C13A9" w:rsidRPr="00AA456A" w:rsidRDefault="009C13A9" w:rsidP="009C13A9">
            <w:pPr>
              <w:tabs>
                <w:tab w:val="right" w:leader="dot" w:pos="8263"/>
              </w:tabs>
              <w:spacing w:line="240" w:lineRule="atLeast"/>
              <w:jc w:val="center"/>
              <w:outlineLvl w:val="0"/>
              <w:rPr>
                <w:noProof/>
                <w:sz w:val="16"/>
                <w:szCs w:val="20"/>
                <w:lang w:val="sk-SK"/>
              </w:rPr>
            </w:pPr>
          </w:p>
        </w:tc>
      </w:tr>
    </w:tbl>
    <w:p w:rsidR="009C13A9" w:rsidRPr="00AA456A" w:rsidRDefault="009C13A9" w:rsidP="009C13A9">
      <w:pPr>
        <w:tabs>
          <w:tab w:val="left" w:pos="737"/>
          <w:tab w:val="left" w:pos="2835"/>
        </w:tabs>
        <w:rPr>
          <w:noProof/>
          <w:szCs w:val="20"/>
          <w:lang w:val="sk-SK"/>
        </w:rPr>
      </w:pPr>
    </w:p>
    <w:p w:rsidR="009C13A9" w:rsidRPr="00AA456A" w:rsidRDefault="009C13A9" w:rsidP="009C13A9">
      <w:pPr>
        <w:rPr>
          <w:noProof/>
          <w:sz w:val="4"/>
          <w:szCs w:val="4"/>
          <w:lang w:val="sk-SK"/>
        </w:rPr>
        <w:sectPr w:rsidR="009C13A9" w:rsidRPr="00AA456A" w:rsidSect="009C13A9">
          <w:headerReference w:type="default" r:id="rId72"/>
          <w:footnotePr>
            <w:numRestart w:val="eachPage"/>
          </w:footnotePr>
          <w:pgSz w:w="11907" w:h="16839"/>
          <w:pgMar w:top="1134" w:right="1417" w:bottom="1134" w:left="1417" w:header="709" w:footer="709" w:gutter="0"/>
          <w:cols w:space="708"/>
          <w:docGrid w:linePitch="360"/>
        </w:sectPr>
      </w:pPr>
    </w:p>
    <w:tbl>
      <w:tblPr>
        <w:tblW w:w="9215" w:type="dxa"/>
        <w:tblLayout w:type="fixed"/>
        <w:tblCellMar>
          <w:left w:w="70" w:type="dxa"/>
          <w:right w:w="70" w:type="dxa"/>
        </w:tblCellMar>
        <w:tblLook w:val="0000" w:firstRow="0" w:lastRow="0" w:firstColumn="0" w:lastColumn="0" w:noHBand="0" w:noVBand="0"/>
      </w:tblPr>
      <w:tblGrid>
        <w:gridCol w:w="70"/>
        <w:gridCol w:w="356"/>
        <w:gridCol w:w="567"/>
        <w:gridCol w:w="283"/>
        <w:gridCol w:w="284"/>
        <w:gridCol w:w="425"/>
        <w:gridCol w:w="567"/>
        <w:gridCol w:w="283"/>
        <w:gridCol w:w="142"/>
        <w:gridCol w:w="142"/>
        <w:gridCol w:w="43"/>
        <w:gridCol w:w="382"/>
        <w:gridCol w:w="425"/>
        <w:gridCol w:w="142"/>
        <w:gridCol w:w="425"/>
        <w:gridCol w:w="142"/>
        <w:gridCol w:w="140"/>
        <w:gridCol w:w="569"/>
        <w:gridCol w:w="567"/>
        <w:gridCol w:w="135"/>
        <w:gridCol w:w="7"/>
        <w:gridCol w:w="298"/>
        <w:gridCol w:w="127"/>
        <w:gridCol w:w="567"/>
        <w:gridCol w:w="47"/>
        <w:gridCol w:w="214"/>
        <w:gridCol w:w="306"/>
        <w:gridCol w:w="496"/>
        <w:gridCol w:w="23"/>
        <w:gridCol w:w="190"/>
        <w:gridCol w:w="555"/>
        <w:gridCol w:w="296"/>
      </w:tblGrid>
      <w:tr w:rsidR="009C13A9" w:rsidRPr="00AA456A" w:rsidTr="009C13A9">
        <w:trPr>
          <w:gridBefore w:val="1"/>
          <w:gridAfter w:val="1"/>
          <w:wBefore w:w="70" w:type="dxa"/>
          <w:wAfter w:w="296" w:type="dxa"/>
          <w:cantSplit/>
          <w:trHeight w:hRule="exact" w:val="160"/>
        </w:trPr>
        <w:tc>
          <w:tcPr>
            <w:tcW w:w="8849" w:type="dxa"/>
            <w:gridSpan w:val="30"/>
            <w:vAlign w:val="center"/>
          </w:tcPr>
          <w:p w:rsidR="009C13A9" w:rsidRPr="00AA456A" w:rsidRDefault="009C13A9" w:rsidP="009C13A9">
            <w:pPr>
              <w:rPr>
                <w:noProof/>
                <w:lang w:val="sk-SK"/>
              </w:rPr>
            </w:pPr>
          </w:p>
        </w:tc>
      </w:tr>
      <w:tr w:rsidR="009C13A9" w:rsidRPr="00AA456A" w:rsidTr="009C13A9">
        <w:tblPrEx>
          <w:jc w:val="center"/>
        </w:tblPrEx>
        <w:trPr>
          <w:cantSplit/>
          <w:jc w:val="center"/>
        </w:trPr>
        <w:tc>
          <w:tcPr>
            <w:tcW w:w="9215" w:type="dxa"/>
            <w:gridSpan w:val="32"/>
            <w:vAlign w:val="center"/>
          </w:tcPr>
          <w:p w:rsidR="009C13A9" w:rsidRPr="00AA456A" w:rsidRDefault="009C13A9" w:rsidP="009C13A9">
            <w:pPr>
              <w:tabs>
                <w:tab w:val="center" w:pos="7316"/>
              </w:tabs>
              <w:overflowPunct w:val="0"/>
              <w:adjustRightInd w:val="0"/>
              <w:spacing w:line="240" w:lineRule="atLeast"/>
              <w:jc w:val="center"/>
              <w:textAlignment w:val="baseline"/>
              <w:rPr>
                <w:rFonts w:cs="Arial"/>
                <w:bCs/>
                <w:sz w:val="16"/>
                <w:szCs w:val="18"/>
                <w:lang w:val="sk-SK"/>
              </w:rPr>
            </w:pPr>
            <w:r w:rsidRPr="00AA456A">
              <w:rPr>
                <w:lang w:val="sk-SK"/>
              </w:rPr>
              <w:br w:type="page"/>
            </w:r>
            <w:r w:rsidRPr="00AA456A">
              <w:rPr>
                <w:b/>
                <w:lang w:val="sk-SK"/>
              </w:rPr>
              <w:t xml:space="preserve">Dodatok 1 </w:t>
            </w:r>
          </w:p>
          <w:p w:rsidR="009C13A9" w:rsidRPr="00AA456A" w:rsidRDefault="009C13A9" w:rsidP="009C13A9">
            <w:pPr>
              <w:overflowPunct w:val="0"/>
              <w:adjustRightInd w:val="0"/>
              <w:ind w:right="57"/>
              <w:jc w:val="center"/>
              <w:textAlignment w:val="baseline"/>
              <w:rPr>
                <w:rFonts w:cs="Arial"/>
                <w:b/>
                <w:bCs/>
                <w:lang w:val="sk-SK"/>
              </w:rPr>
            </w:pPr>
            <w:r w:rsidRPr="00AA456A">
              <w:rPr>
                <w:b/>
                <w:lang w:val="sk-SK"/>
              </w:rPr>
              <w:t>Príloha k protokolu parametrov motora</w:t>
            </w:r>
          </w:p>
          <w:p w:rsidR="009C13A9" w:rsidRPr="00AA456A" w:rsidRDefault="009C13A9" w:rsidP="009C13A9">
            <w:pPr>
              <w:overflowPunct w:val="0"/>
              <w:adjustRightInd w:val="0"/>
              <w:ind w:right="57"/>
              <w:jc w:val="center"/>
              <w:textAlignment w:val="baseline"/>
              <w:rPr>
                <w:rFonts w:cs="Arial"/>
                <w:b/>
                <w:bCs/>
                <w:caps/>
                <w:szCs w:val="20"/>
                <w:lang w:val="sk-SK"/>
              </w:rPr>
            </w:pPr>
            <w:r w:rsidRPr="00AA456A">
              <w:rPr>
                <w:sz w:val="18"/>
                <w:lang w:val="sk-SK"/>
              </w:rPr>
              <w:t>(Vzor)</w:t>
            </w:r>
          </w:p>
        </w:tc>
      </w:tr>
      <w:tr w:rsidR="009C13A9" w:rsidRPr="00AA456A" w:rsidTr="009C13A9">
        <w:tblPrEx>
          <w:jc w:val="center"/>
        </w:tblPrEx>
        <w:trPr>
          <w:cantSplit/>
          <w:trHeight w:hRule="exact" w:val="160"/>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Cs w:val="20"/>
                <w:lang w:val="sk-SK"/>
              </w:rPr>
            </w:pPr>
          </w:p>
          <w:p w:rsidR="009C13A9" w:rsidRPr="00AA456A" w:rsidRDefault="009C13A9" w:rsidP="009C13A9">
            <w:pPr>
              <w:overflowPunct w:val="0"/>
              <w:adjustRightInd w:val="0"/>
              <w:ind w:right="57"/>
              <w:textAlignment w:val="baseline"/>
              <w:rPr>
                <w:rFonts w:cs="Arial"/>
                <w:szCs w:val="20"/>
                <w:lang w:val="sk-SK"/>
              </w:rPr>
            </w:pPr>
          </w:p>
        </w:tc>
      </w:tr>
      <w:tr w:rsidR="009C13A9" w:rsidRPr="00AA456A" w:rsidTr="009C13A9">
        <w:tblPrEx>
          <w:jc w:val="center"/>
        </w:tblPrEx>
        <w:trPr>
          <w:cantSplit/>
          <w:jc w:val="center"/>
        </w:trPr>
        <w:tc>
          <w:tcPr>
            <w:tcW w:w="1560" w:type="dxa"/>
            <w:gridSpan w:val="5"/>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Názov stroja/plavidla:</w:t>
            </w:r>
          </w:p>
        </w:tc>
        <w:tc>
          <w:tcPr>
            <w:tcW w:w="2551" w:type="dxa"/>
            <w:gridSpan w:val="9"/>
            <w:vAlign w:val="center"/>
          </w:tcPr>
          <w:p w:rsidR="009C13A9" w:rsidRPr="00AA456A" w:rsidRDefault="009C13A9" w:rsidP="009C13A9">
            <w:pPr>
              <w:tabs>
                <w:tab w:val="center" w:pos="4819"/>
              </w:tabs>
              <w:overflowPunct w:val="0"/>
              <w:adjustRightInd w:val="0"/>
              <w:ind w:right="57"/>
              <w:textAlignment w:val="baseline"/>
              <w:rPr>
                <w:rFonts w:cs="Arial"/>
                <w:sz w:val="16"/>
                <w:szCs w:val="16"/>
                <w:lang w:val="sk-SK"/>
              </w:rPr>
            </w:pPr>
            <w:r w:rsidRPr="00AA456A">
              <w:rPr>
                <w:sz w:val="16"/>
                <w:lang w:val="sk-SK"/>
              </w:rPr>
              <w:t>……………………………….</w:t>
            </w:r>
          </w:p>
        </w:tc>
        <w:tc>
          <w:tcPr>
            <w:tcW w:w="2977" w:type="dxa"/>
            <w:gridSpan w:val="10"/>
            <w:vAlign w:val="center"/>
          </w:tcPr>
          <w:p w:rsidR="009C13A9" w:rsidRPr="00AA456A" w:rsidRDefault="006D37CC" w:rsidP="006D37CC">
            <w:pPr>
              <w:overflowPunct w:val="0"/>
              <w:adjustRightInd w:val="0"/>
              <w:ind w:right="57"/>
              <w:textAlignment w:val="baseline"/>
              <w:rPr>
                <w:rFonts w:cs="Arial"/>
                <w:sz w:val="16"/>
                <w:szCs w:val="16"/>
                <w:lang w:val="sk-SK"/>
              </w:rPr>
            </w:pPr>
            <w:r w:rsidRPr="00AA456A">
              <w:rPr>
                <w:noProof/>
                <w:sz w:val="16"/>
                <w:lang w:val="sk-SK"/>
              </w:rPr>
              <w:t>Jednotné európske identifikačné číslo plavidla:</w:t>
            </w:r>
          </w:p>
        </w:tc>
        <w:tc>
          <w:tcPr>
            <w:tcW w:w="2127" w:type="dxa"/>
            <w:gridSpan w:val="8"/>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r>
      <w:tr w:rsidR="009C13A9" w:rsidRPr="00AA456A" w:rsidTr="009C13A9">
        <w:tblPrEx>
          <w:jc w:val="center"/>
        </w:tblPrEx>
        <w:trPr>
          <w:cantSplit/>
          <w:jc w:val="center"/>
        </w:trPr>
        <w:tc>
          <w:tcPr>
            <w:tcW w:w="9215" w:type="dxa"/>
            <w:gridSpan w:val="32"/>
            <w:vAlign w:val="center"/>
          </w:tcPr>
          <w:p w:rsidR="009C13A9" w:rsidRPr="00AA456A" w:rsidRDefault="009C13A9" w:rsidP="009C13A9">
            <w:pPr>
              <w:tabs>
                <w:tab w:val="center" w:pos="4819"/>
              </w:tabs>
              <w:overflowPunct w:val="0"/>
              <w:adjustRightInd w:val="0"/>
              <w:spacing w:line="100" w:lineRule="exact"/>
              <w:ind w:right="57"/>
              <w:textAlignment w:val="baseline"/>
              <w:rPr>
                <w:rFonts w:cs="Arial"/>
                <w:szCs w:val="20"/>
                <w:lang w:val="sk-SK"/>
              </w:rPr>
            </w:pPr>
          </w:p>
        </w:tc>
      </w:tr>
      <w:tr w:rsidR="009C13A9" w:rsidRPr="00AA456A" w:rsidTr="009C13A9">
        <w:tblPrEx>
          <w:jc w:val="center"/>
        </w:tblPrEx>
        <w:trPr>
          <w:jc w:val="center"/>
        </w:trPr>
        <w:tc>
          <w:tcPr>
            <w:tcW w:w="426" w:type="dxa"/>
            <w:gridSpan w:val="2"/>
            <w:vAlign w:val="center"/>
          </w:tcPr>
          <w:p w:rsidR="009C13A9" w:rsidRPr="00AA456A" w:rsidRDefault="00475311" w:rsidP="009C13A9">
            <w:pPr>
              <w:overflowPunct w:val="0"/>
              <w:adjustRightInd w:val="0"/>
              <w:ind w:right="57"/>
              <w:jc w:val="center"/>
              <w:textAlignment w:val="baseline"/>
              <w:rPr>
                <w:rFonts w:cs="Arial"/>
                <w:sz w:val="12"/>
                <w:szCs w:val="12"/>
                <w:lang w:val="sk-SK"/>
              </w:rPr>
            </w:pPr>
            <w:r w:rsidRPr="00AA456A">
              <w:rPr>
                <w:rFonts w:cs="Arial"/>
                <w:sz w:val="16"/>
                <w:szCs w:val="16"/>
                <w:lang w:val="sk-SK"/>
              </w:rPr>
              <w:fldChar w:fldCharType="begin">
                <w:ffData>
                  <w:name w:val="Kontrollkästchen4"/>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p>
        </w:tc>
        <w:tc>
          <w:tcPr>
            <w:tcW w:w="2736" w:type="dxa"/>
            <w:gridSpan w:val="9"/>
            <w:tcBorders>
              <w:left w:val="nil"/>
            </w:tcBorders>
            <w:vAlign w:val="center"/>
          </w:tcPr>
          <w:p w:rsidR="009C13A9" w:rsidRPr="00AA456A" w:rsidRDefault="009C13A9" w:rsidP="009C13A9">
            <w:pPr>
              <w:tabs>
                <w:tab w:val="center" w:pos="4819"/>
              </w:tabs>
              <w:overflowPunct w:val="0"/>
              <w:adjustRightInd w:val="0"/>
              <w:ind w:right="57"/>
              <w:textAlignment w:val="baseline"/>
              <w:rPr>
                <w:rFonts w:cs="Arial"/>
                <w:sz w:val="18"/>
                <w:szCs w:val="18"/>
                <w:lang w:val="sk-SK"/>
              </w:rPr>
            </w:pPr>
            <w:r w:rsidRPr="00AA456A">
              <w:rPr>
                <w:sz w:val="16"/>
                <w:lang w:val="sk-SK"/>
              </w:rPr>
              <w:t xml:space="preserve">Prehliadka zariadenia </w:t>
            </w:r>
            <w:r w:rsidRPr="00AA456A">
              <w:rPr>
                <w:sz w:val="18"/>
                <w:vertAlign w:val="superscript"/>
                <w:lang w:val="sk-SK"/>
              </w:rPr>
              <w:t>1)</w:t>
            </w:r>
          </w:p>
        </w:tc>
        <w:tc>
          <w:tcPr>
            <w:tcW w:w="807" w:type="dxa"/>
            <w:gridSpan w:val="2"/>
            <w:vAlign w:val="center"/>
          </w:tcPr>
          <w:p w:rsidR="009C13A9" w:rsidRPr="00AA456A" w:rsidRDefault="00475311" w:rsidP="009C13A9">
            <w:pPr>
              <w:overflowPunct w:val="0"/>
              <w:adjustRightInd w:val="0"/>
              <w:ind w:right="57"/>
              <w:jc w:val="center"/>
              <w:textAlignment w:val="baseline"/>
              <w:rPr>
                <w:rFonts w:cs="Arial"/>
                <w:sz w:val="12"/>
                <w:szCs w:val="12"/>
                <w:lang w:val="sk-SK"/>
              </w:rPr>
            </w:pPr>
            <w:r w:rsidRPr="00AA456A">
              <w:rPr>
                <w:rFonts w:cs="Arial"/>
                <w:sz w:val="16"/>
                <w:szCs w:val="16"/>
                <w:lang w:val="sk-SK"/>
              </w:rPr>
              <w:fldChar w:fldCharType="begin">
                <w:ffData>
                  <w:name w:val="Kontrollkästchen4"/>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p>
        </w:tc>
        <w:tc>
          <w:tcPr>
            <w:tcW w:w="2425" w:type="dxa"/>
            <w:gridSpan w:val="9"/>
            <w:tcBorders>
              <w:left w:val="nil"/>
            </w:tcBorders>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6"/>
                <w:lang w:val="sk-SK"/>
              </w:rPr>
              <w:t xml:space="preserve">Priebežná skúška </w:t>
            </w:r>
            <w:r w:rsidRPr="00AA456A">
              <w:rPr>
                <w:sz w:val="18"/>
                <w:vertAlign w:val="superscript"/>
                <w:lang w:val="sk-SK"/>
              </w:rPr>
              <w:t>1)</w:t>
            </w:r>
          </w:p>
        </w:tc>
        <w:tc>
          <w:tcPr>
            <w:tcW w:w="694" w:type="dxa"/>
            <w:gridSpan w:val="2"/>
            <w:vAlign w:val="center"/>
          </w:tcPr>
          <w:p w:rsidR="009C13A9" w:rsidRPr="00AA456A" w:rsidRDefault="00475311" w:rsidP="009C13A9">
            <w:pPr>
              <w:overflowPunct w:val="0"/>
              <w:adjustRightInd w:val="0"/>
              <w:ind w:right="57"/>
              <w:jc w:val="center"/>
              <w:textAlignment w:val="baseline"/>
              <w:rPr>
                <w:rFonts w:cs="Arial"/>
                <w:sz w:val="12"/>
                <w:szCs w:val="12"/>
                <w:lang w:val="sk-SK"/>
              </w:rPr>
            </w:pPr>
            <w:r w:rsidRPr="00AA456A">
              <w:rPr>
                <w:rFonts w:cs="Arial"/>
                <w:sz w:val="16"/>
                <w:szCs w:val="16"/>
                <w:lang w:val="sk-SK"/>
              </w:rPr>
              <w:fldChar w:fldCharType="begin">
                <w:ffData>
                  <w:name w:val="Kontrollkästchen4"/>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p>
        </w:tc>
        <w:tc>
          <w:tcPr>
            <w:tcW w:w="2127" w:type="dxa"/>
            <w:gridSpan w:val="8"/>
            <w:tcBorders>
              <w:left w:val="nil"/>
            </w:tcBorders>
            <w:vAlign w:val="center"/>
          </w:tcPr>
          <w:p w:rsidR="009C13A9" w:rsidRPr="00AA456A" w:rsidRDefault="009C13A9" w:rsidP="009C13A9">
            <w:pPr>
              <w:overflowPunct w:val="0"/>
              <w:adjustRightInd w:val="0"/>
              <w:ind w:right="57"/>
              <w:textAlignment w:val="baseline"/>
              <w:rPr>
                <w:rFonts w:cs="Arial"/>
                <w:sz w:val="18"/>
                <w:szCs w:val="18"/>
                <w:lang w:val="sk-SK"/>
              </w:rPr>
            </w:pPr>
            <w:bookmarkStart w:id="662" w:name="Kontrollkästchen3"/>
            <w:bookmarkStart w:id="663" w:name="Kontrollkästchen2"/>
            <w:bookmarkStart w:id="664" w:name="Kontrollkästchen1"/>
            <w:r w:rsidRPr="00AA456A">
              <w:rPr>
                <w:sz w:val="16"/>
                <w:lang w:val="sk-SK"/>
              </w:rPr>
              <w:t xml:space="preserve">Osobitná skúška </w:t>
            </w:r>
            <w:r w:rsidRPr="00AA456A">
              <w:rPr>
                <w:sz w:val="18"/>
                <w:vertAlign w:val="superscript"/>
                <w:lang w:val="sk-SK"/>
              </w:rPr>
              <w:t>1)</w:t>
            </w:r>
            <w:bookmarkEnd w:id="662"/>
            <w:bookmarkEnd w:id="663"/>
            <w:bookmarkEnd w:id="664"/>
          </w:p>
        </w:tc>
      </w:tr>
      <w:tr w:rsidR="009C13A9" w:rsidRPr="00AA456A"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AA456A" w:rsidRDefault="009C13A9" w:rsidP="009C13A9">
            <w:pPr>
              <w:overflowPunct w:val="0"/>
              <w:adjustRightInd w:val="0"/>
              <w:spacing w:before="60" w:after="60"/>
              <w:ind w:right="57"/>
              <w:textAlignment w:val="baseline"/>
              <w:rPr>
                <w:rFonts w:cs="Arial"/>
                <w:szCs w:val="20"/>
                <w:lang w:val="sk-SK"/>
              </w:rPr>
            </w:pPr>
          </w:p>
        </w:tc>
      </w:tr>
      <w:tr w:rsidR="009C13A9" w:rsidRPr="00AA456A" w:rsidTr="009C13A9">
        <w:tblPrEx>
          <w:jc w:val="center"/>
          <w:tblCellMar>
            <w:left w:w="28" w:type="dxa"/>
            <w:right w:w="28" w:type="dxa"/>
          </w:tblCellMar>
        </w:tblPrEx>
        <w:trPr>
          <w:jc w:val="center"/>
        </w:trPr>
        <w:tc>
          <w:tcPr>
            <w:tcW w:w="1276" w:type="dxa"/>
            <w:gridSpan w:val="4"/>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Výrobca:</w:t>
            </w:r>
          </w:p>
        </w:tc>
        <w:tc>
          <w:tcPr>
            <w:tcW w:w="3402" w:type="dxa"/>
            <w:gridSpan w:val="12"/>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c>
          <w:tcPr>
            <w:tcW w:w="1276" w:type="dxa"/>
            <w:gridSpan w:val="3"/>
            <w:vAlign w:val="center"/>
          </w:tcPr>
          <w:p w:rsidR="009C13A9" w:rsidRPr="00AA456A" w:rsidRDefault="009C13A9" w:rsidP="009C13A9">
            <w:pPr>
              <w:overflowPunct w:val="0"/>
              <w:adjustRightInd w:val="0"/>
              <w:ind w:right="57"/>
              <w:textAlignment w:val="baseline"/>
              <w:rPr>
                <w:rFonts w:cs="Arial"/>
                <w:sz w:val="16"/>
                <w:szCs w:val="16"/>
                <w:lang w:val="sk-SK"/>
              </w:rPr>
            </w:pPr>
            <w:bookmarkStart w:id="665" w:name="Text14"/>
            <w:bookmarkStart w:id="666" w:name="Text15"/>
            <w:r w:rsidRPr="00AA456A">
              <w:rPr>
                <w:sz w:val="16"/>
                <w:lang w:val="sk-SK"/>
              </w:rPr>
              <w:t>Typ motora:</w:t>
            </w:r>
            <w:bookmarkEnd w:id="665"/>
            <w:bookmarkEnd w:id="666"/>
          </w:p>
        </w:tc>
        <w:tc>
          <w:tcPr>
            <w:tcW w:w="3261" w:type="dxa"/>
            <w:gridSpan w:val="13"/>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r>
      <w:tr w:rsidR="009C13A9" w:rsidRPr="00AA456A" w:rsidTr="009C13A9">
        <w:tblPrEx>
          <w:jc w:val="center"/>
          <w:tblCellMar>
            <w:left w:w="28" w:type="dxa"/>
            <w:right w:w="28" w:type="dxa"/>
          </w:tblCellMar>
        </w:tblPrEx>
        <w:trPr>
          <w:jc w:val="center"/>
        </w:trPr>
        <w:tc>
          <w:tcPr>
            <w:tcW w:w="1276" w:type="dxa"/>
            <w:gridSpan w:val="4"/>
            <w:vAlign w:val="center"/>
          </w:tcPr>
          <w:p w:rsidR="009C13A9" w:rsidRPr="00AA456A" w:rsidRDefault="009C13A9" w:rsidP="009C13A9">
            <w:pPr>
              <w:overflowPunct w:val="0"/>
              <w:adjustRightInd w:val="0"/>
              <w:ind w:right="57"/>
              <w:textAlignment w:val="baseline"/>
              <w:rPr>
                <w:rFonts w:cs="Arial"/>
                <w:szCs w:val="20"/>
                <w:lang w:val="sk-SK"/>
              </w:rPr>
            </w:pPr>
          </w:p>
        </w:tc>
        <w:tc>
          <w:tcPr>
            <w:tcW w:w="3402" w:type="dxa"/>
            <w:gridSpan w:val="12"/>
            <w:tcBorders>
              <w:bottom w:val="nil"/>
            </w:tcBorders>
            <w:vAlign w:val="center"/>
          </w:tcPr>
          <w:p w:rsidR="009C13A9" w:rsidRPr="00AA456A" w:rsidRDefault="009C13A9" w:rsidP="009C13A9">
            <w:pPr>
              <w:overflowPunct w:val="0"/>
              <w:adjustRightInd w:val="0"/>
              <w:ind w:right="57"/>
              <w:textAlignment w:val="baseline"/>
              <w:rPr>
                <w:rFonts w:cs="Arial"/>
                <w:sz w:val="12"/>
                <w:szCs w:val="12"/>
                <w:lang w:val="sk-SK"/>
              </w:rPr>
            </w:pPr>
            <w:r w:rsidRPr="00AA456A">
              <w:rPr>
                <w:sz w:val="12"/>
                <w:lang w:val="sk-SK"/>
              </w:rPr>
              <w:t>(obchodné meno/ochranná známka/obchodné meno výrobcu)</w:t>
            </w:r>
          </w:p>
        </w:tc>
        <w:tc>
          <w:tcPr>
            <w:tcW w:w="1276" w:type="dxa"/>
            <w:gridSpan w:val="3"/>
            <w:vAlign w:val="center"/>
          </w:tcPr>
          <w:p w:rsidR="009C13A9" w:rsidRPr="00AA456A" w:rsidRDefault="009C13A9" w:rsidP="009C13A9">
            <w:pPr>
              <w:overflowPunct w:val="0"/>
              <w:adjustRightInd w:val="0"/>
              <w:ind w:right="57"/>
              <w:textAlignment w:val="baseline"/>
              <w:rPr>
                <w:rFonts w:cs="Arial"/>
                <w:szCs w:val="20"/>
                <w:lang w:val="sk-SK"/>
              </w:rPr>
            </w:pPr>
          </w:p>
        </w:tc>
        <w:tc>
          <w:tcPr>
            <w:tcW w:w="3261" w:type="dxa"/>
            <w:gridSpan w:val="13"/>
            <w:tcBorders>
              <w:bottom w:val="nil"/>
            </w:tcBorders>
            <w:vAlign w:val="center"/>
          </w:tcPr>
          <w:p w:rsidR="009C13A9" w:rsidRPr="00AA456A" w:rsidRDefault="009C13A9" w:rsidP="009C13A9">
            <w:pPr>
              <w:overflowPunct w:val="0"/>
              <w:adjustRightInd w:val="0"/>
              <w:ind w:right="57"/>
              <w:textAlignment w:val="baseline"/>
              <w:rPr>
                <w:rFonts w:cs="Arial"/>
                <w:sz w:val="12"/>
                <w:szCs w:val="12"/>
                <w:lang w:val="sk-SK"/>
              </w:rPr>
            </w:pPr>
            <w:r w:rsidRPr="00AA456A">
              <w:rPr>
                <w:sz w:val="12"/>
                <w:lang w:val="sk-SK"/>
              </w:rPr>
              <w:t>(rad motorov/opis výrobcu)</w:t>
            </w:r>
          </w:p>
        </w:tc>
      </w:tr>
      <w:tr w:rsidR="009C13A9" w:rsidRPr="00AA456A"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AA456A" w:rsidRDefault="009C13A9" w:rsidP="009C13A9">
            <w:pPr>
              <w:overflowPunct w:val="0"/>
              <w:adjustRightInd w:val="0"/>
              <w:spacing w:before="60" w:after="60"/>
              <w:ind w:right="57"/>
              <w:textAlignment w:val="baseline"/>
              <w:rPr>
                <w:rFonts w:cs="Arial"/>
                <w:szCs w:val="20"/>
                <w:lang w:val="sk-SK"/>
              </w:rPr>
            </w:pPr>
          </w:p>
        </w:tc>
      </w:tr>
      <w:tr w:rsidR="009C13A9" w:rsidRPr="00AA456A" w:rsidTr="009C13A9">
        <w:tblPrEx>
          <w:jc w:val="center"/>
          <w:tblCellMar>
            <w:left w:w="28" w:type="dxa"/>
            <w:right w:w="28" w:type="dxa"/>
          </w:tblCellMar>
        </w:tblPrEx>
        <w:trPr>
          <w:jc w:val="center"/>
        </w:trPr>
        <w:tc>
          <w:tcPr>
            <w:tcW w:w="1985" w:type="dxa"/>
            <w:gridSpan w:val="6"/>
            <w:vAlign w:val="center"/>
          </w:tcPr>
          <w:p w:rsidR="009C13A9" w:rsidRPr="00AA456A" w:rsidRDefault="009635C7" w:rsidP="009C13A9">
            <w:pPr>
              <w:tabs>
                <w:tab w:val="center" w:pos="4819"/>
              </w:tabs>
              <w:overflowPunct w:val="0"/>
              <w:adjustRightInd w:val="0"/>
              <w:ind w:right="57"/>
              <w:textAlignment w:val="baseline"/>
              <w:rPr>
                <w:rFonts w:cs="Arial"/>
                <w:sz w:val="16"/>
                <w:szCs w:val="16"/>
                <w:lang w:val="sk-SK"/>
              </w:rPr>
            </w:pPr>
            <w:r w:rsidRPr="00AA456A">
              <w:rPr>
                <w:sz w:val="16"/>
                <w:lang w:val="sk-SK"/>
              </w:rPr>
              <w:t>Menovitý výkon (</w:t>
            </w:r>
            <w:proofErr w:type="spellStart"/>
            <w:r w:rsidRPr="00AA456A">
              <w:rPr>
                <w:sz w:val="16"/>
                <w:lang w:val="sk-SK"/>
              </w:rPr>
              <w:t>kW</w:t>
            </w:r>
            <w:proofErr w:type="spellEnd"/>
            <w:r w:rsidRPr="00AA456A">
              <w:rPr>
                <w:sz w:val="16"/>
                <w:lang w:val="sk-SK"/>
              </w:rPr>
              <w:t>):</w:t>
            </w:r>
          </w:p>
        </w:tc>
        <w:tc>
          <w:tcPr>
            <w:tcW w:w="992" w:type="dxa"/>
            <w:gridSpan w:val="3"/>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8"/>
                <w:lang w:val="sk-SK"/>
              </w:rPr>
              <w:t>…………..</w:t>
            </w:r>
          </w:p>
        </w:tc>
        <w:tc>
          <w:tcPr>
            <w:tcW w:w="2410" w:type="dxa"/>
            <w:gridSpan w:val="9"/>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6"/>
                <w:lang w:val="sk-SK"/>
              </w:rPr>
              <w:t>Menovité otáčky (</w:t>
            </w:r>
            <w:proofErr w:type="spellStart"/>
            <w:r w:rsidRPr="00AA456A">
              <w:rPr>
                <w:sz w:val="16"/>
                <w:lang w:val="sk-SK"/>
              </w:rPr>
              <w:t>ot</w:t>
            </w:r>
            <w:proofErr w:type="spellEnd"/>
            <w:r w:rsidRPr="00AA456A">
              <w:rPr>
                <w:sz w:val="16"/>
                <w:lang w:val="sk-SK"/>
              </w:rPr>
              <w:t>./min.)</w:t>
            </w:r>
            <w:r w:rsidRPr="00AA456A">
              <w:rPr>
                <w:sz w:val="18"/>
                <w:lang w:val="sk-SK"/>
              </w:rPr>
              <w:t>:</w:t>
            </w:r>
          </w:p>
        </w:tc>
        <w:tc>
          <w:tcPr>
            <w:tcW w:w="1134" w:type="dxa"/>
            <w:gridSpan w:val="5"/>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8"/>
                <w:lang w:val="sk-SK"/>
              </w:rPr>
              <w:t>…………….</w:t>
            </w:r>
          </w:p>
        </w:tc>
        <w:tc>
          <w:tcPr>
            <w:tcW w:w="1843" w:type="dxa"/>
            <w:gridSpan w:val="7"/>
            <w:vAlign w:val="center"/>
          </w:tcPr>
          <w:p w:rsidR="009C13A9" w:rsidRPr="00AA456A" w:rsidRDefault="009C13A9" w:rsidP="009C13A9">
            <w:pPr>
              <w:overflowPunct w:val="0"/>
              <w:adjustRightInd w:val="0"/>
              <w:ind w:right="57"/>
              <w:textAlignment w:val="baseline"/>
              <w:rPr>
                <w:rFonts w:cs="Arial"/>
                <w:sz w:val="16"/>
                <w:szCs w:val="16"/>
                <w:lang w:val="sk-SK"/>
              </w:rPr>
            </w:pPr>
            <w:bookmarkStart w:id="667" w:name="Text16"/>
            <w:bookmarkStart w:id="668" w:name="Text17"/>
            <w:bookmarkStart w:id="669" w:name="Text18"/>
            <w:r w:rsidRPr="00AA456A">
              <w:rPr>
                <w:sz w:val="16"/>
                <w:lang w:val="sk-SK"/>
              </w:rPr>
              <w:t>Počet valcov:</w:t>
            </w:r>
            <w:bookmarkEnd w:id="667"/>
            <w:bookmarkEnd w:id="668"/>
            <w:bookmarkEnd w:id="669"/>
          </w:p>
        </w:tc>
        <w:tc>
          <w:tcPr>
            <w:tcW w:w="851" w:type="dxa"/>
            <w:gridSpan w:val="2"/>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8"/>
                <w:lang w:val="sk-SK"/>
              </w:rPr>
              <w:t>………..</w:t>
            </w:r>
          </w:p>
        </w:tc>
      </w:tr>
      <w:tr w:rsidR="009C13A9" w:rsidRPr="00AA456A" w:rsidTr="009C13A9">
        <w:tblPrEx>
          <w:jc w:val="center"/>
          <w:tblCellMar>
            <w:left w:w="28" w:type="dxa"/>
            <w:right w:w="28" w:type="dxa"/>
          </w:tblCellMar>
        </w:tblPrEx>
        <w:trPr>
          <w:cantSplit/>
          <w:trHeight w:hRule="exact" w:val="160"/>
          <w:jc w:val="center"/>
        </w:trPr>
        <w:tc>
          <w:tcPr>
            <w:tcW w:w="9215" w:type="dxa"/>
            <w:gridSpan w:val="32"/>
            <w:vAlign w:val="center"/>
          </w:tcPr>
          <w:p w:rsidR="009C13A9" w:rsidRPr="00AA456A" w:rsidRDefault="009C13A9" w:rsidP="009C13A9">
            <w:pPr>
              <w:overflowPunct w:val="0"/>
              <w:adjustRightInd w:val="0"/>
              <w:spacing w:before="60" w:after="60"/>
              <w:ind w:right="57"/>
              <w:textAlignment w:val="baseline"/>
              <w:rPr>
                <w:rFonts w:cs="Arial"/>
                <w:szCs w:val="20"/>
                <w:lang w:val="sk-SK"/>
              </w:rPr>
            </w:pPr>
          </w:p>
        </w:tc>
      </w:tr>
      <w:tr w:rsidR="009C13A9" w:rsidRPr="00AA456A" w:rsidTr="009C13A9">
        <w:tblPrEx>
          <w:jc w:val="center"/>
          <w:tblCellMar>
            <w:left w:w="28" w:type="dxa"/>
            <w:right w:w="28" w:type="dxa"/>
          </w:tblCellMar>
        </w:tblPrEx>
        <w:trPr>
          <w:cantSplit/>
          <w:jc w:val="center"/>
        </w:trPr>
        <w:tc>
          <w:tcPr>
            <w:tcW w:w="3544" w:type="dxa"/>
            <w:gridSpan w:val="12"/>
            <w:vAlign w:val="center"/>
          </w:tcPr>
          <w:p w:rsidR="009C13A9" w:rsidRPr="00AA456A" w:rsidRDefault="009C13A9" w:rsidP="009C13A9">
            <w:pPr>
              <w:tabs>
                <w:tab w:val="center" w:pos="4819"/>
              </w:tabs>
              <w:overflowPunct w:val="0"/>
              <w:adjustRightInd w:val="0"/>
              <w:ind w:right="57"/>
              <w:textAlignment w:val="baseline"/>
              <w:rPr>
                <w:rFonts w:cs="Arial"/>
                <w:sz w:val="16"/>
                <w:szCs w:val="16"/>
                <w:lang w:val="sk-SK"/>
              </w:rPr>
            </w:pPr>
            <w:bookmarkStart w:id="670" w:name="Text32"/>
            <w:r w:rsidRPr="00AA456A">
              <w:rPr>
                <w:sz w:val="16"/>
                <w:lang w:val="sk-SK"/>
              </w:rPr>
              <w:t>Určené použitie motora:</w:t>
            </w:r>
            <w:bookmarkEnd w:id="670"/>
          </w:p>
        </w:tc>
        <w:tc>
          <w:tcPr>
            <w:tcW w:w="5671" w:type="dxa"/>
            <w:gridSpan w:val="20"/>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r>
      <w:tr w:rsidR="009C13A9" w:rsidRPr="00DA0EE1" w:rsidTr="009C13A9">
        <w:tblPrEx>
          <w:jc w:val="center"/>
          <w:tblCellMar>
            <w:left w:w="28" w:type="dxa"/>
            <w:right w:w="28" w:type="dxa"/>
          </w:tblCellMar>
        </w:tblPrEx>
        <w:trPr>
          <w:cantSplit/>
          <w:jc w:val="center"/>
        </w:trPr>
        <w:tc>
          <w:tcPr>
            <w:tcW w:w="3544" w:type="dxa"/>
            <w:gridSpan w:val="12"/>
            <w:vAlign w:val="center"/>
          </w:tcPr>
          <w:p w:rsidR="009C13A9" w:rsidRPr="00AA456A" w:rsidRDefault="009C13A9" w:rsidP="009C13A9">
            <w:pPr>
              <w:tabs>
                <w:tab w:val="center" w:pos="4819"/>
              </w:tabs>
              <w:overflowPunct w:val="0"/>
              <w:adjustRightInd w:val="0"/>
              <w:ind w:right="57"/>
              <w:textAlignment w:val="baseline"/>
              <w:rPr>
                <w:rFonts w:cs="Arial"/>
                <w:szCs w:val="20"/>
                <w:lang w:val="sk-SK"/>
              </w:rPr>
            </w:pPr>
          </w:p>
        </w:tc>
        <w:tc>
          <w:tcPr>
            <w:tcW w:w="5671" w:type="dxa"/>
            <w:gridSpan w:val="20"/>
            <w:tcBorders>
              <w:bottom w:val="nil"/>
            </w:tcBorders>
            <w:vAlign w:val="center"/>
          </w:tcPr>
          <w:p w:rsidR="009C13A9" w:rsidRPr="00AA456A" w:rsidRDefault="009C13A9" w:rsidP="009C13A9">
            <w:pPr>
              <w:overflowPunct w:val="0"/>
              <w:adjustRightInd w:val="0"/>
              <w:ind w:right="57"/>
              <w:textAlignment w:val="baseline"/>
              <w:rPr>
                <w:rFonts w:cs="Arial"/>
                <w:sz w:val="12"/>
                <w:szCs w:val="12"/>
                <w:lang w:val="sk-SK"/>
              </w:rPr>
            </w:pPr>
            <w:r w:rsidRPr="00AA456A">
              <w:rPr>
                <w:sz w:val="12"/>
                <w:lang w:val="sk-SK"/>
              </w:rPr>
              <w:t>(hlavný pohon stroja/plavidla/generátorový pohon/pohon pre predné rahno/pomocný motor atď.)</w:t>
            </w:r>
          </w:p>
        </w:tc>
      </w:tr>
      <w:tr w:rsidR="009C13A9" w:rsidRPr="00DA0EE1"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AA456A" w:rsidRDefault="009C13A9" w:rsidP="009C13A9">
            <w:pPr>
              <w:overflowPunct w:val="0"/>
              <w:adjustRightInd w:val="0"/>
              <w:spacing w:before="60" w:after="60"/>
              <w:ind w:right="57"/>
              <w:textAlignment w:val="baseline"/>
              <w:rPr>
                <w:rFonts w:cs="Arial"/>
                <w:szCs w:val="20"/>
                <w:lang w:val="sk-SK"/>
              </w:rPr>
            </w:pPr>
          </w:p>
        </w:tc>
      </w:tr>
      <w:tr w:rsidR="009C13A9" w:rsidRPr="00AA456A" w:rsidTr="009C13A9">
        <w:tblPrEx>
          <w:jc w:val="center"/>
          <w:tblCellMar>
            <w:left w:w="28" w:type="dxa"/>
            <w:right w:w="28" w:type="dxa"/>
          </w:tblCellMar>
        </w:tblPrEx>
        <w:trPr>
          <w:cantSplit/>
          <w:jc w:val="center"/>
        </w:trPr>
        <w:tc>
          <w:tcPr>
            <w:tcW w:w="2552" w:type="dxa"/>
            <w:gridSpan w:val="7"/>
            <w:vAlign w:val="center"/>
          </w:tcPr>
          <w:p w:rsidR="009C13A9" w:rsidRPr="00AA456A" w:rsidRDefault="009C13A9" w:rsidP="009C13A9">
            <w:pPr>
              <w:tabs>
                <w:tab w:val="center" w:pos="4819"/>
              </w:tabs>
              <w:overflowPunct w:val="0"/>
              <w:adjustRightInd w:val="0"/>
              <w:ind w:right="57"/>
              <w:textAlignment w:val="baseline"/>
              <w:rPr>
                <w:rFonts w:cs="Arial"/>
                <w:sz w:val="16"/>
                <w:szCs w:val="16"/>
                <w:lang w:val="sk-SK"/>
              </w:rPr>
            </w:pPr>
            <w:r w:rsidRPr="00AA456A">
              <w:rPr>
                <w:sz w:val="16"/>
                <w:lang w:val="sk-SK"/>
              </w:rPr>
              <w:t>Číslo typového schválenia:</w:t>
            </w:r>
          </w:p>
        </w:tc>
        <w:tc>
          <w:tcPr>
            <w:tcW w:w="3544" w:type="dxa"/>
            <w:gridSpan w:val="14"/>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c>
          <w:tcPr>
            <w:tcW w:w="1559" w:type="dxa"/>
            <w:gridSpan w:val="6"/>
            <w:vAlign w:val="center"/>
          </w:tcPr>
          <w:p w:rsidR="009C13A9" w:rsidRPr="00AA456A" w:rsidRDefault="009C13A9" w:rsidP="009C13A9">
            <w:pPr>
              <w:tabs>
                <w:tab w:val="center" w:pos="4819"/>
              </w:tabs>
              <w:overflowPunct w:val="0"/>
              <w:adjustRightInd w:val="0"/>
              <w:ind w:right="57"/>
              <w:textAlignment w:val="baseline"/>
              <w:rPr>
                <w:rFonts w:cs="Arial"/>
                <w:sz w:val="16"/>
                <w:szCs w:val="16"/>
                <w:lang w:val="sk-SK"/>
              </w:rPr>
            </w:pPr>
            <w:bookmarkStart w:id="671" w:name="Text19"/>
            <w:bookmarkStart w:id="672" w:name="Text41"/>
            <w:r w:rsidRPr="00AA456A">
              <w:rPr>
                <w:sz w:val="16"/>
                <w:lang w:val="sk-SK"/>
              </w:rPr>
              <w:t>Rok výroby motora:</w:t>
            </w:r>
            <w:bookmarkEnd w:id="671"/>
            <w:bookmarkEnd w:id="672"/>
          </w:p>
        </w:tc>
        <w:tc>
          <w:tcPr>
            <w:tcW w:w="1560" w:type="dxa"/>
            <w:gridSpan w:val="5"/>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r>
      <w:tr w:rsidR="009C13A9" w:rsidRPr="00AA456A"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AA456A" w:rsidRDefault="009C13A9" w:rsidP="009C13A9">
            <w:pPr>
              <w:overflowPunct w:val="0"/>
              <w:adjustRightInd w:val="0"/>
              <w:spacing w:before="60" w:after="60"/>
              <w:ind w:right="57"/>
              <w:textAlignment w:val="baseline"/>
              <w:rPr>
                <w:rFonts w:cs="Arial"/>
                <w:szCs w:val="20"/>
                <w:lang w:val="sk-SK"/>
              </w:rPr>
            </w:pPr>
          </w:p>
        </w:tc>
      </w:tr>
      <w:tr w:rsidR="009C13A9" w:rsidRPr="00AA456A" w:rsidTr="009C13A9">
        <w:tblPrEx>
          <w:jc w:val="center"/>
          <w:tblCellMar>
            <w:left w:w="28" w:type="dxa"/>
            <w:right w:w="28" w:type="dxa"/>
          </w:tblCellMar>
        </w:tblPrEx>
        <w:trPr>
          <w:cantSplit/>
          <w:jc w:val="center"/>
        </w:trPr>
        <w:tc>
          <w:tcPr>
            <w:tcW w:w="2835" w:type="dxa"/>
            <w:gridSpan w:val="8"/>
            <w:vAlign w:val="center"/>
          </w:tcPr>
          <w:p w:rsidR="009C13A9" w:rsidRPr="00AA456A" w:rsidRDefault="00DD67E3" w:rsidP="009C13A9">
            <w:pPr>
              <w:tabs>
                <w:tab w:val="center" w:pos="4819"/>
              </w:tabs>
              <w:overflowPunct w:val="0"/>
              <w:adjustRightInd w:val="0"/>
              <w:ind w:right="57"/>
              <w:textAlignment w:val="baseline"/>
              <w:rPr>
                <w:rFonts w:cs="Arial"/>
                <w:sz w:val="16"/>
                <w:szCs w:val="16"/>
                <w:lang w:val="sk-SK"/>
              </w:rPr>
            </w:pPr>
            <w:r w:rsidRPr="00AA456A">
              <w:rPr>
                <w:sz w:val="16"/>
                <w:lang w:val="sk-SK"/>
              </w:rPr>
              <w:t>Identifikačné číslo motora:</w:t>
            </w:r>
          </w:p>
        </w:tc>
        <w:tc>
          <w:tcPr>
            <w:tcW w:w="3254" w:type="dxa"/>
            <w:gridSpan w:val="12"/>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c>
          <w:tcPr>
            <w:tcW w:w="1260" w:type="dxa"/>
            <w:gridSpan w:val="6"/>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Miesto inštalácie:</w:t>
            </w:r>
          </w:p>
        </w:tc>
        <w:tc>
          <w:tcPr>
            <w:tcW w:w="1866" w:type="dxa"/>
            <w:gridSpan w:val="6"/>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w:t>
            </w:r>
          </w:p>
        </w:tc>
      </w:tr>
      <w:tr w:rsidR="009C13A9" w:rsidRPr="00DA0EE1" w:rsidTr="009C13A9">
        <w:tblPrEx>
          <w:jc w:val="center"/>
          <w:tblCellMar>
            <w:left w:w="28" w:type="dxa"/>
            <w:right w:w="28" w:type="dxa"/>
          </w:tblCellMar>
        </w:tblPrEx>
        <w:trPr>
          <w:cantSplit/>
          <w:jc w:val="center"/>
        </w:trPr>
        <w:tc>
          <w:tcPr>
            <w:tcW w:w="2835" w:type="dxa"/>
            <w:gridSpan w:val="8"/>
            <w:vAlign w:val="center"/>
          </w:tcPr>
          <w:p w:rsidR="009C13A9" w:rsidRPr="00AA456A" w:rsidRDefault="009C13A9" w:rsidP="009C13A9">
            <w:pPr>
              <w:overflowPunct w:val="0"/>
              <w:adjustRightInd w:val="0"/>
              <w:ind w:right="57"/>
              <w:textAlignment w:val="baseline"/>
              <w:rPr>
                <w:rFonts w:cs="Arial"/>
                <w:szCs w:val="20"/>
                <w:lang w:val="sk-SK"/>
              </w:rPr>
            </w:pPr>
          </w:p>
        </w:tc>
        <w:tc>
          <w:tcPr>
            <w:tcW w:w="6380" w:type="dxa"/>
            <w:gridSpan w:val="24"/>
            <w:tcBorders>
              <w:bottom w:val="nil"/>
            </w:tcBorders>
            <w:vAlign w:val="center"/>
          </w:tcPr>
          <w:p w:rsidR="009C13A9" w:rsidRPr="00AA456A" w:rsidRDefault="009C13A9" w:rsidP="009C13A9">
            <w:pPr>
              <w:overflowPunct w:val="0"/>
              <w:adjustRightInd w:val="0"/>
              <w:ind w:right="57"/>
              <w:textAlignment w:val="baseline"/>
              <w:rPr>
                <w:rFonts w:cs="Arial"/>
                <w:sz w:val="12"/>
                <w:szCs w:val="12"/>
                <w:lang w:val="sk-SK"/>
              </w:rPr>
            </w:pPr>
            <w:r w:rsidRPr="00AA456A">
              <w:rPr>
                <w:noProof/>
                <w:sz w:val="12"/>
                <w:lang w:val="sk-SK"/>
              </w:rPr>
              <w:t>(výrobné číslo/jedinečné identifikačné číslo)</w:t>
            </w:r>
          </w:p>
        </w:tc>
      </w:tr>
      <w:tr w:rsidR="009C13A9" w:rsidRPr="00DA0EE1" w:rsidTr="009C13A9">
        <w:tblPrEx>
          <w:jc w:val="center"/>
          <w:tblCellMar>
            <w:left w:w="28" w:type="dxa"/>
            <w:right w:w="28" w:type="dxa"/>
          </w:tblCellMar>
        </w:tblPrEx>
        <w:trPr>
          <w:cantSplit/>
          <w:trHeight w:hRule="exact" w:val="57"/>
          <w:jc w:val="center"/>
        </w:trPr>
        <w:tc>
          <w:tcPr>
            <w:tcW w:w="9215" w:type="dxa"/>
            <w:gridSpan w:val="32"/>
            <w:vAlign w:val="center"/>
          </w:tcPr>
          <w:p w:rsidR="009C13A9" w:rsidRPr="00AA456A" w:rsidRDefault="009C13A9" w:rsidP="009C13A9">
            <w:pPr>
              <w:tabs>
                <w:tab w:val="center" w:pos="4819"/>
              </w:tabs>
              <w:overflowPunct w:val="0"/>
              <w:adjustRightInd w:val="0"/>
              <w:spacing w:before="60" w:after="60"/>
              <w:ind w:right="57"/>
              <w:textAlignment w:val="baseline"/>
              <w:rPr>
                <w:rFonts w:cs="Arial"/>
                <w:szCs w:val="20"/>
                <w:lang w:val="sk-SK"/>
              </w:rPr>
            </w:pPr>
          </w:p>
        </w:tc>
      </w:tr>
      <w:tr w:rsidR="009C13A9" w:rsidRPr="00DA0EE1" w:rsidTr="009C13A9">
        <w:tblPrEx>
          <w:jc w:val="center"/>
          <w:tblCellMar>
            <w:left w:w="28" w:type="dxa"/>
            <w:right w:w="28" w:type="dxa"/>
          </w:tblCellMar>
        </w:tblPrEx>
        <w:trPr>
          <w:cantSplit/>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Motor a komponenty motora súvisiace s výfukovými plynmi boli identifikované na základe štítku s údajmi.</w:t>
            </w:r>
          </w:p>
          <w:p w:rsidR="009C13A9" w:rsidRPr="00AA456A" w:rsidRDefault="009C13A9" w:rsidP="009C13A9">
            <w:pPr>
              <w:overflowPunct w:val="0"/>
              <w:adjustRightInd w:val="0"/>
              <w:ind w:right="57"/>
              <w:textAlignment w:val="baseline"/>
              <w:rPr>
                <w:rFonts w:cs="Arial"/>
                <w:sz w:val="16"/>
                <w:szCs w:val="16"/>
                <w:lang w:val="sk-SK"/>
              </w:rPr>
            </w:pPr>
            <w:r w:rsidRPr="00AA456A">
              <w:rPr>
                <w:sz w:val="16"/>
                <w:lang w:val="sk-SK"/>
              </w:rPr>
              <w:t>Skúška sa vykonala na základe pokynov výrobcu motora týkajúcich sa monitorovania komponentov a príslušných parametrov motora súvisiacich s výfukovými plynmi.</w:t>
            </w:r>
          </w:p>
        </w:tc>
      </w:tr>
      <w:tr w:rsidR="009C13A9" w:rsidRPr="00DA0EE1" w:rsidTr="009C13A9">
        <w:tblPrEx>
          <w:jc w:val="center"/>
          <w:tblCellMar>
            <w:left w:w="28" w:type="dxa"/>
            <w:right w:w="28" w:type="dxa"/>
          </w:tblCellMar>
        </w:tblPrEx>
        <w:trPr>
          <w:cantSplit/>
          <w:trHeight w:val="57"/>
          <w:jc w:val="center"/>
        </w:trPr>
        <w:tc>
          <w:tcPr>
            <w:tcW w:w="9215" w:type="dxa"/>
            <w:gridSpan w:val="32"/>
            <w:vAlign w:val="center"/>
          </w:tcPr>
          <w:p w:rsidR="009C13A9" w:rsidRPr="00AA456A" w:rsidRDefault="009C13A9" w:rsidP="009C13A9">
            <w:pPr>
              <w:overflowPunct w:val="0"/>
              <w:adjustRightInd w:val="0"/>
              <w:spacing w:line="100" w:lineRule="exact"/>
              <w:ind w:right="57"/>
              <w:textAlignment w:val="baseline"/>
              <w:rPr>
                <w:rFonts w:cs="Arial"/>
                <w:sz w:val="12"/>
                <w:szCs w:val="12"/>
                <w:lang w:val="sk-SK"/>
              </w:rPr>
            </w:pPr>
          </w:p>
        </w:tc>
      </w:tr>
      <w:tr w:rsidR="009C13A9" w:rsidRPr="00DA0EE1" w:rsidTr="009C13A9">
        <w:tblPrEx>
          <w:jc w:val="center"/>
        </w:tblPrEx>
        <w:trPr>
          <w:cantSplit/>
          <w:jc w:val="center"/>
        </w:trPr>
        <w:tc>
          <w:tcPr>
            <w:tcW w:w="9215" w:type="dxa"/>
            <w:gridSpan w:val="32"/>
            <w:vAlign w:val="center"/>
          </w:tcPr>
          <w:p w:rsidR="009C13A9" w:rsidRPr="00AA456A" w:rsidRDefault="009C13A9" w:rsidP="009C13A9">
            <w:pPr>
              <w:overflowPunct w:val="0"/>
              <w:adjustRightInd w:val="0"/>
              <w:ind w:left="286" w:hanging="286"/>
              <w:textAlignment w:val="baseline"/>
              <w:rPr>
                <w:rFonts w:cs="Arial"/>
                <w:b/>
                <w:sz w:val="18"/>
                <w:szCs w:val="18"/>
                <w:lang w:val="sk-SK"/>
              </w:rPr>
            </w:pPr>
            <w:r w:rsidRPr="00AA456A">
              <w:rPr>
                <w:b/>
                <w:sz w:val="18"/>
                <w:lang w:val="sk-SK"/>
              </w:rPr>
              <w:t>A)</w:t>
            </w:r>
            <w:r w:rsidRPr="00AA456A">
              <w:rPr>
                <w:lang w:val="sk-SK"/>
              </w:rPr>
              <w:tab/>
            </w:r>
            <w:r w:rsidRPr="00AA456A">
              <w:rPr>
                <w:b/>
                <w:sz w:val="18"/>
                <w:lang w:val="sk-SK"/>
              </w:rPr>
              <w:t>Skúška komponentov</w:t>
            </w:r>
          </w:p>
          <w:p w:rsidR="009C13A9" w:rsidRPr="00AA456A" w:rsidRDefault="009C13A9" w:rsidP="009C13A9">
            <w:pPr>
              <w:overflowPunct w:val="0"/>
              <w:adjustRightInd w:val="0"/>
              <w:spacing w:after="80"/>
              <w:ind w:left="284" w:right="57"/>
              <w:textAlignment w:val="baseline"/>
              <w:rPr>
                <w:rFonts w:cs="Arial"/>
                <w:sz w:val="16"/>
                <w:szCs w:val="16"/>
                <w:lang w:val="sk-SK"/>
              </w:rPr>
            </w:pPr>
            <w:r w:rsidRPr="00AA456A">
              <w:rPr>
                <w:sz w:val="16"/>
                <w:lang w:val="sk-SK"/>
              </w:rPr>
              <w:t>Do tabuľky sa zahŕňajú ďalšie komponenty súvisiace s výfukovými plynmi a uvedené v pokynoch výrobcu motora týkajúcich sa monitorovania komponentov a príslušných parametrov motora súvisiacich s výfukovými plynmi.</w:t>
            </w:r>
          </w:p>
        </w:tc>
      </w:tr>
      <w:tr w:rsidR="009C13A9" w:rsidRPr="00AA456A" w:rsidTr="009C13A9">
        <w:tblPrEx>
          <w:jc w:val="center"/>
        </w:tblPrEx>
        <w:trPr>
          <w:jc w:val="center"/>
        </w:trPr>
        <w:tc>
          <w:tcPr>
            <w:tcW w:w="426" w:type="dxa"/>
            <w:gridSpan w:val="2"/>
            <w:tcBorders>
              <w:right w:val="single" w:sz="4" w:space="0" w:color="auto"/>
            </w:tcBorders>
            <w:vAlign w:val="center"/>
          </w:tcPr>
          <w:p w:rsidR="009C13A9" w:rsidRPr="00AA456A" w:rsidRDefault="009C13A9" w:rsidP="009C13A9">
            <w:pPr>
              <w:overflowPunct w:val="0"/>
              <w:adjustRightInd w:val="0"/>
              <w:spacing w:before="40" w:after="4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60" w:after="60"/>
              <w:jc w:val="center"/>
              <w:rPr>
                <w:noProof/>
                <w:sz w:val="16"/>
                <w:szCs w:val="18"/>
                <w:lang w:val="sk-SK"/>
              </w:rPr>
            </w:pPr>
            <w:r w:rsidRPr="00AA456A">
              <w:rPr>
                <w:noProof/>
                <w:sz w:val="16"/>
                <w:lang w:val="sk-SK"/>
              </w:rPr>
              <w:t>Komponent</w:t>
            </w:r>
          </w:p>
        </w:tc>
        <w:tc>
          <w:tcPr>
            <w:tcW w:w="2977" w:type="dxa"/>
            <w:gridSpan w:val="11"/>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60" w:after="60"/>
              <w:jc w:val="center"/>
              <w:rPr>
                <w:noProof/>
                <w:sz w:val="18"/>
                <w:szCs w:val="18"/>
                <w:lang w:val="sk-SK"/>
              </w:rPr>
            </w:pPr>
            <w:r w:rsidRPr="00AA456A">
              <w:rPr>
                <w:noProof/>
                <w:sz w:val="16"/>
                <w:lang w:val="sk-SK"/>
              </w:rPr>
              <w:t>Zaznamenané číslo komponentu</w:t>
            </w:r>
          </w:p>
        </w:tc>
        <w:tc>
          <w:tcPr>
            <w:tcW w:w="3119" w:type="dxa"/>
            <w:gridSpan w:val="11"/>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spacing w:before="40" w:after="40"/>
              <w:ind w:right="57"/>
              <w:jc w:val="center"/>
              <w:textAlignment w:val="baseline"/>
              <w:rPr>
                <w:rFonts w:cs="Arial"/>
                <w:bCs/>
                <w:sz w:val="18"/>
                <w:szCs w:val="18"/>
                <w:lang w:val="sk-SK"/>
              </w:rPr>
            </w:pPr>
            <w:r w:rsidRPr="00AA456A">
              <w:rPr>
                <w:noProof/>
                <w:sz w:val="16"/>
                <w:lang w:val="sk-SK"/>
              </w:rPr>
              <w:t>Súlad</w:t>
            </w:r>
            <w:r w:rsidRPr="00AA456A">
              <w:rPr>
                <w:noProof/>
                <w:sz w:val="18"/>
                <w:lang w:val="sk-SK"/>
              </w:rPr>
              <w:t xml:space="preserve"> </w:t>
            </w:r>
            <w:r w:rsidRPr="00AA456A">
              <w:rPr>
                <w:sz w:val="18"/>
                <w:vertAlign w:val="superscript"/>
                <w:lang w:val="sk-SK"/>
              </w:rPr>
              <w:t>1)</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nil"/>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Vačkový hriadeľ/piest</w:t>
            </w:r>
          </w:p>
        </w:tc>
        <w:tc>
          <w:tcPr>
            <w:tcW w:w="2977" w:type="dxa"/>
            <w:gridSpan w:val="11"/>
            <w:tcBorders>
              <w:top w:val="nil"/>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4"/>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5"/>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6"/>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Vstrekovací ventil</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7"/>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8"/>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Číslo dátového súboru/softvéru</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7"/>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8"/>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Vstrekovacie čerpadlo</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7"/>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8"/>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Hlava valca</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3"/>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4"/>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5"/>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Turbodúchadlo</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7"/>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8"/>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40" w:after="40"/>
              <w:rPr>
                <w:noProof/>
                <w:sz w:val="16"/>
                <w:lang w:val="sk-SK"/>
              </w:rPr>
            </w:pPr>
            <w:r w:rsidRPr="00AA456A">
              <w:rPr>
                <w:noProof/>
                <w:sz w:val="16"/>
                <w:lang w:val="sk-SK"/>
              </w:rPr>
              <w:t>Medzichladič</w:t>
            </w: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6"/>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7"/>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8"/>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bookmarkStart w:id="673" w:name="Kontrollkästchen19"/>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w:t>
            </w:r>
            <w:bookmarkEnd w:id="673"/>
            <w:r w:rsidRPr="00AA456A">
              <w:rPr>
                <w:sz w:val="16"/>
                <w:lang w:val="sk-SK"/>
              </w:rPr>
              <w:t>áno</w:t>
            </w:r>
          </w:p>
        </w:tc>
        <w:bookmarkStart w:id="674" w:name="Kontrollkästchen20"/>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0"/>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bookmarkEnd w:id="674"/>
          </w:p>
        </w:tc>
        <w:bookmarkStart w:id="675" w:name="Kontrollkästchen21"/>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1"/>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w:t>
            </w:r>
            <w:bookmarkEnd w:id="675"/>
            <w:r w:rsidRPr="00AA456A">
              <w:rPr>
                <w:sz w:val="16"/>
                <w:lang w:val="sk-SK"/>
              </w:rPr>
              <w:t>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0"/>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1"/>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textAlignment w:val="baseline"/>
              <w:rPr>
                <w:rFonts w:cs="Arial"/>
                <w:sz w:val="18"/>
                <w:szCs w:val="18"/>
                <w:lang w:val="sk-SK"/>
              </w:rPr>
            </w:pPr>
          </w:p>
        </w:tc>
        <w:tc>
          <w:tcPr>
            <w:tcW w:w="2693"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2977"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57"/>
              <w:jc w:val="center"/>
              <w:textAlignment w:val="baseline"/>
              <w:rPr>
                <w:rFonts w:cs="Arial"/>
                <w:sz w:val="18"/>
                <w:szCs w:val="18"/>
                <w:lang w:val="sk-SK"/>
              </w:rPr>
            </w:pPr>
          </w:p>
        </w:tc>
        <w:tc>
          <w:tcPr>
            <w:tcW w:w="1039" w:type="dxa"/>
            <w:gridSpan w:val="4"/>
            <w:tcBorders>
              <w:top w:val="single" w:sz="4" w:space="0" w:color="auto"/>
              <w:left w:val="single" w:sz="4" w:space="0" w:color="auto"/>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19"/>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39" w:type="dxa"/>
            <w:gridSpan w:val="4"/>
            <w:tcBorders>
              <w:top w:val="single" w:sz="4" w:space="0" w:color="auto"/>
              <w:left w:val="nil"/>
              <w:bottom w:val="single" w:sz="4" w:space="0" w:color="auto"/>
              <w:right w:val="nil"/>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0"/>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c>
          <w:tcPr>
            <w:tcW w:w="1041" w:type="dxa"/>
            <w:gridSpan w:val="3"/>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1"/>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neuvádza sa</w:t>
            </w:r>
          </w:p>
        </w:tc>
      </w:tr>
      <w:tr w:rsidR="009C13A9" w:rsidRPr="00AA456A" w:rsidTr="009C13A9">
        <w:tblPrEx>
          <w:jc w:val="center"/>
        </w:tblPrEx>
        <w:trPr>
          <w:cantSplit/>
          <w:trHeight w:hRule="exact" w:val="160"/>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AA456A" w:rsidTr="009C13A9">
        <w:tblPrEx>
          <w:jc w:val="center"/>
        </w:tblPrEx>
        <w:trPr>
          <w:cantSplit/>
          <w:jc w:val="center"/>
        </w:trPr>
        <w:tc>
          <w:tcPr>
            <w:tcW w:w="9215" w:type="dxa"/>
            <w:gridSpan w:val="32"/>
            <w:vAlign w:val="center"/>
          </w:tcPr>
          <w:p w:rsidR="009C13A9" w:rsidRPr="00AA456A" w:rsidRDefault="009C13A9" w:rsidP="009C13A9">
            <w:pPr>
              <w:overflowPunct w:val="0"/>
              <w:adjustRightInd w:val="0"/>
              <w:ind w:left="286" w:hanging="286"/>
              <w:textAlignment w:val="baseline"/>
              <w:rPr>
                <w:rFonts w:cs="Arial"/>
                <w:b/>
                <w:sz w:val="18"/>
                <w:szCs w:val="18"/>
                <w:lang w:val="sk-SK"/>
              </w:rPr>
            </w:pPr>
            <w:r w:rsidRPr="00AA456A">
              <w:rPr>
                <w:b/>
                <w:sz w:val="18"/>
                <w:lang w:val="sk-SK"/>
              </w:rPr>
              <w:t>B)</w:t>
            </w:r>
            <w:r w:rsidRPr="00AA456A">
              <w:rPr>
                <w:lang w:val="sk-SK"/>
              </w:rPr>
              <w:tab/>
            </w:r>
            <w:r w:rsidRPr="00AA456A">
              <w:rPr>
                <w:b/>
                <w:sz w:val="18"/>
                <w:lang w:val="sk-SK"/>
              </w:rPr>
              <w:t>Vizuálna prehliadka nastaviteľných funkcií a parametrov motora</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spacing w:before="20" w:after="20"/>
              <w:ind w:right="57"/>
              <w:jc w:val="center"/>
              <w:textAlignment w:val="baseline"/>
              <w:rPr>
                <w:rFonts w:cs="Arial"/>
                <w:sz w:val="16"/>
                <w:szCs w:val="18"/>
                <w:lang w:val="sk-SK"/>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spacing w:before="20" w:after="20"/>
              <w:ind w:right="57"/>
              <w:jc w:val="center"/>
              <w:textAlignment w:val="baseline"/>
              <w:rPr>
                <w:rFonts w:cs="Arial"/>
                <w:bCs/>
                <w:sz w:val="16"/>
                <w:szCs w:val="18"/>
                <w:lang w:val="sk-SK"/>
              </w:rPr>
            </w:pPr>
            <w:r w:rsidRPr="00AA456A">
              <w:rPr>
                <w:sz w:val="16"/>
                <w:lang w:val="sk-SK"/>
              </w:rPr>
              <w:t>Parameter</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spacing w:before="20" w:after="20"/>
              <w:ind w:right="57"/>
              <w:jc w:val="center"/>
              <w:textAlignment w:val="baseline"/>
              <w:rPr>
                <w:rFonts w:cs="Arial"/>
                <w:bCs/>
                <w:sz w:val="16"/>
                <w:szCs w:val="18"/>
                <w:lang w:val="sk-SK"/>
              </w:rPr>
            </w:pPr>
            <w:r w:rsidRPr="00AA456A">
              <w:rPr>
                <w:noProof/>
                <w:sz w:val="16"/>
                <w:lang w:val="sk-SK"/>
              </w:rPr>
              <w:t>Zaznamenaná hodnota</w:t>
            </w:r>
          </w:p>
        </w:tc>
        <w:tc>
          <w:tcPr>
            <w:tcW w:w="2127" w:type="dxa"/>
            <w:gridSpan w:val="8"/>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spacing w:before="20" w:after="20"/>
              <w:ind w:right="57"/>
              <w:jc w:val="center"/>
              <w:textAlignment w:val="baseline"/>
              <w:rPr>
                <w:rFonts w:cs="Arial"/>
                <w:bCs/>
                <w:sz w:val="16"/>
                <w:szCs w:val="18"/>
                <w:lang w:val="sk-SK"/>
              </w:rPr>
            </w:pPr>
            <w:r w:rsidRPr="00AA456A">
              <w:rPr>
                <w:sz w:val="16"/>
                <w:lang w:val="sk-SK"/>
              </w:rPr>
              <w:t>Súlad</w:t>
            </w:r>
            <w:r w:rsidRPr="00AA456A">
              <w:rPr>
                <w:sz w:val="16"/>
                <w:vertAlign w:val="superscript"/>
                <w:lang w:val="sk-SK"/>
              </w:rPr>
              <w:t>1)</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spacing w:before="20" w:after="20"/>
              <w:ind w:right="57"/>
              <w:jc w:val="center"/>
              <w:textAlignment w:val="baseline"/>
              <w:rPr>
                <w:rFonts w:cs="Arial"/>
                <w:sz w:val="16"/>
                <w:szCs w:val="16"/>
                <w:lang w:val="sk-SK"/>
              </w:rPr>
            </w:pPr>
          </w:p>
        </w:tc>
        <w:tc>
          <w:tcPr>
            <w:tcW w:w="3543" w:type="dxa"/>
            <w:gridSpan w:val="11"/>
            <w:tcBorders>
              <w:top w:val="single" w:sz="4" w:space="0" w:color="auto"/>
              <w:left w:val="nil"/>
              <w:bottom w:val="single" w:sz="4" w:space="0" w:color="auto"/>
              <w:right w:val="single" w:sz="4" w:space="0" w:color="auto"/>
            </w:tcBorders>
            <w:vAlign w:val="center"/>
          </w:tcPr>
          <w:p w:rsidR="009C13A9" w:rsidRPr="00AA456A" w:rsidRDefault="009C13A9" w:rsidP="009C13A9">
            <w:pPr>
              <w:overflowPunct w:val="0"/>
              <w:adjustRightInd w:val="0"/>
              <w:spacing w:before="20" w:after="20"/>
              <w:ind w:right="57"/>
              <w:jc w:val="center"/>
              <w:textAlignment w:val="baseline"/>
              <w:rPr>
                <w:rFonts w:cs="Arial"/>
                <w:sz w:val="16"/>
                <w:szCs w:val="16"/>
                <w:lang w:val="sk-SK"/>
              </w:rPr>
            </w:pPr>
            <w:r w:rsidRPr="00AA456A">
              <w:rPr>
                <w:sz w:val="16"/>
                <w:lang w:val="sk-SK"/>
              </w:rPr>
              <w:t>Časovanie vstrekovania, obdobie vstrekovania</w:t>
            </w:r>
          </w:p>
        </w:tc>
        <w:tc>
          <w:tcPr>
            <w:tcW w:w="3119" w:type="dxa"/>
            <w:gridSpan w:val="11"/>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spacing w:before="20" w:after="20"/>
              <w:ind w:right="57"/>
              <w:jc w:val="center"/>
              <w:textAlignment w:val="baseline"/>
              <w:rPr>
                <w:rFonts w:cs="Arial"/>
                <w:sz w:val="16"/>
                <w:szCs w:val="16"/>
                <w:lang w:val="sk-SK"/>
              </w:rPr>
            </w:pPr>
          </w:p>
        </w:tc>
        <w:tc>
          <w:tcPr>
            <w:tcW w:w="1063" w:type="dxa"/>
            <w:gridSpan w:val="4"/>
            <w:tcBorders>
              <w:top w:val="single" w:sz="4" w:space="0" w:color="auto"/>
              <w:left w:val="single" w:sz="4" w:space="0" w:color="auto"/>
              <w:bottom w:val="single" w:sz="4" w:space="0" w:color="auto"/>
              <w:right w:val="single" w:sz="4" w:space="0" w:color="auto"/>
            </w:tcBorders>
            <w:vAlign w:val="center"/>
          </w:tcPr>
          <w:p w:rsidR="009C13A9" w:rsidRPr="00AA456A" w:rsidRDefault="00475311" w:rsidP="009C13A9">
            <w:pPr>
              <w:overflowPunct w:val="0"/>
              <w:adjustRightInd w:val="0"/>
              <w:spacing w:before="20" w:after="20"/>
              <w:ind w:right="57"/>
              <w:jc w:val="center"/>
              <w:textAlignment w:val="baseline"/>
              <w:rPr>
                <w:rFonts w:cs="Arial"/>
                <w:sz w:val="16"/>
                <w:szCs w:val="16"/>
                <w:lang w:val="sk-SK"/>
              </w:rPr>
            </w:pPr>
            <w:r w:rsidRPr="00AA456A">
              <w:rPr>
                <w:rFonts w:cs="Arial"/>
                <w:sz w:val="16"/>
                <w:szCs w:val="16"/>
                <w:lang w:val="sk-SK"/>
              </w:rPr>
              <w:fldChar w:fldCharType="begin">
                <w:ffData>
                  <w:name w:val=""/>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áno</w:t>
            </w:r>
          </w:p>
        </w:tc>
        <w:tc>
          <w:tcPr>
            <w:tcW w:w="1064" w:type="dxa"/>
            <w:gridSpan w:val="4"/>
            <w:tcBorders>
              <w:top w:val="single" w:sz="4" w:space="0" w:color="auto"/>
              <w:left w:val="single" w:sz="4" w:space="0" w:color="auto"/>
              <w:bottom w:val="single" w:sz="4" w:space="0" w:color="auto"/>
              <w:right w:val="single" w:sz="4" w:space="0" w:color="auto"/>
            </w:tcBorders>
            <w:vAlign w:val="center"/>
          </w:tcPr>
          <w:p w:rsidR="009C13A9" w:rsidRPr="00AA456A" w:rsidRDefault="00475311" w:rsidP="009C13A9">
            <w:pPr>
              <w:overflowPunct w:val="0"/>
              <w:adjustRightInd w:val="0"/>
              <w:spacing w:before="20" w:after="20"/>
              <w:ind w:right="57"/>
              <w:jc w:val="center"/>
              <w:textAlignment w:val="baseline"/>
              <w:rPr>
                <w:rFonts w:cs="Arial"/>
                <w:sz w:val="16"/>
                <w:szCs w:val="16"/>
                <w:lang w:val="sk-SK"/>
              </w:rPr>
            </w:pPr>
            <w:r w:rsidRPr="00AA456A">
              <w:rPr>
                <w:rFonts w:cs="Arial"/>
                <w:sz w:val="16"/>
                <w:szCs w:val="16"/>
                <w:lang w:val="sk-SK"/>
              </w:rPr>
              <w:fldChar w:fldCharType="begin">
                <w:ffData>
                  <w:name w:val="Kontrollkästchen20"/>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r w:rsidRPr="00AA456A">
              <w:rPr>
                <w:sz w:val="16"/>
                <w:lang w:val="sk-SK"/>
              </w:rPr>
              <w:t xml:space="preserve"> nie</w:t>
            </w: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trHeight w:hRule="exact" w:val="160"/>
          <w:jc w:val="center"/>
        </w:trPr>
        <w:tc>
          <w:tcPr>
            <w:tcW w:w="9215" w:type="dxa"/>
            <w:gridSpan w:val="32"/>
            <w:tcBorders>
              <w:top w:val="nil"/>
              <w:left w:val="nil"/>
              <w:bottom w:val="nil"/>
              <w:right w:val="nil"/>
            </w:tcBorders>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AA456A"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215" w:type="dxa"/>
            <w:gridSpan w:val="32"/>
            <w:tcBorders>
              <w:top w:val="nil"/>
              <w:left w:val="nil"/>
              <w:bottom w:val="nil"/>
              <w:right w:val="nil"/>
            </w:tcBorders>
            <w:vAlign w:val="center"/>
          </w:tcPr>
          <w:p w:rsidR="009C13A9" w:rsidRPr="00AA456A" w:rsidRDefault="009C13A9" w:rsidP="009C13A9">
            <w:pPr>
              <w:spacing w:before="40" w:after="40"/>
              <w:ind w:left="286" w:right="57" w:hanging="286"/>
              <w:outlineLvl w:val="4"/>
              <w:rPr>
                <w:rFonts w:cs="Arial"/>
                <w:b/>
                <w:bCs/>
                <w:snapToGrid w:val="0"/>
                <w:sz w:val="18"/>
                <w:szCs w:val="18"/>
                <w:lang w:val="sk-SK"/>
              </w:rPr>
            </w:pPr>
            <w:r w:rsidRPr="00AA456A">
              <w:rPr>
                <w:b/>
                <w:snapToGrid w:val="0"/>
                <w:sz w:val="18"/>
                <w:lang w:val="sk-SK"/>
              </w:rPr>
              <w:t>C)</w:t>
            </w:r>
            <w:r w:rsidRPr="00AA456A">
              <w:rPr>
                <w:lang w:val="sk-SK"/>
              </w:rPr>
              <w:tab/>
            </w:r>
            <w:r w:rsidRPr="00AA456A">
              <w:rPr>
                <w:b/>
                <w:snapToGrid w:val="0"/>
                <w:sz w:val="18"/>
                <w:lang w:val="sk-SK"/>
              </w:rPr>
              <w:t>Prehliadka prívodu vzduchu a odsávacieho systému</w:t>
            </w:r>
          </w:p>
        </w:tc>
      </w:tr>
      <w:tr w:rsidR="009C13A9" w:rsidRPr="00DA0EE1"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jc w:val="center"/>
              <w:textAlignment w:val="baseline"/>
              <w:rPr>
                <w:rFonts w:cs="Arial"/>
                <w:sz w:val="18"/>
                <w:szCs w:val="18"/>
                <w:lang w:val="sk-SK"/>
              </w:rPr>
            </w:pPr>
          </w:p>
        </w:tc>
        <w:tc>
          <w:tcPr>
            <w:tcW w:w="567" w:type="dxa"/>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5"/>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overflowPunct w:val="0"/>
              <w:adjustRightInd w:val="0"/>
              <w:ind w:right="113"/>
              <w:textAlignment w:val="baseline"/>
              <w:rPr>
                <w:rFonts w:cs="Arial"/>
                <w:sz w:val="16"/>
                <w:szCs w:val="16"/>
                <w:lang w:val="sk-SK"/>
              </w:rPr>
            </w:pPr>
            <w:r w:rsidRPr="00AA456A">
              <w:rPr>
                <w:sz w:val="16"/>
                <w:lang w:val="sk-SK"/>
              </w:rPr>
              <w:t>S cieľom overiť súlad s povolenými hodnotami sa uskutočnili merania:</w:t>
            </w:r>
          </w:p>
          <w:p w:rsidR="009C13A9" w:rsidRPr="00AA456A" w:rsidRDefault="009C13A9" w:rsidP="009C13A9">
            <w:pPr>
              <w:overflowPunct w:val="0"/>
              <w:adjustRightInd w:val="0"/>
              <w:ind w:right="113"/>
              <w:textAlignment w:val="baseline"/>
              <w:rPr>
                <w:rFonts w:cs="Arial"/>
                <w:sz w:val="16"/>
                <w:szCs w:val="16"/>
                <w:lang w:val="sk-SK"/>
              </w:rPr>
            </w:pPr>
            <w:r w:rsidRPr="00AA456A">
              <w:rPr>
                <w:sz w:val="16"/>
                <w:lang w:val="sk-SK"/>
              </w:rPr>
              <w:t>Nasávanie pod tlakom:</w:t>
            </w:r>
            <w:r w:rsidRPr="00AA456A">
              <w:rPr>
                <w:lang w:val="sk-SK"/>
              </w:rPr>
              <w:tab/>
            </w:r>
            <w:r w:rsidRPr="00AA456A">
              <w:rPr>
                <w:sz w:val="16"/>
                <w:lang w:val="sk-SK"/>
              </w:rPr>
              <w:t>……….. kPa pri menovitých otáčkach a plnom zaťažení</w:t>
            </w:r>
          </w:p>
          <w:p w:rsidR="009C13A9" w:rsidRPr="00AA456A" w:rsidRDefault="009C13A9" w:rsidP="009C13A9">
            <w:pPr>
              <w:ind w:right="57"/>
              <w:rPr>
                <w:rFonts w:cs="Arial"/>
                <w:snapToGrid w:val="0"/>
                <w:sz w:val="16"/>
                <w:szCs w:val="16"/>
                <w:lang w:val="sk-SK"/>
              </w:rPr>
            </w:pPr>
            <w:r w:rsidRPr="00AA456A">
              <w:rPr>
                <w:snapToGrid w:val="0"/>
                <w:sz w:val="16"/>
                <w:lang w:val="sk-SK"/>
              </w:rPr>
              <w:t>Protitlak výfukových plynov:</w:t>
            </w:r>
            <w:r w:rsidRPr="00AA456A">
              <w:rPr>
                <w:lang w:val="sk-SK"/>
              </w:rPr>
              <w:tab/>
            </w:r>
            <w:r w:rsidRPr="00AA456A">
              <w:rPr>
                <w:snapToGrid w:val="0"/>
                <w:sz w:val="16"/>
                <w:lang w:val="sk-SK"/>
              </w:rPr>
              <w:t xml:space="preserve"> ……….. kPa pri menovitých otáčkach a plnom zaťažení</w:t>
            </w:r>
          </w:p>
        </w:tc>
      </w:tr>
      <w:tr w:rsidR="009C13A9" w:rsidRPr="00DA0EE1" w:rsidTr="009C13A9">
        <w:tblPrEx>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gridSpan w:val="2"/>
            <w:tcBorders>
              <w:top w:val="nil"/>
              <w:left w:val="nil"/>
              <w:bottom w:val="nil"/>
              <w:right w:val="single" w:sz="4" w:space="0" w:color="auto"/>
            </w:tcBorders>
          </w:tcPr>
          <w:p w:rsidR="009C13A9" w:rsidRPr="00AA456A" w:rsidRDefault="009C13A9" w:rsidP="009C13A9">
            <w:pPr>
              <w:overflowPunct w:val="0"/>
              <w:adjustRightInd w:val="0"/>
              <w:ind w:right="57"/>
              <w:jc w:val="center"/>
              <w:textAlignment w:val="baseline"/>
              <w:rPr>
                <w:rFonts w:cs="Arial"/>
                <w:sz w:val="16"/>
                <w:szCs w:val="16"/>
                <w:lang w:val="sk-SK"/>
              </w:rPr>
            </w:pPr>
          </w:p>
        </w:tc>
        <w:tc>
          <w:tcPr>
            <w:tcW w:w="567" w:type="dxa"/>
            <w:tcBorders>
              <w:top w:val="single" w:sz="4" w:space="0" w:color="auto"/>
              <w:left w:val="nil"/>
              <w:bottom w:val="single" w:sz="4" w:space="0" w:color="auto"/>
              <w:right w:val="single" w:sz="4" w:space="0" w:color="auto"/>
            </w:tcBorders>
            <w:vAlign w:val="center"/>
          </w:tcPr>
          <w:p w:rsidR="009C13A9" w:rsidRPr="00AA456A" w:rsidRDefault="00475311" w:rsidP="009C13A9">
            <w:pPr>
              <w:overflowPunct w:val="0"/>
              <w:adjustRightInd w:val="0"/>
              <w:ind w:right="57"/>
              <w:jc w:val="center"/>
              <w:textAlignment w:val="baseline"/>
              <w:rPr>
                <w:rFonts w:cs="Arial"/>
                <w:sz w:val="16"/>
                <w:szCs w:val="16"/>
                <w:lang w:val="sk-SK"/>
              </w:rPr>
            </w:pPr>
            <w:r w:rsidRPr="00AA456A">
              <w:rPr>
                <w:rFonts w:cs="Arial"/>
                <w:sz w:val="16"/>
                <w:szCs w:val="16"/>
                <w:lang w:val="sk-SK"/>
              </w:rPr>
              <w:fldChar w:fldCharType="begin">
                <w:ffData>
                  <w:name w:val="Kontrollkästchen25"/>
                  <w:enabled/>
                  <w:calcOnExit w:val="0"/>
                  <w:checkBox>
                    <w:sizeAuto/>
                    <w:default w:val="0"/>
                  </w:checkBox>
                </w:ffData>
              </w:fldChar>
            </w:r>
            <w:r w:rsidRPr="00AA456A">
              <w:rPr>
                <w:rFonts w:cs="Arial"/>
                <w:sz w:val="16"/>
                <w:szCs w:val="16"/>
                <w:lang w:val="sk-SK"/>
              </w:rPr>
              <w:instrText xml:space="preserve"> FORMCHECKBOX _</w:instrText>
            </w:r>
            <w:r w:rsidR="00DA0EE1">
              <w:rPr>
                <w:rFonts w:cs="Arial"/>
                <w:sz w:val="16"/>
                <w:szCs w:val="16"/>
                <w:lang w:val="sk-SK"/>
              </w:rPr>
            </w:r>
            <w:r w:rsidR="00DA0EE1">
              <w:rPr>
                <w:rFonts w:cs="Arial"/>
                <w:sz w:val="16"/>
                <w:szCs w:val="16"/>
                <w:lang w:val="sk-SK"/>
              </w:rPr>
              <w:fldChar w:fldCharType="separate"/>
            </w:r>
            <w:r w:rsidRPr="00AA456A">
              <w:rPr>
                <w:rFonts w:cs="Arial"/>
                <w:sz w:val="16"/>
                <w:szCs w:val="16"/>
                <w:lang w:val="sk-SK"/>
              </w:rPr>
              <w:fldChar w:fldCharType="end"/>
            </w:r>
          </w:p>
        </w:tc>
        <w:tc>
          <w:tcPr>
            <w:tcW w:w="8222" w:type="dxa"/>
            <w:gridSpan w:val="29"/>
            <w:tcBorders>
              <w:top w:val="single" w:sz="4" w:space="0" w:color="auto"/>
              <w:left w:val="single" w:sz="4" w:space="0" w:color="auto"/>
              <w:bottom w:val="single" w:sz="4" w:space="0" w:color="auto"/>
              <w:right w:val="single" w:sz="4" w:space="0" w:color="auto"/>
            </w:tcBorders>
            <w:vAlign w:val="center"/>
          </w:tcPr>
          <w:p w:rsidR="009C13A9" w:rsidRPr="00AA456A" w:rsidRDefault="009C13A9" w:rsidP="009C13A9">
            <w:pPr>
              <w:ind w:right="57"/>
              <w:rPr>
                <w:rFonts w:cs="Arial"/>
                <w:snapToGrid w:val="0"/>
                <w:sz w:val="16"/>
                <w:szCs w:val="16"/>
                <w:lang w:val="sk-SK"/>
              </w:rPr>
            </w:pPr>
            <w:bookmarkStart w:id="676" w:name="Kontrollkästchen25"/>
            <w:r w:rsidRPr="00AA456A">
              <w:rPr>
                <w:snapToGrid w:val="0"/>
                <w:sz w:val="16"/>
                <w:lang w:val="sk-SK"/>
              </w:rPr>
              <w:t>Vykonala sa vizuálna prehliadka prívodu vzduchu a výfukového systému. Nezistili sa žiadne anomálie, ktoré by naznačovali nesúlad s povolenými hodnotami.</w:t>
            </w:r>
            <w:bookmarkEnd w:id="676"/>
          </w:p>
        </w:tc>
      </w:tr>
      <w:tr w:rsidR="009C13A9" w:rsidRPr="00DA0EE1" w:rsidTr="009C13A9">
        <w:tblPrEx>
          <w:jc w:val="center"/>
        </w:tblPrEx>
        <w:trPr>
          <w:cantSplit/>
          <w:trHeight w:hRule="exact" w:val="57"/>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b/>
                <w:bCs/>
                <w:sz w:val="16"/>
                <w:szCs w:val="16"/>
                <w:lang w:val="sk-SK"/>
              </w:rPr>
            </w:pPr>
          </w:p>
        </w:tc>
      </w:tr>
      <w:tr w:rsidR="009C13A9" w:rsidRPr="00AA456A" w:rsidTr="009C13A9">
        <w:tblPrEx>
          <w:jc w:val="center"/>
        </w:tblPrEx>
        <w:trPr>
          <w:cantSplit/>
          <w:jc w:val="center"/>
        </w:trPr>
        <w:tc>
          <w:tcPr>
            <w:tcW w:w="1985" w:type="dxa"/>
            <w:gridSpan w:val="6"/>
            <w:vAlign w:val="center"/>
          </w:tcPr>
          <w:p w:rsidR="009C13A9" w:rsidRPr="00AA456A" w:rsidRDefault="009C13A9" w:rsidP="009635C7">
            <w:pPr>
              <w:overflowPunct w:val="0"/>
              <w:adjustRightInd w:val="0"/>
              <w:ind w:left="286" w:right="57" w:hanging="286"/>
              <w:textAlignment w:val="baseline"/>
              <w:rPr>
                <w:rFonts w:cs="Arial"/>
                <w:sz w:val="18"/>
                <w:szCs w:val="18"/>
                <w:lang w:val="sk-SK"/>
              </w:rPr>
            </w:pPr>
            <w:bookmarkStart w:id="677" w:name="Text28"/>
            <w:r w:rsidRPr="00AA456A">
              <w:rPr>
                <w:b/>
                <w:sz w:val="18"/>
                <w:lang w:val="sk-SK"/>
              </w:rPr>
              <w:t>D)</w:t>
            </w:r>
            <w:r w:rsidRPr="00AA456A">
              <w:rPr>
                <w:lang w:val="sk-SK"/>
              </w:rPr>
              <w:tab/>
            </w:r>
            <w:r w:rsidRPr="00AA456A">
              <w:rPr>
                <w:b/>
                <w:sz w:val="18"/>
                <w:lang w:val="sk-SK"/>
              </w:rPr>
              <w:t>Poznámky:</w:t>
            </w:r>
            <w:bookmarkEnd w:id="677"/>
          </w:p>
        </w:tc>
        <w:tc>
          <w:tcPr>
            <w:tcW w:w="7230" w:type="dxa"/>
            <w:gridSpan w:val="26"/>
            <w:tcBorders>
              <w:bottom w:val="dashed"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DA0EE1" w:rsidTr="009C13A9">
        <w:tblPrEx>
          <w:jc w:val="center"/>
        </w:tblPrEx>
        <w:trPr>
          <w:cantSplit/>
          <w:jc w:val="center"/>
        </w:trPr>
        <w:tc>
          <w:tcPr>
            <w:tcW w:w="1985" w:type="dxa"/>
            <w:gridSpan w:val="6"/>
            <w:vAlign w:val="center"/>
          </w:tcPr>
          <w:p w:rsidR="009C13A9" w:rsidRPr="00AA456A" w:rsidRDefault="009C13A9" w:rsidP="009C13A9">
            <w:pPr>
              <w:overflowPunct w:val="0"/>
              <w:adjustRightInd w:val="0"/>
              <w:ind w:right="57"/>
              <w:textAlignment w:val="baseline"/>
              <w:rPr>
                <w:rFonts w:cs="Arial"/>
                <w:b/>
                <w:bCs/>
                <w:szCs w:val="20"/>
                <w:lang w:val="sk-SK"/>
              </w:rPr>
            </w:pPr>
          </w:p>
        </w:tc>
        <w:tc>
          <w:tcPr>
            <w:tcW w:w="7230" w:type="dxa"/>
            <w:gridSpan w:val="26"/>
            <w:tcBorders>
              <w:top w:val="dashed" w:sz="4" w:space="0" w:color="auto"/>
              <w:bottom w:val="nil"/>
            </w:tcBorders>
            <w:vAlign w:val="center"/>
          </w:tcPr>
          <w:p w:rsidR="009C13A9" w:rsidRPr="00AA456A" w:rsidRDefault="009C13A9" w:rsidP="009C13A9">
            <w:pPr>
              <w:overflowPunct w:val="0"/>
              <w:adjustRightInd w:val="0"/>
              <w:ind w:right="57"/>
              <w:textAlignment w:val="baseline"/>
              <w:rPr>
                <w:rFonts w:cs="Arial"/>
                <w:sz w:val="12"/>
                <w:szCs w:val="12"/>
                <w:lang w:val="sk-SK"/>
              </w:rPr>
            </w:pPr>
            <w:r w:rsidRPr="00AA456A">
              <w:rPr>
                <w:noProof/>
                <w:sz w:val="12"/>
                <w:lang w:val="sk-SK"/>
              </w:rPr>
              <w:t>(Boli zaznamenané tieto odchylné nastavenia, úpravy alebo zmeny nainštalovaného motora.)</w:t>
            </w:r>
          </w:p>
        </w:tc>
      </w:tr>
      <w:tr w:rsidR="009C13A9" w:rsidRPr="00DA0EE1" w:rsidTr="009C13A9">
        <w:tblPrEx>
          <w:jc w:val="center"/>
        </w:tblPrEx>
        <w:trPr>
          <w:cantSplit/>
          <w:jc w:val="center"/>
        </w:trPr>
        <w:tc>
          <w:tcPr>
            <w:tcW w:w="1985" w:type="dxa"/>
            <w:gridSpan w:val="6"/>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7230" w:type="dxa"/>
            <w:gridSpan w:val="26"/>
            <w:tcBorders>
              <w:bottom w:val="dashed"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DA0EE1" w:rsidTr="009C13A9">
        <w:tblPrEx>
          <w:jc w:val="center"/>
        </w:tblPrEx>
        <w:trPr>
          <w:cantSplit/>
          <w:jc w:val="center"/>
        </w:trPr>
        <w:tc>
          <w:tcPr>
            <w:tcW w:w="1985" w:type="dxa"/>
            <w:gridSpan w:val="6"/>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7230" w:type="dxa"/>
            <w:gridSpan w:val="26"/>
            <w:tcBorders>
              <w:top w:val="dashed" w:sz="4" w:space="0" w:color="auto"/>
              <w:bottom w:val="dashed"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DA0EE1" w:rsidTr="009C13A9">
        <w:tblPrEx>
          <w:jc w:val="center"/>
        </w:tblPrEx>
        <w:trPr>
          <w:cantSplit/>
          <w:jc w:val="center"/>
        </w:trPr>
        <w:tc>
          <w:tcPr>
            <w:tcW w:w="1985" w:type="dxa"/>
            <w:gridSpan w:val="6"/>
            <w:vAlign w:val="center"/>
          </w:tcPr>
          <w:p w:rsidR="009C13A9" w:rsidRPr="00AA456A" w:rsidRDefault="009C13A9" w:rsidP="009C13A9">
            <w:pPr>
              <w:overflowPunct w:val="0"/>
              <w:adjustRightInd w:val="0"/>
              <w:ind w:right="57"/>
              <w:textAlignment w:val="baseline"/>
              <w:rPr>
                <w:rFonts w:cs="Arial"/>
                <w:sz w:val="18"/>
                <w:szCs w:val="18"/>
                <w:lang w:val="sk-SK"/>
              </w:rPr>
            </w:pPr>
          </w:p>
        </w:tc>
        <w:tc>
          <w:tcPr>
            <w:tcW w:w="7230" w:type="dxa"/>
            <w:gridSpan w:val="26"/>
            <w:tcBorders>
              <w:top w:val="dashed" w:sz="4" w:space="0" w:color="auto"/>
              <w:bottom w:val="dashed" w:sz="4" w:space="0" w:color="auto"/>
            </w:tcBorders>
            <w:vAlign w:val="center"/>
          </w:tcPr>
          <w:p w:rsidR="009C13A9" w:rsidRPr="00AA456A" w:rsidRDefault="009C13A9" w:rsidP="009C13A9">
            <w:pPr>
              <w:overflowPunct w:val="0"/>
              <w:adjustRightInd w:val="0"/>
              <w:ind w:right="57"/>
              <w:textAlignment w:val="baseline"/>
              <w:rPr>
                <w:rFonts w:cs="Arial"/>
                <w:sz w:val="18"/>
                <w:szCs w:val="18"/>
                <w:lang w:val="sk-SK"/>
              </w:rPr>
            </w:pPr>
          </w:p>
        </w:tc>
      </w:tr>
      <w:tr w:rsidR="009C13A9" w:rsidRPr="00DA0EE1" w:rsidTr="009C13A9">
        <w:tblPrEx>
          <w:jc w:val="center"/>
        </w:tblPrEx>
        <w:trPr>
          <w:cantSplit/>
          <w:trHeight w:hRule="exact" w:val="160"/>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Cs w:val="20"/>
                <w:lang w:val="sk-SK"/>
              </w:rPr>
            </w:pPr>
          </w:p>
        </w:tc>
      </w:tr>
      <w:tr w:rsidR="009C13A9" w:rsidRPr="00AA456A" w:rsidTr="009C13A9">
        <w:tblPrEx>
          <w:jc w:val="center"/>
        </w:tblPrEx>
        <w:trPr>
          <w:cantSplit/>
          <w:jc w:val="center"/>
        </w:trPr>
        <w:tc>
          <w:tcPr>
            <w:tcW w:w="2552" w:type="dxa"/>
            <w:gridSpan w:val="7"/>
            <w:vAlign w:val="center"/>
          </w:tcPr>
          <w:p w:rsidR="009C13A9" w:rsidRPr="00AA456A" w:rsidRDefault="009C13A9" w:rsidP="009C13A9">
            <w:pPr>
              <w:overflowPunct w:val="0"/>
              <w:adjustRightInd w:val="0"/>
              <w:ind w:right="57"/>
              <w:textAlignment w:val="baseline"/>
              <w:rPr>
                <w:rFonts w:cs="Arial"/>
                <w:szCs w:val="20"/>
                <w:lang w:val="sk-SK"/>
              </w:rPr>
            </w:pPr>
          </w:p>
        </w:tc>
        <w:tc>
          <w:tcPr>
            <w:tcW w:w="1984" w:type="dxa"/>
            <w:gridSpan w:val="8"/>
            <w:vAlign w:val="center"/>
          </w:tcPr>
          <w:p w:rsidR="009C13A9" w:rsidRPr="00AA456A" w:rsidRDefault="009C13A9" w:rsidP="009C13A9">
            <w:pPr>
              <w:tabs>
                <w:tab w:val="center" w:pos="4819"/>
              </w:tabs>
              <w:overflowPunct w:val="0"/>
              <w:adjustRightInd w:val="0"/>
              <w:ind w:right="57"/>
              <w:textAlignment w:val="baseline"/>
              <w:rPr>
                <w:rFonts w:cs="Arial"/>
                <w:sz w:val="16"/>
                <w:szCs w:val="16"/>
                <w:lang w:val="sk-SK"/>
              </w:rPr>
            </w:pPr>
            <w:bookmarkStart w:id="678" w:name="Text30"/>
            <w:r w:rsidRPr="00AA456A">
              <w:rPr>
                <w:sz w:val="16"/>
                <w:lang w:val="sk-SK"/>
              </w:rPr>
              <w:t>Meno kontrolóra:</w:t>
            </w:r>
            <w:bookmarkEnd w:id="678"/>
          </w:p>
        </w:tc>
        <w:tc>
          <w:tcPr>
            <w:tcW w:w="4679" w:type="dxa"/>
            <w:gridSpan w:val="17"/>
            <w:vAlign w:val="center"/>
          </w:tcPr>
          <w:p w:rsidR="009C13A9" w:rsidRPr="00AA456A" w:rsidRDefault="009C13A9" w:rsidP="009C13A9">
            <w:pPr>
              <w:overflowPunct w:val="0"/>
              <w:adjustRightInd w:val="0"/>
              <w:ind w:right="57"/>
              <w:textAlignment w:val="baseline"/>
              <w:rPr>
                <w:rFonts w:cs="Arial"/>
                <w:sz w:val="18"/>
                <w:szCs w:val="18"/>
                <w:lang w:val="sk-SK"/>
              </w:rPr>
            </w:pPr>
            <w:r w:rsidRPr="00AA456A">
              <w:rPr>
                <w:sz w:val="18"/>
                <w:lang w:val="sk-SK"/>
              </w:rPr>
              <w:t>………………………………………………………………...</w:t>
            </w:r>
          </w:p>
        </w:tc>
      </w:tr>
      <w:tr w:rsidR="009C13A9" w:rsidRPr="00AA456A" w:rsidTr="009C13A9">
        <w:tblPrEx>
          <w:jc w:val="center"/>
        </w:tblPrEx>
        <w:trPr>
          <w:cantSplit/>
          <w:trHeight w:hRule="exact" w:val="57"/>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 w:val="16"/>
                <w:szCs w:val="16"/>
                <w:lang w:val="sk-SK"/>
              </w:rPr>
            </w:pPr>
          </w:p>
        </w:tc>
      </w:tr>
      <w:tr w:rsidR="009C13A9" w:rsidRPr="00AA456A" w:rsidTr="009C13A9">
        <w:tblPrEx>
          <w:jc w:val="center"/>
        </w:tblPrEx>
        <w:trPr>
          <w:cantSplit/>
          <w:jc w:val="center"/>
        </w:trPr>
        <w:tc>
          <w:tcPr>
            <w:tcW w:w="2552" w:type="dxa"/>
            <w:gridSpan w:val="7"/>
            <w:vAlign w:val="center"/>
          </w:tcPr>
          <w:p w:rsidR="009C13A9" w:rsidRPr="00AA456A" w:rsidRDefault="009C13A9" w:rsidP="009C13A9">
            <w:pPr>
              <w:overflowPunct w:val="0"/>
              <w:adjustRightInd w:val="0"/>
              <w:ind w:right="57"/>
              <w:textAlignment w:val="baseline"/>
              <w:rPr>
                <w:rFonts w:cs="Arial"/>
                <w:szCs w:val="20"/>
                <w:lang w:val="sk-SK"/>
              </w:rPr>
            </w:pPr>
          </w:p>
        </w:tc>
        <w:tc>
          <w:tcPr>
            <w:tcW w:w="1984" w:type="dxa"/>
            <w:gridSpan w:val="8"/>
            <w:vAlign w:val="center"/>
          </w:tcPr>
          <w:p w:rsidR="009C13A9" w:rsidRPr="00AA456A" w:rsidRDefault="009C13A9" w:rsidP="009C13A9">
            <w:pPr>
              <w:overflowPunct w:val="0"/>
              <w:adjustRightInd w:val="0"/>
              <w:ind w:right="57"/>
              <w:textAlignment w:val="baseline"/>
              <w:rPr>
                <w:rFonts w:cs="Arial"/>
                <w:sz w:val="16"/>
                <w:szCs w:val="16"/>
                <w:lang w:val="sk-SK"/>
              </w:rPr>
            </w:pPr>
            <w:bookmarkStart w:id="679" w:name="Text31"/>
            <w:r w:rsidRPr="00AA456A">
              <w:rPr>
                <w:sz w:val="16"/>
                <w:lang w:val="sk-SK"/>
              </w:rPr>
              <w:t>Miesto a dátum:</w:t>
            </w:r>
            <w:bookmarkEnd w:id="679"/>
          </w:p>
        </w:tc>
        <w:tc>
          <w:tcPr>
            <w:tcW w:w="4679" w:type="dxa"/>
            <w:gridSpan w:val="17"/>
            <w:vAlign w:val="center"/>
          </w:tcPr>
          <w:p w:rsidR="009C13A9" w:rsidRPr="00AA456A" w:rsidRDefault="009C13A9" w:rsidP="009C13A9">
            <w:pPr>
              <w:overflowPunct w:val="0"/>
              <w:adjustRightInd w:val="0"/>
              <w:ind w:right="57"/>
              <w:textAlignment w:val="baseline"/>
              <w:rPr>
                <w:rFonts w:cs="Arial"/>
                <w:szCs w:val="20"/>
                <w:lang w:val="sk-SK"/>
              </w:rPr>
            </w:pPr>
            <w:r w:rsidRPr="00AA456A">
              <w:rPr>
                <w:lang w:val="sk-SK"/>
              </w:rPr>
              <w:t>……………………………….</w:t>
            </w:r>
          </w:p>
        </w:tc>
      </w:tr>
      <w:tr w:rsidR="009C13A9" w:rsidRPr="00AA456A" w:rsidTr="009C13A9">
        <w:tblPrEx>
          <w:jc w:val="center"/>
        </w:tblPrEx>
        <w:trPr>
          <w:cantSplit/>
          <w:trHeight w:hRule="exact" w:val="57"/>
          <w:jc w:val="center"/>
        </w:trPr>
        <w:tc>
          <w:tcPr>
            <w:tcW w:w="9215" w:type="dxa"/>
            <w:gridSpan w:val="32"/>
            <w:vAlign w:val="center"/>
          </w:tcPr>
          <w:p w:rsidR="009C13A9" w:rsidRPr="00AA456A" w:rsidRDefault="009C13A9" w:rsidP="009C13A9">
            <w:pPr>
              <w:overflowPunct w:val="0"/>
              <w:adjustRightInd w:val="0"/>
              <w:ind w:right="57"/>
              <w:textAlignment w:val="baseline"/>
              <w:rPr>
                <w:rFonts w:cs="Arial"/>
                <w:sz w:val="16"/>
                <w:szCs w:val="16"/>
                <w:lang w:val="sk-SK"/>
              </w:rPr>
            </w:pPr>
          </w:p>
        </w:tc>
      </w:tr>
      <w:tr w:rsidR="009C13A9" w:rsidRPr="00AA456A" w:rsidTr="009C13A9">
        <w:tblPrEx>
          <w:jc w:val="center"/>
        </w:tblPrEx>
        <w:trPr>
          <w:cantSplit/>
          <w:jc w:val="center"/>
        </w:trPr>
        <w:tc>
          <w:tcPr>
            <w:tcW w:w="2552" w:type="dxa"/>
            <w:gridSpan w:val="7"/>
            <w:vAlign w:val="center"/>
          </w:tcPr>
          <w:p w:rsidR="009C13A9" w:rsidRPr="00AA456A" w:rsidRDefault="009C13A9" w:rsidP="009C13A9">
            <w:pPr>
              <w:overflowPunct w:val="0"/>
              <w:adjustRightInd w:val="0"/>
              <w:ind w:right="57"/>
              <w:textAlignment w:val="baseline"/>
              <w:rPr>
                <w:rFonts w:cs="Arial"/>
                <w:szCs w:val="20"/>
                <w:lang w:val="sk-SK"/>
              </w:rPr>
            </w:pPr>
          </w:p>
        </w:tc>
        <w:tc>
          <w:tcPr>
            <w:tcW w:w="1984" w:type="dxa"/>
            <w:gridSpan w:val="8"/>
            <w:vAlign w:val="center"/>
          </w:tcPr>
          <w:p w:rsidR="009C13A9" w:rsidRPr="00AA456A" w:rsidRDefault="009C13A9" w:rsidP="009635C7">
            <w:pPr>
              <w:overflowPunct w:val="0"/>
              <w:adjustRightInd w:val="0"/>
              <w:ind w:right="57"/>
              <w:textAlignment w:val="baseline"/>
              <w:rPr>
                <w:rFonts w:cs="Arial"/>
                <w:sz w:val="16"/>
                <w:szCs w:val="16"/>
                <w:lang w:val="sk-SK"/>
              </w:rPr>
            </w:pPr>
            <w:r w:rsidRPr="00AA456A">
              <w:rPr>
                <w:sz w:val="16"/>
                <w:lang w:val="sk-SK"/>
              </w:rPr>
              <w:t>Podpis:</w:t>
            </w:r>
          </w:p>
        </w:tc>
        <w:tc>
          <w:tcPr>
            <w:tcW w:w="4679" w:type="dxa"/>
            <w:gridSpan w:val="17"/>
            <w:vAlign w:val="center"/>
          </w:tcPr>
          <w:p w:rsidR="009C13A9" w:rsidRPr="00AA456A" w:rsidRDefault="009C13A9" w:rsidP="009C13A9">
            <w:pPr>
              <w:overflowPunct w:val="0"/>
              <w:adjustRightInd w:val="0"/>
              <w:ind w:right="57"/>
              <w:textAlignment w:val="baseline"/>
              <w:rPr>
                <w:rFonts w:cs="Arial"/>
                <w:szCs w:val="20"/>
                <w:lang w:val="sk-SK"/>
              </w:rPr>
            </w:pPr>
          </w:p>
        </w:tc>
      </w:tr>
      <w:tr w:rsidR="009C13A9" w:rsidRPr="00AA456A" w:rsidTr="009C13A9">
        <w:tblPrEx>
          <w:jc w:val="center"/>
        </w:tblPrEx>
        <w:trPr>
          <w:jc w:val="center"/>
        </w:trPr>
        <w:tc>
          <w:tcPr>
            <w:tcW w:w="4818" w:type="dxa"/>
            <w:gridSpan w:val="17"/>
            <w:vAlign w:val="center"/>
          </w:tcPr>
          <w:p w:rsidR="009C13A9" w:rsidRPr="00AA456A" w:rsidRDefault="009C13A9" w:rsidP="009C13A9">
            <w:pPr>
              <w:tabs>
                <w:tab w:val="center" w:pos="4536"/>
                <w:tab w:val="right" w:pos="9072"/>
              </w:tabs>
              <w:overflowPunct w:val="0"/>
              <w:adjustRightInd w:val="0"/>
              <w:ind w:right="57"/>
              <w:textAlignment w:val="baseline"/>
              <w:rPr>
                <w:rFonts w:cs="Arial"/>
                <w:b/>
                <w:bCs/>
                <w:szCs w:val="20"/>
                <w:u w:val="single"/>
                <w:lang w:val="sk-SK"/>
              </w:rPr>
            </w:pPr>
            <w:r w:rsidRPr="00AA456A">
              <w:rPr>
                <w:sz w:val="16"/>
                <w:vertAlign w:val="superscript"/>
                <w:lang w:val="sk-SK"/>
              </w:rPr>
              <w:t>1)</w:t>
            </w:r>
            <w:r w:rsidRPr="00AA456A">
              <w:rPr>
                <w:lang w:val="sk-SK"/>
              </w:rPr>
              <w:t xml:space="preserve"> </w:t>
            </w:r>
            <w:r w:rsidRPr="00AA456A">
              <w:rPr>
                <w:sz w:val="14"/>
                <w:lang w:val="sk-SK"/>
              </w:rPr>
              <w:t>Príslušnú odpoveď označte krížikom.</w:t>
            </w:r>
          </w:p>
        </w:tc>
        <w:tc>
          <w:tcPr>
            <w:tcW w:w="4397" w:type="dxa"/>
            <w:gridSpan w:val="15"/>
            <w:vAlign w:val="center"/>
          </w:tcPr>
          <w:p w:rsidR="009C13A9" w:rsidRPr="00AA456A" w:rsidRDefault="009C13A9" w:rsidP="009C13A9">
            <w:pPr>
              <w:tabs>
                <w:tab w:val="center" w:pos="4536"/>
                <w:tab w:val="right" w:pos="9072"/>
              </w:tabs>
              <w:overflowPunct w:val="0"/>
              <w:adjustRightInd w:val="0"/>
              <w:ind w:right="57"/>
              <w:jc w:val="right"/>
              <w:textAlignment w:val="baseline"/>
              <w:rPr>
                <w:rFonts w:cs="Arial"/>
                <w:szCs w:val="20"/>
                <w:lang w:val="sk-SK"/>
              </w:rPr>
            </w:pPr>
          </w:p>
        </w:tc>
      </w:tr>
    </w:tbl>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r w:rsidRPr="00AA456A">
        <w:rPr>
          <w:lang w:val="sk-SK"/>
        </w:rPr>
        <w:br w:type="page"/>
      </w:r>
    </w:p>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p>
    <w:p w:rsidR="009C13A9" w:rsidRPr="00AA456A" w:rsidRDefault="009C13A9" w:rsidP="009C13A9">
      <w:pPr>
        <w:rPr>
          <w:rFonts w:cs="Arial"/>
          <w:noProof/>
          <w:sz w:val="16"/>
          <w:szCs w:val="20"/>
          <w:lang w:val="sk-SK"/>
        </w:rPr>
      </w:pPr>
    </w:p>
    <w:p w:rsidR="001705E4" w:rsidRPr="00AA456A" w:rsidRDefault="001705E4" w:rsidP="00611BF5">
      <w:pPr>
        <w:pStyle w:val="ES-Titre2"/>
        <w:pageBreakBefore w:val="0"/>
        <w:sectPr w:rsidR="001705E4" w:rsidRPr="00AA456A" w:rsidSect="00FB55E9">
          <w:headerReference w:type="default" r:id="rId73"/>
          <w:footerReference w:type="default" r:id="rId74"/>
          <w:footnotePr>
            <w:numRestart w:val="eachPage"/>
          </w:footnotePr>
          <w:pgSz w:w="11907" w:h="16840" w:code="9"/>
          <w:pgMar w:top="1361" w:right="1418" w:bottom="1361" w:left="1418" w:header="680" w:footer="680" w:gutter="0"/>
          <w:cols w:space="720"/>
          <w:docGrid w:linePitch="326"/>
        </w:sectPr>
      </w:pPr>
    </w:p>
    <w:p w:rsidR="009C13A9" w:rsidRPr="00AA456A" w:rsidRDefault="009C13A9" w:rsidP="00611BF5">
      <w:pPr>
        <w:pStyle w:val="ES-Titre2"/>
        <w:pageBreakBefore w:val="0"/>
        <w:rPr>
          <w:szCs w:val="20"/>
        </w:rPr>
      </w:pPr>
      <w:bookmarkStart w:id="680" w:name="_Toc491854323"/>
      <w:bookmarkStart w:id="681" w:name="_Toc535580174"/>
      <w:r w:rsidRPr="00AA456A">
        <w:lastRenderedPageBreak/>
        <w:t>Príloha 7</w:t>
      </w:r>
      <w:r w:rsidRPr="00AA456A">
        <w:br/>
        <w:t>Palubné čistiarne odpadových vôd</w:t>
      </w:r>
      <w:bookmarkEnd w:id="680"/>
      <w:bookmarkEnd w:id="681"/>
      <w:r w:rsidRPr="00AA456A">
        <w:t xml:space="preserve"> </w:t>
      </w:r>
    </w:p>
    <w:p w:rsidR="009C13A9" w:rsidRPr="00AA456A" w:rsidRDefault="009C13A9" w:rsidP="009C13A9">
      <w:pPr>
        <w:tabs>
          <w:tab w:val="left" w:pos="2552"/>
        </w:tabs>
        <w:suppressAutoHyphens/>
        <w:spacing w:line="240" w:lineRule="atLeast"/>
        <w:jc w:val="center"/>
        <w:rPr>
          <w:rFonts w:cs="Arial"/>
          <w:b/>
          <w:szCs w:val="20"/>
          <w:lang w:val="sk-SK"/>
        </w:rPr>
      </w:pPr>
    </w:p>
    <w:p w:rsidR="009C13A9" w:rsidRPr="00AA456A" w:rsidRDefault="009C13A9" w:rsidP="009C13A9">
      <w:pPr>
        <w:overflowPunct w:val="0"/>
        <w:adjustRightInd w:val="0"/>
        <w:spacing w:line="240" w:lineRule="atLeast"/>
        <w:jc w:val="center"/>
        <w:textAlignment w:val="baseline"/>
        <w:rPr>
          <w:rFonts w:cs="Arial"/>
          <w:b/>
          <w:bCs/>
          <w:noProof/>
          <w:lang w:val="sk-SK"/>
        </w:rPr>
      </w:pPr>
      <w:r w:rsidRPr="00AA456A">
        <w:rPr>
          <w:b/>
          <w:noProof/>
          <w:lang w:val="sk-SK"/>
        </w:rPr>
        <w:t>Obsah</w:t>
      </w:r>
    </w:p>
    <w:p w:rsidR="009C13A9" w:rsidRPr="00AA456A" w:rsidRDefault="009C13A9" w:rsidP="009C13A9">
      <w:pPr>
        <w:tabs>
          <w:tab w:val="left" w:pos="284"/>
          <w:tab w:val="left" w:pos="1134"/>
          <w:tab w:val="left" w:pos="1701"/>
        </w:tabs>
        <w:suppressAutoHyphens/>
        <w:spacing w:line="240" w:lineRule="atLeast"/>
        <w:rPr>
          <w:rFonts w:cs="Arial"/>
          <w:szCs w:val="20"/>
          <w:lang w:val="sk-SK"/>
        </w:rPr>
      </w:pPr>
    </w:p>
    <w:p w:rsidR="009C13A9" w:rsidRPr="00AA456A" w:rsidRDefault="00925755" w:rsidP="009C13A9">
      <w:pPr>
        <w:tabs>
          <w:tab w:val="left" w:pos="1701"/>
        </w:tabs>
        <w:suppressAutoHyphens/>
        <w:spacing w:line="240" w:lineRule="atLeast"/>
        <w:ind w:left="1134" w:hanging="1134"/>
        <w:rPr>
          <w:rFonts w:cs="Arial"/>
          <w:szCs w:val="20"/>
          <w:lang w:val="sk-SK"/>
        </w:rPr>
      </w:pPr>
      <w:r w:rsidRPr="00AA456A">
        <w:rPr>
          <w:b/>
          <w:lang w:val="sk-SK"/>
        </w:rPr>
        <w:t>Oddiel I</w:t>
      </w:r>
      <w:r w:rsidRPr="00AA456A">
        <w:rPr>
          <w:lang w:val="sk-SK"/>
        </w:rPr>
        <w:tab/>
        <w:t>Doplňujúce ustanovenia</w:t>
      </w:r>
    </w:p>
    <w:p w:rsidR="009C13A9" w:rsidRPr="00AA456A" w:rsidRDefault="009C13A9" w:rsidP="009C13A9">
      <w:pPr>
        <w:suppressAutoHyphens/>
        <w:spacing w:line="240" w:lineRule="atLeast"/>
        <w:ind w:left="1134" w:hanging="1134"/>
        <w:rPr>
          <w:rFonts w:cs="Arial"/>
          <w:b/>
          <w:szCs w:val="20"/>
          <w:lang w:val="sk-SK"/>
        </w:rPr>
      </w:pPr>
    </w:p>
    <w:p w:rsidR="009C13A9" w:rsidRPr="00AA456A" w:rsidRDefault="009C13A9" w:rsidP="009C13A9">
      <w:pPr>
        <w:suppressAutoHyphens/>
        <w:overflowPunct w:val="0"/>
        <w:spacing w:line="240" w:lineRule="atLeast"/>
        <w:ind w:left="1560" w:hanging="426"/>
        <w:textAlignment w:val="baseline"/>
        <w:rPr>
          <w:rFonts w:cs="Arial"/>
          <w:szCs w:val="20"/>
          <w:lang w:val="sk-SK"/>
        </w:rPr>
      </w:pPr>
      <w:r w:rsidRPr="00AA456A">
        <w:rPr>
          <w:lang w:val="sk-SK"/>
        </w:rPr>
        <w:t>1.</w:t>
      </w:r>
      <w:r w:rsidRPr="00AA456A">
        <w:rPr>
          <w:lang w:val="sk-SK"/>
        </w:rPr>
        <w:tab/>
        <w:t>Označovanie palubných čistiarní odpadových vôd</w:t>
      </w:r>
    </w:p>
    <w:p w:rsidR="009C13A9" w:rsidRPr="00AA456A" w:rsidRDefault="009C13A9" w:rsidP="009C13A9">
      <w:pPr>
        <w:suppressAutoHyphens/>
        <w:overflowPunct w:val="0"/>
        <w:spacing w:line="240" w:lineRule="atLeast"/>
        <w:ind w:left="1560" w:hanging="426"/>
        <w:textAlignment w:val="baseline"/>
        <w:rPr>
          <w:rFonts w:cs="Arial"/>
          <w:szCs w:val="20"/>
          <w:lang w:val="sk-SK"/>
        </w:rPr>
      </w:pPr>
      <w:r w:rsidRPr="00AA456A">
        <w:rPr>
          <w:lang w:val="sk-SK"/>
        </w:rPr>
        <w:t>2.</w:t>
      </w:r>
      <w:r w:rsidRPr="00AA456A">
        <w:rPr>
          <w:lang w:val="sk-SK"/>
        </w:rPr>
        <w:tab/>
        <w:t>Skúšanie</w:t>
      </w:r>
    </w:p>
    <w:p w:rsidR="009C13A9" w:rsidRPr="00AA456A" w:rsidRDefault="009C13A9" w:rsidP="009C13A9">
      <w:pPr>
        <w:suppressAutoHyphens/>
        <w:overflowPunct w:val="0"/>
        <w:spacing w:line="240" w:lineRule="atLeast"/>
        <w:ind w:left="1560" w:hanging="426"/>
        <w:textAlignment w:val="baseline"/>
        <w:rPr>
          <w:rFonts w:cs="Arial"/>
          <w:szCs w:val="20"/>
          <w:lang w:val="sk-SK"/>
        </w:rPr>
      </w:pPr>
      <w:r w:rsidRPr="00AA456A">
        <w:rPr>
          <w:lang w:val="sk-SK"/>
        </w:rPr>
        <w:t>3.</w:t>
      </w:r>
      <w:r w:rsidRPr="00AA456A">
        <w:rPr>
          <w:lang w:val="sk-SK"/>
        </w:rPr>
        <w:tab/>
        <w:t>Hodnotenie zhody výroby</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II</w:t>
      </w:r>
      <w:r w:rsidRPr="00AA456A">
        <w:rPr>
          <w:lang w:val="sk-SK"/>
        </w:rPr>
        <w:tab/>
        <w:t>Informačný dokument č. ... týkajúci sa typového schválenia palubných čistiarní odpadových vôd určených na zabudovanie do plavidiel vnútrozemskej plavby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r w:rsidRPr="00AA456A">
        <w:rPr>
          <w:lang w:val="sk-SK"/>
        </w:rPr>
        <w:t>Dodatok 1 – Hlavné charakteristiky typu palubnej čistiarne odpadových vôd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III</w:t>
      </w:r>
      <w:r w:rsidRPr="00AA456A">
        <w:rPr>
          <w:lang w:val="sk-SK"/>
        </w:rPr>
        <w:tab/>
        <w:t>Osvedčenie o typovom schválení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r w:rsidRPr="00AA456A">
        <w:rPr>
          <w:lang w:val="sk-SK"/>
        </w:rPr>
        <w:t>Dodatok 1 – Výsledky skúšok na účely typového schválenia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IV</w:t>
      </w:r>
      <w:r w:rsidRPr="00AA456A">
        <w:rPr>
          <w:lang w:val="sk-SK"/>
        </w:rPr>
        <w:tab/>
        <w:t>Systém číslovania typových schválení</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V</w:t>
      </w:r>
      <w:r w:rsidRPr="00AA456A">
        <w:rPr>
          <w:lang w:val="sk-SK"/>
        </w:rPr>
        <w:tab/>
        <w:t>Zhrnutie typových schválení týkajúcich sa palubných čistiarní odpadových vôd</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VI</w:t>
      </w:r>
      <w:r w:rsidRPr="00AA456A">
        <w:rPr>
          <w:lang w:val="sk-SK"/>
        </w:rPr>
        <w:tab/>
        <w:t>Zhrnutie vyrobených palubných čistiarní odpadových vôd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VII</w:t>
      </w:r>
      <w:r w:rsidRPr="00AA456A">
        <w:rPr>
          <w:lang w:val="sk-SK"/>
        </w:rPr>
        <w:tab/>
        <w:t>Karta údajov o palubnej čistiarni odpadových vôd s typovým schválením (vzor)</w:t>
      </w:r>
    </w:p>
    <w:p w:rsidR="009C13A9" w:rsidRPr="00AA456A" w:rsidRDefault="009C13A9" w:rsidP="009C13A9">
      <w:pPr>
        <w:suppressAutoHyphens/>
        <w:spacing w:line="240" w:lineRule="atLeast"/>
        <w:ind w:left="1134" w:hanging="1134"/>
        <w:rPr>
          <w:rFonts w:cs="Arial"/>
          <w:szCs w:val="20"/>
          <w:lang w:val="sk-SK"/>
        </w:rPr>
      </w:pPr>
    </w:p>
    <w:p w:rsidR="009C13A9" w:rsidRPr="00AA456A" w:rsidRDefault="00925755" w:rsidP="009C13A9">
      <w:pPr>
        <w:suppressAutoHyphens/>
        <w:spacing w:line="240" w:lineRule="atLeast"/>
        <w:ind w:left="1134" w:hanging="1134"/>
        <w:rPr>
          <w:rFonts w:cs="Arial"/>
          <w:szCs w:val="20"/>
          <w:lang w:val="sk-SK"/>
        </w:rPr>
      </w:pPr>
      <w:r w:rsidRPr="00AA456A">
        <w:rPr>
          <w:b/>
          <w:lang w:val="sk-SK"/>
        </w:rPr>
        <w:t>Oddiel VIII</w:t>
      </w:r>
      <w:r w:rsidRPr="00AA456A">
        <w:rPr>
          <w:lang w:val="sk-SK"/>
        </w:rPr>
        <w:tab/>
        <w:t>Záznam o parametroch palubnej čistiarne odpadových vôd na účely osobitnej skúšky (vzor)</w:t>
      </w:r>
    </w:p>
    <w:p w:rsidR="009C13A9" w:rsidRPr="00AA456A" w:rsidRDefault="009C13A9" w:rsidP="009C13A9">
      <w:pPr>
        <w:suppressAutoHyphens/>
        <w:overflowPunct w:val="0"/>
        <w:spacing w:line="240" w:lineRule="atLeast"/>
        <w:ind w:left="1134" w:hanging="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r w:rsidRPr="00AA456A">
        <w:rPr>
          <w:lang w:val="sk-SK"/>
        </w:rPr>
        <w:t>Dodatok 1 – Dodatok k záznamu o parametroch palubnej čistiarne odpadových vôd</w:t>
      </w:r>
    </w:p>
    <w:p w:rsidR="009C13A9" w:rsidRPr="00AA456A" w:rsidRDefault="009C13A9" w:rsidP="009C13A9">
      <w:pPr>
        <w:suppressAutoHyphens/>
        <w:overflowPunct w:val="0"/>
        <w:spacing w:line="240" w:lineRule="atLeast"/>
        <w:ind w:left="1134"/>
        <w:textAlignment w:val="baseline"/>
        <w:rPr>
          <w:rFonts w:cs="Arial"/>
          <w:szCs w:val="20"/>
          <w:lang w:val="sk-SK"/>
        </w:rPr>
      </w:pPr>
    </w:p>
    <w:p w:rsidR="009E363E" w:rsidRPr="00AA456A" w:rsidRDefault="009E363E" w:rsidP="009E363E">
      <w:pPr>
        <w:suppressAutoHyphens/>
        <w:spacing w:line="240" w:lineRule="atLeast"/>
        <w:ind w:left="1134" w:hanging="1134"/>
        <w:rPr>
          <w:rFonts w:cs="Arial"/>
          <w:szCs w:val="20"/>
          <w:lang w:val="sk-SK"/>
        </w:rPr>
      </w:pPr>
      <w:r w:rsidRPr="00AA456A">
        <w:rPr>
          <w:b/>
          <w:lang w:val="sk-SK"/>
        </w:rPr>
        <w:t>Oddiel IX</w:t>
      </w:r>
      <w:r w:rsidRPr="00AA456A">
        <w:rPr>
          <w:lang w:val="sk-SK"/>
        </w:rPr>
        <w:tab/>
      </w:r>
      <w:r w:rsidRPr="00AA456A">
        <w:rPr>
          <w:noProof/>
          <w:color w:val="000000"/>
          <w:lang w:val="sk-SK"/>
        </w:rPr>
        <w:t>Skúšobný postup</w:t>
      </w: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r w:rsidRPr="00AA456A">
        <w:rPr>
          <w:lang w:val="sk-SK"/>
        </w:rPr>
        <w:br w:type="page"/>
      </w: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suppressAutoHyphens/>
        <w:overflowPunct w:val="0"/>
        <w:spacing w:line="240" w:lineRule="atLeast"/>
        <w:ind w:left="1134"/>
        <w:textAlignment w:val="baseline"/>
        <w:rPr>
          <w:rFonts w:cs="Arial"/>
          <w:szCs w:val="20"/>
          <w:lang w:val="sk-SK"/>
        </w:rPr>
      </w:pPr>
    </w:p>
    <w:p w:rsidR="009C13A9" w:rsidRPr="00AA456A" w:rsidRDefault="009C13A9" w:rsidP="009C13A9">
      <w:pPr>
        <w:tabs>
          <w:tab w:val="center" w:pos="7956"/>
        </w:tabs>
        <w:suppressAutoHyphens/>
        <w:spacing w:line="240" w:lineRule="atLeast"/>
        <w:jc w:val="right"/>
        <w:rPr>
          <w:rFonts w:cs="Arial"/>
          <w:b/>
          <w:szCs w:val="20"/>
          <w:lang w:val="sk-SK"/>
        </w:rPr>
        <w:sectPr w:rsidR="009C13A9" w:rsidRPr="00AA456A" w:rsidSect="00FB55E9">
          <w:footnotePr>
            <w:numRestart w:val="eachPage"/>
          </w:footnotePr>
          <w:pgSz w:w="11907" w:h="16840" w:code="9"/>
          <w:pgMar w:top="1361" w:right="1418" w:bottom="1361" w:left="1418" w:header="680" w:footer="680" w:gutter="0"/>
          <w:cols w:space="720"/>
          <w:docGrid w:linePitch="326"/>
        </w:sectPr>
      </w:pPr>
    </w:p>
    <w:p w:rsidR="009C13A9" w:rsidRPr="00AA456A" w:rsidRDefault="00925755" w:rsidP="00684B1D">
      <w:pPr>
        <w:pStyle w:val="ES-Titre3"/>
        <w:rPr>
          <w:noProof/>
          <w:lang w:val="sk-SK"/>
        </w:rPr>
      </w:pPr>
      <w:bookmarkStart w:id="682" w:name="_Toc491854324"/>
      <w:bookmarkStart w:id="683" w:name="_Toc535580175"/>
      <w:r w:rsidRPr="00AA456A">
        <w:rPr>
          <w:lang w:val="sk-SK"/>
        </w:rPr>
        <w:lastRenderedPageBreak/>
        <w:t>Oddiel I</w:t>
      </w:r>
      <w:bookmarkEnd w:id="682"/>
      <w:bookmarkEnd w:id="683"/>
    </w:p>
    <w:p w:rsidR="009C13A9" w:rsidRPr="00AA456A" w:rsidRDefault="009C13A9" w:rsidP="00684B1D">
      <w:pPr>
        <w:pStyle w:val="ES-Titre3a"/>
        <w:rPr>
          <w:noProof/>
          <w:lang w:val="sk-SK"/>
        </w:rPr>
      </w:pPr>
      <w:bookmarkStart w:id="684" w:name="_Toc491854325"/>
      <w:bookmarkStart w:id="685" w:name="_Toc535580176"/>
      <w:r w:rsidRPr="00AA456A">
        <w:rPr>
          <w:lang w:val="sk-SK"/>
        </w:rPr>
        <w:t>Doplňujúce ustanovenia</w:t>
      </w:r>
      <w:bookmarkEnd w:id="684"/>
      <w:bookmarkEnd w:id="685"/>
    </w:p>
    <w:p w:rsidR="009C13A9" w:rsidRPr="00AA456A" w:rsidRDefault="009C13A9" w:rsidP="009C13A9">
      <w:pPr>
        <w:ind w:left="709" w:hanging="709"/>
        <w:rPr>
          <w:noProof/>
          <w:lang w:val="sk-SK"/>
        </w:rPr>
      </w:pPr>
    </w:p>
    <w:p w:rsidR="009C13A9" w:rsidRPr="00AA456A" w:rsidRDefault="009C13A9" w:rsidP="009C13A9">
      <w:pPr>
        <w:spacing w:line="240" w:lineRule="atLeast"/>
        <w:ind w:left="709" w:hanging="709"/>
        <w:rPr>
          <w:b/>
          <w:noProof/>
          <w:lang w:val="sk-SK"/>
        </w:rPr>
      </w:pPr>
      <w:r w:rsidRPr="00AA456A">
        <w:rPr>
          <w:b/>
          <w:noProof/>
          <w:lang w:val="sk-SK"/>
        </w:rPr>
        <w:t>1.</w:t>
      </w:r>
      <w:r w:rsidRPr="00AA456A">
        <w:rPr>
          <w:lang w:val="sk-SK"/>
        </w:rPr>
        <w:tab/>
      </w:r>
      <w:r w:rsidRPr="00AA456A">
        <w:rPr>
          <w:b/>
          <w:noProof/>
          <w:lang w:val="sk-SK"/>
        </w:rPr>
        <w:t>Označovanie palubných čistiarní odpadových vôd</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1.1.</w:t>
      </w:r>
      <w:r w:rsidRPr="00AA456A">
        <w:rPr>
          <w:lang w:val="sk-SK"/>
        </w:rPr>
        <w:tab/>
        <w:t>Palubné čistiarne odpadových vôd, ktoré prešli typovými skúškami, musia byť označené týmito informáciami:</w:t>
      </w:r>
    </w:p>
    <w:p w:rsidR="009C13A9" w:rsidRPr="00AA456A" w:rsidRDefault="009C13A9" w:rsidP="009C13A9">
      <w:pPr>
        <w:tabs>
          <w:tab w:val="left" w:leader="dot" w:pos="9072"/>
        </w:tabs>
        <w:spacing w:line="240" w:lineRule="atLeast"/>
        <w:ind w:left="709" w:hanging="709"/>
        <w:rPr>
          <w:rFonts w:cs="Arial"/>
          <w:noProof/>
          <w:lang w:val="sk-SK"/>
        </w:rPr>
      </w:pPr>
    </w:p>
    <w:p w:rsidR="009C13A9" w:rsidRPr="00AA456A" w:rsidRDefault="009C13A9" w:rsidP="009C13A9">
      <w:pPr>
        <w:spacing w:line="240" w:lineRule="atLeast"/>
        <w:ind w:left="709" w:hanging="709"/>
        <w:rPr>
          <w:noProof/>
          <w:lang w:val="sk-SK"/>
        </w:rPr>
      </w:pPr>
      <w:r w:rsidRPr="00AA456A">
        <w:rPr>
          <w:lang w:val="sk-SK"/>
        </w:rPr>
        <w:t>1.1.1.</w:t>
      </w:r>
      <w:r w:rsidRPr="00AA456A">
        <w:rPr>
          <w:lang w:val="sk-SK"/>
        </w:rPr>
        <w:tab/>
        <w:t>ochrannou známkou alebo obchodným menom výrobcu;</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1.1.2.</w:t>
      </w:r>
      <w:r w:rsidRPr="00AA456A">
        <w:rPr>
          <w:lang w:val="sk-SK"/>
        </w:rPr>
        <w:tab/>
        <w:t>typom a výrobným číslom palubnej čistiarne odpadových vôd;</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1.1.3.</w:t>
      </w:r>
      <w:r w:rsidRPr="00AA456A">
        <w:rPr>
          <w:lang w:val="sk-SK"/>
        </w:rPr>
        <w:tab/>
        <w:t>číslom typového schválenia v súlade s oddielom IV tejto prílohy;</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1.1.4.</w:t>
      </w:r>
      <w:r w:rsidRPr="00AA456A">
        <w:rPr>
          <w:lang w:val="sk-SK"/>
        </w:rPr>
        <w:tab/>
        <w:t>rokom výroby palubnej čistiarne odpadových vôd.</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1.2.</w:t>
      </w:r>
      <w:r w:rsidRPr="00AA456A">
        <w:rPr>
          <w:lang w:val="sk-SK"/>
        </w:rPr>
        <w:tab/>
        <w:t>Označenie v súlade s bodom 1.1 musí byť trváce, zreteľne čitateľné a neodstrániteľné počas celého prevádzkového života palubnej čistiarne odpadových vôd. Ak sa používajú nálepky alebo štítky, musia sa pripevniť tak, aby vydržali pripevnené po celý prevádzkový život palubnej čistiarne odpadových vôd a aby sa nedali odstrániť bez toho, aby sa pritom nezničili alebo následne nedali rozlúštiť.</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1.3.</w:t>
      </w:r>
      <w:r w:rsidRPr="00AA456A">
        <w:rPr>
          <w:lang w:val="sk-SK"/>
        </w:rPr>
        <w:tab/>
        <w:t>Označenie sa musí pripevniť na časť palubnej čistiarne odpadových vôd potrebnej na jej normálne fungovanie a bežne si nevyžadujúcej výmenu počas jej prevádzkového života.</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1.3.1.</w:t>
      </w:r>
      <w:r w:rsidRPr="00AA456A">
        <w:rPr>
          <w:lang w:val="sk-SK"/>
        </w:rPr>
        <w:tab/>
        <w:t>Označenie sa musí pripevniť tak, aby bolo jasne viditeľné, keď sa palubná čistiareň odpadových vôd vybaví všetkými pomocnými zariadeniami potrebnými na jej prevádzku.</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1.3.2.</w:t>
      </w:r>
      <w:r w:rsidRPr="00AA456A">
        <w:rPr>
          <w:lang w:val="sk-SK"/>
        </w:rPr>
        <w:tab/>
        <w:t>V prípade potreby musí byť palubná čistiareň odpadových vôd označená dodatočným odnímateľným štítkom z odolného materiálu, na ktorom musia byť všetky informácie uvedené v bode 1.1 a ktorý musí byť pripevnený tak, aby boli informácie zreteľne čitateľné a ľahko dostupné po zabudovaní palubnej čistiarne odpadových vôd na stroji/plavidle.</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1.4.</w:t>
      </w:r>
      <w:r w:rsidRPr="00AA456A">
        <w:rPr>
          <w:lang w:val="sk-SK"/>
        </w:rPr>
        <w:tab/>
        <w:t>Všetky časti palubnej čistiarne odpadových vôd, ktoré môžu mať vplyv na čistenie odpadových vôd, musia byť jasne označené a identifikované.</w:t>
      </w:r>
    </w:p>
    <w:p w:rsidR="009C13A9" w:rsidRPr="00AA456A" w:rsidRDefault="009C13A9" w:rsidP="009C13A9">
      <w:pPr>
        <w:spacing w:line="240" w:lineRule="atLeast"/>
        <w:ind w:left="709" w:hanging="709"/>
        <w:rPr>
          <w:noProof/>
          <w:lang w:val="sk-SK"/>
        </w:rPr>
      </w:pPr>
    </w:p>
    <w:p w:rsidR="009C13A9" w:rsidRPr="00AA456A" w:rsidRDefault="009C13A9" w:rsidP="009C13A9">
      <w:pPr>
        <w:spacing w:line="240" w:lineRule="atLeast"/>
        <w:ind w:left="709" w:hanging="709"/>
        <w:rPr>
          <w:noProof/>
          <w:lang w:val="sk-SK"/>
        </w:rPr>
      </w:pPr>
      <w:r w:rsidRPr="00AA456A">
        <w:rPr>
          <w:lang w:val="sk-SK"/>
        </w:rPr>
        <w:t>1.5.</w:t>
      </w:r>
      <w:r w:rsidRPr="00AA456A">
        <w:rPr>
          <w:lang w:val="sk-SK"/>
        </w:rPr>
        <w:tab/>
        <w:t>Presné umiestnenie označenia uvedeného v bode 1.1 sa musí uviesť v oddiele I osvedčenia o typovom schválení.</w:t>
      </w:r>
    </w:p>
    <w:p w:rsidR="009C13A9" w:rsidRPr="00AA456A" w:rsidRDefault="009C13A9" w:rsidP="009C13A9">
      <w:pPr>
        <w:suppressAutoHyphens/>
        <w:spacing w:line="240" w:lineRule="atLeast"/>
        <w:ind w:left="709" w:hanging="709"/>
        <w:rPr>
          <w:rFonts w:cs="Arial"/>
          <w:szCs w:val="20"/>
          <w:lang w:val="sk-SK"/>
        </w:rPr>
      </w:pPr>
    </w:p>
    <w:p w:rsidR="009C13A9" w:rsidRPr="00AA456A" w:rsidRDefault="009C13A9" w:rsidP="009C13A9">
      <w:pPr>
        <w:spacing w:line="240" w:lineRule="atLeast"/>
        <w:ind w:left="709" w:hanging="709"/>
        <w:outlineLvl w:val="0"/>
        <w:rPr>
          <w:b/>
          <w:noProof/>
          <w:szCs w:val="20"/>
          <w:lang w:val="sk-SK"/>
        </w:rPr>
      </w:pPr>
      <w:r w:rsidRPr="00AA456A">
        <w:rPr>
          <w:b/>
          <w:noProof/>
          <w:lang w:val="sk-SK"/>
        </w:rPr>
        <w:t>2.</w:t>
      </w:r>
      <w:r w:rsidRPr="00AA456A">
        <w:rPr>
          <w:lang w:val="sk-SK"/>
        </w:rPr>
        <w:tab/>
      </w:r>
      <w:r w:rsidRPr="00AA456A">
        <w:rPr>
          <w:b/>
          <w:noProof/>
          <w:lang w:val="sk-SK"/>
        </w:rPr>
        <w:t>Skúšanie</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rPr>
          <w:noProof/>
          <w:szCs w:val="20"/>
          <w:lang w:val="sk-SK"/>
        </w:rPr>
      </w:pPr>
      <w:r w:rsidRPr="00AA456A">
        <w:rPr>
          <w:lang w:val="sk-SK"/>
        </w:rPr>
        <w:t xml:space="preserve">Postup skúšania palubnej čistiarne odpadových vôd je stanovený v oddiele IX. </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br w:type="page"/>
      </w:r>
    </w:p>
    <w:p w:rsidR="009C13A9" w:rsidRPr="00AA456A" w:rsidRDefault="009C13A9" w:rsidP="009C13A9">
      <w:pPr>
        <w:spacing w:line="240" w:lineRule="atLeast"/>
        <w:ind w:left="709" w:hanging="709"/>
        <w:outlineLvl w:val="0"/>
        <w:rPr>
          <w:b/>
          <w:noProof/>
          <w:szCs w:val="20"/>
          <w:lang w:val="sk-SK"/>
        </w:rPr>
      </w:pPr>
      <w:r w:rsidRPr="00AA456A">
        <w:rPr>
          <w:b/>
          <w:noProof/>
          <w:lang w:val="sk-SK"/>
        </w:rPr>
        <w:lastRenderedPageBreak/>
        <w:t>3.</w:t>
      </w:r>
      <w:r w:rsidRPr="00AA456A">
        <w:rPr>
          <w:lang w:val="sk-SK"/>
        </w:rPr>
        <w:tab/>
      </w:r>
      <w:r w:rsidRPr="00AA456A">
        <w:rPr>
          <w:b/>
          <w:noProof/>
          <w:lang w:val="sk-SK"/>
        </w:rPr>
        <w:t>Hodnotenie zhody výroby</w:t>
      </w:r>
    </w:p>
    <w:p w:rsidR="009C13A9" w:rsidRPr="00AA456A" w:rsidRDefault="009C13A9" w:rsidP="009C13A9">
      <w:pPr>
        <w:spacing w:line="240" w:lineRule="atLeast"/>
        <w:ind w:left="709" w:hanging="709"/>
        <w:outlineLvl w:val="0"/>
        <w:rPr>
          <w:b/>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3.1.</w:t>
      </w:r>
      <w:r w:rsidRPr="00AA456A">
        <w:rPr>
          <w:lang w:val="sk-SK"/>
        </w:rPr>
        <w:tab/>
      </w:r>
      <w:r w:rsidRPr="00AA456A">
        <w:rPr>
          <w:rFonts w:ascii="ArialMT" w:hAnsi="ArialMT"/>
          <w:lang w:val="sk-SK"/>
        </w:rPr>
        <w:t xml:space="preserve">Pokiaľ ide o overenie existencie uspokojivých opatrení a postupov na zaistenie účinnej kontroly zhody výroby pred udelením typového schválenia, príslušný orgán musí akceptovať registráciu výrobcu podľa harmonizovanej európskej normy EN ISO 9001 : 2015 (ktorá sa vzťahuje na výrobu predmetných palubných čistiarní odpadových vôd) alebo podľa rovnocennej akreditačnej normy ako vyhovujúcu požiadavkám. </w:t>
      </w:r>
      <w:r w:rsidRPr="00AA456A">
        <w:rPr>
          <w:lang w:val="sk-SK"/>
        </w:rPr>
        <w:t xml:space="preserve">Výrobca musí poskytnúť údaje o registrácii a zaviazať sa, že bude informovať príslušný orgán o každej revízii jeho platnosti alebo rozsahu. Musia sa vykonávať náležité kontroly výroby na zaistenie toho, že sa požiadavky článku 18.01 ods. 2 a 5 dôsledne plnia. </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w:t>
      </w:r>
      <w:r w:rsidRPr="00AA456A">
        <w:rPr>
          <w:lang w:val="sk-SK"/>
        </w:rPr>
        <w:tab/>
        <w:t>Držiteľ typového schválenia musí:</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3.2.1.</w:t>
      </w:r>
      <w:r w:rsidRPr="00AA456A">
        <w:rPr>
          <w:lang w:val="sk-SK"/>
        </w:rPr>
        <w:tab/>
        <w:t xml:space="preserve">zaistiť uplatňovanie postupov účinnej kontroly kvality výrobku; </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3.2.2.</w:t>
      </w:r>
      <w:r w:rsidRPr="00AA456A">
        <w:rPr>
          <w:lang w:val="sk-SK"/>
        </w:rPr>
        <w:tab/>
        <w:t xml:space="preserve">mať prístup k skúšobným zariadeniam potrebným na kontrolu súladu s každým schváleným typom; </w:t>
      </w:r>
    </w:p>
    <w:p w:rsidR="009C13A9" w:rsidRPr="00AA456A" w:rsidRDefault="009C13A9" w:rsidP="009C13A9">
      <w:pPr>
        <w:ind w:left="850" w:hanging="850"/>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3.2.3.</w:t>
      </w:r>
      <w:r w:rsidRPr="00AA456A">
        <w:rPr>
          <w:lang w:val="sk-SK"/>
        </w:rPr>
        <w:tab/>
        <w:t xml:space="preserve">zaistiť, aby sa výsledky skúšok zaznamenali a aby tieto záznamy a príslušná dokumentácia zostali k dispozícii počas obdobia, ktorého trvanie sa dohodne s príslušným orgánom; </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3.2.4.</w:t>
      </w:r>
      <w:r w:rsidRPr="00AA456A">
        <w:rPr>
          <w:lang w:val="sk-SK"/>
        </w:rPr>
        <w:tab/>
        <w:t xml:space="preserve">podrobne analyzovať výsledky každého typu skúšky s cieľom overiť a zaistiť stálosť charakteristík palubnej čistiarne odpadových vôd, pričom prihliada na bežné odchýlky v sériovej výrobe; </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3.2.5.</w:t>
      </w:r>
      <w:r w:rsidRPr="00AA456A">
        <w:rPr>
          <w:lang w:val="sk-SK"/>
        </w:rPr>
        <w:tab/>
        <w:t>zaistiť, aby všetky vzorky z palubných čistiarní odpadových vôd alebo časti podrobené skúškam, pri ktorých sa v rámci predmetného typu skúšky odhalí zjavný nesúlad s požiadavkami, boli dôvodom na ďalší odber vzoriek a ďalšie skúšky a aby sa prijali všetky opatrenia potrebné na obnovenie zhody výroby.</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3.3.</w:t>
      </w:r>
      <w:r w:rsidRPr="00AA456A">
        <w:rPr>
          <w:lang w:val="sk-SK"/>
        </w:rPr>
        <w:tab/>
        <w:t>Príslušný orgán, ktorý udelil typové schválenie, môže kedykoľvek overiť metódy kontroly súladu s požiadavkami používané v každom výrobnom závode.</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3.3.1.</w:t>
      </w:r>
      <w:r w:rsidRPr="00AA456A">
        <w:rPr>
          <w:lang w:val="sk-SK"/>
        </w:rPr>
        <w:tab/>
        <w:t>Dokumentácia týkajúca sa skúšok a výroby sa dá k dispozícii skúšajúcemu pracovníkovi pri každej skúške.</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3.3.2.</w:t>
      </w:r>
      <w:r w:rsidRPr="00AA456A">
        <w:rPr>
          <w:lang w:val="sk-SK"/>
        </w:rPr>
        <w:tab/>
        <w:t>Ak sa bude kvalita skúšok javiť ako neuspokojivá, uplatní sa tento postup:</w:t>
      </w:r>
    </w:p>
    <w:p w:rsidR="009C13A9" w:rsidRPr="00AA456A" w:rsidRDefault="009C13A9" w:rsidP="009C13A9">
      <w:pPr>
        <w:spacing w:line="240" w:lineRule="atLeast"/>
        <w:ind w:left="709" w:hanging="709"/>
        <w:rPr>
          <w:noProof/>
          <w:szCs w:val="20"/>
          <w:lang w:val="sk-SK"/>
        </w:rPr>
      </w:pPr>
    </w:p>
    <w:p w:rsidR="009C13A9" w:rsidRPr="00AA456A" w:rsidRDefault="009C13A9" w:rsidP="009C13A9">
      <w:pPr>
        <w:spacing w:line="240" w:lineRule="atLeast"/>
        <w:ind w:left="709" w:hanging="709"/>
        <w:rPr>
          <w:noProof/>
          <w:szCs w:val="20"/>
          <w:lang w:val="sk-SK"/>
        </w:rPr>
      </w:pPr>
      <w:r w:rsidRPr="00AA456A">
        <w:rPr>
          <w:lang w:val="sk-SK"/>
        </w:rPr>
        <w:t>3.3.2.1.</w:t>
      </w:r>
      <w:r w:rsidRPr="00AA456A">
        <w:rPr>
          <w:lang w:val="sk-SK"/>
        </w:rPr>
        <w:tab/>
        <w:t>zo série sa vyberie jedna palubná čistiareň odpadových vôd a skúša sa prostredníctvom merania náhodnej vzorky za normálnych podmienok zaťaženia podľa oddielu IX po jednodňovej prevádzke. Vyčistené odpadové vody nesmú podľa metód vykonávania skúšok uvedených v oddiele IX prekročiť hodnoty stanovené v článku 18.01 ods. 2 tabuľke 2;</w:t>
      </w:r>
    </w:p>
    <w:p w:rsidR="009C13A9" w:rsidRPr="00AA456A" w:rsidRDefault="009C13A9" w:rsidP="009C13A9">
      <w:pPr>
        <w:tabs>
          <w:tab w:val="left" w:pos="709"/>
          <w:tab w:val="left" w:pos="851"/>
        </w:tabs>
        <w:suppressAutoHyphens/>
        <w:spacing w:line="240" w:lineRule="atLeast"/>
        <w:ind w:left="709" w:hanging="709"/>
        <w:rPr>
          <w:noProof/>
          <w:szCs w:val="20"/>
          <w:lang w:val="sk-SK"/>
        </w:rPr>
      </w:pPr>
    </w:p>
    <w:p w:rsidR="009C13A9" w:rsidRPr="00AA456A" w:rsidRDefault="009C13A9" w:rsidP="009C13A9">
      <w:pPr>
        <w:tabs>
          <w:tab w:val="left" w:pos="709"/>
          <w:tab w:val="left" w:pos="851"/>
        </w:tabs>
        <w:suppressAutoHyphens/>
        <w:spacing w:line="240" w:lineRule="atLeast"/>
        <w:ind w:left="709" w:hanging="709"/>
        <w:rPr>
          <w:noProof/>
          <w:szCs w:val="20"/>
          <w:lang w:val="sk-SK"/>
        </w:rPr>
      </w:pPr>
      <w:r w:rsidRPr="00AA456A">
        <w:rPr>
          <w:lang w:val="sk-SK"/>
        </w:rPr>
        <w:br w:type="page"/>
      </w:r>
    </w:p>
    <w:p w:rsidR="009C13A9" w:rsidRPr="00AA456A" w:rsidRDefault="009C13A9" w:rsidP="009C13A9">
      <w:pPr>
        <w:tabs>
          <w:tab w:val="left" w:pos="709"/>
          <w:tab w:val="left" w:pos="851"/>
        </w:tabs>
        <w:suppressAutoHyphens/>
        <w:spacing w:line="240" w:lineRule="atLeast"/>
        <w:ind w:left="709" w:hanging="709"/>
        <w:rPr>
          <w:noProof/>
          <w:szCs w:val="20"/>
          <w:lang w:val="sk-SK"/>
        </w:rPr>
      </w:pPr>
      <w:r w:rsidRPr="00AA456A">
        <w:rPr>
          <w:lang w:val="sk-SK"/>
        </w:rPr>
        <w:lastRenderedPageBreak/>
        <w:t>3.3.2.2.</w:t>
      </w:r>
      <w:r w:rsidRPr="00AA456A">
        <w:rPr>
          <w:lang w:val="sk-SK"/>
        </w:rPr>
        <w:tab/>
        <w:t xml:space="preserve">v prípade, že niektorá palubná čistiareň odpadových vôd zo série nespĺňa požiadavky stanovené v bode 3.3.2.1, môže výrobca žiadať o merania náhodnej vzorky niekoľkých palubných čistiarní odpadových vôd s rovnakou špecifikáciou vybratých zo série. Táto nová vzorka musí zahŕňať pôvodne vybratú palubnú čistiareň odpadových vôd. </w:t>
      </w:r>
    </w:p>
    <w:p w:rsidR="00FF6A33" w:rsidRPr="00AA456A" w:rsidRDefault="00FF6A33" w:rsidP="009C13A9">
      <w:pPr>
        <w:tabs>
          <w:tab w:val="left" w:pos="709"/>
          <w:tab w:val="left" w:pos="851"/>
        </w:tabs>
        <w:suppressAutoHyphens/>
        <w:spacing w:line="240" w:lineRule="atLeast"/>
        <w:ind w:left="709" w:hanging="709"/>
        <w:rPr>
          <w:noProof/>
          <w:szCs w:val="20"/>
          <w:lang w:val="sk-SK"/>
        </w:rPr>
      </w:pPr>
    </w:p>
    <w:p w:rsidR="009C13A9" w:rsidRPr="00AA456A" w:rsidRDefault="009C13A9" w:rsidP="009C13A9">
      <w:pPr>
        <w:tabs>
          <w:tab w:val="left" w:pos="709"/>
        </w:tabs>
        <w:suppressAutoHyphens/>
        <w:spacing w:line="240" w:lineRule="atLeast"/>
        <w:ind w:left="709"/>
        <w:rPr>
          <w:noProof/>
          <w:szCs w:val="20"/>
          <w:lang w:val="sk-SK"/>
        </w:rPr>
      </w:pPr>
      <w:r w:rsidRPr="00AA456A">
        <w:rPr>
          <w:lang w:val="sk-SK"/>
        </w:rPr>
        <w:t xml:space="preserve">Výrobca určí po porade s príslušným orgánom rozsah </w:t>
      </w:r>
      <m:oMath>
        <m:r>
          <w:rPr>
            <w:rFonts w:ascii="Cambria Math" w:hAnsi="Cambria Math"/>
            <w:noProof/>
            <w:szCs w:val="20"/>
            <w:lang w:val="sk-SK"/>
          </w:rPr>
          <m:t>'n'</m:t>
        </m:r>
      </m:oMath>
      <w:r w:rsidRPr="00AA456A">
        <w:rPr>
          <w:lang w:val="sk-SK"/>
        </w:rPr>
        <w:t xml:space="preserve"> série. Palubné čistiarne odpadových vôd sa podrobia skúškam prostredníctvom merania náhodnej vzorky s výnimkou pôvodne vybratej čistiarne. Potom sa musí určiť ari</w:t>
      </w:r>
      <w:proofErr w:type="spellStart"/>
      <w:r w:rsidRPr="00AA456A">
        <w:rPr>
          <w:lang w:val="sk-SK"/>
        </w:rPr>
        <w:t>tmetický</w:t>
      </w:r>
      <w:proofErr w:type="spellEnd"/>
      <w:r w:rsidRPr="00AA456A">
        <w:rPr>
          <w:lang w:val="sk-SK"/>
        </w:rPr>
        <w:t xml:space="preserve"> priemer </w:t>
      </w:r>
      <m:oMath>
        <m:r>
          <w:rPr>
            <w:rFonts w:ascii="Cambria Math" w:hAnsi="Cambria Math"/>
            <w:noProof/>
            <w:szCs w:val="20"/>
            <w:lang w:val="sk-SK"/>
          </w:rPr>
          <m:t>(</m:t>
        </m:r>
        <m:acc>
          <m:accPr>
            <m:chr m:val="̅"/>
            <m:ctrlPr>
              <w:rPr>
                <w:rFonts w:ascii="Cambria Math" w:hAnsi="Cambria Math"/>
                <w:i/>
                <w:noProof/>
                <w:szCs w:val="20"/>
                <w:lang w:val="sk-SK"/>
              </w:rPr>
            </m:ctrlPr>
          </m:accPr>
          <m:e>
            <m:r>
              <w:rPr>
                <w:rFonts w:ascii="Cambria Math" w:hAnsi="Cambria Math"/>
                <w:noProof/>
                <w:szCs w:val="20"/>
                <w:lang w:val="sk-SK"/>
              </w:rPr>
              <m:t>x</m:t>
            </m:r>
          </m:e>
        </m:acc>
        <m:r>
          <w:rPr>
            <w:rFonts w:ascii="Cambria Math" w:hAnsi="Cambria Math"/>
            <w:noProof/>
            <w:szCs w:val="20"/>
            <w:lang w:val="sk-SK"/>
          </w:rPr>
          <m:t>)</m:t>
        </m:r>
      </m:oMath>
      <w:r w:rsidRPr="00AA456A">
        <w:rPr>
          <w:lang w:val="sk-SK"/>
        </w:rPr>
        <w:t xml:space="preserve"> výsledkov získaných pomocou náhodnej vzorky palubných čistiarní odpadových vôd. Sériová výroba sa považuje za vyhovujúcu požiadavkám, ak je splnená táto podmienka:</w:t>
      </w:r>
    </w:p>
    <w:p w:rsidR="009C13A9" w:rsidRPr="00AA456A" w:rsidRDefault="009C13A9" w:rsidP="007D3F2F">
      <w:pPr>
        <w:suppressAutoHyphens/>
        <w:spacing w:line="240" w:lineRule="atLeast"/>
        <w:rPr>
          <w:noProof/>
          <w:szCs w:val="20"/>
          <w:lang w:val="sk-SK"/>
        </w:rPr>
      </w:pPr>
    </w:p>
    <w:p w:rsidR="007D3F2F" w:rsidRPr="00AA456A" w:rsidRDefault="00DA0EE1" w:rsidP="007D3F2F">
      <w:pPr>
        <w:suppressAutoHyphens/>
        <w:spacing w:line="240" w:lineRule="atLeast"/>
        <w:rPr>
          <w:noProof/>
          <w:szCs w:val="20"/>
          <w:lang w:val="sk-SK"/>
        </w:rPr>
      </w:pPr>
      <m:oMathPara>
        <m:oMath>
          <m:acc>
            <m:accPr>
              <m:chr m:val="̅"/>
              <m:ctrlPr>
                <w:rPr>
                  <w:rFonts w:ascii="Cambria Math" w:hAnsi="Cambria Math"/>
                  <w:i/>
                  <w:noProof/>
                  <w:szCs w:val="20"/>
                  <w:lang w:val="sk-SK"/>
                </w:rPr>
              </m:ctrlPr>
            </m:accPr>
            <m:e>
              <m:r>
                <w:rPr>
                  <w:rFonts w:ascii="Cambria Math" w:hAnsi="Cambria Math"/>
                  <w:noProof/>
                  <w:szCs w:val="20"/>
                  <w:lang w:val="sk-SK"/>
                </w:rPr>
                <m:t>x</m:t>
              </m:r>
            </m:e>
          </m:acc>
          <m:r>
            <w:rPr>
              <w:rFonts w:ascii="Cambria Math" w:hAnsi="Cambria Math"/>
              <w:noProof/>
              <w:szCs w:val="20"/>
              <w:lang w:val="sk-SK"/>
            </w:rPr>
            <m:t xml:space="preserve">+k ∙  </m:t>
          </m:r>
          <m:sSub>
            <m:sSubPr>
              <m:ctrlPr>
                <w:rPr>
                  <w:rFonts w:ascii="Cambria Math" w:hAnsi="Cambria Math"/>
                  <w:i/>
                  <w:noProof/>
                  <w:szCs w:val="20"/>
                  <w:lang w:val="sk-SK"/>
                </w:rPr>
              </m:ctrlPr>
            </m:sSubPr>
            <m:e>
              <m:r>
                <w:rPr>
                  <w:rFonts w:ascii="Cambria Math" w:hAnsi="Cambria Math"/>
                  <w:noProof/>
                  <w:szCs w:val="20"/>
                  <w:lang w:val="sk-SK"/>
                </w:rPr>
                <m:t>S</m:t>
              </m:r>
            </m:e>
            <m:sub>
              <m:r>
                <w:rPr>
                  <w:rFonts w:ascii="Cambria Math" w:hAnsi="Cambria Math"/>
                  <w:noProof/>
                  <w:szCs w:val="20"/>
                  <w:lang w:val="sk-SK"/>
                </w:rPr>
                <m:t>t</m:t>
              </m:r>
            </m:sub>
          </m:sSub>
          <m:r>
            <w:rPr>
              <w:rFonts w:ascii="Cambria Math" w:hAnsi="Cambria Math"/>
              <w:noProof/>
              <w:szCs w:val="20"/>
              <w:lang w:val="sk-SK"/>
            </w:rPr>
            <m:t xml:space="preserve"> ≤L</m:t>
          </m:r>
        </m:oMath>
      </m:oMathPara>
    </w:p>
    <w:p w:rsidR="007D3F2F" w:rsidRPr="00AA456A" w:rsidRDefault="007D3F2F" w:rsidP="009C13A9">
      <w:pPr>
        <w:tabs>
          <w:tab w:val="left" w:pos="709"/>
        </w:tabs>
        <w:suppressAutoHyphens/>
        <w:overflowPunct w:val="0"/>
        <w:spacing w:line="240" w:lineRule="atLeast"/>
        <w:ind w:left="709"/>
        <w:textAlignment w:val="baseline"/>
        <w:rPr>
          <w:rFonts w:cs="Arial"/>
          <w:szCs w:val="20"/>
          <w:lang w:val="sk-SK"/>
        </w:rPr>
      </w:pPr>
    </w:p>
    <w:p w:rsidR="009C13A9" w:rsidRPr="00AA456A" w:rsidRDefault="009C13A9" w:rsidP="009C13A9">
      <w:pPr>
        <w:tabs>
          <w:tab w:val="left" w:pos="709"/>
        </w:tabs>
        <w:suppressAutoHyphens/>
        <w:overflowPunct w:val="0"/>
        <w:spacing w:line="240" w:lineRule="atLeast"/>
        <w:ind w:left="709"/>
        <w:textAlignment w:val="baseline"/>
        <w:rPr>
          <w:rFonts w:cs="Arial"/>
          <w:szCs w:val="20"/>
          <w:lang w:val="sk-SK"/>
        </w:rPr>
      </w:pPr>
      <w:r w:rsidRPr="00AA456A">
        <w:rPr>
          <w:lang w:val="sk-SK"/>
        </w:rPr>
        <w:t>kde:</w:t>
      </w:r>
    </w:p>
    <w:p w:rsidR="009C13A9" w:rsidRPr="00AA456A" w:rsidRDefault="009C13A9" w:rsidP="009C13A9">
      <w:pPr>
        <w:tabs>
          <w:tab w:val="left" w:pos="709"/>
          <w:tab w:val="left" w:pos="851"/>
        </w:tabs>
        <w:suppressAutoHyphens/>
        <w:spacing w:line="240" w:lineRule="atLeast"/>
        <w:ind w:left="709" w:hanging="709"/>
        <w:rPr>
          <w:rFonts w:cs="Arial"/>
          <w:szCs w:val="20"/>
          <w:lang w:val="sk-SK"/>
        </w:rPr>
      </w:pPr>
      <w:r w:rsidRPr="00AA456A">
        <w:rPr>
          <w:lang w:val="sk-SK"/>
        </w:rPr>
        <w:tab/>
      </w:r>
      <m:oMath>
        <m:r>
          <w:rPr>
            <w:rFonts w:ascii="Cambria Math" w:hAnsi="Cambria Math" w:cs="Arial"/>
            <w:szCs w:val="20"/>
            <w:lang w:val="sk-SK"/>
          </w:rPr>
          <m:t>k</m:t>
        </m:r>
      </m:oMath>
      <w:r w:rsidRPr="00AA456A">
        <w:rPr>
          <w:lang w:val="sk-SK"/>
        </w:rPr>
        <w:t>:</w:t>
      </w:r>
      <w:r w:rsidRPr="00AA456A">
        <w:rPr>
          <w:lang w:val="sk-SK"/>
        </w:rPr>
        <w:tab/>
        <w:t xml:space="preserve">je štatistický faktor závislý od </w:t>
      </w:r>
      <m:oMath>
        <m:r>
          <w:rPr>
            <w:rFonts w:ascii="Cambria Math" w:hAnsi="Cambria Math"/>
            <w:noProof/>
            <w:szCs w:val="20"/>
            <w:lang w:val="sk-SK"/>
          </w:rPr>
          <m:t>'n'</m:t>
        </m:r>
      </m:oMath>
      <w:r w:rsidRPr="00AA456A">
        <w:rPr>
          <w:lang w:val="sk-SK"/>
        </w:rPr>
        <w:t xml:space="preserve"> a uvedený v tejto tabuľke:</w:t>
      </w:r>
    </w:p>
    <w:p w:rsidR="009C13A9" w:rsidRPr="00AA456A" w:rsidRDefault="009C13A9" w:rsidP="009C13A9">
      <w:pPr>
        <w:tabs>
          <w:tab w:val="left" w:pos="709"/>
          <w:tab w:val="left" w:pos="851"/>
        </w:tabs>
        <w:suppressAutoHyphens/>
        <w:spacing w:line="240" w:lineRule="atLeast"/>
        <w:ind w:left="709" w:hanging="709"/>
        <w:rPr>
          <w:rFonts w:cs="Arial"/>
          <w:szCs w:val="20"/>
          <w:lang w:val="sk-SK"/>
        </w:rPr>
      </w:pPr>
    </w:p>
    <w:tbl>
      <w:tblPr>
        <w:tblW w:w="0" w:type="auto"/>
        <w:jc w:val="center"/>
        <w:tblLayout w:type="fixed"/>
        <w:tblCellMar>
          <w:left w:w="70" w:type="dxa"/>
          <w:right w:w="70" w:type="dxa"/>
        </w:tblCellMar>
        <w:tblLook w:val="0000" w:firstRow="0" w:lastRow="0" w:firstColumn="0" w:lastColumn="0" w:noHBand="0" w:noVBand="0"/>
      </w:tblPr>
      <w:tblGrid>
        <w:gridCol w:w="709"/>
        <w:gridCol w:w="850"/>
        <w:gridCol w:w="851"/>
        <w:gridCol w:w="850"/>
        <w:gridCol w:w="851"/>
        <w:gridCol w:w="850"/>
        <w:gridCol w:w="851"/>
        <w:gridCol w:w="850"/>
        <w:gridCol w:w="851"/>
        <w:gridCol w:w="975"/>
      </w:tblGrid>
      <w:tr w:rsidR="009C13A9" w:rsidRPr="00AA456A" w:rsidTr="009C13A9">
        <w:trPr>
          <w:jc w:val="center"/>
        </w:trPr>
        <w:tc>
          <w:tcPr>
            <w:tcW w:w="709" w:type="dxa"/>
            <w:tcBorders>
              <w:top w:val="single" w:sz="4" w:space="0" w:color="000000"/>
              <w:left w:val="single" w:sz="4" w:space="0" w:color="000000"/>
              <w:bottom w:val="single" w:sz="4" w:space="0" w:color="000000"/>
            </w:tcBorders>
          </w:tcPr>
          <w:p w:rsidR="009C13A9" w:rsidRPr="00AA456A" w:rsidRDefault="007D3F2F" w:rsidP="009C13A9">
            <w:pPr>
              <w:suppressAutoHyphens/>
              <w:snapToGrid w:val="0"/>
              <w:spacing w:before="60" w:after="60" w:line="240" w:lineRule="atLeast"/>
              <w:jc w:val="center"/>
              <w:rPr>
                <w:rFonts w:cs="Arial"/>
                <w:sz w:val="18"/>
                <w:szCs w:val="20"/>
                <w:lang w:val="sk-SK"/>
              </w:rPr>
            </w:pPr>
            <m:oMathPara>
              <m:oMath>
                <m:r>
                  <w:rPr>
                    <w:rFonts w:ascii="Cambria Math" w:hAnsi="Cambria Math"/>
                    <w:noProof/>
                    <w:szCs w:val="20"/>
                    <w:lang w:val="sk-SK"/>
                  </w:rPr>
                  <m:t>n</m:t>
                </m:r>
              </m:oMath>
            </m:oMathPara>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2</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3</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4</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5</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6</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7</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8</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9</w:t>
            </w:r>
          </w:p>
        </w:tc>
        <w:tc>
          <w:tcPr>
            <w:tcW w:w="975" w:type="dxa"/>
            <w:tcBorders>
              <w:top w:val="single" w:sz="4" w:space="0" w:color="000000"/>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10</w:t>
            </w:r>
          </w:p>
        </w:tc>
      </w:tr>
      <w:tr w:rsidR="009C13A9" w:rsidRPr="00AA456A" w:rsidTr="009C13A9">
        <w:trPr>
          <w:jc w:val="center"/>
        </w:trPr>
        <w:tc>
          <w:tcPr>
            <w:tcW w:w="709" w:type="dxa"/>
            <w:tcBorders>
              <w:top w:val="single" w:sz="4" w:space="0" w:color="000000"/>
              <w:left w:val="single" w:sz="4" w:space="0" w:color="000000"/>
              <w:bottom w:val="double" w:sz="4" w:space="0" w:color="auto"/>
              <w:right w:val="single" w:sz="4" w:space="0" w:color="000000"/>
            </w:tcBorders>
          </w:tcPr>
          <w:p w:rsidR="009C13A9" w:rsidRPr="00AA456A" w:rsidRDefault="007D3F2F" w:rsidP="009C13A9">
            <w:pPr>
              <w:suppressAutoHyphens/>
              <w:snapToGrid w:val="0"/>
              <w:spacing w:before="60" w:after="60" w:line="240" w:lineRule="atLeast"/>
              <w:jc w:val="center"/>
              <w:rPr>
                <w:rFonts w:cs="Arial"/>
                <w:sz w:val="18"/>
                <w:szCs w:val="20"/>
                <w:lang w:val="sk-SK"/>
              </w:rPr>
            </w:pPr>
            <m:oMathPara>
              <m:oMath>
                <m:r>
                  <w:rPr>
                    <w:rFonts w:ascii="Cambria Math" w:hAnsi="Cambria Math" w:cs="Arial"/>
                    <w:szCs w:val="20"/>
                    <w:lang w:val="sk-SK"/>
                  </w:rPr>
                  <m:t>k</m:t>
                </m:r>
              </m:oMath>
            </m:oMathPara>
          </w:p>
        </w:tc>
        <w:tc>
          <w:tcPr>
            <w:tcW w:w="850"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0 973</w:t>
            </w:r>
          </w:p>
        </w:tc>
        <w:tc>
          <w:tcPr>
            <w:tcW w:w="851"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0 613</w:t>
            </w:r>
          </w:p>
        </w:tc>
        <w:tc>
          <w:tcPr>
            <w:tcW w:w="850"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0 489</w:t>
            </w:r>
          </w:p>
        </w:tc>
        <w:tc>
          <w:tcPr>
            <w:tcW w:w="851"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0 421</w:t>
            </w:r>
          </w:p>
        </w:tc>
        <w:tc>
          <w:tcPr>
            <w:tcW w:w="850"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0 376</w:t>
            </w:r>
          </w:p>
        </w:tc>
        <w:tc>
          <w:tcPr>
            <w:tcW w:w="851"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0 342</w:t>
            </w:r>
          </w:p>
        </w:tc>
        <w:tc>
          <w:tcPr>
            <w:tcW w:w="850"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0 317</w:t>
            </w:r>
          </w:p>
        </w:tc>
        <w:tc>
          <w:tcPr>
            <w:tcW w:w="851"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0 296</w:t>
            </w:r>
          </w:p>
        </w:tc>
        <w:tc>
          <w:tcPr>
            <w:tcW w:w="975" w:type="dxa"/>
            <w:tcBorders>
              <w:top w:val="single" w:sz="4" w:space="0" w:color="000000"/>
              <w:left w:val="single" w:sz="4" w:space="0" w:color="000000"/>
              <w:bottom w:val="double" w:sz="4" w:space="0" w:color="auto"/>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0 279</w:t>
            </w:r>
          </w:p>
        </w:tc>
      </w:tr>
      <w:tr w:rsidR="009C13A9" w:rsidRPr="00AA456A" w:rsidTr="009C13A9">
        <w:trPr>
          <w:jc w:val="center"/>
        </w:trPr>
        <w:tc>
          <w:tcPr>
            <w:tcW w:w="709" w:type="dxa"/>
            <w:tcBorders>
              <w:top w:val="double" w:sz="4" w:space="0" w:color="auto"/>
              <w:left w:val="single" w:sz="4" w:space="0" w:color="000000"/>
              <w:bottom w:val="single" w:sz="4" w:space="0" w:color="000000"/>
              <w:right w:val="single" w:sz="4" w:space="0" w:color="000000"/>
            </w:tcBorders>
          </w:tcPr>
          <w:p w:rsidR="009C13A9" w:rsidRPr="00AA456A" w:rsidRDefault="007D3F2F" w:rsidP="009C13A9">
            <w:pPr>
              <w:suppressAutoHyphens/>
              <w:snapToGrid w:val="0"/>
              <w:spacing w:before="60" w:after="60" w:line="240" w:lineRule="atLeast"/>
              <w:jc w:val="center"/>
              <w:rPr>
                <w:rFonts w:cs="Arial"/>
                <w:sz w:val="18"/>
                <w:szCs w:val="20"/>
                <w:lang w:val="sk-SK"/>
              </w:rPr>
            </w:pPr>
            <m:oMathPara>
              <m:oMath>
                <m:r>
                  <w:rPr>
                    <w:rFonts w:ascii="Cambria Math" w:hAnsi="Cambria Math"/>
                    <w:noProof/>
                    <w:szCs w:val="20"/>
                    <w:lang w:val="sk-SK"/>
                  </w:rPr>
                  <m:t>n</m:t>
                </m:r>
              </m:oMath>
            </m:oMathPara>
          </w:p>
        </w:tc>
        <w:tc>
          <w:tcPr>
            <w:tcW w:w="850"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11</w:t>
            </w:r>
          </w:p>
        </w:tc>
        <w:tc>
          <w:tcPr>
            <w:tcW w:w="851"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12</w:t>
            </w:r>
          </w:p>
        </w:tc>
        <w:tc>
          <w:tcPr>
            <w:tcW w:w="850"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13</w:t>
            </w:r>
          </w:p>
        </w:tc>
        <w:tc>
          <w:tcPr>
            <w:tcW w:w="851"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14</w:t>
            </w:r>
          </w:p>
        </w:tc>
        <w:tc>
          <w:tcPr>
            <w:tcW w:w="850"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15</w:t>
            </w:r>
          </w:p>
        </w:tc>
        <w:tc>
          <w:tcPr>
            <w:tcW w:w="851"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16</w:t>
            </w:r>
          </w:p>
        </w:tc>
        <w:tc>
          <w:tcPr>
            <w:tcW w:w="850"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17</w:t>
            </w:r>
          </w:p>
        </w:tc>
        <w:tc>
          <w:tcPr>
            <w:tcW w:w="851"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18</w:t>
            </w:r>
          </w:p>
        </w:tc>
        <w:tc>
          <w:tcPr>
            <w:tcW w:w="975" w:type="dxa"/>
            <w:tcBorders>
              <w:top w:val="double" w:sz="4" w:space="0" w:color="auto"/>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19</w:t>
            </w:r>
          </w:p>
        </w:tc>
      </w:tr>
      <w:tr w:rsidR="009C13A9" w:rsidRPr="00AA456A" w:rsidTr="009C13A9">
        <w:trPr>
          <w:jc w:val="center"/>
        </w:trPr>
        <w:tc>
          <w:tcPr>
            <w:tcW w:w="709" w:type="dxa"/>
            <w:tcBorders>
              <w:top w:val="single" w:sz="4" w:space="0" w:color="000000"/>
              <w:left w:val="single" w:sz="4" w:space="0" w:color="000000"/>
              <w:bottom w:val="single" w:sz="4" w:space="0" w:color="000000"/>
            </w:tcBorders>
          </w:tcPr>
          <w:p w:rsidR="009C13A9" w:rsidRPr="00AA456A" w:rsidRDefault="007D3F2F" w:rsidP="009C13A9">
            <w:pPr>
              <w:suppressAutoHyphens/>
              <w:snapToGrid w:val="0"/>
              <w:spacing w:before="60" w:after="60" w:line="240" w:lineRule="atLeast"/>
              <w:jc w:val="center"/>
              <w:rPr>
                <w:rFonts w:cs="Arial"/>
                <w:sz w:val="18"/>
                <w:szCs w:val="20"/>
                <w:lang w:val="sk-SK"/>
              </w:rPr>
            </w:pPr>
            <m:oMathPara>
              <m:oMath>
                <m:r>
                  <w:rPr>
                    <w:rFonts w:ascii="Cambria Math" w:hAnsi="Cambria Math" w:cs="Arial"/>
                    <w:szCs w:val="20"/>
                    <w:lang w:val="sk-SK"/>
                  </w:rPr>
                  <m:t>k</m:t>
                </m:r>
              </m:oMath>
            </m:oMathPara>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0 265</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0 253</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0 242</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0 233</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0 224</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0 216</w:t>
            </w:r>
          </w:p>
        </w:tc>
        <w:tc>
          <w:tcPr>
            <w:tcW w:w="85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0 210</w:t>
            </w:r>
          </w:p>
        </w:tc>
        <w:tc>
          <w:tcPr>
            <w:tcW w:w="85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0 203</w:t>
            </w:r>
          </w:p>
        </w:tc>
        <w:tc>
          <w:tcPr>
            <w:tcW w:w="975" w:type="dxa"/>
            <w:tcBorders>
              <w:top w:val="single" w:sz="4" w:space="0" w:color="000000"/>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60" w:after="60" w:line="240" w:lineRule="atLeast"/>
              <w:jc w:val="center"/>
              <w:rPr>
                <w:rFonts w:cs="Arial"/>
                <w:sz w:val="18"/>
                <w:szCs w:val="20"/>
                <w:lang w:val="sk-SK"/>
              </w:rPr>
            </w:pPr>
            <w:r w:rsidRPr="00AA456A">
              <w:rPr>
                <w:sz w:val="18"/>
                <w:lang w:val="sk-SK"/>
              </w:rPr>
              <w:t>0 198</w:t>
            </w:r>
          </w:p>
        </w:tc>
      </w:tr>
    </w:tbl>
    <w:p w:rsidR="009C13A9" w:rsidRPr="00AA456A" w:rsidRDefault="009C13A9" w:rsidP="009C13A9">
      <w:pPr>
        <w:suppressAutoHyphens/>
        <w:spacing w:line="240" w:lineRule="atLeast"/>
        <w:ind w:left="851" w:hanging="851"/>
        <w:rPr>
          <w:rFonts w:cs="Arial"/>
          <w:szCs w:val="20"/>
          <w:lang w:val="sk-SK"/>
        </w:rPr>
      </w:pPr>
    </w:p>
    <w:p w:rsidR="007D3F2F" w:rsidRPr="00AA456A" w:rsidRDefault="007D3F2F" w:rsidP="009C13A9">
      <w:pPr>
        <w:suppressAutoHyphens/>
        <w:spacing w:line="240" w:lineRule="atLeast"/>
        <w:ind w:left="851" w:hanging="851"/>
        <w:rPr>
          <w:rFonts w:cs="Arial"/>
          <w:szCs w:val="20"/>
          <w:lang w:val="sk-SK"/>
        </w:rPr>
      </w:pPr>
    </w:p>
    <w:p w:rsidR="007D3F2F" w:rsidRPr="00AA456A" w:rsidRDefault="00DA0EE1" w:rsidP="007D3F2F">
      <w:pPr>
        <w:suppressAutoHyphens/>
        <w:spacing w:line="240" w:lineRule="atLeast"/>
        <w:ind w:left="851" w:hanging="851"/>
        <w:jc w:val="center"/>
        <w:rPr>
          <w:rFonts w:cs="Arial"/>
          <w:szCs w:val="20"/>
          <w:lang w:val="sk-SK"/>
        </w:rPr>
      </w:pPr>
      <m:oMath>
        <m:func>
          <m:funcPr>
            <m:ctrlPr>
              <w:rPr>
                <w:rFonts w:ascii="Cambria Math" w:hAnsi="Cambria Math" w:cs="Arial"/>
                <w:i/>
                <w:szCs w:val="20"/>
                <w:lang w:val="sk-SK"/>
              </w:rPr>
            </m:ctrlPr>
          </m:funcPr>
          <m:fName>
            <m:r>
              <m:rPr>
                <m:sty m:val="p"/>
              </m:rPr>
              <w:rPr>
                <w:rFonts w:ascii="Cambria Math" w:hAnsi="Cambria Math" w:cs="Arial"/>
                <w:szCs w:val="20"/>
                <w:lang w:val="sk-SK"/>
              </w:rPr>
              <m:t>si n</m:t>
            </m:r>
          </m:fName>
          <m:e>
            <m:r>
              <w:rPr>
                <w:rFonts w:ascii="Cambria Math" w:hAnsi="Cambria Math" w:cs="Arial"/>
                <w:szCs w:val="20"/>
                <w:lang w:val="sk-SK"/>
              </w:rPr>
              <m:t>≥</m:t>
            </m:r>
          </m:e>
        </m:func>
        <m:r>
          <w:rPr>
            <w:rFonts w:ascii="Cambria Math" w:hAnsi="Cambria Math" w:cs="Arial"/>
            <w:szCs w:val="20"/>
            <w:lang w:val="sk-SK"/>
          </w:rPr>
          <m:t xml:space="preserve"> 20</m:t>
        </m:r>
      </m:oMath>
      <w:r w:rsidR="007B1046" w:rsidRPr="00AA456A">
        <w:rPr>
          <w:lang w:val="sk-SK"/>
        </w:rPr>
        <w:t xml:space="preserve">, </w:t>
      </w:r>
      <m:oMath>
        <m:r>
          <w:rPr>
            <w:rFonts w:ascii="Cambria Math" w:hAnsi="Cambria Math" w:cs="Arial"/>
            <w:szCs w:val="20"/>
            <w:lang w:val="sk-SK"/>
          </w:rPr>
          <m:t xml:space="preserve">k= </m:t>
        </m:r>
        <m:f>
          <m:fPr>
            <m:ctrlPr>
              <w:rPr>
                <w:rFonts w:ascii="Cambria Math" w:hAnsi="Cambria Math" w:cs="Arial"/>
                <w:i/>
                <w:szCs w:val="20"/>
                <w:lang w:val="sk-SK"/>
              </w:rPr>
            </m:ctrlPr>
          </m:fPr>
          <m:num>
            <m:r>
              <w:rPr>
                <w:rFonts w:ascii="Cambria Math" w:hAnsi="Cambria Math" w:cs="Arial"/>
                <w:szCs w:val="20"/>
                <w:lang w:val="sk-SK"/>
              </w:rPr>
              <m:t>0,860</m:t>
            </m:r>
          </m:num>
          <m:den>
            <m:rad>
              <m:radPr>
                <m:degHide m:val="1"/>
                <m:ctrlPr>
                  <w:rPr>
                    <w:rFonts w:ascii="Cambria Math" w:hAnsi="Cambria Math" w:cs="Arial"/>
                    <w:i/>
                    <w:szCs w:val="20"/>
                    <w:lang w:val="sk-SK"/>
                  </w:rPr>
                </m:ctrlPr>
              </m:radPr>
              <m:deg/>
              <m:e>
                <m:r>
                  <w:rPr>
                    <w:rFonts w:ascii="Cambria Math" w:hAnsi="Cambria Math" w:cs="Arial"/>
                    <w:szCs w:val="20"/>
                    <w:lang w:val="sk-SK"/>
                  </w:rPr>
                  <m:t>n</m:t>
                </m:r>
              </m:e>
            </m:rad>
          </m:den>
        </m:f>
      </m:oMath>
    </w:p>
    <w:p w:rsidR="009C13A9" w:rsidRPr="00AA456A" w:rsidRDefault="009C13A9" w:rsidP="009C13A9">
      <w:pPr>
        <w:suppressAutoHyphens/>
        <w:spacing w:line="240" w:lineRule="atLeast"/>
        <w:ind w:left="851" w:hanging="851"/>
        <w:jc w:val="center"/>
        <w:rPr>
          <w:rFonts w:cs="Arial"/>
          <w:szCs w:val="20"/>
          <w:lang w:val="sk-SK"/>
        </w:rPr>
      </w:pPr>
    </w:p>
    <w:p w:rsidR="009C13A9" w:rsidRPr="00AA456A" w:rsidRDefault="00DA0EE1" w:rsidP="008A5402">
      <w:pPr>
        <w:tabs>
          <w:tab w:val="left" w:pos="1276"/>
        </w:tabs>
        <w:suppressAutoHyphens/>
        <w:overflowPunct w:val="0"/>
        <w:spacing w:line="240" w:lineRule="atLeast"/>
        <w:ind w:left="709"/>
        <w:textAlignment w:val="baseline"/>
        <w:rPr>
          <w:rFonts w:cs="Arial"/>
          <w:szCs w:val="20"/>
          <w:lang w:val="sk-SK"/>
        </w:rPr>
      </w:pPr>
      <m:oMathPara>
        <m:oMathParaPr>
          <m:jc m:val="center"/>
        </m:oMathParaPr>
        <m:oMath>
          <m:sSub>
            <m:sSubPr>
              <m:ctrlPr>
                <w:rPr>
                  <w:rFonts w:ascii="Cambria Math" w:hAnsi="Cambria Math" w:cs="Arial"/>
                  <w:i/>
                  <w:szCs w:val="20"/>
                  <w:lang w:val="sk-SK"/>
                </w:rPr>
              </m:ctrlPr>
            </m:sSubPr>
            <m:e>
              <m:r>
                <w:rPr>
                  <w:rFonts w:ascii="Cambria Math" w:hAnsi="Cambria Math" w:cs="Arial"/>
                  <w:szCs w:val="20"/>
                  <w:lang w:val="sk-SK"/>
                </w:rPr>
                <m:t>S</m:t>
              </m:r>
            </m:e>
            <m:sub>
              <m:r>
                <w:rPr>
                  <w:rFonts w:ascii="Cambria Math" w:hAnsi="Cambria Math" w:cs="Arial"/>
                  <w:szCs w:val="20"/>
                  <w:lang w:val="sk-SK"/>
                </w:rPr>
                <m:t>t</m:t>
              </m:r>
            </m:sub>
          </m:sSub>
          <m:r>
            <w:rPr>
              <w:rFonts w:ascii="Cambria Math" w:hAnsi="Cambria Math" w:cs="Arial"/>
              <w:szCs w:val="20"/>
              <w:lang w:val="sk-SK"/>
            </w:rPr>
            <m:t xml:space="preserve"> : </m:t>
          </m:r>
          <m:rad>
            <m:radPr>
              <m:degHide m:val="1"/>
              <m:ctrlPr>
                <w:rPr>
                  <w:rFonts w:ascii="Cambria Math" w:hAnsi="Cambria Math" w:cs="Arial"/>
                  <w:i/>
                  <w:szCs w:val="20"/>
                  <w:lang w:val="sk-SK"/>
                </w:rPr>
              </m:ctrlPr>
            </m:radPr>
            <m:deg/>
            <m:e>
              <m:nary>
                <m:naryPr>
                  <m:chr m:val="∑"/>
                  <m:limLoc m:val="undOvr"/>
                  <m:ctrlPr>
                    <w:rPr>
                      <w:rFonts w:ascii="Cambria Math" w:hAnsi="Cambria Math" w:cs="Arial"/>
                      <w:i/>
                      <w:szCs w:val="20"/>
                      <w:lang w:val="sk-SK"/>
                    </w:rPr>
                  </m:ctrlPr>
                </m:naryPr>
                <m:sub>
                  <m:r>
                    <w:rPr>
                      <w:rFonts w:ascii="Cambria Math" w:hAnsi="Cambria Math" w:cs="Arial"/>
                      <w:szCs w:val="20"/>
                      <w:lang w:val="sk-SK"/>
                    </w:rPr>
                    <m:t>i=1</m:t>
                  </m:r>
                </m:sub>
                <m:sup>
                  <m:r>
                    <w:rPr>
                      <w:rFonts w:ascii="Cambria Math" w:hAnsi="Cambria Math" w:cs="Arial"/>
                      <w:szCs w:val="20"/>
                      <w:lang w:val="sk-SK"/>
                    </w:rPr>
                    <m:t>n</m:t>
                  </m:r>
                </m:sup>
                <m:e>
                  <m:f>
                    <m:fPr>
                      <m:ctrlPr>
                        <w:rPr>
                          <w:rFonts w:ascii="Cambria Math" w:hAnsi="Cambria Math" w:cs="Arial"/>
                          <w:i/>
                          <w:szCs w:val="20"/>
                          <w:lang w:val="sk-SK"/>
                        </w:rPr>
                      </m:ctrlPr>
                    </m:fPr>
                    <m:num>
                      <m:d>
                        <m:dPr>
                          <m:ctrlPr>
                            <w:rPr>
                              <w:rFonts w:ascii="Cambria Math" w:hAnsi="Cambria Math" w:cs="Arial"/>
                              <w:i/>
                              <w:szCs w:val="20"/>
                              <w:lang w:val="sk-SK"/>
                            </w:rPr>
                          </m:ctrlPr>
                        </m:dPr>
                        <m:e>
                          <m:sSub>
                            <m:sSubPr>
                              <m:ctrlPr>
                                <w:rPr>
                                  <w:rFonts w:ascii="Cambria Math" w:hAnsi="Cambria Math" w:cs="Arial"/>
                                  <w:i/>
                                  <w:szCs w:val="20"/>
                                  <w:lang w:val="sk-SK"/>
                                </w:rPr>
                              </m:ctrlPr>
                            </m:sSubPr>
                            <m:e>
                              <m:r>
                                <w:rPr>
                                  <w:rFonts w:ascii="Cambria Math" w:hAnsi="Cambria Math" w:cs="Arial"/>
                                  <w:szCs w:val="20"/>
                                  <w:lang w:val="sk-SK"/>
                                </w:rPr>
                                <m:t>x</m:t>
                              </m:r>
                            </m:e>
                            <m:sub>
                              <m:r>
                                <w:rPr>
                                  <w:rFonts w:ascii="Cambria Math" w:hAnsi="Cambria Math" w:cs="Arial"/>
                                  <w:szCs w:val="20"/>
                                  <w:lang w:val="sk-SK"/>
                                </w:rPr>
                                <m:t>i</m:t>
                              </m:r>
                            </m:sub>
                          </m:sSub>
                          <m:r>
                            <w:rPr>
                              <w:rFonts w:ascii="Cambria Math" w:hAnsi="Cambria Math" w:cs="Arial"/>
                              <w:szCs w:val="20"/>
                              <w:lang w:val="sk-SK"/>
                            </w:rPr>
                            <m:t xml:space="preserve">- </m:t>
                          </m:r>
                          <m:acc>
                            <m:accPr>
                              <m:chr m:val="̅"/>
                              <m:ctrlPr>
                                <w:rPr>
                                  <w:rFonts w:ascii="Cambria Math" w:hAnsi="Cambria Math" w:cs="Arial"/>
                                  <w:i/>
                                  <w:szCs w:val="20"/>
                                  <w:lang w:val="sk-SK"/>
                                </w:rPr>
                              </m:ctrlPr>
                            </m:accPr>
                            <m:e>
                              <m:r>
                                <w:rPr>
                                  <w:rFonts w:ascii="Cambria Math" w:hAnsi="Cambria Math" w:cs="Arial"/>
                                  <w:szCs w:val="20"/>
                                  <w:lang w:val="sk-SK"/>
                                </w:rPr>
                                <m:t>x</m:t>
                              </m:r>
                            </m:e>
                          </m:acc>
                        </m:e>
                      </m:d>
                    </m:num>
                    <m:den>
                      <m:r>
                        <w:rPr>
                          <w:rFonts w:ascii="Cambria Math" w:hAnsi="Cambria Math" w:cs="Arial"/>
                          <w:szCs w:val="20"/>
                          <w:lang w:val="sk-SK"/>
                        </w:rPr>
                        <m:t>n-1</m:t>
                      </m:r>
                    </m:den>
                  </m:f>
                </m:e>
              </m:nary>
            </m:e>
          </m:rad>
          <m:r>
            <m:rPr>
              <m:sty m:val="p"/>
            </m:rPr>
            <w:rPr>
              <w:rFonts w:cs="Arial"/>
              <w:szCs w:val="20"/>
              <w:lang w:val="sk-SK"/>
            </w:rPr>
            <w:br/>
          </m:r>
        </m:oMath>
      </m:oMathPara>
      <w:r w:rsidR="007B1046" w:rsidRPr="00AA456A">
        <w:rPr>
          <w:lang w:val="sk-SK"/>
        </w:rPr>
        <w:t xml:space="preserve">kde </w:t>
      </w:r>
      <m:oMath>
        <m:sSub>
          <m:sSubPr>
            <m:ctrlPr>
              <w:rPr>
                <w:rFonts w:ascii="Cambria Math" w:hAnsi="Cambria Math" w:cs="Arial"/>
                <w:i/>
                <w:szCs w:val="20"/>
                <w:lang w:val="sk-SK"/>
              </w:rPr>
            </m:ctrlPr>
          </m:sSubPr>
          <m:e>
            <m:r>
              <w:rPr>
                <w:rFonts w:ascii="Cambria Math" w:hAnsi="Cambria Math" w:cs="Arial"/>
                <w:szCs w:val="20"/>
                <w:lang w:val="sk-SK"/>
              </w:rPr>
              <m:t>x</m:t>
            </m:r>
          </m:e>
          <m:sub>
            <m:r>
              <w:rPr>
                <w:rFonts w:ascii="Cambria Math" w:hAnsi="Cambria Math" w:cs="Arial"/>
                <w:szCs w:val="20"/>
                <w:lang w:val="sk-SK"/>
              </w:rPr>
              <m:t>i</m:t>
            </m:r>
          </m:sub>
        </m:sSub>
      </m:oMath>
      <w:r w:rsidR="007B1046" w:rsidRPr="00AA456A">
        <w:rPr>
          <w:lang w:val="sk-SK"/>
        </w:rPr>
        <w:t xml:space="preserve"> je každý jednotlivý výsledok získaný z náhodnej vzorky </w:t>
      </w:r>
      <m:oMath>
        <m:r>
          <w:rPr>
            <w:rFonts w:ascii="Cambria Math" w:hAnsi="Cambria Math"/>
            <w:noProof/>
            <w:szCs w:val="20"/>
            <w:lang w:val="sk-SK"/>
          </w:rPr>
          <m:t>n</m:t>
        </m:r>
      </m:oMath>
    </w:p>
    <w:p w:rsidR="009C13A9" w:rsidRPr="00AA456A" w:rsidRDefault="007D3F2F" w:rsidP="00C036E3">
      <w:pPr>
        <w:tabs>
          <w:tab w:val="left" w:pos="1134"/>
        </w:tabs>
        <w:suppressAutoHyphens/>
        <w:overflowPunct w:val="0"/>
        <w:spacing w:line="240" w:lineRule="atLeast"/>
        <w:ind w:left="1134"/>
        <w:textAlignment w:val="baseline"/>
        <w:rPr>
          <w:rFonts w:cs="Arial"/>
          <w:szCs w:val="20"/>
          <w:lang w:val="sk-SK"/>
        </w:rPr>
      </w:pPr>
      <m:oMath>
        <m:r>
          <w:rPr>
            <w:rFonts w:ascii="Cambria Math" w:hAnsi="Cambria Math" w:cs="Arial"/>
            <w:szCs w:val="20"/>
            <w:lang w:val="sk-SK"/>
          </w:rPr>
          <m:t>L</m:t>
        </m:r>
      </m:oMath>
      <w:r w:rsidRPr="00AA456A">
        <w:rPr>
          <w:lang w:val="sk-SK"/>
        </w:rPr>
        <w:t>:</w:t>
      </w:r>
      <w:r w:rsidRPr="00AA456A">
        <w:rPr>
          <w:lang w:val="sk-SK"/>
        </w:rPr>
        <w:tab/>
        <w:t>je prípustný limit stanovený v článku 18.01 ods. 2 tabuľke 2 pre každý skúmaný znečisťujúci prvok.</w:t>
      </w:r>
    </w:p>
    <w:p w:rsidR="009C13A9" w:rsidRPr="00AA456A" w:rsidRDefault="009C13A9" w:rsidP="009C13A9">
      <w:pPr>
        <w:tabs>
          <w:tab w:val="left" w:pos="709"/>
        </w:tabs>
        <w:suppressAutoHyphens/>
        <w:overflowPunct w:val="0"/>
        <w:spacing w:line="240" w:lineRule="atLeast"/>
        <w:ind w:left="709" w:hanging="709"/>
        <w:textAlignment w:val="baseline"/>
        <w:rPr>
          <w:rFonts w:cs="Arial"/>
          <w:szCs w:val="20"/>
          <w:lang w:val="sk-SK"/>
        </w:rPr>
      </w:pPr>
    </w:p>
    <w:p w:rsidR="009C13A9" w:rsidRPr="00AA456A" w:rsidRDefault="009C13A9" w:rsidP="009C13A9">
      <w:pPr>
        <w:tabs>
          <w:tab w:val="left" w:pos="709"/>
        </w:tabs>
        <w:spacing w:line="240" w:lineRule="atLeast"/>
        <w:ind w:left="709" w:hanging="709"/>
        <w:rPr>
          <w:noProof/>
          <w:szCs w:val="20"/>
          <w:lang w:val="sk-SK"/>
        </w:rPr>
      </w:pPr>
      <w:r w:rsidRPr="00AA456A">
        <w:rPr>
          <w:lang w:val="sk-SK"/>
        </w:rPr>
        <w:t>3.3.3.</w:t>
      </w:r>
      <w:r w:rsidRPr="00AA456A">
        <w:rPr>
          <w:lang w:val="sk-SK"/>
        </w:rPr>
        <w:tab/>
        <w:t>Ak hodnoty stanovené v článku 18.01 ods. 2 tabuľke 2 nie sú dodržané, vykoná sa nová skúška podľa bodu 3.3.2.1 a v prípade, že skúšky nemajú pozitívne výsledky, v súlade s bodom 3.3.2.2 sa vykoná úplná skúška podľa postupu uvedeného v prílohe 9. Limity podľa článku 18.01 ods. 2 tabuľky 1 nesmú byť prekročené, a to ani v prípade zlievanej ani náhodnej vzorky.</w:t>
      </w:r>
    </w:p>
    <w:p w:rsidR="009C13A9" w:rsidRPr="00AA456A" w:rsidRDefault="009C13A9" w:rsidP="009C13A9">
      <w:pPr>
        <w:tabs>
          <w:tab w:val="left" w:pos="709"/>
        </w:tabs>
        <w:spacing w:line="240" w:lineRule="atLeast"/>
        <w:ind w:left="709" w:hanging="709"/>
        <w:rPr>
          <w:noProof/>
          <w:szCs w:val="20"/>
          <w:lang w:val="sk-SK"/>
        </w:rPr>
      </w:pPr>
    </w:p>
    <w:p w:rsidR="009C13A9" w:rsidRPr="00AA456A" w:rsidRDefault="009C13A9" w:rsidP="009C13A9">
      <w:pPr>
        <w:tabs>
          <w:tab w:val="left" w:pos="709"/>
        </w:tabs>
        <w:spacing w:line="240" w:lineRule="atLeast"/>
        <w:ind w:left="709" w:hanging="709"/>
        <w:rPr>
          <w:noProof/>
          <w:szCs w:val="20"/>
          <w:lang w:val="sk-SK"/>
        </w:rPr>
      </w:pPr>
      <w:r w:rsidRPr="00AA456A">
        <w:rPr>
          <w:lang w:val="sk-SK"/>
        </w:rPr>
        <w:t>3.3.4.</w:t>
      </w:r>
      <w:r w:rsidRPr="00AA456A">
        <w:rPr>
          <w:lang w:val="sk-SK"/>
        </w:rPr>
        <w:tab/>
        <w:t>Príslušný orgán musí vykonať skúšky palubných čistiarní odpadových vôd, ktoré sú podľa informácií, ktoré poskytol výrobca, čiastočne alebo plne funkčné.</w:t>
      </w:r>
    </w:p>
    <w:p w:rsidR="009C13A9" w:rsidRPr="00AA456A" w:rsidRDefault="009C13A9" w:rsidP="009C13A9">
      <w:pPr>
        <w:tabs>
          <w:tab w:val="left" w:pos="709"/>
        </w:tabs>
        <w:spacing w:line="240" w:lineRule="atLeast"/>
        <w:ind w:left="709" w:hanging="709"/>
        <w:rPr>
          <w:noProof/>
          <w:szCs w:val="20"/>
          <w:lang w:val="sk-SK"/>
        </w:rPr>
      </w:pPr>
    </w:p>
    <w:p w:rsidR="009C13A9" w:rsidRPr="00AA456A" w:rsidRDefault="009C13A9" w:rsidP="009C13A9">
      <w:pPr>
        <w:tabs>
          <w:tab w:val="left" w:pos="709"/>
        </w:tabs>
        <w:spacing w:line="240" w:lineRule="atLeast"/>
        <w:ind w:left="709" w:hanging="709"/>
        <w:rPr>
          <w:noProof/>
          <w:szCs w:val="20"/>
          <w:lang w:val="sk-SK"/>
        </w:rPr>
      </w:pPr>
      <w:r w:rsidRPr="00AA456A">
        <w:rPr>
          <w:lang w:val="sk-SK"/>
        </w:rPr>
        <w:t>3.3.5.</w:t>
      </w:r>
      <w:r w:rsidRPr="00AA456A">
        <w:rPr>
          <w:lang w:val="sk-SK"/>
        </w:rPr>
        <w:tab/>
        <w:t>Bežná frekvencia skúšok zhody výroby, ktoré je príslušný orgán oprávnený vykonať, je jedna za rok. V prípade nesúladu s požiadavkami bodu 3.3.3 musí príslušný orgán zaistiť, aby sa okamžite podnikli všetky kroky potrebné na obnovenie zhody výroby.</w:t>
      </w:r>
    </w:p>
    <w:p w:rsidR="009C13A9" w:rsidRPr="00AA456A" w:rsidRDefault="009C13A9" w:rsidP="009C13A9">
      <w:pPr>
        <w:tabs>
          <w:tab w:val="left" w:pos="709"/>
        </w:tabs>
        <w:suppressAutoHyphens/>
        <w:overflowPunct w:val="0"/>
        <w:spacing w:line="240" w:lineRule="atLeast"/>
        <w:ind w:left="709" w:hanging="709"/>
        <w:textAlignment w:val="baseline"/>
        <w:rPr>
          <w:rFonts w:cs="Arial"/>
          <w:szCs w:val="20"/>
          <w:lang w:val="sk-SK"/>
        </w:rPr>
      </w:pPr>
    </w:p>
    <w:p w:rsidR="009C13A9" w:rsidRPr="00AA456A" w:rsidRDefault="009C13A9" w:rsidP="009C13A9">
      <w:pPr>
        <w:tabs>
          <w:tab w:val="left" w:pos="709"/>
          <w:tab w:val="left" w:pos="1134"/>
        </w:tabs>
        <w:suppressAutoHyphens/>
        <w:overflowPunct w:val="0"/>
        <w:spacing w:line="240" w:lineRule="atLeast"/>
        <w:ind w:left="709" w:hanging="709"/>
        <w:textAlignment w:val="baseline"/>
        <w:rPr>
          <w:rFonts w:cs="Arial"/>
          <w:szCs w:val="20"/>
          <w:lang w:val="sk-SK"/>
        </w:rPr>
      </w:pPr>
      <w:r w:rsidRPr="00AA456A">
        <w:rPr>
          <w:lang w:val="sk-SK"/>
        </w:rPr>
        <w:br w:type="page"/>
      </w:r>
    </w:p>
    <w:p w:rsidR="009C13A9" w:rsidRPr="00AA456A" w:rsidRDefault="009C13A9" w:rsidP="009C13A9">
      <w:pPr>
        <w:tabs>
          <w:tab w:val="left" w:pos="709"/>
          <w:tab w:val="left" w:pos="1134"/>
        </w:tabs>
        <w:suppressAutoHyphens/>
        <w:overflowPunct w:val="0"/>
        <w:spacing w:line="240" w:lineRule="atLeast"/>
        <w:ind w:left="709" w:hanging="709"/>
        <w:textAlignment w:val="baseline"/>
        <w:rPr>
          <w:rFonts w:cs="Arial"/>
          <w:szCs w:val="20"/>
          <w:lang w:val="sk-SK"/>
        </w:rPr>
      </w:pPr>
    </w:p>
    <w:p w:rsidR="009C13A9" w:rsidRPr="00AA456A" w:rsidRDefault="009C13A9" w:rsidP="009C13A9">
      <w:pPr>
        <w:tabs>
          <w:tab w:val="left" w:pos="709"/>
          <w:tab w:val="left" w:pos="1134"/>
        </w:tabs>
        <w:suppressAutoHyphens/>
        <w:overflowPunct w:val="0"/>
        <w:spacing w:line="240" w:lineRule="atLeast"/>
        <w:ind w:left="709" w:hanging="709"/>
        <w:textAlignment w:val="baseline"/>
        <w:rPr>
          <w:rFonts w:cs="Arial"/>
          <w:szCs w:val="20"/>
          <w:lang w:val="sk-SK"/>
        </w:rPr>
      </w:pPr>
    </w:p>
    <w:p w:rsidR="009C13A9" w:rsidRPr="00AA456A" w:rsidRDefault="009C13A9" w:rsidP="009C13A9">
      <w:pPr>
        <w:tabs>
          <w:tab w:val="left" w:pos="709"/>
          <w:tab w:val="left" w:pos="1134"/>
        </w:tabs>
        <w:suppressAutoHyphens/>
        <w:overflowPunct w:val="0"/>
        <w:spacing w:line="240" w:lineRule="atLeast"/>
        <w:ind w:left="709" w:hanging="709"/>
        <w:textAlignment w:val="baseline"/>
        <w:rPr>
          <w:rFonts w:cs="Arial"/>
          <w:szCs w:val="20"/>
          <w:lang w:val="sk-SK"/>
        </w:rPr>
      </w:pPr>
    </w:p>
    <w:p w:rsidR="009C13A9" w:rsidRPr="00AA456A" w:rsidRDefault="009C13A9" w:rsidP="009C13A9">
      <w:pPr>
        <w:tabs>
          <w:tab w:val="left" w:pos="709"/>
          <w:tab w:val="left" w:pos="1134"/>
        </w:tabs>
        <w:suppressAutoHyphens/>
        <w:overflowPunct w:val="0"/>
        <w:spacing w:line="240" w:lineRule="atLeast"/>
        <w:ind w:left="709" w:hanging="709"/>
        <w:textAlignment w:val="baseline"/>
        <w:rPr>
          <w:rFonts w:cs="Arial"/>
          <w:szCs w:val="20"/>
          <w:lang w:val="sk-SK"/>
        </w:rPr>
      </w:pPr>
      <w:r w:rsidRPr="00AA456A">
        <w:rPr>
          <w:lang w:val="sk-SK"/>
        </w:rPr>
        <w:br w:type="page"/>
      </w:r>
    </w:p>
    <w:p w:rsidR="009C13A9" w:rsidRPr="00AA456A" w:rsidRDefault="00925755" w:rsidP="00684B1D">
      <w:pPr>
        <w:pStyle w:val="ES-Titre3"/>
        <w:rPr>
          <w:noProof/>
          <w:lang w:val="sk-SK"/>
        </w:rPr>
      </w:pPr>
      <w:bookmarkStart w:id="686" w:name="_Toc491854326"/>
      <w:bookmarkStart w:id="687" w:name="_Toc535580177"/>
      <w:r w:rsidRPr="00AA456A">
        <w:rPr>
          <w:lang w:val="sk-SK"/>
        </w:rPr>
        <w:lastRenderedPageBreak/>
        <w:t>Oddiel II</w:t>
      </w:r>
      <w:bookmarkEnd w:id="686"/>
      <w:bookmarkEnd w:id="687"/>
    </w:p>
    <w:p w:rsidR="009C13A9" w:rsidRPr="00AA456A" w:rsidRDefault="009C13A9" w:rsidP="00684B1D">
      <w:pPr>
        <w:pStyle w:val="ES-Titre3a"/>
        <w:rPr>
          <w:noProof/>
          <w:lang w:val="sk-SK"/>
        </w:rPr>
      </w:pPr>
      <w:bookmarkStart w:id="688" w:name="_Toc491854327"/>
      <w:bookmarkStart w:id="689" w:name="_Toc535580178"/>
      <w:r w:rsidRPr="00AA456A">
        <w:rPr>
          <w:lang w:val="sk-SK"/>
        </w:rPr>
        <w:t>Informačný dokument č. ...</w:t>
      </w:r>
      <w:r w:rsidRPr="00AA456A">
        <w:rPr>
          <w:noProof/>
          <w:vertAlign w:val="superscript"/>
          <w:lang w:val="sk-SK"/>
        </w:rPr>
        <w:footnoteReference w:id="63"/>
      </w:r>
      <w:r w:rsidRPr="00AA456A">
        <w:rPr>
          <w:noProof/>
          <w:vertAlign w:val="superscript"/>
          <w:lang w:val="sk-SK"/>
        </w:rPr>
        <w:t xml:space="preserve"> </w:t>
      </w:r>
      <w:r w:rsidRPr="00AA456A">
        <w:rPr>
          <w:lang w:val="sk-SK"/>
        </w:rPr>
        <w:t>týkajúci sa typového schválenia palubných čistiarní odpadových vôd určených na zabudovanie do plavidiel vnútrozemskej plavby</w:t>
      </w:r>
      <w:bookmarkEnd w:id="688"/>
      <w:bookmarkEnd w:id="689"/>
    </w:p>
    <w:p w:rsidR="009C13A9" w:rsidRPr="00AA456A" w:rsidRDefault="009C13A9" w:rsidP="009C13A9">
      <w:pPr>
        <w:overflowPunct w:val="0"/>
        <w:adjustRightInd w:val="0"/>
        <w:spacing w:line="240" w:lineRule="exact"/>
        <w:jc w:val="center"/>
        <w:textAlignment w:val="baseline"/>
        <w:rPr>
          <w:rFonts w:eastAsia="Calibri"/>
          <w:lang w:val="sk-SK"/>
        </w:rPr>
      </w:pPr>
      <w:r w:rsidRPr="00AA456A">
        <w:rPr>
          <w:lang w:val="sk-SK"/>
        </w:rPr>
        <w:t>(Vzor)</w:t>
      </w:r>
    </w:p>
    <w:p w:rsidR="009C13A9" w:rsidRPr="00AA456A" w:rsidRDefault="009C13A9" w:rsidP="009C13A9">
      <w:pPr>
        <w:tabs>
          <w:tab w:val="left" w:leader="dot" w:pos="9214"/>
        </w:tabs>
        <w:suppressAutoHyphens/>
        <w:spacing w:line="240" w:lineRule="atLeast"/>
        <w:rPr>
          <w:rFonts w:cs="Arial"/>
          <w:szCs w:val="20"/>
          <w:lang w:val="sk-SK"/>
        </w:rPr>
      </w:pPr>
    </w:p>
    <w:p w:rsidR="009C13A9" w:rsidRPr="00AA456A" w:rsidRDefault="009C13A9" w:rsidP="009C13A9">
      <w:pPr>
        <w:tabs>
          <w:tab w:val="left" w:leader="dot" w:pos="9072"/>
        </w:tabs>
        <w:ind w:left="850" w:hanging="850"/>
        <w:rPr>
          <w:noProof/>
          <w:szCs w:val="20"/>
          <w:lang w:val="sk-SK"/>
        </w:rPr>
      </w:pPr>
      <w:r w:rsidRPr="00AA456A">
        <w:rPr>
          <w:lang w:val="sk-SK"/>
        </w:rPr>
        <w:t xml:space="preserve">Typ palubnej čistiarne odpadových vôd: </w:t>
      </w:r>
      <w:r w:rsidRPr="00AA456A">
        <w:rPr>
          <w:lang w:val="sk-SK"/>
        </w:rPr>
        <w:tab/>
      </w:r>
    </w:p>
    <w:p w:rsidR="009C13A9" w:rsidRPr="00AA456A" w:rsidRDefault="009C13A9" w:rsidP="009C13A9">
      <w:pPr>
        <w:tabs>
          <w:tab w:val="left" w:leader="dot" w:pos="9072"/>
        </w:tabs>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w:t>
      </w:r>
      <w:r w:rsidRPr="00AA456A">
        <w:rPr>
          <w:lang w:val="sk-SK"/>
        </w:rPr>
        <w:tab/>
        <w:t>Všeobecne</w:t>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0.1.</w:t>
      </w:r>
      <w:r w:rsidRPr="00AA456A">
        <w:rPr>
          <w:lang w:val="sk-SK"/>
        </w:rPr>
        <w:tab/>
        <w:t xml:space="preserve">Značka (názov výrobnej spoločnosti): </w:t>
      </w: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0.2.</w:t>
      </w:r>
      <w:r w:rsidRPr="00AA456A">
        <w:rPr>
          <w:lang w:val="sk-SK"/>
        </w:rPr>
        <w:tab/>
        <w:t xml:space="preserve">Výrobné označenie typu palubnej čistiarne odpadových vôd: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0.3.</w:t>
      </w:r>
      <w:r w:rsidRPr="00AA456A">
        <w:rPr>
          <w:lang w:val="sk-SK"/>
        </w:rPr>
        <w:tab/>
        <w:t xml:space="preserve">Výrobný typový kód zodpovedajúci informáciám uvedeným na palubnej čistiarni odpadových vôd: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0.4.</w:t>
      </w:r>
      <w:r w:rsidRPr="00AA456A">
        <w:rPr>
          <w:lang w:val="sk-SK"/>
        </w:rPr>
        <w:tab/>
        <w:t xml:space="preserve">Názov a adresa výrobcu: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 xml:space="preserve">Meno a adresa prípadného oprávneného zástupcu výrobcu: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0.5.</w:t>
      </w:r>
      <w:r w:rsidRPr="00AA456A">
        <w:rPr>
          <w:lang w:val="sk-SK"/>
        </w:rPr>
        <w:tab/>
        <w:t xml:space="preserve">Umiestnenie, kódovanie a spôsob pripojenia výrobného čísla palubnej čistiarne odpadových vôd: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0.6.</w:t>
      </w:r>
      <w:r w:rsidRPr="00AA456A">
        <w:rPr>
          <w:lang w:val="sk-SK"/>
        </w:rPr>
        <w:tab/>
        <w:t xml:space="preserve">Umiestnenie a metóda pripojenia čísla typového schválenia: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tabs>
          <w:tab w:val="left" w:leader="dot" w:pos="9072"/>
        </w:tabs>
        <w:spacing w:line="240" w:lineRule="atLeast"/>
        <w:ind w:left="567" w:hanging="567"/>
        <w:rPr>
          <w:noProof/>
          <w:szCs w:val="20"/>
          <w:lang w:val="sk-SK"/>
        </w:rPr>
      </w:pPr>
    </w:p>
    <w:p w:rsidR="009C13A9" w:rsidRPr="00AA456A" w:rsidRDefault="009C13A9" w:rsidP="009C13A9">
      <w:pPr>
        <w:tabs>
          <w:tab w:val="left" w:leader="dot" w:pos="9072"/>
        </w:tabs>
        <w:spacing w:line="240" w:lineRule="atLeast"/>
        <w:ind w:left="567" w:hanging="567"/>
        <w:rPr>
          <w:noProof/>
          <w:szCs w:val="20"/>
          <w:lang w:val="sk-SK"/>
        </w:rPr>
      </w:pPr>
      <w:r w:rsidRPr="00AA456A">
        <w:rPr>
          <w:lang w:val="sk-SK"/>
        </w:rPr>
        <w:t>0.7.</w:t>
      </w:r>
      <w:r w:rsidRPr="00AA456A">
        <w:rPr>
          <w:lang w:val="sk-SK"/>
        </w:rPr>
        <w:tab/>
        <w:t xml:space="preserve">Adresa miesta (miest) výroby: </w:t>
      </w:r>
      <w:r w:rsidRPr="00AA456A">
        <w:rPr>
          <w:lang w:val="sk-SK"/>
        </w:rPr>
        <w:tab/>
      </w:r>
    </w:p>
    <w:p w:rsidR="009C13A9" w:rsidRPr="00AA456A" w:rsidRDefault="009C13A9" w:rsidP="009C13A9">
      <w:pPr>
        <w:tabs>
          <w:tab w:val="left" w:leader="dot" w:pos="9072"/>
        </w:tabs>
        <w:spacing w:line="240" w:lineRule="atLeast"/>
        <w:ind w:left="567"/>
        <w:rPr>
          <w:noProof/>
          <w:szCs w:val="20"/>
          <w:lang w:val="sk-SK"/>
        </w:rPr>
      </w:pPr>
      <w:r w:rsidRPr="00AA456A">
        <w:rPr>
          <w:lang w:val="sk-SK"/>
        </w:rPr>
        <w:tab/>
      </w:r>
    </w:p>
    <w:p w:rsidR="009C13A9" w:rsidRPr="00AA456A" w:rsidRDefault="009C13A9" w:rsidP="009C13A9">
      <w:pPr>
        <w:spacing w:line="240" w:lineRule="atLeast"/>
        <w:ind w:left="850" w:hanging="850"/>
        <w:outlineLvl w:val="0"/>
        <w:rPr>
          <w:noProof/>
          <w:szCs w:val="20"/>
          <w:lang w:val="sk-SK"/>
        </w:rPr>
      </w:pPr>
    </w:p>
    <w:p w:rsidR="009C13A9" w:rsidRPr="00AA456A" w:rsidRDefault="009C13A9" w:rsidP="009C13A9">
      <w:pPr>
        <w:spacing w:line="240" w:lineRule="atLeast"/>
        <w:ind w:left="850" w:hanging="850"/>
        <w:outlineLvl w:val="0"/>
        <w:rPr>
          <w:b/>
          <w:noProof/>
          <w:szCs w:val="20"/>
          <w:lang w:val="sk-SK"/>
        </w:rPr>
      </w:pPr>
      <w:r w:rsidRPr="00AA456A">
        <w:rPr>
          <w:b/>
          <w:noProof/>
          <w:lang w:val="sk-SK"/>
        </w:rPr>
        <w:t xml:space="preserve">Dodatky </w:t>
      </w:r>
    </w:p>
    <w:p w:rsidR="009C13A9" w:rsidRPr="00AA456A" w:rsidRDefault="009C13A9" w:rsidP="009C13A9">
      <w:pPr>
        <w:spacing w:line="240" w:lineRule="atLeast"/>
        <w:ind w:left="850" w:hanging="850"/>
        <w:outlineLvl w:val="0"/>
        <w:rPr>
          <w:noProof/>
          <w:szCs w:val="20"/>
          <w:lang w:val="sk-SK"/>
        </w:rPr>
      </w:pPr>
    </w:p>
    <w:p w:rsidR="009C13A9" w:rsidRPr="00AA456A" w:rsidRDefault="009C13A9" w:rsidP="009C13A9">
      <w:pPr>
        <w:spacing w:line="240" w:lineRule="atLeast"/>
        <w:ind w:left="567" w:hanging="567"/>
        <w:rPr>
          <w:noProof/>
          <w:szCs w:val="20"/>
          <w:lang w:val="sk-SK"/>
        </w:rPr>
      </w:pPr>
      <w:r w:rsidRPr="00AA456A">
        <w:rPr>
          <w:lang w:val="sk-SK"/>
        </w:rPr>
        <w:t>1.</w:t>
      </w:r>
      <w:r w:rsidRPr="00AA456A">
        <w:rPr>
          <w:lang w:val="sk-SK"/>
        </w:rPr>
        <w:tab/>
        <w:t xml:space="preserve">Hlavné charakteristiky typu palubnej čistiarne odpadových vôd </w:t>
      </w:r>
    </w:p>
    <w:p w:rsidR="009C13A9" w:rsidRPr="00AA456A" w:rsidRDefault="009C13A9" w:rsidP="009C13A9">
      <w:pPr>
        <w:spacing w:before="60" w:line="240" w:lineRule="atLeast"/>
        <w:ind w:left="567" w:hanging="567"/>
        <w:rPr>
          <w:noProof/>
          <w:szCs w:val="20"/>
          <w:lang w:val="sk-SK"/>
        </w:rPr>
      </w:pPr>
      <w:r w:rsidRPr="00AA456A">
        <w:rPr>
          <w:lang w:val="sk-SK"/>
        </w:rPr>
        <w:t>2.</w:t>
      </w:r>
      <w:r w:rsidRPr="00AA456A">
        <w:rPr>
          <w:lang w:val="sk-SK"/>
        </w:rPr>
        <w:tab/>
        <w:t xml:space="preserve">Kritériá použitého dizajnu a dimenzovania, špecifikácií a predpisov dimenzovania </w:t>
      </w:r>
    </w:p>
    <w:p w:rsidR="009C13A9" w:rsidRPr="00AA456A" w:rsidRDefault="009C13A9" w:rsidP="009C13A9">
      <w:pPr>
        <w:spacing w:before="60" w:line="240" w:lineRule="atLeast"/>
        <w:ind w:left="567" w:hanging="567"/>
        <w:rPr>
          <w:noProof/>
          <w:szCs w:val="20"/>
          <w:lang w:val="sk-SK"/>
        </w:rPr>
      </w:pPr>
      <w:r w:rsidRPr="00AA456A">
        <w:rPr>
          <w:lang w:val="sk-SK"/>
        </w:rPr>
        <w:t>3.</w:t>
      </w:r>
      <w:r w:rsidRPr="00AA456A">
        <w:rPr>
          <w:lang w:val="sk-SK"/>
        </w:rPr>
        <w:tab/>
        <w:t>Schematické znázornenie palubnej čistiarne odpadových vôd so zoznamom dielov</w:t>
      </w:r>
    </w:p>
    <w:p w:rsidR="009C13A9" w:rsidRPr="00AA456A" w:rsidRDefault="009C13A9" w:rsidP="009C13A9">
      <w:pPr>
        <w:spacing w:before="60" w:line="240" w:lineRule="atLeast"/>
        <w:ind w:left="567" w:hanging="567"/>
        <w:rPr>
          <w:noProof/>
          <w:szCs w:val="20"/>
          <w:lang w:val="sk-SK"/>
        </w:rPr>
      </w:pPr>
      <w:r w:rsidRPr="00AA456A">
        <w:rPr>
          <w:lang w:val="sk-SK"/>
        </w:rPr>
        <w:t>4.</w:t>
      </w:r>
      <w:r w:rsidRPr="00AA456A">
        <w:rPr>
          <w:lang w:val="sk-SK"/>
        </w:rPr>
        <w:tab/>
        <w:t xml:space="preserve">Schematické znázornenie skúšanej čistiarne so zoznamom dielov </w:t>
      </w:r>
    </w:p>
    <w:p w:rsidR="009C13A9" w:rsidRPr="00AA456A" w:rsidRDefault="009C13A9" w:rsidP="009C13A9">
      <w:pPr>
        <w:spacing w:before="60" w:line="240" w:lineRule="atLeast"/>
        <w:ind w:left="567" w:hanging="567"/>
        <w:rPr>
          <w:noProof/>
          <w:szCs w:val="20"/>
          <w:lang w:val="sk-SK"/>
        </w:rPr>
      </w:pPr>
      <w:r w:rsidRPr="00AA456A">
        <w:rPr>
          <w:lang w:val="sk-SK"/>
        </w:rPr>
        <w:t>5.</w:t>
      </w:r>
      <w:r w:rsidRPr="00AA456A">
        <w:rPr>
          <w:lang w:val="sk-SK"/>
        </w:rPr>
        <w:tab/>
        <w:t xml:space="preserve">Schémy elektrického zapojenia (schéma zapojenia prístrojov) </w:t>
      </w:r>
    </w:p>
    <w:p w:rsidR="009C13A9" w:rsidRPr="00AA456A" w:rsidRDefault="009C13A9" w:rsidP="009C13A9">
      <w:pPr>
        <w:spacing w:before="60" w:line="240" w:lineRule="atLeast"/>
        <w:ind w:left="567" w:hanging="567"/>
        <w:rPr>
          <w:noProof/>
          <w:szCs w:val="20"/>
          <w:lang w:val="sk-SK"/>
        </w:rPr>
      </w:pPr>
      <w:r w:rsidRPr="00AA456A">
        <w:rPr>
          <w:lang w:val="sk-SK"/>
        </w:rPr>
        <w:t>6.</w:t>
      </w:r>
      <w:r w:rsidRPr="00AA456A">
        <w:rPr>
          <w:lang w:val="sk-SK"/>
        </w:rPr>
        <w:tab/>
        <w:t xml:space="preserve">Vyhlásenie o tom, že všetky špecifikácie týkajúce sa mechanickej, elektrickej a technickej bezpečnosti čistiarní odpadových vôd a špecifikácie týkajúce sa bezpečnosti lode boli splnené </w:t>
      </w:r>
    </w:p>
    <w:p w:rsidR="009C13A9" w:rsidRPr="00AA456A" w:rsidRDefault="009C13A9" w:rsidP="009C13A9">
      <w:pPr>
        <w:spacing w:before="60" w:line="240" w:lineRule="atLeast"/>
        <w:ind w:left="567" w:hanging="567"/>
        <w:rPr>
          <w:noProof/>
          <w:szCs w:val="20"/>
          <w:lang w:val="sk-SK"/>
        </w:rPr>
      </w:pPr>
      <w:r w:rsidRPr="00AA456A">
        <w:rPr>
          <w:lang w:val="sk-SK"/>
        </w:rPr>
        <w:t>7.</w:t>
      </w:r>
      <w:r w:rsidRPr="00AA456A">
        <w:rPr>
          <w:lang w:val="sk-SK"/>
        </w:rPr>
        <w:tab/>
        <w:t xml:space="preserve">Charakteristiky všetkých častí plavidla, ktoré sú spojené s palubnou čistiarňou odpadových vôd </w:t>
      </w:r>
    </w:p>
    <w:p w:rsidR="009C13A9" w:rsidRPr="00AA456A" w:rsidRDefault="009C13A9" w:rsidP="009C13A9">
      <w:pPr>
        <w:spacing w:before="60" w:line="240" w:lineRule="atLeast"/>
        <w:ind w:left="567" w:hanging="567"/>
        <w:rPr>
          <w:noProof/>
          <w:szCs w:val="20"/>
          <w:lang w:val="sk-SK"/>
        </w:rPr>
      </w:pPr>
      <w:r w:rsidRPr="00AA456A">
        <w:rPr>
          <w:lang w:val="sk-SK"/>
        </w:rPr>
        <w:t>8.</w:t>
      </w:r>
      <w:r w:rsidRPr="00AA456A">
        <w:rPr>
          <w:lang w:val="sk-SK"/>
        </w:rPr>
        <w:tab/>
        <w:t>Návod výrobcu na kontrolu komponentov a parametrov súvisiacich s čistením odpadových vôd palubnej čistiarne odpadových vôd v súlade s článkom 1.01 (9.10)</w:t>
      </w:r>
    </w:p>
    <w:p w:rsidR="009C13A9" w:rsidRPr="00AA456A" w:rsidRDefault="009C13A9" w:rsidP="009C13A9">
      <w:pPr>
        <w:spacing w:line="240" w:lineRule="atLeast"/>
        <w:ind w:left="567" w:hanging="567"/>
        <w:rPr>
          <w:noProof/>
          <w:szCs w:val="20"/>
          <w:lang w:val="sk-SK"/>
        </w:rPr>
      </w:pPr>
      <w:r w:rsidRPr="00AA456A">
        <w:rPr>
          <w:lang w:val="sk-SK"/>
        </w:rPr>
        <w:br w:type="page"/>
      </w:r>
    </w:p>
    <w:p w:rsidR="009C13A9" w:rsidRPr="00AA456A" w:rsidRDefault="009C13A9" w:rsidP="009C13A9">
      <w:pPr>
        <w:spacing w:line="240" w:lineRule="atLeast"/>
        <w:ind w:left="567" w:hanging="567"/>
        <w:rPr>
          <w:noProof/>
          <w:szCs w:val="20"/>
          <w:lang w:val="sk-SK"/>
        </w:rPr>
      </w:pPr>
      <w:r w:rsidRPr="00AA456A">
        <w:rPr>
          <w:lang w:val="sk-SK"/>
        </w:rPr>
        <w:lastRenderedPageBreak/>
        <w:t>9.</w:t>
      </w:r>
      <w:r w:rsidRPr="00AA456A">
        <w:rPr>
          <w:lang w:val="sk-SK"/>
        </w:rPr>
        <w:tab/>
        <w:t>Fotografie palubnej čistiarne odpadových vôd</w:t>
      </w:r>
    </w:p>
    <w:p w:rsidR="009C13A9" w:rsidRPr="00AA456A" w:rsidRDefault="009C13A9" w:rsidP="009C13A9">
      <w:pPr>
        <w:spacing w:before="60" w:line="240" w:lineRule="atLeast"/>
        <w:ind w:left="567" w:hanging="567"/>
        <w:rPr>
          <w:noProof/>
          <w:szCs w:val="20"/>
          <w:lang w:val="sk-SK"/>
        </w:rPr>
      </w:pPr>
      <w:r w:rsidRPr="00AA456A">
        <w:rPr>
          <w:lang w:val="sk-SK"/>
        </w:rPr>
        <w:t>10.</w:t>
      </w:r>
      <w:r w:rsidRPr="00AA456A">
        <w:rPr>
          <w:lang w:val="sk-SK"/>
        </w:rPr>
        <w:tab/>
        <w:t>Koncepcie prevádzky</w:t>
      </w:r>
      <w:r w:rsidRPr="00AA456A">
        <w:rPr>
          <w:noProof/>
          <w:vertAlign w:val="superscript"/>
          <w:lang w:val="sk-SK"/>
        </w:rPr>
        <w:t>(</w:t>
      </w:r>
      <w:r w:rsidRPr="00AA456A">
        <w:rPr>
          <w:noProof/>
          <w:vertAlign w:val="superscript"/>
          <w:lang w:val="sk-SK"/>
        </w:rPr>
        <w:footnoteReference w:id="64"/>
      </w:r>
      <w:r w:rsidRPr="00AA456A">
        <w:rPr>
          <w:noProof/>
          <w:vertAlign w:val="superscript"/>
          <w:lang w:val="sk-SK"/>
        </w:rPr>
        <w:t>)</w:t>
      </w:r>
    </w:p>
    <w:p w:rsidR="009C13A9" w:rsidRPr="00AA456A" w:rsidRDefault="009C13A9" w:rsidP="009C13A9">
      <w:pPr>
        <w:spacing w:before="60" w:line="240" w:lineRule="atLeast"/>
        <w:ind w:left="567" w:hanging="567"/>
        <w:rPr>
          <w:noProof/>
          <w:szCs w:val="20"/>
          <w:lang w:val="sk-SK"/>
        </w:rPr>
      </w:pPr>
      <w:r w:rsidRPr="00AA456A">
        <w:rPr>
          <w:lang w:val="sk-SK"/>
        </w:rPr>
        <w:t>10.1.</w:t>
      </w:r>
      <w:r w:rsidRPr="00AA456A">
        <w:rPr>
          <w:lang w:val="sk-SK"/>
        </w:rPr>
        <w:tab/>
        <w:t xml:space="preserve">Návod na manuálnu obsluhu palubnej čistiarne odpadových vôd </w:t>
      </w:r>
    </w:p>
    <w:p w:rsidR="009C13A9" w:rsidRPr="00AA456A" w:rsidRDefault="009C13A9" w:rsidP="009C13A9">
      <w:pPr>
        <w:spacing w:before="60" w:line="240" w:lineRule="atLeast"/>
        <w:ind w:left="567" w:hanging="567"/>
        <w:rPr>
          <w:noProof/>
          <w:szCs w:val="20"/>
          <w:lang w:val="sk-SK"/>
        </w:rPr>
      </w:pPr>
      <w:r w:rsidRPr="00AA456A">
        <w:rPr>
          <w:lang w:val="sk-SK"/>
        </w:rPr>
        <w:t>10.2.</w:t>
      </w:r>
      <w:r w:rsidRPr="00AA456A">
        <w:rPr>
          <w:lang w:val="sk-SK"/>
        </w:rPr>
        <w:tab/>
        <w:t>Poznámky týkajúce sa nakladania s nadmerným čistiarenským kalom (intervaly vypúšťania)</w:t>
      </w:r>
    </w:p>
    <w:p w:rsidR="009C13A9" w:rsidRPr="00AA456A" w:rsidRDefault="009C13A9" w:rsidP="009C13A9">
      <w:pPr>
        <w:spacing w:before="60" w:line="240" w:lineRule="atLeast"/>
        <w:ind w:left="567" w:hanging="567"/>
        <w:rPr>
          <w:noProof/>
          <w:szCs w:val="20"/>
          <w:lang w:val="sk-SK"/>
        </w:rPr>
      </w:pPr>
      <w:r w:rsidRPr="00AA456A">
        <w:rPr>
          <w:lang w:val="sk-SK"/>
        </w:rPr>
        <w:t>10.3.</w:t>
      </w:r>
      <w:r w:rsidRPr="00AA456A">
        <w:rPr>
          <w:lang w:val="sk-SK"/>
        </w:rPr>
        <w:tab/>
        <w:t>Poznámky týkajúce sa údržby a opráv</w:t>
      </w:r>
    </w:p>
    <w:p w:rsidR="009C13A9" w:rsidRPr="00AA456A" w:rsidRDefault="009C13A9" w:rsidP="009C13A9">
      <w:pPr>
        <w:spacing w:before="60" w:line="240" w:lineRule="atLeast"/>
        <w:ind w:left="567" w:hanging="567"/>
        <w:rPr>
          <w:noProof/>
          <w:szCs w:val="20"/>
          <w:lang w:val="sk-SK"/>
        </w:rPr>
      </w:pPr>
      <w:r w:rsidRPr="00AA456A">
        <w:rPr>
          <w:lang w:val="sk-SK"/>
        </w:rPr>
        <w:t>10.4.</w:t>
      </w:r>
      <w:r w:rsidRPr="00AA456A">
        <w:rPr>
          <w:lang w:val="sk-SK"/>
        </w:rPr>
        <w:tab/>
        <w:t>Poznámky týkajúce sa opatrení potrebných v prípade prevádzky palubnej čistiarne odpadových vôd v pohotovostnom režime</w:t>
      </w:r>
    </w:p>
    <w:p w:rsidR="009C13A9" w:rsidRPr="00AA456A" w:rsidRDefault="009C13A9" w:rsidP="009C13A9">
      <w:pPr>
        <w:spacing w:before="60" w:line="240" w:lineRule="atLeast"/>
        <w:ind w:left="567" w:hanging="567"/>
        <w:rPr>
          <w:noProof/>
          <w:szCs w:val="20"/>
          <w:lang w:val="sk-SK"/>
        </w:rPr>
      </w:pPr>
      <w:r w:rsidRPr="00AA456A">
        <w:rPr>
          <w:lang w:val="sk-SK"/>
        </w:rPr>
        <w:t>10.5.</w:t>
      </w:r>
      <w:r w:rsidRPr="00AA456A">
        <w:rPr>
          <w:lang w:val="sk-SK"/>
        </w:rPr>
        <w:tab/>
        <w:t>Poznámky týkajúce sa opatrení potrebných v prípade mimoriadnej prevádzky palubnej čistiarne odpadových vôd</w:t>
      </w:r>
    </w:p>
    <w:p w:rsidR="009C13A9" w:rsidRPr="00AA456A" w:rsidRDefault="009C13A9" w:rsidP="009C13A9">
      <w:pPr>
        <w:spacing w:before="60" w:line="240" w:lineRule="atLeast"/>
        <w:ind w:left="567" w:hanging="567"/>
        <w:rPr>
          <w:noProof/>
          <w:szCs w:val="20"/>
          <w:lang w:val="sk-SK"/>
        </w:rPr>
      </w:pPr>
      <w:r w:rsidRPr="00AA456A">
        <w:rPr>
          <w:lang w:val="sk-SK"/>
        </w:rPr>
        <w:t>10.6.</w:t>
      </w:r>
      <w:r w:rsidRPr="00AA456A">
        <w:rPr>
          <w:lang w:val="sk-SK"/>
        </w:rPr>
        <w:tab/>
        <w:t>Poznámky týkajúce sa postupného zastavovania, úplného zastavenia a opätovného naštartovania palubnej čistiarne odpadových vôd</w:t>
      </w:r>
    </w:p>
    <w:p w:rsidR="009C13A9" w:rsidRPr="00AA456A" w:rsidRDefault="009C13A9" w:rsidP="009C13A9">
      <w:pPr>
        <w:spacing w:before="60" w:line="240" w:lineRule="atLeast"/>
        <w:ind w:left="567" w:hanging="567"/>
        <w:rPr>
          <w:noProof/>
          <w:szCs w:val="20"/>
          <w:lang w:val="sk-SK"/>
        </w:rPr>
      </w:pPr>
      <w:r w:rsidRPr="00AA456A">
        <w:rPr>
          <w:lang w:val="sk-SK"/>
        </w:rPr>
        <w:t>10.7.</w:t>
      </w:r>
      <w:r w:rsidRPr="00AA456A">
        <w:rPr>
          <w:lang w:val="sk-SK"/>
        </w:rPr>
        <w:tab/>
        <w:t xml:space="preserve">Poznámky týkajúce sa požiadaviek na predbežnú úpravu odpadových vôd z lodných kuchýň </w:t>
      </w:r>
    </w:p>
    <w:p w:rsidR="009C13A9" w:rsidRPr="00AA456A" w:rsidRDefault="009C13A9" w:rsidP="009C13A9">
      <w:pPr>
        <w:spacing w:before="60" w:line="240" w:lineRule="atLeast"/>
        <w:ind w:left="567" w:hanging="567"/>
        <w:rPr>
          <w:noProof/>
          <w:szCs w:val="20"/>
          <w:lang w:val="sk-SK"/>
        </w:rPr>
      </w:pPr>
      <w:r w:rsidRPr="00AA456A">
        <w:rPr>
          <w:lang w:val="sk-SK"/>
        </w:rPr>
        <w:t>11.</w:t>
      </w:r>
      <w:r w:rsidRPr="00AA456A">
        <w:rPr>
          <w:lang w:val="sk-SK"/>
        </w:rPr>
        <w:tab/>
        <w:t>Iné zariadenia (uveďte)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p>
    <w:p w:rsidR="009C13A9" w:rsidRPr="00AA456A" w:rsidRDefault="009C13A9" w:rsidP="009C13A9">
      <w:pPr>
        <w:outlineLvl w:val="0"/>
        <w:rPr>
          <w:b/>
          <w:noProof/>
          <w:szCs w:val="20"/>
          <w:lang w:val="sk-SK"/>
        </w:rPr>
      </w:pPr>
      <w:r w:rsidRPr="00AA456A">
        <w:rPr>
          <w:b/>
          <w:noProof/>
          <w:lang w:val="sk-SK"/>
        </w:rPr>
        <w:t>Dátum, podpis výrobcu palubnej čistiarne odpadových vôd</w:t>
      </w:r>
    </w:p>
    <w:p w:rsidR="009C13A9" w:rsidRPr="00AA456A" w:rsidRDefault="009C13A9" w:rsidP="009C13A9">
      <w:pPr>
        <w:spacing w:line="240" w:lineRule="atLeast"/>
        <w:rPr>
          <w:rFonts w:cs="Arial"/>
          <w:noProof/>
          <w:color w:val="000000"/>
          <w:lang w:val="sk-SK"/>
        </w:rPr>
      </w:pPr>
    </w:p>
    <w:p w:rsidR="009C13A9" w:rsidRPr="00AA456A" w:rsidRDefault="009C13A9" w:rsidP="009C13A9">
      <w:pPr>
        <w:rPr>
          <w:noProof/>
          <w:szCs w:val="20"/>
          <w:lang w:val="sk-SK"/>
        </w:rPr>
      </w:pPr>
      <w:r w:rsidRPr="00AA456A">
        <w:rPr>
          <w:lang w:val="sk-SK"/>
        </w:rPr>
        <w:t>……………………………………………</w:t>
      </w:r>
      <w:r w:rsidRPr="00AA456A">
        <w:rPr>
          <w:lang w:val="sk-SK"/>
        </w:rPr>
        <w:tab/>
        <w:t>………………………………………….</w:t>
      </w:r>
    </w:p>
    <w:p w:rsidR="009C13A9" w:rsidRPr="00AA456A" w:rsidRDefault="009C13A9" w:rsidP="009C13A9">
      <w:pPr>
        <w:rPr>
          <w:noProof/>
          <w:szCs w:val="20"/>
          <w:lang w:val="sk-SK"/>
        </w:rPr>
      </w:pPr>
    </w:p>
    <w:p w:rsidR="009C13A9" w:rsidRPr="00AA456A" w:rsidRDefault="009C13A9" w:rsidP="009C13A9">
      <w:pPr>
        <w:tabs>
          <w:tab w:val="left" w:pos="142"/>
        </w:tabs>
        <w:suppressAutoHyphens/>
        <w:spacing w:line="240" w:lineRule="atLeast"/>
        <w:rPr>
          <w:rFonts w:cs="Arial"/>
          <w:szCs w:val="20"/>
          <w:lang w:val="sk-SK"/>
        </w:rPr>
      </w:pPr>
    </w:p>
    <w:p w:rsidR="009C13A9" w:rsidRPr="00AA456A" w:rsidRDefault="009C13A9" w:rsidP="009C13A9">
      <w:pPr>
        <w:tabs>
          <w:tab w:val="center" w:pos="7655"/>
        </w:tabs>
        <w:suppressAutoHyphens/>
        <w:spacing w:line="240" w:lineRule="atLeast"/>
        <w:jc w:val="center"/>
        <w:rPr>
          <w:rFonts w:cs="Arial"/>
          <w:b/>
          <w:lang w:val="sk-SK"/>
        </w:rPr>
      </w:pPr>
      <w:r w:rsidRPr="00AA456A">
        <w:rPr>
          <w:b/>
          <w:lang w:val="sk-SK"/>
        </w:rPr>
        <w:t>Dodatok 1</w:t>
      </w:r>
    </w:p>
    <w:p w:rsidR="009C13A9" w:rsidRPr="00AA456A" w:rsidRDefault="009C13A9" w:rsidP="009C13A9">
      <w:pPr>
        <w:tabs>
          <w:tab w:val="center" w:pos="7655"/>
        </w:tabs>
        <w:suppressAutoHyphens/>
        <w:spacing w:line="240" w:lineRule="atLeast"/>
        <w:jc w:val="center"/>
        <w:rPr>
          <w:rFonts w:cs="Arial"/>
          <w:szCs w:val="20"/>
          <w:lang w:val="sk-SK"/>
        </w:rPr>
      </w:pPr>
      <w:r w:rsidRPr="00AA456A">
        <w:rPr>
          <w:b/>
          <w:lang w:val="sk-SK"/>
        </w:rPr>
        <w:t xml:space="preserve">Hlavné charakteristiky typu palubnej čistiarne odpadových vôd </w:t>
      </w:r>
      <w:r w:rsidRPr="00AA456A">
        <w:rPr>
          <w:rFonts w:cs="Arial"/>
          <w:b/>
          <w:szCs w:val="20"/>
          <w:lang w:val="sk-SK"/>
        </w:rPr>
        <w:br/>
      </w:r>
      <w:r w:rsidRPr="00AA456A">
        <w:rPr>
          <w:lang w:val="sk-SK"/>
        </w:rPr>
        <w:t>(Vzor)</w:t>
      </w:r>
    </w:p>
    <w:p w:rsidR="009C13A9" w:rsidRPr="00AA456A" w:rsidRDefault="009C13A9" w:rsidP="009C13A9">
      <w:pPr>
        <w:suppressAutoHyphens/>
        <w:spacing w:line="240" w:lineRule="atLeast"/>
        <w:ind w:left="993" w:hanging="993"/>
        <w:rPr>
          <w:rFonts w:cs="Arial"/>
          <w:szCs w:val="20"/>
          <w:lang w:val="sk-SK"/>
        </w:rPr>
      </w:pPr>
    </w:p>
    <w:p w:rsidR="009C13A9" w:rsidRPr="00AA456A" w:rsidRDefault="009C13A9" w:rsidP="009C13A9">
      <w:pPr>
        <w:ind w:left="850" w:hanging="850"/>
        <w:outlineLvl w:val="0"/>
        <w:rPr>
          <w:b/>
          <w:noProof/>
          <w:szCs w:val="20"/>
          <w:lang w:val="sk-SK"/>
        </w:rPr>
      </w:pPr>
      <w:r w:rsidRPr="00AA456A">
        <w:rPr>
          <w:b/>
          <w:noProof/>
          <w:lang w:val="sk-SK"/>
        </w:rPr>
        <w:t>1.</w:t>
      </w:r>
      <w:r w:rsidRPr="00AA456A">
        <w:rPr>
          <w:lang w:val="sk-SK"/>
        </w:rPr>
        <w:tab/>
      </w:r>
      <w:r w:rsidRPr="00AA456A">
        <w:rPr>
          <w:b/>
          <w:noProof/>
          <w:lang w:val="sk-SK"/>
        </w:rPr>
        <w:t>Opis palubnej čistiarne odpadových vôd</w:t>
      </w:r>
    </w:p>
    <w:p w:rsidR="009C13A9" w:rsidRPr="00AA456A" w:rsidRDefault="009C13A9" w:rsidP="00C036E3">
      <w:pPr>
        <w:tabs>
          <w:tab w:val="left" w:leader="dot" w:pos="9072"/>
        </w:tabs>
        <w:ind w:left="851" w:hanging="851"/>
        <w:rPr>
          <w:noProof/>
          <w:szCs w:val="20"/>
          <w:lang w:val="sk-SK"/>
        </w:rPr>
      </w:pPr>
      <w:r w:rsidRPr="00AA456A">
        <w:rPr>
          <w:lang w:val="sk-SK"/>
        </w:rPr>
        <w:t>1.1.</w:t>
      </w:r>
      <w:r w:rsidRPr="00AA456A">
        <w:rPr>
          <w:lang w:val="sk-SK"/>
        </w:rPr>
        <w:tab/>
        <w:t xml:space="preserve">Výrobca: </w:t>
      </w:r>
      <w:r w:rsidRPr="00AA456A">
        <w:rPr>
          <w:lang w:val="sk-SK"/>
        </w:rPr>
        <w:tab/>
      </w:r>
    </w:p>
    <w:p w:rsidR="009C13A9" w:rsidRPr="00AA456A" w:rsidRDefault="009C13A9" w:rsidP="00C036E3">
      <w:pPr>
        <w:tabs>
          <w:tab w:val="left" w:leader="dot" w:pos="9072"/>
        </w:tabs>
        <w:ind w:left="851" w:hanging="851"/>
        <w:rPr>
          <w:noProof/>
          <w:szCs w:val="20"/>
          <w:lang w:val="sk-SK"/>
        </w:rPr>
      </w:pPr>
      <w:r w:rsidRPr="00AA456A">
        <w:rPr>
          <w:lang w:val="sk-SK"/>
        </w:rPr>
        <w:t>1.2.</w:t>
      </w:r>
      <w:r w:rsidRPr="00AA456A">
        <w:rPr>
          <w:lang w:val="sk-SK"/>
        </w:rPr>
        <w:tab/>
        <w:t xml:space="preserve">Výrobné číslo čistiarne: </w:t>
      </w:r>
      <w:r w:rsidRPr="00AA456A">
        <w:rPr>
          <w:lang w:val="sk-SK"/>
        </w:rPr>
        <w:tab/>
      </w:r>
    </w:p>
    <w:p w:rsidR="009C13A9" w:rsidRPr="00AA456A" w:rsidRDefault="009C13A9" w:rsidP="009C13A9">
      <w:pPr>
        <w:ind w:left="850" w:hanging="850"/>
        <w:rPr>
          <w:noProof/>
          <w:szCs w:val="20"/>
          <w:lang w:val="sk-SK"/>
        </w:rPr>
      </w:pPr>
      <w:r w:rsidRPr="00AA456A">
        <w:rPr>
          <w:lang w:val="sk-SK"/>
        </w:rPr>
        <w:t>1.3.</w:t>
      </w:r>
      <w:r w:rsidRPr="00AA456A">
        <w:rPr>
          <w:lang w:val="sk-SK"/>
        </w:rPr>
        <w:tab/>
        <w:t xml:space="preserve">Spôsob čistenia: biologické alebo mechanické/chemické </w:t>
      </w:r>
      <w:r w:rsidRPr="00AA456A">
        <w:rPr>
          <w:noProof/>
          <w:vertAlign w:val="superscript"/>
          <w:lang w:val="sk-SK"/>
        </w:rPr>
        <w:t>(</w:t>
      </w:r>
      <w:r w:rsidRPr="00AA456A">
        <w:rPr>
          <w:noProof/>
          <w:vertAlign w:val="superscript"/>
          <w:lang w:val="sk-SK"/>
        </w:rPr>
        <w:footnoteReference w:id="65"/>
      </w:r>
      <w:r w:rsidRPr="00AA456A">
        <w:rPr>
          <w:noProof/>
          <w:vertAlign w:val="superscript"/>
          <w:lang w:val="sk-SK"/>
        </w:rPr>
        <w:t>)</w:t>
      </w:r>
    </w:p>
    <w:p w:rsidR="009C13A9" w:rsidRPr="00AA456A" w:rsidRDefault="009C13A9" w:rsidP="009C13A9">
      <w:pPr>
        <w:ind w:left="850" w:hanging="850"/>
        <w:rPr>
          <w:noProof/>
          <w:szCs w:val="20"/>
          <w:lang w:val="sk-SK"/>
        </w:rPr>
      </w:pPr>
      <w:r w:rsidRPr="00AA456A">
        <w:rPr>
          <w:lang w:val="sk-SK"/>
        </w:rPr>
        <w:t>1.4.</w:t>
      </w:r>
      <w:r w:rsidRPr="00AA456A">
        <w:rPr>
          <w:lang w:val="sk-SK"/>
        </w:rPr>
        <w:tab/>
        <w:t>Cisterna na skladovanie odpadových vôd pred čistiarňou? Áno, … m³/nie</w:t>
      </w:r>
      <w:r w:rsidRPr="00AA456A">
        <w:rPr>
          <w:noProof/>
          <w:vertAlign w:val="superscript"/>
          <w:lang w:val="sk-SK"/>
        </w:rPr>
        <w:t>(2)</w:t>
      </w:r>
    </w:p>
    <w:p w:rsidR="009C13A9" w:rsidRPr="00AA456A" w:rsidRDefault="009C13A9" w:rsidP="009C13A9">
      <w:pPr>
        <w:ind w:left="850" w:hanging="850"/>
        <w:outlineLvl w:val="0"/>
        <w:rPr>
          <w:b/>
          <w:bCs/>
          <w:noProof/>
          <w:szCs w:val="20"/>
          <w:lang w:val="sk-SK"/>
        </w:rPr>
      </w:pPr>
    </w:p>
    <w:p w:rsidR="009C13A9" w:rsidRPr="00AA456A" w:rsidRDefault="009C13A9" w:rsidP="009C13A9">
      <w:pPr>
        <w:ind w:left="850" w:hanging="850"/>
        <w:outlineLvl w:val="0"/>
        <w:rPr>
          <w:b/>
          <w:bCs/>
          <w:noProof/>
          <w:szCs w:val="20"/>
          <w:lang w:val="sk-SK"/>
        </w:rPr>
      </w:pPr>
      <w:r w:rsidRPr="00AA456A">
        <w:rPr>
          <w:b/>
          <w:noProof/>
          <w:lang w:val="sk-SK"/>
        </w:rPr>
        <w:t>2.</w:t>
      </w:r>
      <w:r w:rsidRPr="00AA456A">
        <w:rPr>
          <w:lang w:val="sk-SK"/>
        </w:rPr>
        <w:tab/>
      </w:r>
      <w:r w:rsidRPr="00AA456A">
        <w:rPr>
          <w:b/>
          <w:noProof/>
          <w:lang w:val="sk-SK"/>
        </w:rPr>
        <w:t xml:space="preserve">Kritériá dizajnu a dimenzovania (vrátane všetkých pokynov na špeciálne zabudovanie alebo obmedzení použitia) </w:t>
      </w:r>
    </w:p>
    <w:p w:rsidR="009C13A9" w:rsidRPr="00AA456A" w:rsidRDefault="009C13A9" w:rsidP="00C036E3">
      <w:pPr>
        <w:tabs>
          <w:tab w:val="left" w:leader="dot" w:pos="9072"/>
        </w:tabs>
        <w:ind w:left="851" w:hanging="851"/>
        <w:rPr>
          <w:noProof/>
          <w:szCs w:val="20"/>
          <w:lang w:val="sk-SK"/>
        </w:rPr>
      </w:pPr>
      <w:r w:rsidRPr="00AA456A">
        <w:rPr>
          <w:lang w:val="sk-SK"/>
        </w:rPr>
        <w:t>2.1</w:t>
      </w:r>
      <w:r w:rsidRPr="00AA456A">
        <w:rPr>
          <w:lang w:val="sk-SK"/>
        </w:rPr>
        <w:tab/>
      </w:r>
      <w:r w:rsidRPr="00AA456A">
        <w:rPr>
          <w:lang w:val="sk-SK"/>
        </w:rPr>
        <w:tab/>
      </w:r>
    </w:p>
    <w:p w:rsidR="009C13A9" w:rsidRPr="00AA456A" w:rsidRDefault="009C13A9" w:rsidP="00C036E3">
      <w:pPr>
        <w:tabs>
          <w:tab w:val="left" w:leader="dot" w:pos="9072"/>
        </w:tabs>
        <w:ind w:left="851" w:hanging="851"/>
        <w:rPr>
          <w:noProof/>
          <w:szCs w:val="20"/>
          <w:lang w:val="sk-SK"/>
        </w:rPr>
      </w:pPr>
      <w:r w:rsidRPr="00AA456A">
        <w:rPr>
          <w:lang w:val="sk-SK"/>
        </w:rPr>
        <w:t>2.2</w:t>
      </w:r>
      <w:r w:rsidRPr="00AA456A">
        <w:rPr>
          <w:lang w:val="sk-SK"/>
        </w:rPr>
        <w:tab/>
      </w:r>
      <w:r w:rsidRPr="00AA456A">
        <w:rPr>
          <w:lang w:val="sk-SK"/>
        </w:rPr>
        <w:tab/>
      </w:r>
    </w:p>
    <w:p w:rsidR="009C13A9" w:rsidRPr="00AA456A" w:rsidRDefault="009C13A9" w:rsidP="009C13A9">
      <w:pPr>
        <w:ind w:left="850" w:hanging="850"/>
        <w:rPr>
          <w:noProof/>
          <w:szCs w:val="20"/>
          <w:lang w:val="sk-SK"/>
        </w:rPr>
      </w:pPr>
    </w:p>
    <w:p w:rsidR="009C13A9" w:rsidRPr="00AA456A" w:rsidRDefault="009C13A9" w:rsidP="009C13A9">
      <w:pPr>
        <w:ind w:left="850" w:hanging="850"/>
        <w:outlineLvl w:val="0"/>
        <w:rPr>
          <w:b/>
          <w:bCs/>
          <w:noProof/>
          <w:szCs w:val="20"/>
          <w:lang w:val="sk-SK"/>
        </w:rPr>
      </w:pPr>
      <w:r w:rsidRPr="00AA456A">
        <w:rPr>
          <w:b/>
          <w:noProof/>
          <w:lang w:val="sk-SK"/>
        </w:rPr>
        <w:t>3.</w:t>
      </w:r>
      <w:r w:rsidRPr="00AA456A">
        <w:rPr>
          <w:lang w:val="sk-SK"/>
        </w:rPr>
        <w:tab/>
      </w:r>
      <w:r w:rsidRPr="00AA456A">
        <w:rPr>
          <w:b/>
          <w:noProof/>
          <w:lang w:val="sk-SK"/>
        </w:rPr>
        <w:t>Dimenzovanie palubnej čistiarne odpadových vôd</w:t>
      </w:r>
    </w:p>
    <w:p w:rsidR="009C13A9" w:rsidRPr="00AA456A" w:rsidRDefault="009C13A9" w:rsidP="00C036E3">
      <w:pPr>
        <w:tabs>
          <w:tab w:val="left" w:leader="dot" w:pos="9072"/>
        </w:tabs>
        <w:ind w:left="851" w:hanging="851"/>
        <w:rPr>
          <w:noProof/>
          <w:szCs w:val="20"/>
          <w:lang w:val="sk-SK"/>
        </w:rPr>
      </w:pPr>
      <w:r w:rsidRPr="00AA456A">
        <w:rPr>
          <w:lang w:val="sk-SK"/>
        </w:rPr>
        <w:t>3.1.</w:t>
      </w:r>
      <w:r w:rsidRPr="00AA456A">
        <w:rPr>
          <w:lang w:val="sk-SK"/>
        </w:rPr>
        <w:tab/>
        <w:t xml:space="preserve">Maximálny denný objemový prietok odpadových vôd </w:t>
      </w:r>
      <m:oMath>
        <m:sSub>
          <m:sSubPr>
            <m:ctrlPr>
              <w:rPr>
                <w:rFonts w:ascii="Cambria Math" w:hAnsi="Cambria Math" w:cs="Arial"/>
                <w:i/>
                <w:szCs w:val="20"/>
                <w:lang w:val="sk-SK"/>
              </w:rPr>
            </m:ctrlPr>
          </m:sSubPr>
          <m:e>
            <m:r>
              <w:rPr>
                <w:rFonts w:ascii="Cambria Math" w:hAnsi="Cambria Math" w:cs="Arial"/>
                <w:szCs w:val="20"/>
                <w:lang w:val="sk-SK"/>
              </w:rPr>
              <m:t>Q</m:t>
            </m:r>
          </m:e>
          <m:sub>
            <m:r>
              <w:rPr>
                <w:rFonts w:ascii="Cambria Math" w:hAnsi="Cambria Math" w:cs="Arial"/>
                <w:szCs w:val="20"/>
                <w:lang w:val="sk-SK"/>
              </w:rPr>
              <m:t>d</m:t>
            </m:r>
          </m:sub>
        </m:sSub>
      </m:oMath>
      <w:r w:rsidRPr="00AA456A">
        <w:rPr>
          <w:lang w:val="sk-SK"/>
        </w:rPr>
        <w:t xml:space="preserve"> (m3/d): </w:t>
      </w:r>
      <w:r w:rsidRPr="00AA456A">
        <w:rPr>
          <w:lang w:val="sk-SK"/>
        </w:rPr>
        <w:tab/>
      </w:r>
    </w:p>
    <w:p w:rsidR="009C13A9" w:rsidRPr="00AA456A" w:rsidRDefault="009C13A9" w:rsidP="00C036E3">
      <w:pPr>
        <w:tabs>
          <w:tab w:val="left" w:leader="dot" w:pos="9072"/>
        </w:tabs>
        <w:ind w:left="851" w:hanging="851"/>
        <w:rPr>
          <w:noProof/>
          <w:szCs w:val="20"/>
          <w:lang w:val="sk-SK"/>
        </w:rPr>
      </w:pPr>
      <w:r w:rsidRPr="00AA456A">
        <w:rPr>
          <w:lang w:val="sk-SK"/>
        </w:rPr>
        <w:t>3.2.</w:t>
      </w:r>
      <w:r w:rsidRPr="00AA456A">
        <w:rPr>
          <w:lang w:val="sk-SK"/>
        </w:rPr>
        <w:tab/>
        <w:t xml:space="preserve">Denné zaťaženie znečistením vyjadrené ako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xml:space="preserve"> (kg/d): </w:t>
      </w:r>
      <w:r w:rsidRPr="00AA456A">
        <w:rPr>
          <w:lang w:val="sk-SK"/>
        </w:rPr>
        <w:tab/>
      </w:r>
    </w:p>
    <w:p w:rsidR="009C13A9" w:rsidRPr="00AA456A" w:rsidRDefault="009C13A9" w:rsidP="009C13A9">
      <w:pPr>
        <w:ind w:left="850" w:hanging="850"/>
        <w:rPr>
          <w:noProof/>
          <w:szCs w:val="20"/>
          <w:lang w:val="sk-SK"/>
        </w:rPr>
      </w:pPr>
    </w:p>
    <w:p w:rsidR="009C13A9" w:rsidRPr="00AA456A" w:rsidRDefault="009C13A9" w:rsidP="009C13A9">
      <w:pPr>
        <w:ind w:left="850" w:hanging="850"/>
        <w:rPr>
          <w:noProof/>
          <w:szCs w:val="20"/>
          <w:lang w:val="sk-SK"/>
        </w:rPr>
      </w:pPr>
    </w:p>
    <w:p w:rsidR="009C13A9" w:rsidRPr="00AA456A" w:rsidRDefault="009C13A9" w:rsidP="009C13A9">
      <w:pPr>
        <w:ind w:left="850" w:hanging="850"/>
        <w:rPr>
          <w:noProof/>
          <w:szCs w:val="20"/>
          <w:lang w:val="sk-SK"/>
        </w:rPr>
      </w:pPr>
    </w:p>
    <w:p w:rsidR="009C13A9" w:rsidRPr="00AA456A" w:rsidRDefault="009C13A9" w:rsidP="009C13A9">
      <w:pPr>
        <w:tabs>
          <w:tab w:val="center" w:pos="7956"/>
        </w:tabs>
        <w:suppressAutoHyphens/>
        <w:spacing w:line="240" w:lineRule="atLeast"/>
        <w:jc w:val="right"/>
        <w:rPr>
          <w:rFonts w:cs="Arial"/>
          <w:szCs w:val="20"/>
          <w:lang w:val="sk-SK"/>
        </w:rPr>
      </w:pPr>
      <w:r w:rsidRPr="00AA456A">
        <w:rPr>
          <w:lang w:val="sk-SK"/>
        </w:rPr>
        <w:br w:type="page"/>
      </w:r>
    </w:p>
    <w:p w:rsidR="009C13A9" w:rsidRPr="00AA456A" w:rsidRDefault="00925755" w:rsidP="00684B1D">
      <w:pPr>
        <w:pStyle w:val="ES-Titre3"/>
        <w:rPr>
          <w:noProof/>
          <w:lang w:val="sk-SK"/>
        </w:rPr>
      </w:pPr>
      <w:bookmarkStart w:id="690" w:name="_Toc491854328"/>
      <w:bookmarkStart w:id="691" w:name="_Toc535580179"/>
      <w:r w:rsidRPr="00AA456A">
        <w:rPr>
          <w:lang w:val="sk-SK"/>
        </w:rPr>
        <w:lastRenderedPageBreak/>
        <w:t>Oddiel III</w:t>
      </w:r>
      <w:bookmarkEnd w:id="690"/>
      <w:bookmarkEnd w:id="691"/>
    </w:p>
    <w:p w:rsidR="00684B1D" w:rsidRPr="00AA456A" w:rsidRDefault="009C13A9" w:rsidP="00684B1D">
      <w:pPr>
        <w:pStyle w:val="ES-Titre3a"/>
        <w:rPr>
          <w:noProof/>
          <w:lang w:val="sk-SK"/>
        </w:rPr>
      </w:pPr>
      <w:bookmarkStart w:id="692" w:name="_Toc491854329"/>
      <w:bookmarkStart w:id="693" w:name="_Toc535580180"/>
      <w:r w:rsidRPr="00AA456A">
        <w:rPr>
          <w:lang w:val="sk-SK"/>
        </w:rPr>
        <w:t>Osvedčenie o typovom schválení</w:t>
      </w:r>
      <w:bookmarkEnd w:id="692"/>
      <w:bookmarkEnd w:id="693"/>
      <w:r w:rsidRPr="00AA456A">
        <w:rPr>
          <w:lang w:val="sk-SK"/>
        </w:rPr>
        <w:t xml:space="preserve"> </w:t>
      </w:r>
    </w:p>
    <w:p w:rsidR="009C13A9" w:rsidRPr="00AA456A" w:rsidRDefault="009C13A9" w:rsidP="009C13A9">
      <w:pPr>
        <w:overflowPunct w:val="0"/>
        <w:adjustRightInd w:val="0"/>
        <w:spacing w:line="240" w:lineRule="exact"/>
        <w:jc w:val="center"/>
        <w:textAlignment w:val="baseline"/>
        <w:rPr>
          <w:rFonts w:eastAsia="Calibri"/>
          <w:noProof/>
          <w:lang w:val="sk-SK"/>
        </w:rPr>
      </w:pPr>
      <w:r w:rsidRPr="00AA456A">
        <w:rPr>
          <w:lang w:val="sk-SK"/>
        </w:rPr>
        <w:t>(Vzor)</w:t>
      </w:r>
    </w:p>
    <w:p w:rsidR="009C13A9" w:rsidRPr="00AA456A" w:rsidRDefault="009C13A9" w:rsidP="009C13A9">
      <w:pPr>
        <w:suppressAutoHyphens/>
        <w:spacing w:line="240" w:lineRule="atLeast"/>
        <w:rPr>
          <w:rFonts w:cs="Arial"/>
          <w:szCs w:val="20"/>
          <w:lang w:val="sk-SK"/>
        </w:rPr>
      </w:pPr>
    </w:p>
    <w:p w:rsidR="009C13A9" w:rsidRPr="00AA456A" w:rsidRDefault="009C13A9" w:rsidP="009C13A9">
      <w:pPr>
        <w:jc w:val="right"/>
        <w:rPr>
          <w:b/>
          <w:noProof/>
          <w:szCs w:val="20"/>
          <w:lang w:val="sk-SK"/>
        </w:rPr>
      </w:pPr>
      <w:r w:rsidRPr="00AA456A">
        <w:rPr>
          <w:lang w:val="sk-SK"/>
        </w:rPr>
        <w:t>Pečiatka príslušného orgánu</w:t>
      </w:r>
    </w:p>
    <w:p w:rsidR="009C13A9" w:rsidRPr="00AA456A" w:rsidRDefault="009C13A9" w:rsidP="009C13A9">
      <w:pPr>
        <w:rPr>
          <w:b/>
          <w:noProof/>
          <w:szCs w:val="20"/>
          <w:lang w:val="sk-SK"/>
        </w:rPr>
      </w:pPr>
    </w:p>
    <w:p w:rsidR="009C13A9" w:rsidRPr="00AA456A" w:rsidRDefault="009C13A9" w:rsidP="009C13A9">
      <w:pPr>
        <w:tabs>
          <w:tab w:val="left" w:leader="dot" w:pos="4253"/>
          <w:tab w:val="left" w:pos="4536"/>
          <w:tab w:val="left" w:leader="dot" w:pos="9072"/>
        </w:tabs>
        <w:ind w:left="851" w:hanging="851"/>
        <w:outlineLvl w:val="0"/>
        <w:rPr>
          <w:noProof/>
          <w:szCs w:val="20"/>
          <w:lang w:val="sk-SK"/>
        </w:rPr>
      </w:pPr>
      <w:r w:rsidRPr="00AA456A">
        <w:rPr>
          <w:b/>
          <w:noProof/>
          <w:lang w:val="sk-SK"/>
        </w:rPr>
        <w:t>Číslo typového schválenia</w:t>
      </w:r>
      <w:r w:rsidRPr="00AA456A">
        <w:rPr>
          <w:lang w:val="sk-SK"/>
        </w:rPr>
        <w:t xml:space="preserve">: </w:t>
      </w:r>
      <w:r w:rsidRPr="00AA456A">
        <w:rPr>
          <w:lang w:val="sk-SK"/>
        </w:rPr>
        <w:tab/>
      </w:r>
      <w:r w:rsidRPr="00AA456A">
        <w:rPr>
          <w:lang w:val="sk-SK"/>
        </w:rPr>
        <w:tab/>
      </w:r>
      <w:r w:rsidRPr="00AA456A">
        <w:rPr>
          <w:b/>
          <w:noProof/>
          <w:lang w:val="sk-SK"/>
        </w:rPr>
        <w:t>Číslo rozšírenia</w:t>
      </w:r>
      <w:r w:rsidRPr="00AA456A">
        <w:rPr>
          <w:lang w:val="sk-SK"/>
        </w:rPr>
        <w:t xml:space="preserve">: </w:t>
      </w:r>
      <w:r w:rsidRPr="00AA456A">
        <w:rPr>
          <w:lang w:val="sk-SK"/>
        </w:rPr>
        <w:tab/>
      </w:r>
    </w:p>
    <w:p w:rsidR="009C13A9" w:rsidRPr="00AA456A" w:rsidRDefault="009C13A9" w:rsidP="009C13A9">
      <w:pPr>
        <w:ind w:left="850" w:hanging="850"/>
        <w:rPr>
          <w:noProof/>
          <w:szCs w:val="20"/>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Oznámenie o </w:t>
      </w:r>
    </w:p>
    <w:p w:rsidR="009C13A9" w:rsidRPr="00AA456A" w:rsidRDefault="009C13A9" w:rsidP="009C13A9">
      <w:pPr>
        <w:spacing w:line="240" w:lineRule="atLeast"/>
        <w:rPr>
          <w:rFonts w:cs="Arial"/>
          <w:noProof/>
          <w:color w:val="000000"/>
          <w:lang w:val="sk-SK"/>
        </w:rPr>
      </w:pPr>
      <w:r w:rsidRPr="00AA456A">
        <w:rPr>
          <w:noProof/>
          <w:color w:val="000000"/>
          <w:lang w:val="sk-SK"/>
        </w:rPr>
        <w:t>–</w:t>
      </w:r>
      <w:r w:rsidRPr="00AA456A">
        <w:rPr>
          <w:lang w:val="sk-SK"/>
        </w:rPr>
        <w:tab/>
      </w:r>
      <w:r w:rsidRPr="00AA456A">
        <w:rPr>
          <w:noProof/>
          <w:color w:val="000000"/>
          <w:lang w:val="sk-SK"/>
        </w:rPr>
        <w:t>vydaní/rozšírení/zamietnutí/pozastavení</w:t>
      </w:r>
      <w:r w:rsidRPr="00AA456A">
        <w:rPr>
          <w:noProof/>
          <w:color w:val="000000"/>
          <w:vertAlign w:val="superscript"/>
          <w:lang w:val="sk-SK"/>
        </w:rPr>
        <w:footnoteReference w:id="66"/>
      </w:r>
      <w:r w:rsidRPr="00AA456A">
        <w:rPr>
          <w:noProof/>
          <w:color w:val="000000"/>
          <w:lang w:val="sk-SK"/>
        </w:rPr>
        <w:t xml:space="preserve"> </w:t>
      </w: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typového schválenia palubnej čistiarne odpadových vôd v súlade s európskou normou, v ktorej sa stanovujú technické požiadavky pre plavidlá vnútrozemskej plavby (ES-TRIN) </w:t>
      </w:r>
    </w:p>
    <w:p w:rsidR="009C13A9" w:rsidRPr="00AA456A" w:rsidRDefault="009C13A9" w:rsidP="009C13A9">
      <w:pPr>
        <w:ind w:left="850" w:hanging="850"/>
        <w:rPr>
          <w:noProof/>
          <w:szCs w:val="20"/>
          <w:lang w:val="sk-SK"/>
        </w:rPr>
      </w:pPr>
    </w:p>
    <w:p w:rsidR="009C13A9" w:rsidRPr="00AA456A" w:rsidRDefault="009C13A9" w:rsidP="009C13A9">
      <w:pPr>
        <w:tabs>
          <w:tab w:val="left" w:leader="dot" w:pos="9072"/>
        </w:tabs>
        <w:ind w:left="851" w:hanging="851"/>
        <w:rPr>
          <w:noProof/>
          <w:szCs w:val="20"/>
          <w:lang w:val="sk-SK"/>
        </w:rPr>
      </w:pPr>
      <w:r w:rsidRPr="00AA456A">
        <w:rPr>
          <w:lang w:val="sk-SK"/>
        </w:rPr>
        <w:t xml:space="preserve">Prípadné dôvody rozšírenia: </w:t>
      </w:r>
      <w:r w:rsidRPr="00AA456A">
        <w:rPr>
          <w:lang w:val="sk-SK"/>
        </w:rPr>
        <w:tab/>
      </w:r>
    </w:p>
    <w:p w:rsidR="009C13A9" w:rsidRPr="00AA456A" w:rsidRDefault="009C13A9" w:rsidP="009C13A9">
      <w:pPr>
        <w:ind w:left="850" w:hanging="850"/>
        <w:rPr>
          <w:noProof/>
          <w:szCs w:val="20"/>
          <w:lang w:val="sk-SK"/>
        </w:rPr>
      </w:pPr>
    </w:p>
    <w:p w:rsidR="009C13A9" w:rsidRPr="00AA456A" w:rsidRDefault="009C13A9" w:rsidP="009C13A9">
      <w:pPr>
        <w:ind w:left="850" w:hanging="850"/>
        <w:rPr>
          <w:noProof/>
          <w:szCs w:val="20"/>
          <w:lang w:val="sk-SK"/>
        </w:rPr>
      </w:pPr>
    </w:p>
    <w:p w:rsidR="009C13A9" w:rsidRPr="00AA456A" w:rsidRDefault="009C13A9" w:rsidP="009C13A9">
      <w:pPr>
        <w:ind w:left="850" w:hanging="850"/>
        <w:outlineLvl w:val="0"/>
        <w:rPr>
          <w:b/>
          <w:bCs/>
          <w:noProof/>
          <w:szCs w:val="20"/>
          <w:lang w:val="sk-SK"/>
        </w:rPr>
      </w:pPr>
      <w:r w:rsidRPr="00AA456A">
        <w:rPr>
          <w:b/>
          <w:noProof/>
          <w:lang w:val="sk-SK"/>
        </w:rPr>
        <w:t>Oddiel I</w:t>
      </w:r>
    </w:p>
    <w:p w:rsidR="009C13A9" w:rsidRPr="00AA456A" w:rsidRDefault="009C13A9" w:rsidP="009C13A9">
      <w:pPr>
        <w:ind w:left="850" w:hanging="850"/>
        <w:rPr>
          <w:noProof/>
          <w:szCs w:val="20"/>
          <w:lang w:val="sk-SK"/>
        </w:rPr>
      </w:pPr>
    </w:p>
    <w:p w:rsidR="009C13A9" w:rsidRPr="00AA456A" w:rsidRDefault="009C13A9" w:rsidP="009C13A9">
      <w:pPr>
        <w:tabs>
          <w:tab w:val="left" w:leader="dot" w:pos="9072"/>
        </w:tabs>
        <w:spacing w:line="240" w:lineRule="atLeast"/>
        <w:ind w:left="709" w:hanging="709"/>
        <w:rPr>
          <w:noProof/>
          <w:szCs w:val="20"/>
          <w:lang w:val="sk-SK"/>
        </w:rPr>
      </w:pPr>
      <w:r w:rsidRPr="00AA456A">
        <w:rPr>
          <w:lang w:val="sk-SK"/>
        </w:rPr>
        <w:t>0.</w:t>
      </w:r>
      <w:r w:rsidRPr="00AA456A">
        <w:rPr>
          <w:lang w:val="sk-SK"/>
        </w:rPr>
        <w:tab/>
        <w:t>Všeobecne</w:t>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0.1.</w:t>
      </w:r>
      <w:r w:rsidRPr="00AA456A">
        <w:rPr>
          <w:lang w:val="sk-SK"/>
        </w:rPr>
        <w:tab/>
        <w:t xml:space="preserve">Značka (názov výrobnej spoločnosti): </w:t>
      </w:r>
      <w:r w:rsidRPr="00AA456A">
        <w:rPr>
          <w:lang w:val="sk-SK"/>
        </w:rPr>
        <w:tab/>
      </w:r>
    </w:p>
    <w:p w:rsidR="009C13A9" w:rsidRPr="00AA456A" w:rsidRDefault="009C13A9" w:rsidP="009C13A9">
      <w:pPr>
        <w:tabs>
          <w:tab w:val="left" w:leader="dot" w:pos="9072"/>
        </w:tabs>
        <w:spacing w:before="60" w:line="240" w:lineRule="atLeast"/>
        <w:ind w:left="720" w:hanging="709"/>
        <w:rPr>
          <w:noProof/>
          <w:szCs w:val="20"/>
          <w:lang w:val="sk-SK"/>
        </w:rPr>
      </w:pPr>
      <w:r w:rsidRPr="00AA456A">
        <w:rPr>
          <w:lang w:val="sk-SK"/>
        </w:rPr>
        <w:t>0.2.</w:t>
      </w:r>
      <w:r w:rsidRPr="00AA456A">
        <w:rPr>
          <w:lang w:val="sk-SK"/>
        </w:rPr>
        <w:tab/>
        <w:t xml:space="preserve">Výrobné označenie typu palubnej čistiarne odpadových vôd: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0.3.</w:t>
      </w:r>
      <w:r w:rsidRPr="00AA456A">
        <w:rPr>
          <w:lang w:val="sk-SK"/>
        </w:rPr>
        <w:tab/>
        <w:t xml:space="preserve">Výrobný typový kód zodpovedajúci informáciám pripojeným na palubnej čistiarni odpadových vôd: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Umiestnenie: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Metóda pripojenia: </w:t>
      </w: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0.4.</w:t>
      </w:r>
      <w:r w:rsidRPr="00AA456A">
        <w:rPr>
          <w:lang w:val="sk-SK"/>
        </w:rPr>
        <w:tab/>
        <w:t xml:space="preserve">Názov a adresa výrobcu: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Meno a adresa prípadného oprávneného zástupcu výrobcu: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0.5.</w:t>
      </w:r>
      <w:r w:rsidRPr="00AA456A">
        <w:rPr>
          <w:lang w:val="sk-SK"/>
        </w:rPr>
        <w:tab/>
        <w:t xml:space="preserve">Umiestnenie, kódovanie a metóda pripojenia výrobného čísla palubnej čistiarne odpadových vôd: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0.6.</w:t>
      </w:r>
      <w:r w:rsidRPr="00AA456A">
        <w:rPr>
          <w:lang w:val="sk-SK"/>
        </w:rPr>
        <w:tab/>
        <w:t xml:space="preserve">Umiestnenie a metóda pripojenia čísla typového schválenia: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0.7.</w:t>
      </w:r>
      <w:r w:rsidRPr="00AA456A">
        <w:rPr>
          <w:lang w:val="sk-SK"/>
        </w:rPr>
        <w:tab/>
        <w:t xml:space="preserve">Adresa miesta (miest) výroby: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ind w:left="850" w:hanging="850"/>
        <w:outlineLvl w:val="0"/>
        <w:rPr>
          <w:b/>
          <w:bCs/>
          <w:noProof/>
          <w:szCs w:val="20"/>
          <w:lang w:val="sk-SK"/>
        </w:rPr>
      </w:pPr>
    </w:p>
    <w:p w:rsidR="009C13A9" w:rsidRPr="00AA456A" w:rsidRDefault="009C13A9" w:rsidP="009C13A9">
      <w:pPr>
        <w:ind w:left="850" w:hanging="850"/>
        <w:outlineLvl w:val="0"/>
        <w:rPr>
          <w:b/>
          <w:bCs/>
          <w:noProof/>
          <w:szCs w:val="20"/>
          <w:lang w:val="sk-SK"/>
        </w:rPr>
      </w:pPr>
      <w:r w:rsidRPr="00AA456A">
        <w:rPr>
          <w:lang w:val="sk-SK"/>
        </w:rPr>
        <w:br w:type="page"/>
      </w:r>
    </w:p>
    <w:p w:rsidR="009C13A9" w:rsidRPr="00AA456A" w:rsidRDefault="009C13A9" w:rsidP="009C13A9">
      <w:pPr>
        <w:ind w:left="850" w:hanging="850"/>
        <w:outlineLvl w:val="0"/>
        <w:rPr>
          <w:b/>
          <w:bCs/>
          <w:noProof/>
          <w:szCs w:val="20"/>
          <w:lang w:val="sk-SK"/>
        </w:rPr>
      </w:pPr>
      <w:r w:rsidRPr="00AA456A">
        <w:rPr>
          <w:b/>
          <w:noProof/>
          <w:lang w:val="sk-SK"/>
        </w:rPr>
        <w:lastRenderedPageBreak/>
        <w:t>Oddiel II</w:t>
      </w:r>
    </w:p>
    <w:p w:rsidR="009C13A9" w:rsidRPr="00AA456A" w:rsidRDefault="009C13A9" w:rsidP="009C13A9">
      <w:pPr>
        <w:ind w:left="850" w:hanging="850"/>
        <w:rPr>
          <w:noProof/>
          <w:szCs w:val="20"/>
          <w:lang w:val="sk-SK"/>
        </w:rPr>
      </w:pP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1.</w:t>
      </w:r>
      <w:r w:rsidRPr="00AA456A">
        <w:rPr>
          <w:lang w:val="sk-SK"/>
        </w:rPr>
        <w:tab/>
        <w:t xml:space="preserve">Všetky obmedzenia použitia: </w:t>
      </w: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1.1.</w:t>
      </w:r>
      <w:r w:rsidRPr="00AA456A">
        <w:rPr>
          <w:lang w:val="sk-SK"/>
        </w:rPr>
        <w:tab/>
        <w:t>Osobitnú pozornosť pri zabudovávaní palubnej čistiarne odpadových vôd na stroji/plavidle treba venovať:</w:t>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 xml:space="preserve">1.1.1. </w:t>
      </w:r>
      <w:r w:rsidRPr="00AA456A">
        <w:rPr>
          <w:lang w:val="sk-SK"/>
        </w:rPr>
        <w:tab/>
      </w:r>
      <w:r w:rsidRPr="00AA456A">
        <w:rPr>
          <w:lang w:val="sk-SK"/>
        </w:rPr>
        <w:tab/>
      </w:r>
    </w:p>
    <w:p w:rsidR="009C13A9" w:rsidRPr="00AA456A" w:rsidRDefault="009C13A9" w:rsidP="009C13A9">
      <w:pPr>
        <w:tabs>
          <w:tab w:val="left" w:leader="dot" w:pos="9072"/>
        </w:tabs>
        <w:spacing w:before="60" w:line="240" w:lineRule="atLeast"/>
        <w:ind w:left="709" w:hanging="709"/>
        <w:rPr>
          <w:noProof/>
          <w:szCs w:val="20"/>
          <w:lang w:val="sk-SK"/>
        </w:rPr>
      </w:pPr>
      <w:r w:rsidRPr="00AA456A">
        <w:rPr>
          <w:lang w:val="sk-SK"/>
        </w:rPr>
        <w:t xml:space="preserve">1.1.2 </w:t>
      </w:r>
      <w:r w:rsidRPr="00AA456A">
        <w:rPr>
          <w:lang w:val="sk-SK"/>
        </w:rPr>
        <w:tab/>
      </w:r>
      <w:r w:rsidRPr="00AA456A">
        <w:rPr>
          <w:lang w:val="sk-SK"/>
        </w:rPr>
        <w:tab/>
      </w:r>
    </w:p>
    <w:p w:rsidR="009C13A9" w:rsidRPr="00AA456A" w:rsidRDefault="009C13A9" w:rsidP="009C13A9">
      <w:pPr>
        <w:tabs>
          <w:tab w:val="left" w:leader="dot" w:pos="9072"/>
        </w:tabs>
        <w:spacing w:line="240" w:lineRule="atLeast"/>
        <w:ind w:left="709" w:hanging="709"/>
        <w:rPr>
          <w:noProof/>
          <w:szCs w:val="20"/>
          <w:lang w:val="sk-SK"/>
        </w:rPr>
      </w:pPr>
    </w:p>
    <w:p w:rsidR="009C13A9" w:rsidRPr="00AA456A" w:rsidRDefault="009C13A9" w:rsidP="009C13A9">
      <w:pPr>
        <w:tabs>
          <w:tab w:val="left" w:leader="dot" w:pos="9072"/>
        </w:tabs>
        <w:spacing w:line="240" w:lineRule="atLeast"/>
        <w:ind w:left="709" w:hanging="709"/>
        <w:rPr>
          <w:noProof/>
          <w:szCs w:val="20"/>
          <w:lang w:val="sk-SK"/>
        </w:rPr>
      </w:pPr>
      <w:r w:rsidRPr="00AA456A">
        <w:rPr>
          <w:lang w:val="sk-SK"/>
        </w:rPr>
        <w:t>2.</w:t>
      </w:r>
      <w:r w:rsidRPr="00AA456A">
        <w:rPr>
          <w:lang w:val="sk-SK"/>
        </w:rPr>
        <w:tab/>
        <w:t>Technická služba zodpovedná za vykonanie skúšok</w:t>
      </w:r>
      <w:r w:rsidRPr="00AA456A">
        <w:rPr>
          <w:noProof/>
          <w:vertAlign w:val="superscript"/>
          <w:lang w:val="sk-SK"/>
        </w:rPr>
        <w:footnoteReference w:id="67"/>
      </w:r>
      <w:r w:rsidRPr="00AA456A">
        <w:rPr>
          <w:lang w:val="sk-SK"/>
        </w:rPr>
        <w:t xml:space="preserve">: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ab/>
      </w:r>
    </w:p>
    <w:p w:rsidR="009C13A9" w:rsidRPr="00AA456A" w:rsidRDefault="009C13A9" w:rsidP="009C13A9">
      <w:pPr>
        <w:tabs>
          <w:tab w:val="left" w:leader="dot" w:pos="9072"/>
        </w:tabs>
        <w:spacing w:line="240" w:lineRule="atLeast"/>
        <w:ind w:left="709" w:hanging="709"/>
        <w:rPr>
          <w:noProof/>
          <w:szCs w:val="20"/>
          <w:lang w:val="sk-SK"/>
        </w:rPr>
      </w:pPr>
    </w:p>
    <w:p w:rsidR="009C13A9" w:rsidRPr="00AA456A" w:rsidRDefault="009C13A9" w:rsidP="009C13A9">
      <w:pPr>
        <w:tabs>
          <w:tab w:val="left" w:leader="dot" w:pos="9072"/>
        </w:tabs>
        <w:spacing w:line="240" w:lineRule="atLeast"/>
        <w:ind w:left="709" w:hanging="709"/>
        <w:rPr>
          <w:noProof/>
          <w:szCs w:val="20"/>
          <w:lang w:val="sk-SK"/>
        </w:rPr>
      </w:pPr>
      <w:r w:rsidRPr="00AA456A">
        <w:rPr>
          <w:lang w:val="sk-SK"/>
        </w:rPr>
        <w:t>3.</w:t>
      </w:r>
      <w:r w:rsidRPr="00AA456A">
        <w:rPr>
          <w:lang w:val="sk-SK"/>
        </w:rPr>
        <w:tab/>
        <w:t xml:space="preserve">Dátum protokolu o skúške: </w:t>
      </w:r>
      <w:r w:rsidRPr="00AA456A">
        <w:rPr>
          <w:lang w:val="sk-SK"/>
        </w:rPr>
        <w:tab/>
      </w:r>
    </w:p>
    <w:p w:rsidR="009C13A9" w:rsidRPr="00AA456A" w:rsidRDefault="009C13A9" w:rsidP="009C13A9">
      <w:pPr>
        <w:tabs>
          <w:tab w:val="left" w:leader="dot" w:pos="9072"/>
        </w:tabs>
        <w:spacing w:line="240" w:lineRule="atLeast"/>
        <w:ind w:left="709" w:hanging="709"/>
        <w:rPr>
          <w:noProof/>
          <w:szCs w:val="20"/>
          <w:lang w:val="sk-SK"/>
        </w:rPr>
      </w:pPr>
    </w:p>
    <w:p w:rsidR="009C13A9" w:rsidRPr="00AA456A" w:rsidRDefault="009C13A9" w:rsidP="009C13A9">
      <w:pPr>
        <w:tabs>
          <w:tab w:val="left" w:leader="dot" w:pos="9072"/>
        </w:tabs>
        <w:spacing w:line="240" w:lineRule="atLeast"/>
        <w:ind w:left="709" w:hanging="709"/>
        <w:rPr>
          <w:noProof/>
          <w:szCs w:val="20"/>
          <w:lang w:val="sk-SK"/>
        </w:rPr>
      </w:pPr>
      <w:r w:rsidRPr="00AA456A">
        <w:rPr>
          <w:lang w:val="sk-SK"/>
        </w:rPr>
        <w:t>4.</w:t>
      </w:r>
      <w:r w:rsidRPr="00AA456A">
        <w:rPr>
          <w:lang w:val="sk-SK"/>
        </w:rPr>
        <w:tab/>
        <w:t xml:space="preserve">Číslo protokolu o skúške: </w:t>
      </w:r>
      <w:r w:rsidRPr="00AA456A">
        <w:rPr>
          <w:lang w:val="sk-SK"/>
        </w:rPr>
        <w:tab/>
      </w:r>
    </w:p>
    <w:p w:rsidR="009C13A9" w:rsidRPr="00AA456A" w:rsidRDefault="009C13A9" w:rsidP="009C13A9">
      <w:pPr>
        <w:tabs>
          <w:tab w:val="left" w:leader="dot" w:pos="9072"/>
        </w:tabs>
        <w:spacing w:line="240" w:lineRule="atLeast"/>
        <w:ind w:left="709" w:hanging="709"/>
        <w:rPr>
          <w:noProof/>
          <w:szCs w:val="20"/>
          <w:lang w:val="sk-SK"/>
        </w:rPr>
      </w:pPr>
    </w:p>
    <w:p w:rsidR="009C13A9" w:rsidRPr="00AA456A" w:rsidRDefault="009C13A9" w:rsidP="009C13A9">
      <w:pPr>
        <w:tabs>
          <w:tab w:val="left" w:leader="dot" w:pos="9072"/>
        </w:tabs>
        <w:spacing w:line="240" w:lineRule="atLeast"/>
        <w:ind w:left="709" w:hanging="709"/>
        <w:rPr>
          <w:noProof/>
          <w:szCs w:val="20"/>
          <w:lang w:val="sk-SK"/>
        </w:rPr>
      </w:pPr>
      <w:r w:rsidRPr="00AA456A">
        <w:rPr>
          <w:lang w:val="sk-SK"/>
        </w:rPr>
        <w:t>5.</w:t>
      </w:r>
      <w:r w:rsidRPr="00AA456A">
        <w:rPr>
          <w:lang w:val="sk-SK"/>
        </w:rPr>
        <w:tab/>
        <w:t>Podpísaná osoba týmto osvedčuje správnosť informácií výrobcu v priloženom informačnom dokumente týkajúcom sa uvedenej palubnej čistiarne odpadových vôd v súlade s oddielom IX prílohy 7 európskej normy, v ktorej sa stanovujú technické požiadavky pre plavidlá vnútrozemskej plavby (ES-TRIN), a platnosť priložených výsledkov skúšok v súvislosti s typom palubnej čistiarne odpadových vôd. Výrobca vybral vzorku(-y) po dohode s príslušným orgánom a predložil ju (ich) ako typ dizajnu palubnej čistiarne odpadových vôd:</w:t>
      </w:r>
    </w:p>
    <w:p w:rsidR="009C13A9" w:rsidRPr="00AA456A" w:rsidRDefault="009C13A9" w:rsidP="009C13A9">
      <w:pPr>
        <w:tabs>
          <w:tab w:val="left" w:leader="dot" w:pos="9072"/>
        </w:tabs>
        <w:spacing w:line="240" w:lineRule="atLeast"/>
        <w:ind w:left="709" w:hanging="709"/>
        <w:rPr>
          <w:noProof/>
          <w:szCs w:val="20"/>
          <w:lang w:val="sk-SK"/>
        </w:rPr>
      </w:pPr>
    </w:p>
    <w:p w:rsidR="009C13A9" w:rsidRPr="00AA456A" w:rsidRDefault="009C13A9" w:rsidP="009C13A9">
      <w:pPr>
        <w:tabs>
          <w:tab w:val="left" w:leader="dot" w:pos="9072"/>
        </w:tabs>
        <w:spacing w:line="240" w:lineRule="atLeast"/>
        <w:ind w:left="709"/>
        <w:rPr>
          <w:noProof/>
          <w:szCs w:val="20"/>
          <w:lang w:val="sk-SK"/>
        </w:rPr>
      </w:pPr>
      <w:r w:rsidRPr="00AA456A">
        <w:rPr>
          <w:lang w:val="sk-SK"/>
        </w:rPr>
        <w:t>Typové schválenie sa vydáva/rozširuje/zamieta/pozastavuje</w:t>
      </w:r>
      <w:r w:rsidRPr="00AA456A">
        <w:rPr>
          <w:noProof/>
          <w:vertAlign w:val="superscript"/>
          <w:lang w:val="sk-SK"/>
        </w:rPr>
        <w:footnoteReference w:id="68"/>
      </w:r>
      <w:r w:rsidRPr="00AA456A">
        <w:rPr>
          <w:lang w:val="sk-SK"/>
        </w:rPr>
        <w:t>:</w:t>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Miesto: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Dátum: </w:t>
      </w:r>
      <w:r w:rsidRPr="00AA456A">
        <w:rPr>
          <w:lang w:val="sk-SK"/>
        </w:rPr>
        <w:tab/>
      </w:r>
    </w:p>
    <w:p w:rsidR="009C13A9" w:rsidRPr="00AA456A" w:rsidRDefault="009C13A9" w:rsidP="009C13A9">
      <w:pPr>
        <w:tabs>
          <w:tab w:val="left" w:leader="dot" w:pos="9072"/>
        </w:tabs>
        <w:spacing w:before="60" w:line="240" w:lineRule="atLeast"/>
        <w:ind w:left="709"/>
        <w:rPr>
          <w:noProof/>
          <w:szCs w:val="20"/>
          <w:lang w:val="sk-SK"/>
        </w:rPr>
      </w:pPr>
      <w:r w:rsidRPr="00AA456A">
        <w:rPr>
          <w:lang w:val="sk-SK"/>
        </w:rPr>
        <w:t xml:space="preserve">Podpis: </w:t>
      </w:r>
      <w:r w:rsidRPr="00AA456A">
        <w:rPr>
          <w:lang w:val="sk-SK"/>
        </w:rPr>
        <w:tab/>
      </w:r>
    </w:p>
    <w:p w:rsidR="009C13A9" w:rsidRPr="00AA456A" w:rsidRDefault="009C13A9" w:rsidP="009C13A9">
      <w:pPr>
        <w:tabs>
          <w:tab w:val="left" w:leader="dot" w:pos="9072"/>
        </w:tabs>
        <w:spacing w:before="60" w:line="240" w:lineRule="atLeast"/>
        <w:ind w:left="709"/>
        <w:rPr>
          <w:i/>
          <w:noProof/>
          <w:szCs w:val="20"/>
          <w:lang w:val="sk-SK"/>
        </w:rPr>
      </w:pPr>
    </w:p>
    <w:p w:rsidR="009C13A9" w:rsidRPr="00AA456A" w:rsidRDefault="009C13A9" w:rsidP="009C13A9">
      <w:pPr>
        <w:tabs>
          <w:tab w:val="left" w:leader="dot" w:pos="9072"/>
        </w:tabs>
        <w:spacing w:before="60" w:line="240" w:lineRule="atLeast"/>
        <w:ind w:left="709"/>
        <w:rPr>
          <w:noProof/>
          <w:szCs w:val="20"/>
          <w:lang w:val="sk-SK"/>
        </w:rPr>
      </w:pPr>
    </w:p>
    <w:p w:rsidR="009C13A9" w:rsidRPr="00AA456A" w:rsidRDefault="009C13A9" w:rsidP="009C13A9">
      <w:pPr>
        <w:tabs>
          <w:tab w:val="left" w:pos="1276"/>
          <w:tab w:val="left" w:leader="dot" w:pos="9072"/>
        </w:tabs>
        <w:spacing w:before="60" w:line="240" w:lineRule="atLeast"/>
        <w:rPr>
          <w:noProof/>
          <w:szCs w:val="20"/>
          <w:lang w:val="sk-SK"/>
        </w:rPr>
      </w:pPr>
      <w:r w:rsidRPr="00AA456A">
        <w:rPr>
          <w:lang w:val="sk-SK"/>
        </w:rPr>
        <w:t>Dodatky:</w:t>
      </w:r>
      <w:r w:rsidRPr="00AA456A">
        <w:rPr>
          <w:lang w:val="sk-SK"/>
        </w:rPr>
        <w:tab/>
        <w:t>Informačná zložka</w:t>
      </w:r>
    </w:p>
    <w:p w:rsidR="009C13A9" w:rsidRPr="00AA456A" w:rsidRDefault="009C13A9" w:rsidP="009C13A9">
      <w:pPr>
        <w:tabs>
          <w:tab w:val="left" w:leader="dot" w:pos="9072"/>
        </w:tabs>
        <w:spacing w:before="60" w:line="240" w:lineRule="atLeast"/>
        <w:ind w:left="1276"/>
        <w:rPr>
          <w:noProof/>
          <w:szCs w:val="20"/>
          <w:lang w:val="sk-SK"/>
        </w:rPr>
      </w:pPr>
      <w:r w:rsidRPr="00AA456A">
        <w:rPr>
          <w:lang w:val="sk-SK"/>
        </w:rPr>
        <w:t>Výsledky skúšok (pozri dodatok 1)</w:t>
      </w:r>
    </w:p>
    <w:p w:rsidR="009C13A9" w:rsidRPr="00AA456A" w:rsidRDefault="009C13A9" w:rsidP="009C13A9">
      <w:pPr>
        <w:suppressAutoHyphens/>
        <w:spacing w:line="240" w:lineRule="atLeast"/>
        <w:jc w:val="center"/>
        <w:rPr>
          <w:rFonts w:cs="Arial"/>
          <w:szCs w:val="20"/>
          <w:lang w:val="sk-SK"/>
        </w:rPr>
      </w:pPr>
      <w:r w:rsidRPr="00AA456A">
        <w:rPr>
          <w:lang w:val="sk-SK"/>
        </w:rPr>
        <w:br w:type="page"/>
      </w:r>
    </w:p>
    <w:p w:rsidR="009C13A9" w:rsidRPr="00AA456A" w:rsidRDefault="009C13A9" w:rsidP="009C13A9">
      <w:pPr>
        <w:suppressAutoHyphens/>
        <w:spacing w:line="240" w:lineRule="atLeast"/>
        <w:jc w:val="center"/>
        <w:rPr>
          <w:rFonts w:cs="Arial"/>
          <w:b/>
          <w:szCs w:val="20"/>
          <w:lang w:val="sk-SK"/>
        </w:rPr>
      </w:pPr>
      <w:r w:rsidRPr="00AA456A">
        <w:rPr>
          <w:b/>
          <w:lang w:val="sk-SK"/>
        </w:rPr>
        <w:lastRenderedPageBreak/>
        <w:t>Dodatok 1</w:t>
      </w:r>
    </w:p>
    <w:p w:rsidR="009C13A9" w:rsidRPr="00AA456A" w:rsidRDefault="009C13A9" w:rsidP="009C13A9">
      <w:pPr>
        <w:tabs>
          <w:tab w:val="center" w:pos="7513"/>
          <w:tab w:val="center" w:pos="8222"/>
        </w:tabs>
        <w:suppressAutoHyphens/>
        <w:spacing w:line="240" w:lineRule="atLeast"/>
        <w:jc w:val="center"/>
        <w:rPr>
          <w:rFonts w:cs="Arial"/>
          <w:szCs w:val="20"/>
          <w:lang w:val="sk-SK"/>
        </w:rPr>
      </w:pPr>
      <w:r w:rsidRPr="00AA456A">
        <w:rPr>
          <w:b/>
          <w:lang w:val="sk-SK"/>
        </w:rPr>
        <w:t xml:space="preserve">Výsledky skúšok na účely typového schválenia </w:t>
      </w:r>
      <w:r w:rsidRPr="00AA456A">
        <w:rPr>
          <w:rFonts w:cs="Arial"/>
          <w:b/>
          <w:szCs w:val="20"/>
          <w:lang w:val="sk-SK"/>
        </w:rPr>
        <w:br/>
      </w:r>
      <w:r w:rsidRPr="00AA456A">
        <w:rPr>
          <w:lang w:val="sk-SK"/>
        </w:rPr>
        <w:t>(Vzor)</w:t>
      </w:r>
    </w:p>
    <w:p w:rsidR="009C13A9" w:rsidRPr="00AA456A" w:rsidRDefault="009C13A9" w:rsidP="009C13A9">
      <w:pPr>
        <w:spacing w:line="240" w:lineRule="atLeast"/>
        <w:ind w:left="709" w:hanging="709"/>
        <w:rPr>
          <w:rFonts w:cs="Arial"/>
          <w:color w:val="000000"/>
          <w:szCs w:val="20"/>
          <w:lang w:val="sk-SK"/>
        </w:rPr>
      </w:pPr>
    </w:p>
    <w:p w:rsidR="009C13A9" w:rsidRPr="00AA456A" w:rsidRDefault="009C13A9" w:rsidP="009C13A9">
      <w:pPr>
        <w:spacing w:line="240" w:lineRule="atLeast"/>
        <w:ind w:left="709" w:hanging="709"/>
        <w:rPr>
          <w:rFonts w:cs="Arial"/>
          <w:color w:val="000000"/>
          <w:szCs w:val="20"/>
          <w:lang w:val="sk-SK"/>
        </w:rPr>
      </w:pPr>
    </w:p>
    <w:p w:rsidR="009C13A9" w:rsidRPr="00AA456A" w:rsidRDefault="009C13A9" w:rsidP="009C13A9">
      <w:pPr>
        <w:spacing w:line="240" w:lineRule="atLeast"/>
        <w:ind w:left="709" w:hanging="709"/>
        <w:rPr>
          <w:rFonts w:cs="Arial"/>
          <w:noProof/>
          <w:color w:val="000000"/>
          <w:szCs w:val="20"/>
          <w:lang w:val="sk-SK"/>
        </w:rPr>
      </w:pPr>
      <w:r w:rsidRPr="00AA456A">
        <w:rPr>
          <w:noProof/>
          <w:color w:val="000000"/>
          <w:lang w:val="sk-SK"/>
        </w:rPr>
        <w:t>0.</w:t>
      </w:r>
      <w:r w:rsidRPr="00AA456A">
        <w:rPr>
          <w:lang w:val="sk-SK"/>
        </w:rPr>
        <w:tab/>
      </w:r>
      <w:r w:rsidRPr="00AA456A">
        <w:rPr>
          <w:noProof/>
          <w:color w:val="000000"/>
          <w:lang w:val="sk-SK"/>
        </w:rPr>
        <w:t>Všeobecne</w:t>
      </w:r>
    </w:p>
    <w:p w:rsidR="009C13A9" w:rsidRPr="00AA456A" w:rsidRDefault="009C13A9" w:rsidP="009C13A9">
      <w:pPr>
        <w:tabs>
          <w:tab w:val="left" w:leader="dot" w:pos="9072"/>
        </w:tabs>
        <w:spacing w:before="60" w:line="240" w:lineRule="atLeast"/>
        <w:ind w:left="709" w:hanging="709"/>
        <w:rPr>
          <w:rFonts w:cs="Arial"/>
          <w:noProof/>
          <w:color w:val="000000"/>
          <w:szCs w:val="20"/>
          <w:lang w:val="sk-SK"/>
        </w:rPr>
      </w:pPr>
      <w:r w:rsidRPr="00AA456A">
        <w:rPr>
          <w:noProof/>
          <w:color w:val="000000"/>
          <w:lang w:val="sk-SK"/>
        </w:rPr>
        <w:t>0.1</w:t>
      </w:r>
      <w:r w:rsidR="00EF76BB">
        <w:rPr>
          <w:noProof/>
          <w:color w:val="000000"/>
          <w:lang w:val="sk-SK"/>
        </w:rPr>
        <w:t>.</w:t>
      </w:r>
      <w:r w:rsidRPr="00AA456A">
        <w:rPr>
          <w:lang w:val="sk-SK"/>
        </w:rPr>
        <w:tab/>
      </w:r>
      <w:r w:rsidRPr="00AA456A">
        <w:rPr>
          <w:noProof/>
          <w:color w:val="000000"/>
          <w:lang w:val="sk-SK"/>
        </w:rPr>
        <w:t xml:space="preserve">Značka (názov výrobnej spoločnosti): </w:t>
      </w:r>
      <w:r w:rsidRPr="00AA456A">
        <w:rPr>
          <w:lang w:val="sk-SK"/>
        </w:rPr>
        <w:tab/>
      </w:r>
    </w:p>
    <w:p w:rsidR="009C13A9" w:rsidRPr="00AA456A" w:rsidRDefault="009C13A9" w:rsidP="009C13A9">
      <w:pPr>
        <w:tabs>
          <w:tab w:val="left" w:leader="dot" w:pos="9072"/>
        </w:tabs>
        <w:spacing w:before="60" w:line="240" w:lineRule="atLeast"/>
        <w:ind w:left="709" w:hanging="709"/>
        <w:rPr>
          <w:rFonts w:cs="Arial"/>
          <w:noProof/>
          <w:color w:val="000000"/>
          <w:szCs w:val="20"/>
          <w:lang w:val="sk-SK"/>
        </w:rPr>
      </w:pPr>
      <w:r w:rsidRPr="00AA456A">
        <w:rPr>
          <w:noProof/>
          <w:color w:val="000000"/>
          <w:lang w:val="sk-SK"/>
        </w:rPr>
        <w:t>0.2</w:t>
      </w:r>
      <w:r w:rsidR="00EF76BB">
        <w:rPr>
          <w:noProof/>
          <w:color w:val="000000"/>
          <w:lang w:val="sk-SK"/>
        </w:rPr>
        <w:t>.</w:t>
      </w:r>
      <w:r w:rsidRPr="00AA456A">
        <w:rPr>
          <w:lang w:val="sk-SK"/>
        </w:rPr>
        <w:tab/>
      </w:r>
      <w:r w:rsidRPr="00AA456A">
        <w:rPr>
          <w:noProof/>
          <w:color w:val="000000"/>
          <w:lang w:val="sk-SK"/>
        </w:rPr>
        <w:t xml:space="preserve">Výrobné označenie typu palubnej čistiarne odpadových vôd: </w:t>
      </w:r>
      <w:r w:rsidRPr="00AA456A">
        <w:rPr>
          <w:lang w:val="sk-SK"/>
        </w:rPr>
        <w:tab/>
      </w:r>
    </w:p>
    <w:p w:rsidR="009C13A9" w:rsidRPr="00AA456A" w:rsidRDefault="009C13A9" w:rsidP="009C13A9">
      <w:pPr>
        <w:tabs>
          <w:tab w:val="left" w:leader="dot" w:pos="9072"/>
        </w:tabs>
        <w:spacing w:line="240" w:lineRule="atLeast"/>
        <w:ind w:left="709" w:hanging="709"/>
        <w:rPr>
          <w:rFonts w:cs="Arial"/>
          <w:noProof/>
          <w:color w:val="000000"/>
          <w:szCs w:val="20"/>
          <w:lang w:val="sk-SK"/>
        </w:rPr>
      </w:pPr>
    </w:p>
    <w:p w:rsidR="009C13A9" w:rsidRPr="00AA456A" w:rsidRDefault="009C13A9" w:rsidP="009C13A9">
      <w:pPr>
        <w:tabs>
          <w:tab w:val="left" w:leader="dot" w:pos="9072"/>
        </w:tabs>
        <w:spacing w:line="240" w:lineRule="atLeast"/>
        <w:ind w:left="709" w:hanging="709"/>
        <w:rPr>
          <w:rFonts w:cs="Arial"/>
          <w:noProof/>
          <w:color w:val="000000"/>
          <w:szCs w:val="20"/>
          <w:vertAlign w:val="superscript"/>
          <w:lang w:val="sk-SK"/>
        </w:rPr>
      </w:pPr>
      <w:r w:rsidRPr="00AA456A">
        <w:rPr>
          <w:noProof/>
          <w:color w:val="000000"/>
          <w:lang w:val="sk-SK"/>
        </w:rPr>
        <w:t>1.</w:t>
      </w:r>
      <w:r w:rsidRPr="00AA456A">
        <w:rPr>
          <w:lang w:val="sk-SK"/>
        </w:rPr>
        <w:tab/>
      </w:r>
      <w:r w:rsidRPr="00AA456A">
        <w:rPr>
          <w:b/>
          <w:noProof/>
          <w:color w:val="000000"/>
          <w:lang w:val="sk-SK"/>
        </w:rPr>
        <w:t>Informácie o vykonávaní skúšky(-ok)</w:t>
      </w:r>
      <w:r w:rsidRPr="00AA456A">
        <w:rPr>
          <w:noProof/>
          <w:color w:val="000000"/>
          <w:vertAlign w:val="superscript"/>
          <w:lang w:val="sk-SK"/>
        </w:rPr>
        <w:footnoteReference w:id="69"/>
      </w:r>
      <w:r w:rsidRPr="00AA456A">
        <w:rPr>
          <w:lang w:val="sk-SK"/>
        </w:rPr>
        <w:t>.</w:t>
      </w:r>
      <w:r w:rsidRPr="00AA456A">
        <w:rPr>
          <w:noProof/>
          <w:color w:val="000000"/>
          <w:vertAlign w:val="superscript"/>
          <w:lang w:val="sk-SK"/>
        </w:rPr>
        <w:t xml:space="preserve"> </w:t>
      </w:r>
    </w:p>
    <w:p w:rsidR="009C13A9" w:rsidRPr="00AA456A" w:rsidRDefault="009C13A9" w:rsidP="009C13A9">
      <w:pPr>
        <w:tabs>
          <w:tab w:val="left" w:leader="dot" w:pos="9072"/>
        </w:tabs>
        <w:spacing w:before="60" w:line="240" w:lineRule="atLeast"/>
        <w:ind w:left="709" w:hanging="709"/>
        <w:rPr>
          <w:rFonts w:cs="Arial"/>
          <w:noProof/>
          <w:color w:val="000000"/>
          <w:szCs w:val="20"/>
          <w:lang w:val="sk-SK"/>
        </w:rPr>
      </w:pPr>
      <w:r w:rsidRPr="00AA456A">
        <w:rPr>
          <w:noProof/>
          <w:color w:val="000000"/>
          <w:lang w:val="sk-SK"/>
        </w:rPr>
        <w:t>1.1</w:t>
      </w:r>
      <w:r w:rsidR="00EF76BB">
        <w:rPr>
          <w:noProof/>
          <w:color w:val="000000"/>
          <w:lang w:val="sk-SK"/>
        </w:rPr>
        <w:t>.</w:t>
      </w:r>
      <w:r w:rsidRPr="00AA456A">
        <w:rPr>
          <w:lang w:val="sk-SK"/>
        </w:rPr>
        <w:tab/>
      </w:r>
      <w:r w:rsidRPr="00AA456A">
        <w:rPr>
          <w:noProof/>
          <w:color w:val="000000"/>
          <w:lang w:val="sk-SK"/>
        </w:rPr>
        <w:t>Hodnoty prítoku</w:t>
      </w:r>
    </w:p>
    <w:p w:rsidR="009C13A9" w:rsidRPr="00AA456A" w:rsidRDefault="009C13A9" w:rsidP="009C13A9">
      <w:pPr>
        <w:tabs>
          <w:tab w:val="left" w:leader="dot" w:pos="9072"/>
        </w:tabs>
        <w:spacing w:before="60" w:line="240" w:lineRule="atLeast"/>
        <w:ind w:left="709" w:hanging="709"/>
        <w:rPr>
          <w:rFonts w:cs="Arial"/>
          <w:noProof/>
          <w:color w:val="000000"/>
          <w:szCs w:val="20"/>
          <w:lang w:val="sk-SK"/>
        </w:rPr>
      </w:pPr>
      <w:r w:rsidRPr="00AA456A">
        <w:rPr>
          <w:noProof/>
          <w:color w:val="000000"/>
          <w:lang w:val="sk-SK"/>
        </w:rPr>
        <w:t>1.1.1</w:t>
      </w:r>
      <w:r w:rsidR="00EF76BB">
        <w:rPr>
          <w:noProof/>
          <w:color w:val="000000"/>
          <w:lang w:val="sk-SK"/>
        </w:rPr>
        <w:t>.</w:t>
      </w:r>
      <w:r w:rsidRPr="00AA456A">
        <w:rPr>
          <w:lang w:val="sk-SK"/>
        </w:rPr>
        <w:tab/>
      </w:r>
      <w:r w:rsidRPr="00AA456A">
        <w:rPr>
          <w:noProof/>
          <w:color w:val="000000"/>
          <w:lang w:val="sk-SK"/>
        </w:rPr>
        <w:t xml:space="preserve">Denný objemový prietok odpadových vôd </w:t>
      </w:r>
      <m:oMath>
        <m:sSub>
          <m:sSubPr>
            <m:ctrlPr>
              <w:rPr>
                <w:rFonts w:ascii="Cambria Math" w:hAnsi="Cambria Math" w:cs="Arial"/>
                <w:i/>
                <w:szCs w:val="20"/>
                <w:lang w:val="sk-SK"/>
              </w:rPr>
            </m:ctrlPr>
          </m:sSubPr>
          <m:e>
            <m:r>
              <w:rPr>
                <w:rFonts w:ascii="Cambria Math" w:hAnsi="Cambria Math" w:cs="Arial"/>
                <w:szCs w:val="20"/>
                <w:lang w:val="sk-SK"/>
              </w:rPr>
              <m:t>Q</m:t>
            </m:r>
          </m:e>
          <m:sub>
            <m:r>
              <w:rPr>
                <w:rFonts w:ascii="Cambria Math" w:hAnsi="Cambria Math" w:cs="Arial"/>
                <w:szCs w:val="20"/>
                <w:lang w:val="sk-SK"/>
              </w:rPr>
              <m:t>d</m:t>
            </m:r>
          </m:sub>
        </m:sSub>
      </m:oMath>
      <w:r w:rsidRPr="00AA456A">
        <w:rPr>
          <w:noProof/>
          <w:color w:val="000000"/>
          <w:lang w:val="sk-SK"/>
        </w:rPr>
        <w:t xml:space="preserve"> (m³/d) </w:t>
      </w:r>
      <w:r w:rsidRPr="00AA456A">
        <w:rPr>
          <w:lang w:val="sk-SK"/>
        </w:rPr>
        <w:tab/>
      </w:r>
    </w:p>
    <w:p w:rsidR="009C13A9" w:rsidRPr="00AA456A" w:rsidRDefault="009C13A9" w:rsidP="009C13A9">
      <w:pPr>
        <w:tabs>
          <w:tab w:val="left" w:leader="dot" w:pos="9072"/>
        </w:tabs>
        <w:spacing w:before="60" w:line="240" w:lineRule="atLeast"/>
        <w:ind w:left="709" w:hanging="709"/>
        <w:rPr>
          <w:rFonts w:cs="Arial"/>
          <w:noProof/>
          <w:color w:val="000000"/>
          <w:szCs w:val="20"/>
          <w:lang w:val="sk-SK"/>
        </w:rPr>
      </w:pPr>
      <w:r w:rsidRPr="00AA456A">
        <w:rPr>
          <w:noProof/>
          <w:color w:val="000000"/>
          <w:lang w:val="sk-SK"/>
        </w:rPr>
        <w:t>1.1.2</w:t>
      </w:r>
      <w:r w:rsidR="00EF76BB">
        <w:rPr>
          <w:noProof/>
          <w:color w:val="000000"/>
          <w:lang w:val="sk-SK"/>
        </w:rPr>
        <w:t>.</w:t>
      </w:r>
      <w:r w:rsidRPr="00AA456A">
        <w:rPr>
          <w:lang w:val="sk-SK"/>
        </w:rPr>
        <w:tab/>
      </w:r>
      <w:r w:rsidRPr="00AA456A">
        <w:rPr>
          <w:noProof/>
          <w:color w:val="000000"/>
          <w:lang w:val="sk-SK"/>
        </w:rPr>
        <w:t xml:space="preserve">Denné zaťaženie znečistením vyjadrené ako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noProof/>
          <w:color w:val="000000"/>
          <w:lang w:val="sk-SK"/>
        </w:rPr>
        <w:t xml:space="preserve"> (kg/d) </w:t>
      </w:r>
      <w:r w:rsidRPr="00AA456A">
        <w:rPr>
          <w:lang w:val="sk-SK"/>
        </w:rPr>
        <w:tab/>
      </w:r>
    </w:p>
    <w:p w:rsidR="009C13A9" w:rsidRPr="00AA456A" w:rsidRDefault="009C13A9" w:rsidP="009C13A9">
      <w:pPr>
        <w:spacing w:before="60" w:line="240" w:lineRule="atLeast"/>
        <w:ind w:left="709" w:hanging="709"/>
        <w:rPr>
          <w:rFonts w:cs="Arial"/>
          <w:noProof/>
          <w:color w:val="000000"/>
          <w:szCs w:val="20"/>
          <w:lang w:val="sk-SK"/>
        </w:rPr>
      </w:pPr>
      <w:r w:rsidRPr="00AA456A">
        <w:rPr>
          <w:noProof/>
          <w:color w:val="000000"/>
          <w:lang w:val="sk-SK"/>
        </w:rPr>
        <w:t>1.2</w:t>
      </w:r>
      <w:r w:rsidR="00EF76BB">
        <w:rPr>
          <w:noProof/>
          <w:color w:val="000000"/>
          <w:lang w:val="sk-SK"/>
        </w:rPr>
        <w:t>.</w:t>
      </w:r>
      <w:r w:rsidRPr="00AA456A">
        <w:rPr>
          <w:lang w:val="sk-SK"/>
        </w:rPr>
        <w:tab/>
      </w:r>
      <w:r w:rsidRPr="00AA456A">
        <w:rPr>
          <w:noProof/>
          <w:color w:val="000000"/>
          <w:lang w:val="sk-SK"/>
        </w:rPr>
        <w:t>Účinnosť čistenia</w:t>
      </w:r>
    </w:p>
    <w:p w:rsidR="009C13A9" w:rsidRPr="00AA456A" w:rsidRDefault="009C13A9" w:rsidP="009C13A9">
      <w:pPr>
        <w:spacing w:before="60" w:line="240" w:lineRule="atLeast"/>
        <w:ind w:left="709" w:hanging="709"/>
        <w:rPr>
          <w:rFonts w:cs="Arial"/>
          <w:noProof/>
          <w:color w:val="000000"/>
          <w:szCs w:val="20"/>
          <w:lang w:val="sk-SK"/>
        </w:rPr>
      </w:pPr>
      <w:r w:rsidRPr="00AA456A">
        <w:rPr>
          <w:noProof/>
          <w:color w:val="000000"/>
          <w:lang w:val="sk-SK"/>
        </w:rPr>
        <w:t>1.2.1</w:t>
      </w:r>
      <w:r w:rsidR="00EF76BB">
        <w:rPr>
          <w:noProof/>
          <w:color w:val="000000"/>
          <w:lang w:val="sk-SK"/>
        </w:rPr>
        <w:t>.</w:t>
      </w:r>
      <w:r w:rsidRPr="00AA456A">
        <w:rPr>
          <w:lang w:val="sk-SK"/>
        </w:rPr>
        <w:tab/>
      </w:r>
      <w:r w:rsidRPr="00AA456A">
        <w:rPr>
          <w:noProof/>
          <w:color w:val="000000"/>
          <w:lang w:val="sk-SK"/>
        </w:rPr>
        <w:t>Vyhodnotenie odtokových hodnôt</w:t>
      </w:r>
    </w:p>
    <w:p w:rsidR="009C13A9" w:rsidRPr="00AA456A" w:rsidRDefault="009C13A9" w:rsidP="009C13A9">
      <w:pPr>
        <w:spacing w:line="240" w:lineRule="atLeast"/>
        <w:rPr>
          <w:rFonts w:cs="Arial"/>
          <w:color w:val="000000"/>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Vyhodnotenie odtokových hodnôt vyjadrené ako </w:t>
      </w:r>
      <m:oMath>
        <m:sSub>
          <m:sSubPr>
            <m:ctrlPr>
              <w:rPr>
                <w:rFonts w:ascii="Cambria Math" w:hAnsi="Cambria Math"/>
                <w:b/>
                <w:i/>
                <w:noProof/>
                <w:lang w:val="sk-SK"/>
              </w:rPr>
            </m:ctrlPr>
          </m:sSubPr>
          <m:e>
            <m:r>
              <m:rPr>
                <m:sty m:val="bi"/>
              </m:rPr>
              <w:rPr>
                <w:rFonts w:ascii="Cambria Math" w:hAnsi="Cambria Math"/>
                <w:noProof/>
                <w:lang w:val="sk-SK"/>
              </w:rPr>
              <m:t>BOD</m:t>
            </m:r>
          </m:e>
          <m:sub>
            <m:r>
              <m:rPr>
                <m:sty m:val="bi"/>
              </m:rPr>
              <w:rPr>
                <w:rFonts w:ascii="Cambria Math" w:hAnsi="Cambria Math"/>
                <w:noProof/>
                <w:lang w:val="sk-SK"/>
              </w:rPr>
              <m:t>5</m:t>
            </m:r>
          </m:sub>
        </m:sSub>
      </m:oMath>
      <w:r w:rsidRPr="00AA456A">
        <w:rPr>
          <w:lang w:val="sk-SK"/>
        </w:rPr>
        <w:t xml:space="preserve"> (mg/l)</w:t>
      </w:r>
    </w:p>
    <w:p w:rsidR="009C13A9" w:rsidRPr="00AA456A" w:rsidRDefault="009C13A9" w:rsidP="009C13A9">
      <w:pPr>
        <w:tabs>
          <w:tab w:val="left" w:leader="dot" w:pos="9072"/>
        </w:tabs>
        <w:spacing w:line="240" w:lineRule="atLeast"/>
        <w:rPr>
          <w:rFonts w:cs="Arial"/>
          <w:noProof/>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AA456A" w:rsidTr="009C13A9">
        <w:trPr>
          <w:trHeight w:val="300"/>
        </w:trPr>
        <w:tc>
          <w:tcPr>
            <w:tcW w:w="1560" w:type="dxa"/>
            <w:vMerge w:val="restart"/>
          </w:tcPr>
          <w:p w:rsidR="009C13A9" w:rsidRPr="00AA456A" w:rsidRDefault="00390107" w:rsidP="009C13A9">
            <w:pPr>
              <w:spacing w:before="60" w:after="60"/>
              <w:rPr>
                <w:noProof/>
                <w:sz w:val="18"/>
                <w:szCs w:val="18"/>
                <w:lang w:val="sk-SK"/>
              </w:rPr>
            </w:pPr>
            <w:r w:rsidRPr="00AA456A">
              <w:rPr>
                <w:noProof/>
                <w:sz w:val="18"/>
                <w:lang w:val="sk-SK"/>
              </w:rPr>
              <w:t>Miesto</w:t>
            </w:r>
          </w:p>
        </w:tc>
        <w:tc>
          <w:tcPr>
            <w:tcW w:w="184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Typ vzorky</w:t>
            </w:r>
          </w:p>
        </w:tc>
        <w:tc>
          <w:tcPr>
            <w:tcW w:w="1058"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Počet skúšok, pri ktorých boli dodržané limity</w:t>
            </w:r>
          </w:p>
        </w:tc>
        <w:tc>
          <w:tcPr>
            <w:tcW w:w="99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Min.</w:t>
            </w:r>
          </w:p>
        </w:tc>
        <w:tc>
          <w:tcPr>
            <w:tcW w:w="2203" w:type="dxa"/>
            <w:gridSpan w:val="2"/>
          </w:tcPr>
          <w:p w:rsidR="009C13A9" w:rsidRPr="00AA456A" w:rsidRDefault="009C13A9" w:rsidP="009C13A9">
            <w:pPr>
              <w:spacing w:before="60" w:after="60"/>
              <w:jc w:val="center"/>
              <w:rPr>
                <w:noProof/>
                <w:sz w:val="18"/>
                <w:szCs w:val="18"/>
                <w:lang w:val="sk-SK"/>
              </w:rPr>
            </w:pPr>
            <w:r w:rsidRPr="00AA456A">
              <w:rPr>
                <w:noProof/>
                <w:sz w:val="18"/>
                <w:lang w:val="sk-SK"/>
              </w:rPr>
              <w:t>Max.</w:t>
            </w:r>
          </w:p>
        </w:tc>
        <w:tc>
          <w:tcPr>
            <w:tcW w:w="1134"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Priemer</w:t>
            </w:r>
          </w:p>
        </w:tc>
      </w:tr>
      <w:tr w:rsidR="009C13A9" w:rsidRPr="00AA456A" w:rsidTr="009C13A9">
        <w:trPr>
          <w:trHeight w:val="300"/>
        </w:trPr>
        <w:tc>
          <w:tcPr>
            <w:tcW w:w="1560" w:type="dxa"/>
            <w:vMerge/>
          </w:tcPr>
          <w:p w:rsidR="009C13A9" w:rsidRPr="00AA456A" w:rsidRDefault="009C13A9" w:rsidP="009C13A9">
            <w:pPr>
              <w:spacing w:before="60" w:after="60"/>
              <w:rPr>
                <w:noProof/>
                <w:sz w:val="18"/>
                <w:szCs w:val="18"/>
                <w:lang w:val="sk-SK"/>
              </w:rPr>
            </w:pPr>
          </w:p>
        </w:tc>
        <w:tc>
          <w:tcPr>
            <w:tcW w:w="1842" w:type="dxa"/>
            <w:vMerge/>
          </w:tcPr>
          <w:p w:rsidR="009C13A9" w:rsidRPr="00AA456A" w:rsidRDefault="009C13A9" w:rsidP="009C13A9">
            <w:pPr>
              <w:spacing w:before="60" w:after="60"/>
              <w:rPr>
                <w:noProof/>
                <w:sz w:val="18"/>
                <w:szCs w:val="18"/>
                <w:lang w:val="sk-SK"/>
              </w:rPr>
            </w:pPr>
          </w:p>
        </w:tc>
        <w:tc>
          <w:tcPr>
            <w:tcW w:w="1058" w:type="dxa"/>
            <w:vMerge/>
          </w:tcPr>
          <w:p w:rsidR="009C13A9" w:rsidRPr="00AA456A" w:rsidRDefault="009C13A9" w:rsidP="009C13A9">
            <w:pPr>
              <w:spacing w:before="60" w:after="60"/>
              <w:rPr>
                <w:noProof/>
                <w:sz w:val="18"/>
                <w:szCs w:val="18"/>
                <w:lang w:val="sk-SK"/>
              </w:rPr>
            </w:pPr>
          </w:p>
        </w:tc>
        <w:tc>
          <w:tcPr>
            <w:tcW w:w="992" w:type="dxa"/>
            <w:vMerge/>
          </w:tcPr>
          <w:p w:rsidR="009C13A9" w:rsidRPr="00AA456A" w:rsidRDefault="009C13A9" w:rsidP="009C13A9">
            <w:pPr>
              <w:spacing w:before="60" w:after="60"/>
              <w:rPr>
                <w:noProof/>
                <w:sz w:val="18"/>
                <w:szCs w:val="18"/>
                <w:lang w:val="sk-SK"/>
              </w:rPr>
            </w:pPr>
          </w:p>
        </w:tc>
        <w:tc>
          <w:tcPr>
            <w:tcW w:w="1069" w:type="dxa"/>
          </w:tcPr>
          <w:p w:rsidR="009C13A9" w:rsidRPr="00AA456A" w:rsidRDefault="009C13A9" w:rsidP="009C13A9">
            <w:pPr>
              <w:spacing w:before="60" w:after="60"/>
              <w:jc w:val="center"/>
              <w:rPr>
                <w:noProof/>
                <w:sz w:val="18"/>
                <w:szCs w:val="18"/>
                <w:lang w:val="sk-SK"/>
              </w:rPr>
            </w:pPr>
            <w:r w:rsidRPr="00AA456A">
              <w:rPr>
                <w:noProof/>
                <w:sz w:val="18"/>
                <w:lang w:val="sk-SK"/>
              </w:rPr>
              <w:t>Hodnota</w:t>
            </w:r>
          </w:p>
        </w:tc>
        <w:tc>
          <w:tcPr>
            <w:tcW w:w="1134" w:type="dxa"/>
          </w:tcPr>
          <w:p w:rsidR="009C13A9" w:rsidRPr="00AA456A" w:rsidRDefault="009C13A9" w:rsidP="009C13A9">
            <w:pPr>
              <w:spacing w:before="60" w:after="60"/>
              <w:jc w:val="center"/>
              <w:rPr>
                <w:noProof/>
                <w:sz w:val="18"/>
                <w:szCs w:val="18"/>
                <w:lang w:val="sk-SK"/>
              </w:rPr>
            </w:pPr>
            <w:r w:rsidRPr="00AA456A">
              <w:rPr>
                <w:noProof/>
                <w:sz w:val="18"/>
                <w:lang w:val="sk-SK"/>
              </w:rPr>
              <w:t>Fáza</w:t>
            </w:r>
          </w:p>
        </w:tc>
        <w:tc>
          <w:tcPr>
            <w:tcW w:w="1134" w:type="dxa"/>
            <w:vMerge/>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704BED">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tcPr>
          <w:p w:rsidR="009C13A9" w:rsidRPr="00AA456A" w:rsidRDefault="009C13A9" w:rsidP="009C13A9">
            <w:pPr>
              <w:spacing w:before="60" w:after="60"/>
              <w:rPr>
                <w:noProof/>
                <w:sz w:val="18"/>
                <w:szCs w:val="18"/>
                <w:lang w:val="sk-SK"/>
              </w:rPr>
            </w:pPr>
          </w:p>
        </w:tc>
      </w:tr>
    </w:tbl>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 xml:space="preserve">Vyhodnotenie odtokových hodnôt vyjadrené ako </w:t>
      </w:r>
      <w:r w:rsidRPr="00AA456A">
        <w:rPr>
          <w:b/>
          <w:noProof/>
          <w:color w:val="000000"/>
          <w:lang w:val="sk-SK"/>
        </w:rPr>
        <w:t>ChSK</w:t>
      </w:r>
      <w:r w:rsidRPr="00AA456A">
        <w:rPr>
          <w:noProof/>
          <w:color w:val="000000"/>
          <w:lang w:val="sk-SK"/>
        </w:rPr>
        <w:t xml:space="preserve"> (mg/l)</w:t>
      </w:r>
    </w:p>
    <w:p w:rsidR="009C13A9" w:rsidRPr="00AA456A" w:rsidRDefault="009C13A9" w:rsidP="009C13A9">
      <w:pPr>
        <w:spacing w:line="240" w:lineRule="atLeast"/>
        <w:rPr>
          <w:rFonts w:cs="Arial"/>
          <w:noProof/>
          <w:color w:val="000000"/>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AA456A" w:rsidTr="009C13A9">
        <w:tc>
          <w:tcPr>
            <w:tcW w:w="1560" w:type="dxa"/>
            <w:vMerge w:val="restart"/>
          </w:tcPr>
          <w:p w:rsidR="009C13A9" w:rsidRPr="00AA456A" w:rsidRDefault="00390107" w:rsidP="009C13A9">
            <w:pPr>
              <w:spacing w:before="60" w:after="60"/>
              <w:rPr>
                <w:noProof/>
                <w:sz w:val="18"/>
                <w:szCs w:val="18"/>
                <w:lang w:val="sk-SK"/>
              </w:rPr>
            </w:pPr>
            <w:r w:rsidRPr="00AA456A">
              <w:rPr>
                <w:noProof/>
                <w:sz w:val="18"/>
                <w:lang w:val="sk-SK"/>
              </w:rPr>
              <w:t>Miesto</w:t>
            </w:r>
          </w:p>
        </w:tc>
        <w:tc>
          <w:tcPr>
            <w:tcW w:w="184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Typ vzorky</w:t>
            </w:r>
          </w:p>
        </w:tc>
        <w:tc>
          <w:tcPr>
            <w:tcW w:w="1058"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Počet skúšok, pri ktorých boli dodržané limity</w:t>
            </w:r>
          </w:p>
        </w:tc>
        <w:tc>
          <w:tcPr>
            <w:tcW w:w="99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Min.</w:t>
            </w:r>
          </w:p>
        </w:tc>
        <w:tc>
          <w:tcPr>
            <w:tcW w:w="2203" w:type="dxa"/>
            <w:gridSpan w:val="2"/>
          </w:tcPr>
          <w:p w:rsidR="009C13A9" w:rsidRPr="00AA456A" w:rsidRDefault="009C13A9" w:rsidP="009C13A9">
            <w:pPr>
              <w:spacing w:before="60" w:after="60"/>
              <w:jc w:val="center"/>
              <w:rPr>
                <w:noProof/>
                <w:sz w:val="18"/>
                <w:szCs w:val="18"/>
                <w:lang w:val="sk-SK"/>
              </w:rPr>
            </w:pPr>
            <w:r w:rsidRPr="00AA456A">
              <w:rPr>
                <w:noProof/>
                <w:sz w:val="18"/>
                <w:lang w:val="sk-SK"/>
              </w:rPr>
              <w:t>Max.</w:t>
            </w:r>
          </w:p>
        </w:tc>
        <w:tc>
          <w:tcPr>
            <w:tcW w:w="1134"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Priemer</w:t>
            </w:r>
          </w:p>
        </w:tc>
      </w:tr>
      <w:tr w:rsidR="009C13A9" w:rsidRPr="00AA456A" w:rsidTr="009C13A9">
        <w:tc>
          <w:tcPr>
            <w:tcW w:w="1560" w:type="dxa"/>
            <w:vMerge/>
          </w:tcPr>
          <w:p w:rsidR="009C13A9" w:rsidRPr="00AA456A" w:rsidRDefault="009C13A9" w:rsidP="009C13A9">
            <w:pPr>
              <w:spacing w:before="60" w:after="60"/>
              <w:rPr>
                <w:noProof/>
                <w:sz w:val="18"/>
                <w:szCs w:val="18"/>
                <w:lang w:val="sk-SK"/>
              </w:rPr>
            </w:pPr>
          </w:p>
        </w:tc>
        <w:tc>
          <w:tcPr>
            <w:tcW w:w="1842" w:type="dxa"/>
            <w:vMerge/>
          </w:tcPr>
          <w:p w:rsidR="009C13A9" w:rsidRPr="00AA456A" w:rsidRDefault="009C13A9" w:rsidP="009C13A9">
            <w:pPr>
              <w:spacing w:before="60" w:after="60"/>
              <w:rPr>
                <w:noProof/>
                <w:sz w:val="18"/>
                <w:szCs w:val="18"/>
                <w:lang w:val="sk-SK"/>
              </w:rPr>
            </w:pPr>
          </w:p>
        </w:tc>
        <w:tc>
          <w:tcPr>
            <w:tcW w:w="1058" w:type="dxa"/>
            <w:vMerge/>
          </w:tcPr>
          <w:p w:rsidR="009C13A9" w:rsidRPr="00AA456A" w:rsidRDefault="009C13A9" w:rsidP="009C13A9">
            <w:pPr>
              <w:spacing w:before="60" w:after="60"/>
              <w:rPr>
                <w:noProof/>
                <w:sz w:val="18"/>
                <w:szCs w:val="18"/>
                <w:lang w:val="sk-SK"/>
              </w:rPr>
            </w:pPr>
          </w:p>
        </w:tc>
        <w:tc>
          <w:tcPr>
            <w:tcW w:w="992" w:type="dxa"/>
            <w:vMerge/>
          </w:tcPr>
          <w:p w:rsidR="009C13A9" w:rsidRPr="00AA456A" w:rsidRDefault="009C13A9" w:rsidP="009C13A9">
            <w:pPr>
              <w:spacing w:before="60" w:after="60"/>
              <w:rPr>
                <w:noProof/>
                <w:sz w:val="18"/>
                <w:szCs w:val="18"/>
                <w:lang w:val="sk-SK"/>
              </w:rPr>
            </w:pPr>
          </w:p>
        </w:tc>
        <w:tc>
          <w:tcPr>
            <w:tcW w:w="1069" w:type="dxa"/>
          </w:tcPr>
          <w:p w:rsidR="009C13A9" w:rsidRPr="00AA456A" w:rsidRDefault="009C13A9" w:rsidP="009C13A9">
            <w:pPr>
              <w:spacing w:before="60" w:after="60"/>
              <w:jc w:val="center"/>
              <w:rPr>
                <w:noProof/>
                <w:sz w:val="18"/>
                <w:szCs w:val="18"/>
                <w:lang w:val="sk-SK"/>
              </w:rPr>
            </w:pPr>
            <w:r w:rsidRPr="00AA456A">
              <w:rPr>
                <w:noProof/>
                <w:sz w:val="18"/>
                <w:lang w:val="sk-SK"/>
              </w:rPr>
              <w:t>Hodnota</w:t>
            </w:r>
          </w:p>
        </w:tc>
        <w:tc>
          <w:tcPr>
            <w:tcW w:w="1134" w:type="dxa"/>
          </w:tcPr>
          <w:p w:rsidR="009C13A9" w:rsidRPr="00AA456A" w:rsidRDefault="009C13A9" w:rsidP="009C13A9">
            <w:pPr>
              <w:spacing w:before="60" w:after="60"/>
              <w:jc w:val="center"/>
              <w:rPr>
                <w:noProof/>
                <w:sz w:val="18"/>
                <w:szCs w:val="18"/>
                <w:lang w:val="sk-SK"/>
              </w:rPr>
            </w:pPr>
            <w:r w:rsidRPr="00AA456A">
              <w:rPr>
                <w:noProof/>
                <w:sz w:val="18"/>
                <w:lang w:val="sk-SK"/>
              </w:rPr>
              <w:t>Fáza</w:t>
            </w:r>
          </w:p>
        </w:tc>
        <w:tc>
          <w:tcPr>
            <w:tcW w:w="1134" w:type="dxa"/>
            <w:vMerge/>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bl>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lang w:val="sk-SK"/>
        </w:rPr>
        <w:br w:type="page"/>
      </w:r>
    </w:p>
    <w:p w:rsidR="009C13A9" w:rsidRPr="00AA456A" w:rsidRDefault="009C13A9" w:rsidP="009C13A9">
      <w:pPr>
        <w:spacing w:line="240" w:lineRule="atLeast"/>
        <w:rPr>
          <w:rFonts w:cs="Arial"/>
          <w:noProof/>
          <w:color w:val="000000"/>
          <w:lang w:val="sk-SK"/>
        </w:rPr>
      </w:pPr>
      <w:r w:rsidRPr="00AA456A">
        <w:rPr>
          <w:noProof/>
          <w:color w:val="000000"/>
          <w:lang w:val="sk-SK"/>
        </w:rPr>
        <w:lastRenderedPageBreak/>
        <w:t xml:space="preserve">Vyhodnotenie odtokových hodnôt vyjadrené ako </w:t>
      </w:r>
      <w:r w:rsidRPr="00AA456A">
        <w:rPr>
          <w:b/>
          <w:noProof/>
          <w:color w:val="000000"/>
          <w:lang w:val="sk-SK"/>
        </w:rPr>
        <w:t>TOC</w:t>
      </w:r>
      <w:r w:rsidRPr="00AA456A">
        <w:rPr>
          <w:noProof/>
          <w:color w:val="000000"/>
          <w:lang w:val="sk-SK"/>
        </w:rPr>
        <w:t xml:space="preserve"> (mg/l)</w:t>
      </w:r>
    </w:p>
    <w:p w:rsidR="009C13A9" w:rsidRPr="00AA456A" w:rsidRDefault="009C13A9" w:rsidP="009C13A9">
      <w:pPr>
        <w:spacing w:line="240" w:lineRule="atLeast"/>
        <w:rPr>
          <w:rFonts w:cs="Arial"/>
          <w:noProof/>
          <w:color w:val="000000"/>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AA456A" w:rsidTr="009C13A9">
        <w:tc>
          <w:tcPr>
            <w:tcW w:w="1560" w:type="dxa"/>
            <w:vMerge w:val="restart"/>
          </w:tcPr>
          <w:p w:rsidR="009C13A9" w:rsidRPr="00AA456A" w:rsidRDefault="00390107" w:rsidP="009C13A9">
            <w:pPr>
              <w:spacing w:before="60" w:after="60"/>
              <w:rPr>
                <w:noProof/>
                <w:sz w:val="18"/>
                <w:szCs w:val="18"/>
                <w:lang w:val="sk-SK"/>
              </w:rPr>
            </w:pPr>
            <w:r w:rsidRPr="00AA456A">
              <w:rPr>
                <w:noProof/>
                <w:sz w:val="18"/>
                <w:lang w:val="sk-SK"/>
              </w:rPr>
              <w:t>Miesto</w:t>
            </w:r>
          </w:p>
        </w:tc>
        <w:tc>
          <w:tcPr>
            <w:tcW w:w="184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Typ vzorky</w:t>
            </w:r>
          </w:p>
        </w:tc>
        <w:tc>
          <w:tcPr>
            <w:tcW w:w="1058"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Počet skúšok, pri ktorých boli dodržané limity</w:t>
            </w:r>
          </w:p>
        </w:tc>
        <w:tc>
          <w:tcPr>
            <w:tcW w:w="992"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Min.</w:t>
            </w:r>
          </w:p>
        </w:tc>
        <w:tc>
          <w:tcPr>
            <w:tcW w:w="2203" w:type="dxa"/>
            <w:gridSpan w:val="2"/>
          </w:tcPr>
          <w:p w:rsidR="009C13A9" w:rsidRPr="00AA456A" w:rsidRDefault="009C13A9" w:rsidP="009C13A9">
            <w:pPr>
              <w:spacing w:before="60" w:after="60"/>
              <w:jc w:val="center"/>
              <w:rPr>
                <w:noProof/>
                <w:sz w:val="18"/>
                <w:szCs w:val="18"/>
                <w:lang w:val="sk-SK"/>
              </w:rPr>
            </w:pPr>
            <w:r w:rsidRPr="00AA456A">
              <w:rPr>
                <w:noProof/>
                <w:sz w:val="18"/>
                <w:lang w:val="sk-SK"/>
              </w:rPr>
              <w:t>Max.</w:t>
            </w:r>
          </w:p>
        </w:tc>
        <w:tc>
          <w:tcPr>
            <w:tcW w:w="1134" w:type="dxa"/>
            <w:vMerge w:val="restart"/>
          </w:tcPr>
          <w:p w:rsidR="009C13A9" w:rsidRPr="00AA456A" w:rsidRDefault="009C13A9" w:rsidP="009C13A9">
            <w:pPr>
              <w:spacing w:before="60" w:after="60"/>
              <w:jc w:val="center"/>
              <w:rPr>
                <w:noProof/>
                <w:sz w:val="18"/>
                <w:szCs w:val="18"/>
                <w:lang w:val="sk-SK"/>
              </w:rPr>
            </w:pPr>
            <w:r w:rsidRPr="00AA456A">
              <w:rPr>
                <w:noProof/>
                <w:sz w:val="18"/>
                <w:lang w:val="sk-SK"/>
              </w:rPr>
              <w:t>Priemer</w:t>
            </w:r>
          </w:p>
        </w:tc>
      </w:tr>
      <w:tr w:rsidR="009C13A9" w:rsidRPr="00AA456A" w:rsidTr="009C13A9">
        <w:tc>
          <w:tcPr>
            <w:tcW w:w="1560" w:type="dxa"/>
            <w:vMerge/>
          </w:tcPr>
          <w:p w:rsidR="009C13A9" w:rsidRPr="00AA456A" w:rsidRDefault="009C13A9" w:rsidP="009C13A9">
            <w:pPr>
              <w:spacing w:before="60" w:after="60"/>
              <w:rPr>
                <w:noProof/>
                <w:sz w:val="18"/>
                <w:szCs w:val="18"/>
                <w:lang w:val="sk-SK"/>
              </w:rPr>
            </w:pPr>
          </w:p>
        </w:tc>
        <w:tc>
          <w:tcPr>
            <w:tcW w:w="1842" w:type="dxa"/>
            <w:vMerge/>
          </w:tcPr>
          <w:p w:rsidR="009C13A9" w:rsidRPr="00AA456A" w:rsidRDefault="009C13A9" w:rsidP="009C13A9">
            <w:pPr>
              <w:spacing w:before="60" w:after="60"/>
              <w:rPr>
                <w:noProof/>
                <w:sz w:val="18"/>
                <w:szCs w:val="18"/>
                <w:lang w:val="sk-SK"/>
              </w:rPr>
            </w:pPr>
          </w:p>
        </w:tc>
        <w:tc>
          <w:tcPr>
            <w:tcW w:w="1058" w:type="dxa"/>
            <w:vMerge/>
          </w:tcPr>
          <w:p w:rsidR="009C13A9" w:rsidRPr="00AA456A" w:rsidRDefault="009C13A9" w:rsidP="009C13A9">
            <w:pPr>
              <w:spacing w:before="60" w:after="60"/>
              <w:rPr>
                <w:noProof/>
                <w:sz w:val="18"/>
                <w:szCs w:val="18"/>
                <w:lang w:val="sk-SK"/>
              </w:rPr>
            </w:pPr>
          </w:p>
        </w:tc>
        <w:tc>
          <w:tcPr>
            <w:tcW w:w="992" w:type="dxa"/>
            <w:vMerge/>
          </w:tcPr>
          <w:p w:rsidR="009C13A9" w:rsidRPr="00AA456A" w:rsidRDefault="009C13A9" w:rsidP="009C13A9">
            <w:pPr>
              <w:spacing w:before="60" w:after="60"/>
              <w:rPr>
                <w:noProof/>
                <w:sz w:val="18"/>
                <w:szCs w:val="18"/>
                <w:lang w:val="sk-SK"/>
              </w:rPr>
            </w:pPr>
          </w:p>
        </w:tc>
        <w:tc>
          <w:tcPr>
            <w:tcW w:w="1069" w:type="dxa"/>
          </w:tcPr>
          <w:p w:rsidR="009C13A9" w:rsidRPr="00AA456A" w:rsidRDefault="009C13A9" w:rsidP="009C13A9">
            <w:pPr>
              <w:spacing w:before="60" w:after="60"/>
              <w:jc w:val="center"/>
              <w:rPr>
                <w:noProof/>
                <w:sz w:val="18"/>
                <w:szCs w:val="18"/>
                <w:lang w:val="sk-SK"/>
              </w:rPr>
            </w:pPr>
            <w:r w:rsidRPr="00AA456A">
              <w:rPr>
                <w:noProof/>
                <w:sz w:val="18"/>
                <w:lang w:val="sk-SK"/>
              </w:rPr>
              <w:t>Hodnota</w:t>
            </w:r>
          </w:p>
        </w:tc>
        <w:tc>
          <w:tcPr>
            <w:tcW w:w="1134" w:type="dxa"/>
          </w:tcPr>
          <w:p w:rsidR="009C13A9" w:rsidRPr="00AA456A" w:rsidRDefault="009C13A9" w:rsidP="009C13A9">
            <w:pPr>
              <w:spacing w:before="60" w:after="60"/>
              <w:jc w:val="center"/>
              <w:rPr>
                <w:noProof/>
                <w:sz w:val="18"/>
                <w:szCs w:val="18"/>
                <w:lang w:val="sk-SK"/>
              </w:rPr>
            </w:pPr>
            <w:r w:rsidRPr="00AA456A">
              <w:rPr>
                <w:noProof/>
                <w:sz w:val="18"/>
                <w:lang w:val="sk-SK"/>
              </w:rPr>
              <w:t>Fáza</w:t>
            </w:r>
          </w:p>
        </w:tc>
        <w:tc>
          <w:tcPr>
            <w:tcW w:w="1134" w:type="dxa"/>
            <w:vMerge/>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szCs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jc w:val="center"/>
              <w:rPr>
                <w:noProof/>
                <w:sz w:val="18"/>
                <w:szCs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r w:rsidR="009C13A9" w:rsidRPr="00AA456A" w:rsidTr="009C13A9">
        <w:tc>
          <w:tcPr>
            <w:tcW w:w="1560" w:type="dxa"/>
          </w:tcPr>
          <w:p w:rsidR="009C13A9" w:rsidRPr="00AA456A" w:rsidRDefault="009C13A9" w:rsidP="009C13A9">
            <w:pPr>
              <w:spacing w:before="60" w:after="60"/>
              <w:rPr>
                <w:noProof/>
                <w:sz w:val="18"/>
                <w:szCs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szCs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rPr>
                <w:noProof/>
                <w:sz w:val="18"/>
                <w:szCs w:val="18"/>
                <w:lang w:val="sk-SK"/>
              </w:rPr>
            </w:pPr>
          </w:p>
        </w:tc>
        <w:tc>
          <w:tcPr>
            <w:tcW w:w="992" w:type="dxa"/>
            <w:vAlign w:val="center"/>
          </w:tcPr>
          <w:p w:rsidR="009C13A9" w:rsidRPr="00AA456A" w:rsidRDefault="009C13A9" w:rsidP="009C13A9">
            <w:pPr>
              <w:spacing w:before="60" w:after="60"/>
              <w:rPr>
                <w:noProof/>
                <w:sz w:val="18"/>
                <w:szCs w:val="18"/>
                <w:lang w:val="sk-SK"/>
              </w:rPr>
            </w:pPr>
          </w:p>
        </w:tc>
        <w:tc>
          <w:tcPr>
            <w:tcW w:w="1069"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c>
          <w:tcPr>
            <w:tcW w:w="1134" w:type="dxa"/>
            <w:vAlign w:val="center"/>
          </w:tcPr>
          <w:p w:rsidR="009C13A9" w:rsidRPr="00AA456A" w:rsidRDefault="009C13A9" w:rsidP="009C13A9">
            <w:pPr>
              <w:spacing w:before="60" w:after="60"/>
              <w:rPr>
                <w:noProof/>
                <w:sz w:val="18"/>
                <w:szCs w:val="18"/>
                <w:lang w:val="sk-SK"/>
              </w:rPr>
            </w:pPr>
          </w:p>
        </w:tc>
      </w:tr>
    </w:tbl>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 xml:space="preserve">Vyhodnotenie odtokových hodnôt vyjadrené ako </w:t>
      </w:r>
      <w:r w:rsidRPr="00AA456A">
        <w:rPr>
          <w:b/>
          <w:noProof/>
          <w:color w:val="000000"/>
          <w:lang w:val="sk-SK"/>
        </w:rPr>
        <w:t>TLOF</w:t>
      </w:r>
      <w:r w:rsidRPr="00AA456A">
        <w:rPr>
          <w:noProof/>
          <w:color w:val="000000"/>
          <w:lang w:val="sk-SK"/>
        </w:rPr>
        <w:t xml:space="preserve"> (mg/l)</w:t>
      </w:r>
    </w:p>
    <w:p w:rsidR="009C13A9" w:rsidRPr="00AA456A" w:rsidRDefault="009C13A9" w:rsidP="009C13A9">
      <w:pPr>
        <w:spacing w:line="240" w:lineRule="atLeast"/>
        <w:rPr>
          <w:rFonts w:cs="Arial"/>
          <w:noProof/>
          <w:color w:val="000000"/>
          <w:lang w:val="sk-SK"/>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60"/>
        <w:gridCol w:w="1842"/>
        <w:gridCol w:w="1058"/>
        <w:gridCol w:w="992"/>
        <w:gridCol w:w="1069"/>
        <w:gridCol w:w="1134"/>
        <w:gridCol w:w="1134"/>
      </w:tblGrid>
      <w:tr w:rsidR="009C13A9" w:rsidRPr="00AA456A" w:rsidTr="009C13A9">
        <w:tc>
          <w:tcPr>
            <w:tcW w:w="1560" w:type="dxa"/>
            <w:vMerge w:val="restart"/>
          </w:tcPr>
          <w:p w:rsidR="009C13A9" w:rsidRPr="00AA456A" w:rsidRDefault="00390107" w:rsidP="009C13A9">
            <w:pPr>
              <w:spacing w:before="60" w:after="60"/>
              <w:rPr>
                <w:noProof/>
                <w:sz w:val="18"/>
                <w:lang w:val="sk-SK"/>
              </w:rPr>
            </w:pPr>
            <w:r w:rsidRPr="00AA456A">
              <w:rPr>
                <w:noProof/>
                <w:sz w:val="18"/>
                <w:lang w:val="sk-SK"/>
              </w:rPr>
              <w:t>Miesto</w:t>
            </w:r>
          </w:p>
        </w:tc>
        <w:tc>
          <w:tcPr>
            <w:tcW w:w="1842" w:type="dxa"/>
            <w:vMerge w:val="restart"/>
          </w:tcPr>
          <w:p w:rsidR="009C13A9" w:rsidRPr="00AA456A" w:rsidRDefault="009C13A9" w:rsidP="009C13A9">
            <w:pPr>
              <w:spacing w:before="60" w:after="60"/>
              <w:jc w:val="center"/>
              <w:rPr>
                <w:noProof/>
                <w:sz w:val="18"/>
                <w:lang w:val="sk-SK"/>
              </w:rPr>
            </w:pPr>
            <w:r w:rsidRPr="00AA456A">
              <w:rPr>
                <w:noProof/>
                <w:sz w:val="18"/>
                <w:lang w:val="sk-SK"/>
              </w:rPr>
              <w:t>Typ vzorky</w:t>
            </w:r>
          </w:p>
        </w:tc>
        <w:tc>
          <w:tcPr>
            <w:tcW w:w="1058" w:type="dxa"/>
            <w:vMerge w:val="restart"/>
          </w:tcPr>
          <w:p w:rsidR="009C13A9" w:rsidRPr="00AA456A" w:rsidRDefault="009C13A9" w:rsidP="009C13A9">
            <w:pPr>
              <w:spacing w:before="60" w:after="60"/>
              <w:jc w:val="center"/>
              <w:rPr>
                <w:noProof/>
                <w:sz w:val="18"/>
                <w:lang w:val="sk-SK"/>
              </w:rPr>
            </w:pPr>
            <w:r w:rsidRPr="00AA456A">
              <w:rPr>
                <w:noProof/>
                <w:sz w:val="18"/>
                <w:lang w:val="sk-SK"/>
              </w:rPr>
              <w:t>Počet skúšok, pri ktorých boli dodržané limity</w:t>
            </w:r>
          </w:p>
        </w:tc>
        <w:tc>
          <w:tcPr>
            <w:tcW w:w="992" w:type="dxa"/>
            <w:vMerge w:val="restart"/>
          </w:tcPr>
          <w:p w:rsidR="009C13A9" w:rsidRPr="00AA456A" w:rsidRDefault="009C13A9" w:rsidP="009C13A9">
            <w:pPr>
              <w:spacing w:before="60" w:after="60"/>
              <w:jc w:val="center"/>
              <w:rPr>
                <w:noProof/>
                <w:sz w:val="18"/>
                <w:lang w:val="sk-SK"/>
              </w:rPr>
            </w:pPr>
            <w:r w:rsidRPr="00AA456A">
              <w:rPr>
                <w:noProof/>
                <w:sz w:val="18"/>
                <w:lang w:val="sk-SK"/>
              </w:rPr>
              <w:t>Min.</w:t>
            </w:r>
          </w:p>
        </w:tc>
        <w:tc>
          <w:tcPr>
            <w:tcW w:w="2203" w:type="dxa"/>
            <w:gridSpan w:val="2"/>
          </w:tcPr>
          <w:p w:rsidR="009C13A9" w:rsidRPr="00AA456A" w:rsidRDefault="009C13A9" w:rsidP="009C13A9">
            <w:pPr>
              <w:spacing w:before="60" w:after="60"/>
              <w:jc w:val="center"/>
              <w:rPr>
                <w:noProof/>
                <w:sz w:val="18"/>
                <w:lang w:val="sk-SK"/>
              </w:rPr>
            </w:pPr>
            <w:r w:rsidRPr="00AA456A">
              <w:rPr>
                <w:noProof/>
                <w:sz w:val="18"/>
                <w:lang w:val="sk-SK"/>
              </w:rPr>
              <w:t>Max.</w:t>
            </w:r>
          </w:p>
        </w:tc>
        <w:tc>
          <w:tcPr>
            <w:tcW w:w="1134" w:type="dxa"/>
            <w:vMerge w:val="restart"/>
          </w:tcPr>
          <w:p w:rsidR="009C13A9" w:rsidRPr="00AA456A" w:rsidRDefault="009C13A9" w:rsidP="009C13A9">
            <w:pPr>
              <w:spacing w:before="60" w:after="60"/>
              <w:jc w:val="center"/>
              <w:rPr>
                <w:noProof/>
                <w:sz w:val="18"/>
                <w:lang w:val="sk-SK"/>
              </w:rPr>
            </w:pPr>
            <w:r w:rsidRPr="00AA456A">
              <w:rPr>
                <w:noProof/>
                <w:sz w:val="18"/>
                <w:lang w:val="sk-SK"/>
              </w:rPr>
              <w:t>Priemer</w:t>
            </w:r>
          </w:p>
        </w:tc>
      </w:tr>
      <w:tr w:rsidR="009C13A9" w:rsidRPr="00AA456A" w:rsidTr="009C13A9">
        <w:tc>
          <w:tcPr>
            <w:tcW w:w="1560" w:type="dxa"/>
            <w:vMerge/>
          </w:tcPr>
          <w:p w:rsidR="009C13A9" w:rsidRPr="00AA456A" w:rsidRDefault="009C13A9" w:rsidP="009C13A9">
            <w:pPr>
              <w:spacing w:before="60" w:after="60"/>
              <w:rPr>
                <w:noProof/>
                <w:sz w:val="18"/>
                <w:lang w:val="sk-SK"/>
              </w:rPr>
            </w:pPr>
          </w:p>
        </w:tc>
        <w:tc>
          <w:tcPr>
            <w:tcW w:w="1842" w:type="dxa"/>
            <w:vMerge/>
          </w:tcPr>
          <w:p w:rsidR="009C13A9" w:rsidRPr="00AA456A" w:rsidRDefault="009C13A9" w:rsidP="009C13A9">
            <w:pPr>
              <w:spacing w:before="60" w:after="60"/>
              <w:rPr>
                <w:noProof/>
                <w:sz w:val="18"/>
                <w:lang w:val="sk-SK"/>
              </w:rPr>
            </w:pPr>
          </w:p>
        </w:tc>
        <w:tc>
          <w:tcPr>
            <w:tcW w:w="1058" w:type="dxa"/>
            <w:vMerge/>
          </w:tcPr>
          <w:p w:rsidR="009C13A9" w:rsidRPr="00AA456A" w:rsidRDefault="009C13A9" w:rsidP="009C13A9">
            <w:pPr>
              <w:spacing w:before="60" w:after="60"/>
              <w:rPr>
                <w:noProof/>
                <w:sz w:val="18"/>
                <w:lang w:val="sk-SK"/>
              </w:rPr>
            </w:pPr>
          </w:p>
        </w:tc>
        <w:tc>
          <w:tcPr>
            <w:tcW w:w="992" w:type="dxa"/>
            <w:vMerge/>
          </w:tcPr>
          <w:p w:rsidR="009C13A9" w:rsidRPr="00AA456A" w:rsidRDefault="009C13A9" w:rsidP="009C13A9">
            <w:pPr>
              <w:spacing w:before="60" w:after="60"/>
              <w:rPr>
                <w:noProof/>
                <w:sz w:val="18"/>
                <w:lang w:val="sk-SK"/>
              </w:rPr>
            </w:pPr>
          </w:p>
        </w:tc>
        <w:tc>
          <w:tcPr>
            <w:tcW w:w="1069" w:type="dxa"/>
          </w:tcPr>
          <w:p w:rsidR="009C13A9" w:rsidRPr="00AA456A" w:rsidRDefault="009C13A9" w:rsidP="009C13A9">
            <w:pPr>
              <w:spacing w:before="60" w:after="60"/>
              <w:jc w:val="center"/>
              <w:rPr>
                <w:noProof/>
                <w:sz w:val="18"/>
                <w:lang w:val="sk-SK"/>
              </w:rPr>
            </w:pPr>
            <w:r w:rsidRPr="00AA456A">
              <w:rPr>
                <w:noProof/>
                <w:sz w:val="18"/>
                <w:lang w:val="sk-SK"/>
              </w:rPr>
              <w:t>Hodnota</w:t>
            </w:r>
          </w:p>
        </w:tc>
        <w:tc>
          <w:tcPr>
            <w:tcW w:w="1134" w:type="dxa"/>
          </w:tcPr>
          <w:p w:rsidR="009C13A9" w:rsidRPr="00AA456A" w:rsidRDefault="009C13A9" w:rsidP="009C13A9">
            <w:pPr>
              <w:spacing w:before="60" w:after="60"/>
              <w:jc w:val="center"/>
              <w:rPr>
                <w:noProof/>
                <w:sz w:val="18"/>
                <w:lang w:val="sk-SK"/>
              </w:rPr>
            </w:pPr>
            <w:r w:rsidRPr="00AA456A">
              <w:rPr>
                <w:noProof/>
                <w:sz w:val="18"/>
                <w:lang w:val="sk-SK"/>
              </w:rPr>
              <w:t>Fáza</w:t>
            </w:r>
          </w:p>
        </w:tc>
        <w:tc>
          <w:tcPr>
            <w:tcW w:w="1134" w:type="dxa"/>
            <w:vMerge/>
          </w:tcPr>
          <w:p w:rsidR="009C13A9" w:rsidRPr="00AA456A" w:rsidRDefault="009C13A9" w:rsidP="009C13A9">
            <w:pPr>
              <w:spacing w:before="60" w:after="60"/>
              <w:rPr>
                <w:noProof/>
                <w:sz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jc w:val="center"/>
              <w:rPr>
                <w:noProof/>
                <w:sz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lang w:val="sk-SK"/>
              </w:rPr>
            </w:pPr>
          </w:p>
        </w:tc>
        <w:tc>
          <w:tcPr>
            <w:tcW w:w="1069"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r w:rsidR="009C13A9" w:rsidRPr="00AA456A" w:rsidTr="009C13A9">
        <w:tc>
          <w:tcPr>
            <w:tcW w:w="1560" w:type="dxa"/>
          </w:tcPr>
          <w:p w:rsidR="009C13A9" w:rsidRPr="00AA456A" w:rsidRDefault="009C13A9" w:rsidP="009C13A9">
            <w:pPr>
              <w:spacing w:before="60" w:after="60"/>
              <w:rPr>
                <w:noProof/>
                <w:sz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58" w:type="dxa"/>
            <w:vAlign w:val="center"/>
          </w:tcPr>
          <w:p w:rsidR="009C13A9" w:rsidRPr="00AA456A" w:rsidRDefault="009C13A9" w:rsidP="009C13A9">
            <w:pPr>
              <w:spacing w:before="60" w:after="60"/>
              <w:rPr>
                <w:noProof/>
                <w:sz w:val="18"/>
                <w:lang w:val="sk-SK"/>
              </w:rPr>
            </w:pPr>
          </w:p>
        </w:tc>
        <w:tc>
          <w:tcPr>
            <w:tcW w:w="992" w:type="dxa"/>
            <w:vAlign w:val="center"/>
          </w:tcPr>
          <w:p w:rsidR="009C13A9" w:rsidRPr="00AA456A" w:rsidRDefault="009C13A9" w:rsidP="009C13A9">
            <w:pPr>
              <w:spacing w:before="60" w:after="60"/>
              <w:rPr>
                <w:noProof/>
                <w:sz w:val="18"/>
                <w:lang w:val="sk-SK"/>
              </w:rPr>
            </w:pPr>
          </w:p>
        </w:tc>
        <w:tc>
          <w:tcPr>
            <w:tcW w:w="1069"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r w:rsidR="009C13A9" w:rsidRPr="00AA456A" w:rsidTr="009C13A9">
        <w:tc>
          <w:tcPr>
            <w:tcW w:w="1560" w:type="dxa"/>
            <w:vAlign w:val="center"/>
          </w:tcPr>
          <w:p w:rsidR="009C13A9" w:rsidRPr="00AA456A" w:rsidRDefault="009C13A9" w:rsidP="009C13A9">
            <w:pPr>
              <w:spacing w:before="60" w:after="60"/>
              <w:rPr>
                <w:noProof/>
                <w:sz w:val="18"/>
                <w:lang w:val="sk-SK"/>
              </w:rPr>
            </w:pPr>
            <w:r w:rsidRPr="00AA456A">
              <w:rPr>
                <w:noProof/>
                <w:sz w:val="18"/>
                <w:lang w:val="sk-SK"/>
              </w:rPr>
              <w:t>Prítok</w:t>
            </w:r>
          </w:p>
        </w:tc>
        <w:tc>
          <w:tcPr>
            <w:tcW w:w="1842" w:type="dxa"/>
            <w:vAlign w:val="center"/>
          </w:tcPr>
          <w:p w:rsidR="009C13A9" w:rsidRPr="00AA456A" w:rsidRDefault="009C13A9" w:rsidP="009C13A9">
            <w:pPr>
              <w:spacing w:before="60" w:after="60"/>
              <w:rPr>
                <w:noProof/>
                <w:sz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jc w:val="center"/>
              <w:rPr>
                <w:noProof/>
                <w:sz w:val="18"/>
                <w:lang w:val="sk-SK"/>
              </w:rPr>
            </w:pPr>
            <w:r w:rsidRPr="00AA456A">
              <w:rPr>
                <w:noProof/>
                <w:sz w:val="18"/>
                <w:lang w:val="sk-SK"/>
              </w:rPr>
              <w:t>--</w:t>
            </w:r>
          </w:p>
        </w:tc>
        <w:tc>
          <w:tcPr>
            <w:tcW w:w="992" w:type="dxa"/>
            <w:vAlign w:val="center"/>
          </w:tcPr>
          <w:p w:rsidR="009C13A9" w:rsidRPr="00AA456A" w:rsidRDefault="009C13A9" w:rsidP="009C13A9">
            <w:pPr>
              <w:spacing w:before="60" w:after="60"/>
              <w:rPr>
                <w:noProof/>
                <w:sz w:val="18"/>
                <w:lang w:val="sk-SK"/>
              </w:rPr>
            </w:pPr>
          </w:p>
        </w:tc>
        <w:tc>
          <w:tcPr>
            <w:tcW w:w="1069"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r w:rsidR="009C13A9" w:rsidRPr="00AA456A" w:rsidTr="009C13A9">
        <w:tc>
          <w:tcPr>
            <w:tcW w:w="1560" w:type="dxa"/>
          </w:tcPr>
          <w:p w:rsidR="009C13A9" w:rsidRPr="00AA456A" w:rsidRDefault="009C13A9" w:rsidP="009C13A9">
            <w:pPr>
              <w:spacing w:before="60" w:after="60"/>
              <w:rPr>
                <w:noProof/>
                <w:sz w:val="18"/>
                <w:lang w:val="sk-SK"/>
              </w:rPr>
            </w:pPr>
            <w:r w:rsidRPr="00AA456A">
              <w:rPr>
                <w:noProof/>
                <w:sz w:val="18"/>
                <w:lang w:val="sk-SK"/>
              </w:rPr>
              <w:t>Odtok</w:t>
            </w:r>
          </w:p>
        </w:tc>
        <w:tc>
          <w:tcPr>
            <w:tcW w:w="1842" w:type="dxa"/>
            <w:vAlign w:val="center"/>
          </w:tcPr>
          <w:p w:rsidR="009C13A9" w:rsidRPr="00AA456A" w:rsidRDefault="009C13A9" w:rsidP="009C13A9">
            <w:pPr>
              <w:spacing w:before="60" w:after="60"/>
              <w:rPr>
                <w:noProof/>
                <w:sz w:val="18"/>
                <w:lang w:val="sk-SK"/>
              </w:rPr>
            </w:pPr>
            <w:r w:rsidRPr="00AA456A">
              <w:rPr>
                <w:noProof/>
                <w:sz w:val="18"/>
                <w:lang w:val="sk-SK"/>
              </w:rPr>
              <w:t>náhodné vzorky</w:t>
            </w:r>
          </w:p>
        </w:tc>
        <w:tc>
          <w:tcPr>
            <w:tcW w:w="1058" w:type="dxa"/>
            <w:vAlign w:val="center"/>
          </w:tcPr>
          <w:p w:rsidR="009C13A9" w:rsidRPr="00AA456A" w:rsidRDefault="009C13A9" w:rsidP="009C13A9">
            <w:pPr>
              <w:spacing w:before="60" w:after="60"/>
              <w:rPr>
                <w:noProof/>
                <w:sz w:val="18"/>
                <w:lang w:val="sk-SK"/>
              </w:rPr>
            </w:pPr>
          </w:p>
        </w:tc>
        <w:tc>
          <w:tcPr>
            <w:tcW w:w="992" w:type="dxa"/>
            <w:vAlign w:val="center"/>
          </w:tcPr>
          <w:p w:rsidR="009C13A9" w:rsidRPr="00AA456A" w:rsidRDefault="009C13A9" w:rsidP="009C13A9">
            <w:pPr>
              <w:spacing w:before="60" w:after="60"/>
              <w:rPr>
                <w:noProof/>
                <w:sz w:val="18"/>
                <w:lang w:val="sk-SK"/>
              </w:rPr>
            </w:pPr>
          </w:p>
        </w:tc>
        <w:tc>
          <w:tcPr>
            <w:tcW w:w="1069"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bl>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lang w:val="sk-SK"/>
        </w:rPr>
        <w:br w:type="page"/>
      </w: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lastRenderedPageBreak/>
        <w:t>1.2.2</w:t>
      </w:r>
      <w:r w:rsidR="00EF76BB">
        <w:rPr>
          <w:noProof/>
          <w:color w:val="000000"/>
          <w:lang w:val="sk-SK"/>
        </w:rPr>
        <w:t>.</w:t>
      </w:r>
      <w:r w:rsidRPr="00AA456A">
        <w:rPr>
          <w:lang w:val="sk-SK"/>
        </w:rPr>
        <w:tab/>
      </w:r>
      <w:r w:rsidRPr="00AA456A">
        <w:rPr>
          <w:noProof/>
          <w:color w:val="000000"/>
          <w:lang w:val="sk-SK"/>
        </w:rPr>
        <w:t xml:space="preserve">Účinnosť čistenia (účinnosť odstraňovania) </w:t>
      </w:r>
    </w:p>
    <w:p w:rsidR="009C13A9" w:rsidRPr="00AA456A" w:rsidRDefault="009C13A9" w:rsidP="009C13A9">
      <w:pPr>
        <w:spacing w:line="240" w:lineRule="atLeast"/>
        <w:rPr>
          <w:rFonts w:cs="Arial"/>
          <w:noProof/>
          <w:color w:val="000000"/>
          <w:lang w:val="sk-SK"/>
        </w:rPr>
      </w:pPr>
    </w:p>
    <w:tbl>
      <w:tblPr>
        <w:tblW w:w="66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876"/>
        <w:gridCol w:w="1046"/>
        <w:gridCol w:w="1065"/>
        <w:gridCol w:w="1134"/>
      </w:tblGrid>
      <w:tr w:rsidR="009C13A9" w:rsidRPr="00AA456A" w:rsidTr="009C13A9">
        <w:trPr>
          <w:jc w:val="center"/>
        </w:trPr>
        <w:tc>
          <w:tcPr>
            <w:tcW w:w="1526" w:type="dxa"/>
            <w:vAlign w:val="center"/>
          </w:tcPr>
          <w:p w:rsidR="009C13A9" w:rsidRPr="00AA456A" w:rsidRDefault="009C13A9" w:rsidP="009C13A9">
            <w:pPr>
              <w:spacing w:before="60" w:after="60"/>
              <w:rPr>
                <w:noProof/>
                <w:sz w:val="18"/>
                <w:lang w:val="sk-SK"/>
              </w:rPr>
            </w:pPr>
            <w:r w:rsidRPr="00AA456A">
              <w:rPr>
                <w:noProof/>
                <w:sz w:val="18"/>
                <w:lang w:val="sk-SK"/>
              </w:rPr>
              <w:t>Parameter</w:t>
            </w:r>
          </w:p>
        </w:tc>
        <w:tc>
          <w:tcPr>
            <w:tcW w:w="1876" w:type="dxa"/>
            <w:vAlign w:val="center"/>
          </w:tcPr>
          <w:p w:rsidR="009C13A9" w:rsidRPr="00AA456A" w:rsidRDefault="009C13A9" w:rsidP="009C13A9">
            <w:pPr>
              <w:spacing w:before="60" w:after="60"/>
              <w:rPr>
                <w:noProof/>
                <w:sz w:val="18"/>
                <w:lang w:val="sk-SK"/>
              </w:rPr>
            </w:pPr>
            <w:r w:rsidRPr="00AA456A">
              <w:rPr>
                <w:noProof/>
                <w:sz w:val="18"/>
                <w:lang w:val="sk-SK"/>
              </w:rPr>
              <w:t>Typ vzorky</w:t>
            </w:r>
          </w:p>
        </w:tc>
        <w:tc>
          <w:tcPr>
            <w:tcW w:w="1046" w:type="dxa"/>
            <w:vAlign w:val="center"/>
          </w:tcPr>
          <w:p w:rsidR="009C13A9" w:rsidRPr="00AA456A" w:rsidRDefault="009C13A9" w:rsidP="009C13A9">
            <w:pPr>
              <w:spacing w:before="60" w:after="60"/>
              <w:jc w:val="center"/>
              <w:rPr>
                <w:noProof/>
                <w:sz w:val="18"/>
                <w:lang w:val="sk-SK"/>
              </w:rPr>
            </w:pPr>
            <w:r w:rsidRPr="00AA456A">
              <w:rPr>
                <w:noProof/>
                <w:sz w:val="18"/>
                <w:lang w:val="sk-SK"/>
              </w:rPr>
              <w:t>Min.</w:t>
            </w:r>
          </w:p>
        </w:tc>
        <w:tc>
          <w:tcPr>
            <w:tcW w:w="1065" w:type="dxa"/>
            <w:vAlign w:val="center"/>
          </w:tcPr>
          <w:p w:rsidR="009C13A9" w:rsidRPr="00AA456A" w:rsidRDefault="009C13A9" w:rsidP="009C13A9">
            <w:pPr>
              <w:spacing w:before="60" w:after="60"/>
              <w:jc w:val="center"/>
              <w:rPr>
                <w:noProof/>
                <w:sz w:val="18"/>
                <w:lang w:val="sk-SK"/>
              </w:rPr>
            </w:pPr>
            <w:r w:rsidRPr="00AA456A">
              <w:rPr>
                <w:noProof/>
                <w:sz w:val="18"/>
                <w:lang w:val="sk-SK"/>
              </w:rPr>
              <w:t>Max.</w:t>
            </w:r>
          </w:p>
        </w:tc>
        <w:tc>
          <w:tcPr>
            <w:tcW w:w="1134" w:type="dxa"/>
            <w:vAlign w:val="center"/>
          </w:tcPr>
          <w:p w:rsidR="009C13A9" w:rsidRPr="00AA456A" w:rsidRDefault="009C13A9" w:rsidP="009C13A9">
            <w:pPr>
              <w:spacing w:before="60" w:after="60"/>
              <w:jc w:val="center"/>
              <w:rPr>
                <w:noProof/>
                <w:sz w:val="18"/>
                <w:lang w:val="sk-SK"/>
              </w:rPr>
            </w:pPr>
            <w:r w:rsidRPr="00AA456A">
              <w:rPr>
                <w:noProof/>
                <w:sz w:val="18"/>
                <w:lang w:val="sk-SK"/>
              </w:rPr>
              <w:t>Priemer</w:t>
            </w:r>
          </w:p>
        </w:tc>
      </w:tr>
      <w:tr w:rsidR="009C13A9" w:rsidRPr="00AA456A" w:rsidTr="009C13A9">
        <w:trPr>
          <w:jc w:val="center"/>
        </w:trPr>
        <w:tc>
          <w:tcPr>
            <w:tcW w:w="1526" w:type="dxa"/>
            <w:vAlign w:val="center"/>
          </w:tcPr>
          <w:p w:rsidR="009C13A9" w:rsidRPr="00AA456A" w:rsidRDefault="00DA0EE1" w:rsidP="009C13A9">
            <w:pPr>
              <w:spacing w:before="60" w:after="60"/>
              <w:rPr>
                <w:noProof/>
                <w:sz w:val="18"/>
                <w:szCs w:val="18"/>
                <w:lang w:val="sk-SK"/>
              </w:rPr>
            </w:pPr>
            <m:oMathPara>
              <m:oMathParaPr>
                <m:jc m:val="left"/>
              </m:oMathParaP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m:oMathPara>
          </w:p>
        </w:tc>
        <w:tc>
          <w:tcPr>
            <w:tcW w:w="1876" w:type="dxa"/>
            <w:vAlign w:val="center"/>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46" w:type="dxa"/>
            <w:vAlign w:val="center"/>
          </w:tcPr>
          <w:p w:rsidR="009C13A9" w:rsidRPr="00AA456A" w:rsidRDefault="009C13A9" w:rsidP="009C13A9">
            <w:pPr>
              <w:spacing w:before="60" w:after="60"/>
              <w:rPr>
                <w:noProof/>
                <w:sz w:val="18"/>
                <w:lang w:val="sk-SK"/>
              </w:rPr>
            </w:pPr>
          </w:p>
        </w:tc>
        <w:tc>
          <w:tcPr>
            <w:tcW w:w="1065"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vAlign w:val="center"/>
          </w:tcPr>
          <w:p w:rsidR="009C13A9" w:rsidRPr="00AA456A" w:rsidRDefault="00DA0EE1" w:rsidP="009C13A9">
            <w:pPr>
              <w:spacing w:before="60" w:after="60"/>
              <w:rPr>
                <w:noProof/>
                <w:sz w:val="18"/>
                <w:szCs w:val="18"/>
                <w:lang w:val="sk-SK"/>
              </w:rPr>
            </w:pPr>
            <m:oMathPara>
              <m:oMathParaPr>
                <m:jc m:val="left"/>
              </m:oMathParaP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m:oMathPara>
          </w:p>
        </w:tc>
        <w:tc>
          <w:tcPr>
            <w:tcW w:w="1876" w:type="dxa"/>
            <w:vAlign w:val="center"/>
          </w:tcPr>
          <w:p w:rsidR="009C13A9" w:rsidRPr="00AA456A" w:rsidRDefault="009C13A9" w:rsidP="009C13A9">
            <w:pPr>
              <w:spacing w:before="60" w:after="60"/>
              <w:rPr>
                <w:noProof/>
                <w:sz w:val="18"/>
                <w:lang w:val="sk-SK"/>
              </w:rPr>
            </w:pPr>
            <w:r w:rsidRPr="00AA456A">
              <w:rPr>
                <w:noProof/>
                <w:sz w:val="18"/>
                <w:lang w:val="sk-SK"/>
              </w:rPr>
              <w:t>náhodné vzorky</w:t>
            </w:r>
          </w:p>
        </w:tc>
        <w:tc>
          <w:tcPr>
            <w:tcW w:w="1046" w:type="dxa"/>
            <w:vAlign w:val="center"/>
          </w:tcPr>
          <w:p w:rsidR="009C13A9" w:rsidRPr="00AA456A" w:rsidRDefault="009C13A9" w:rsidP="009C13A9">
            <w:pPr>
              <w:spacing w:before="60" w:after="60"/>
              <w:rPr>
                <w:noProof/>
                <w:sz w:val="18"/>
                <w:lang w:val="sk-SK"/>
              </w:rPr>
            </w:pPr>
          </w:p>
        </w:tc>
        <w:tc>
          <w:tcPr>
            <w:tcW w:w="1065" w:type="dxa"/>
            <w:vAlign w:val="center"/>
          </w:tcPr>
          <w:p w:rsidR="009C13A9" w:rsidRPr="00AA456A" w:rsidRDefault="009C13A9" w:rsidP="009C13A9">
            <w:pPr>
              <w:spacing w:before="60" w:after="60"/>
              <w:rPr>
                <w:noProof/>
                <w:sz w:val="18"/>
                <w:lang w:val="sk-SK"/>
              </w:rPr>
            </w:pPr>
          </w:p>
        </w:tc>
        <w:tc>
          <w:tcPr>
            <w:tcW w:w="1134" w:type="dxa"/>
            <w:vAlign w:val="center"/>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ChSK</w:t>
            </w:r>
          </w:p>
        </w:tc>
        <w:tc>
          <w:tcPr>
            <w:tcW w:w="1876" w:type="dxa"/>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ChSK</w:t>
            </w:r>
          </w:p>
        </w:tc>
        <w:tc>
          <w:tcPr>
            <w:tcW w:w="1876" w:type="dxa"/>
          </w:tcPr>
          <w:p w:rsidR="009C13A9" w:rsidRPr="00AA456A" w:rsidRDefault="009C13A9" w:rsidP="009C13A9">
            <w:pPr>
              <w:spacing w:before="60" w:after="60"/>
              <w:rPr>
                <w:noProof/>
                <w:sz w:val="18"/>
                <w:lang w:val="sk-SK"/>
              </w:rPr>
            </w:pPr>
            <w:r w:rsidRPr="00AA456A">
              <w:rPr>
                <w:noProof/>
                <w:sz w:val="18"/>
                <w:lang w:val="sk-SK"/>
              </w:rPr>
              <w:t>náhodné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TOC</w:t>
            </w:r>
          </w:p>
        </w:tc>
        <w:tc>
          <w:tcPr>
            <w:tcW w:w="1876" w:type="dxa"/>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TOC</w:t>
            </w:r>
          </w:p>
        </w:tc>
        <w:tc>
          <w:tcPr>
            <w:tcW w:w="1876" w:type="dxa"/>
          </w:tcPr>
          <w:p w:rsidR="009C13A9" w:rsidRPr="00AA456A" w:rsidRDefault="009C13A9" w:rsidP="009C13A9">
            <w:pPr>
              <w:spacing w:before="60" w:after="60"/>
              <w:rPr>
                <w:noProof/>
                <w:sz w:val="18"/>
                <w:lang w:val="sk-SK"/>
              </w:rPr>
            </w:pPr>
            <w:r w:rsidRPr="00AA456A">
              <w:rPr>
                <w:noProof/>
                <w:sz w:val="18"/>
                <w:lang w:val="sk-SK"/>
              </w:rPr>
              <w:t>náhodné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TLOF</w:t>
            </w:r>
          </w:p>
        </w:tc>
        <w:tc>
          <w:tcPr>
            <w:tcW w:w="1876" w:type="dxa"/>
          </w:tcPr>
          <w:p w:rsidR="009C13A9" w:rsidRPr="00AA456A" w:rsidRDefault="009C13A9" w:rsidP="009C13A9">
            <w:pPr>
              <w:spacing w:before="60" w:after="60"/>
              <w:rPr>
                <w:noProof/>
                <w:sz w:val="18"/>
                <w:lang w:val="sk-SK"/>
              </w:rPr>
            </w:pPr>
            <w:r w:rsidRPr="00AA456A">
              <w:rPr>
                <w:noProof/>
                <w:sz w:val="18"/>
                <w:lang w:val="sk-SK"/>
              </w:rPr>
              <w:t>24 h zlievané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r w:rsidR="009C13A9" w:rsidRPr="00AA456A" w:rsidTr="009C13A9">
        <w:trPr>
          <w:jc w:val="center"/>
        </w:trPr>
        <w:tc>
          <w:tcPr>
            <w:tcW w:w="1526" w:type="dxa"/>
          </w:tcPr>
          <w:p w:rsidR="009C13A9" w:rsidRPr="00AA456A" w:rsidRDefault="009C13A9" w:rsidP="009C13A9">
            <w:pPr>
              <w:spacing w:before="60" w:after="60"/>
              <w:rPr>
                <w:noProof/>
                <w:sz w:val="18"/>
                <w:lang w:val="sk-SK"/>
              </w:rPr>
            </w:pPr>
            <w:r w:rsidRPr="00AA456A">
              <w:rPr>
                <w:noProof/>
                <w:sz w:val="18"/>
                <w:lang w:val="sk-SK"/>
              </w:rPr>
              <w:t>TLOF</w:t>
            </w:r>
          </w:p>
        </w:tc>
        <w:tc>
          <w:tcPr>
            <w:tcW w:w="1876" w:type="dxa"/>
          </w:tcPr>
          <w:p w:rsidR="009C13A9" w:rsidRPr="00AA456A" w:rsidRDefault="009C13A9" w:rsidP="009C13A9">
            <w:pPr>
              <w:spacing w:before="60" w:after="60"/>
              <w:rPr>
                <w:noProof/>
                <w:sz w:val="18"/>
                <w:lang w:val="sk-SK"/>
              </w:rPr>
            </w:pPr>
            <w:r w:rsidRPr="00AA456A">
              <w:rPr>
                <w:noProof/>
                <w:sz w:val="18"/>
                <w:lang w:val="sk-SK"/>
              </w:rPr>
              <w:t>náhodné vzorky</w:t>
            </w:r>
          </w:p>
        </w:tc>
        <w:tc>
          <w:tcPr>
            <w:tcW w:w="1046" w:type="dxa"/>
          </w:tcPr>
          <w:p w:rsidR="009C13A9" w:rsidRPr="00AA456A" w:rsidRDefault="009C13A9" w:rsidP="009C13A9">
            <w:pPr>
              <w:spacing w:before="60" w:after="60"/>
              <w:rPr>
                <w:noProof/>
                <w:sz w:val="18"/>
                <w:lang w:val="sk-SK"/>
              </w:rPr>
            </w:pPr>
          </w:p>
        </w:tc>
        <w:tc>
          <w:tcPr>
            <w:tcW w:w="1065" w:type="dxa"/>
          </w:tcPr>
          <w:p w:rsidR="009C13A9" w:rsidRPr="00AA456A" w:rsidRDefault="009C13A9" w:rsidP="009C13A9">
            <w:pPr>
              <w:spacing w:before="60" w:after="60"/>
              <w:rPr>
                <w:noProof/>
                <w:sz w:val="18"/>
                <w:lang w:val="sk-SK"/>
              </w:rPr>
            </w:pPr>
          </w:p>
        </w:tc>
        <w:tc>
          <w:tcPr>
            <w:tcW w:w="1134" w:type="dxa"/>
          </w:tcPr>
          <w:p w:rsidR="009C13A9" w:rsidRPr="00AA456A" w:rsidRDefault="009C13A9" w:rsidP="009C13A9">
            <w:pPr>
              <w:spacing w:before="60" w:after="60"/>
              <w:rPr>
                <w:noProof/>
                <w:sz w:val="18"/>
                <w:lang w:val="sk-SK"/>
              </w:rPr>
            </w:pPr>
          </w:p>
        </w:tc>
      </w:tr>
    </w:tbl>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t>1.3</w:t>
      </w:r>
      <w:r w:rsidR="00EF76BB">
        <w:rPr>
          <w:noProof/>
          <w:color w:val="000000"/>
          <w:lang w:val="sk-SK"/>
        </w:rPr>
        <w:t>.</w:t>
      </w:r>
      <w:r w:rsidRPr="00AA456A">
        <w:rPr>
          <w:lang w:val="sk-SK"/>
        </w:rPr>
        <w:tab/>
      </w:r>
      <w:r w:rsidRPr="00AA456A">
        <w:rPr>
          <w:noProof/>
          <w:color w:val="000000"/>
          <w:lang w:val="sk-SK"/>
        </w:rPr>
        <w:t xml:space="preserve">Ďalšie merané parametre </w:t>
      </w: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t>1.3.1</w:t>
      </w:r>
      <w:r w:rsidR="00EF76BB">
        <w:rPr>
          <w:noProof/>
          <w:color w:val="000000"/>
          <w:lang w:val="sk-SK"/>
        </w:rPr>
        <w:t>.</w:t>
      </w:r>
      <w:r w:rsidRPr="00AA456A">
        <w:rPr>
          <w:lang w:val="sk-SK"/>
        </w:rPr>
        <w:tab/>
      </w:r>
      <w:r w:rsidRPr="00AA456A">
        <w:rPr>
          <w:noProof/>
          <w:color w:val="000000"/>
          <w:lang w:val="sk-SK"/>
        </w:rPr>
        <w:t>Dodatočné parametre prítoku a odtoku:</w:t>
      </w:r>
    </w:p>
    <w:p w:rsidR="009C13A9" w:rsidRPr="00AA456A" w:rsidRDefault="009C13A9" w:rsidP="009C13A9">
      <w:pPr>
        <w:spacing w:line="240" w:lineRule="atLeast"/>
        <w:rPr>
          <w:rFonts w:cs="Arial"/>
          <w:noProof/>
          <w:color w:val="00000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gridCol w:w="1639"/>
      </w:tblGrid>
      <w:tr w:rsidR="009C13A9" w:rsidRPr="00AA456A" w:rsidTr="009C13A9">
        <w:trPr>
          <w:jc w:val="center"/>
        </w:trPr>
        <w:tc>
          <w:tcPr>
            <w:tcW w:w="5103" w:type="dxa"/>
            <w:shd w:val="clear" w:color="auto" w:fill="auto"/>
          </w:tcPr>
          <w:p w:rsidR="009C13A9" w:rsidRPr="00AA456A" w:rsidRDefault="009C13A9" w:rsidP="009C13A9">
            <w:pPr>
              <w:spacing w:before="60" w:after="60"/>
              <w:rPr>
                <w:noProof/>
                <w:sz w:val="18"/>
                <w:lang w:val="sk-SK"/>
              </w:rPr>
            </w:pPr>
            <w:r w:rsidRPr="00AA456A">
              <w:rPr>
                <w:noProof/>
                <w:sz w:val="18"/>
                <w:lang w:val="sk-SK"/>
              </w:rPr>
              <w:t>Parameter</w:t>
            </w:r>
          </w:p>
        </w:tc>
        <w:tc>
          <w:tcPr>
            <w:tcW w:w="1417" w:type="dxa"/>
            <w:shd w:val="clear" w:color="auto" w:fill="auto"/>
          </w:tcPr>
          <w:p w:rsidR="009C13A9" w:rsidRPr="00AA456A" w:rsidRDefault="009C13A9" w:rsidP="009C13A9">
            <w:pPr>
              <w:spacing w:before="60" w:after="60"/>
              <w:jc w:val="center"/>
              <w:rPr>
                <w:noProof/>
                <w:sz w:val="18"/>
                <w:lang w:val="sk-SK"/>
              </w:rPr>
            </w:pPr>
            <w:r w:rsidRPr="00AA456A">
              <w:rPr>
                <w:noProof/>
                <w:sz w:val="18"/>
                <w:lang w:val="sk-SK"/>
              </w:rPr>
              <w:t>Prítok</w:t>
            </w:r>
          </w:p>
        </w:tc>
        <w:tc>
          <w:tcPr>
            <w:tcW w:w="1639" w:type="dxa"/>
            <w:shd w:val="clear" w:color="auto" w:fill="auto"/>
          </w:tcPr>
          <w:p w:rsidR="009C13A9" w:rsidRPr="00AA456A" w:rsidRDefault="009C13A9" w:rsidP="009C13A9">
            <w:pPr>
              <w:spacing w:before="60" w:after="60"/>
              <w:jc w:val="center"/>
              <w:rPr>
                <w:noProof/>
                <w:sz w:val="18"/>
                <w:lang w:val="sk-SK"/>
              </w:rPr>
            </w:pPr>
            <w:r w:rsidRPr="00AA456A">
              <w:rPr>
                <w:noProof/>
                <w:sz w:val="18"/>
                <w:lang w:val="sk-SK"/>
              </w:rPr>
              <w:t>Odtok</w:t>
            </w:r>
          </w:p>
        </w:tc>
      </w:tr>
      <w:tr w:rsidR="009C13A9" w:rsidRPr="00AA456A" w:rsidTr="009C13A9">
        <w:trPr>
          <w:jc w:val="center"/>
        </w:trPr>
        <w:tc>
          <w:tcPr>
            <w:tcW w:w="5103" w:type="dxa"/>
            <w:shd w:val="clear" w:color="auto" w:fill="auto"/>
          </w:tcPr>
          <w:p w:rsidR="009C13A9" w:rsidRPr="00AA456A" w:rsidRDefault="009C13A9" w:rsidP="009C13A9">
            <w:pPr>
              <w:spacing w:before="60" w:after="60"/>
              <w:rPr>
                <w:noProof/>
                <w:sz w:val="18"/>
                <w:lang w:val="sk-SK"/>
              </w:rPr>
            </w:pPr>
            <w:r w:rsidRPr="00AA456A">
              <w:rPr>
                <w:noProof/>
                <w:sz w:val="18"/>
                <w:lang w:val="sk-SK"/>
              </w:rPr>
              <w:t>pH</w:t>
            </w:r>
          </w:p>
        </w:tc>
        <w:tc>
          <w:tcPr>
            <w:tcW w:w="1417" w:type="dxa"/>
            <w:shd w:val="clear" w:color="auto" w:fill="auto"/>
          </w:tcPr>
          <w:p w:rsidR="009C13A9" w:rsidRPr="00AA456A" w:rsidRDefault="009C13A9" w:rsidP="009C13A9">
            <w:pPr>
              <w:spacing w:before="60" w:after="60"/>
              <w:rPr>
                <w:noProof/>
                <w:sz w:val="18"/>
                <w:lang w:val="sk-SK"/>
              </w:rPr>
            </w:pPr>
          </w:p>
        </w:tc>
        <w:tc>
          <w:tcPr>
            <w:tcW w:w="1639" w:type="dxa"/>
            <w:shd w:val="clear" w:color="auto" w:fill="auto"/>
          </w:tcPr>
          <w:p w:rsidR="009C13A9" w:rsidRPr="00AA456A" w:rsidRDefault="009C13A9" w:rsidP="009C13A9">
            <w:pPr>
              <w:spacing w:before="60" w:after="60"/>
              <w:rPr>
                <w:noProof/>
                <w:sz w:val="18"/>
                <w:lang w:val="sk-SK"/>
              </w:rPr>
            </w:pPr>
          </w:p>
        </w:tc>
      </w:tr>
      <w:tr w:rsidR="009C13A9" w:rsidRPr="00AA456A" w:rsidTr="009C13A9">
        <w:trPr>
          <w:jc w:val="center"/>
        </w:trPr>
        <w:tc>
          <w:tcPr>
            <w:tcW w:w="5103" w:type="dxa"/>
            <w:shd w:val="clear" w:color="auto" w:fill="auto"/>
          </w:tcPr>
          <w:p w:rsidR="009C13A9" w:rsidRPr="00AA456A" w:rsidRDefault="009C13A9" w:rsidP="009C13A9">
            <w:pPr>
              <w:spacing w:before="60" w:after="60"/>
              <w:rPr>
                <w:noProof/>
                <w:sz w:val="18"/>
                <w:lang w:val="sk-SK"/>
              </w:rPr>
            </w:pPr>
            <w:r w:rsidRPr="00AA456A">
              <w:rPr>
                <w:noProof/>
                <w:sz w:val="18"/>
                <w:lang w:val="sk-SK"/>
              </w:rPr>
              <w:t>Vodivosť</w:t>
            </w:r>
          </w:p>
        </w:tc>
        <w:tc>
          <w:tcPr>
            <w:tcW w:w="1417" w:type="dxa"/>
            <w:shd w:val="clear" w:color="auto" w:fill="auto"/>
          </w:tcPr>
          <w:p w:rsidR="009C13A9" w:rsidRPr="00AA456A" w:rsidRDefault="009C13A9" w:rsidP="009C13A9">
            <w:pPr>
              <w:spacing w:before="60" w:after="60"/>
              <w:rPr>
                <w:noProof/>
                <w:sz w:val="18"/>
                <w:lang w:val="sk-SK"/>
              </w:rPr>
            </w:pPr>
          </w:p>
        </w:tc>
        <w:tc>
          <w:tcPr>
            <w:tcW w:w="1639" w:type="dxa"/>
            <w:shd w:val="clear" w:color="auto" w:fill="auto"/>
          </w:tcPr>
          <w:p w:rsidR="009C13A9" w:rsidRPr="00AA456A" w:rsidRDefault="009C13A9" w:rsidP="009C13A9">
            <w:pPr>
              <w:spacing w:before="60" w:after="60"/>
              <w:rPr>
                <w:noProof/>
                <w:sz w:val="18"/>
                <w:lang w:val="sk-SK"/>
              </w:rPr>
            </w:pPr>
          </w:p>
        </w:tc>
      </w:tr>
      <w:tr w:rsidR="009C13A9" w:rsidRPr="00AA456A" w:rsidTr="009C13A9">
        <w:trPr>
          <w:jc w:val="center"/>
        </w:trPr>
        <w:tc>
          <w:tcPr>
            <w:tcW w:w="5103" w:type="dxa"/>
            <w:shd w:val="clear" w:color="auto" w:fill="auto"/>
          </w:tcPr>
          <w:p w:rsidR="009C13A9" w:rsidRPr="00AA456A" w:rsidRDefault="009C13A9" w:rsidP="009C13A9">
            <w:pPr>
              <w:spacing w:before="60" w:after="60"/>
              <w:rPr>
                <w:noProof/>
                <w:sz w:val="18"/>
                <w:lang w:val="sk-SK"/>
              </w:rPr>
            </w:pPr>
            <w:r w:rsidRPr="00AA456A">
              <w:rPr>
                <w:noProof/>
                <w:sz w:val="18"/>
                <w:lang w:val="sk-SK"/>
              </w:rPr>
              <w:t>Teplota kvapalných fáz</w:t>
            </w:r>
          </w:p>
        </w:tc>
        <w:tc>
          <w:tcPr>
            <w:tcW w:w="1417" w:type="dxa"/>
            <w:shd w:val="clear" w:color="auto" w:fill="auto"/>
          </w:tcPr>
          <w:p w:rsidR="009C13A9" w:rsidRPr="00AA456A" w:rsidRDefault="009C13A9" w:rsidP="009C13A9">
            <w:pPr>
              <w:spacing w:before="60" w:after="60"/>
              <w:rPr>
                <w:noProof/>
                <w:sz w:val="18"/>
                <w:lang w:val="sk-SK"/>
              </w:rPr>
            </w:pPr>
          </w:p>
        </w:tc>
        <w:tc>
          <w:tcPr>
            <w:tcW w:w="1639" w:type="dxa"/>
            <w:shd w:val="clear" w:color="auto" w:fill="auto"/>
          </w:tcPr>
          <w:p w:rsidR="009C13A9" w:rsidRPr="00AA456A" w:rsidRDefault="009C13A9" w:rsidP="009C13A9">
            <w:pPr>
              <w:spacing w:before="60" w:after="60"/>
              <w:rPr>
                <w:noProof/>
                <w:sz w:val="18"/>
                <w:lang w:val="sk-SK"/>
              </w:rPr>
            </w:pPr>
          </w:p>
        </w:tc>
      </w:tr>
    </w:tbl>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t>1.3.2</w:t>
      </w:r>
      <w:r w:rsidR="00EF76BB">
        <w:rPr>
          <w:noProof/>
          <w:color w:val="000000"/>
          <w:lang w:val="sk-SK"/>
        </w:rPr>
        <w:t>.</w:t>
      </w:r>
      <w:r w:rsidRPr="00AA456A">
        <w:rPr>
          <w:lang w:val="sk-SK"/>
        </w:rPr>
        <w:tab/>
      </w:r>
      <w:r w:rsidRPr="00AA456A">
        <w:rPr>
          <w:noProof/>
          <w:color w:val="000000"/>
          <w:lang w:val="sk-SK"/>
        </w:rPr>
        <w:t>Počas odoberania vzoriek sa zaznamenávajú tieto prevádzkové parametre, ak sú dostupné:</w:t>
      </w:r>
    </w:p>
    <w:p w:rsidR="009C13A9" w:rsidRPr="00AA456A" w:rsidRDefault="009C13A9" w:rsidP="009C13A9">
      <w:pPr>
        <w:spacing w:line="240" w:lineRule="atLeast"/>
        <w:ind w:left="709" w:hanging="709"/>
        <w:rPr>
          <w:rFonts w:cs="Arial"/>
          <w:noProof/>
          <w:color w:val="00000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103"/>
        <w:gridCol w:w="1417"/>
      </w:tblGrid>
      <w:tr w:rsidR="009C13A9" w:rsidRPr="00DA0EE1" w:rsidTr="009C13A9">
        <w:trPr>
          <w:jc w:val="center"/>
        </w:trPr>
        <w:tc>
          <w:tcPr>
            <w:tcW w:w="5103" w:type="dxa"/>
            <w:shd w:val="clear" w:color="auto" w:fill="auto"/>
          </w:tcPr>
          <w:p w:rsidR="009C13A9" w:rsidRPr="00AA456A" w:rsidRDefault="009C13A9" w:rsidP="009C13A9">
            <w:pPr>
              <w:spacing w:before="60" w:after="60" w:line="240" w:lineRule="atLeast"/>
              <w:rPr>
                <w:rFonts w:cs="Arial"/>
                <w:noProof/>
                <w:color w:val="000000"/>
                <w:sz w:val="18"/>
                <w:lang w:val="sk-SK"/>
              </w:rPr>
            </w:pPr>
            <w:r w:rsidRPr="00AA456A">
              <w:rPr>
                <w:noProof/>
                <w:color w:val="000000"/>
                <w:sz w:val="18"/>
                <w:lang w:val="sk-SK"/>
              </w:rPr>
              <w:t>Koncentrácia rozpusteného kyslíka v bioreaktore</w:t>
            </w:r>
          </w:p>
        </w:tc>
        <w:tc>
          <w:tcPr>
            <w:tcW w:w="1417" w:type="dxa"/>
            <w:shd w:val="clear" w:color="auto" w:fill="auto"/>
          </w:tcPr>
          <w:p w:rsidR="009C13A9" w:rsidRPr="00AA456A" w:rsidRDefault="009C13A9" w:rsidP="009C13A9">
            <w:pPr>
              <w:spacing w:before="60" w:after="60" w:line="240" w:lineRule="atLeast"/>
              <w:rPr>
                <w:rFonts w:cs="Arial"/>
                <w:noProof/>
                <w:color w:val="000000"/>
                <w:sz w:val="18"/>
                <w:lang w:val="sk-SK"/>
              </w:rPr>
            </w:pPr>
          </w:p>
        </w:tc>
      </w:tr>
      <w:tr w:rsidR="009C13A9" w:rsidRPr="00AA456A" w:rsidTr="009C13A9">
        <w:trPr>
          <w:jc w:val="center"/>
        </w:trPr>
        <w:tc>
          <w:tcPr>
            <w:tcW w:w="5103" w:type="dxa"/>
            <w:shd w:val="clear" w:color="auto" w:fill="auto"/>
          </w:tcPr>
          <w:p w:rsidR="009C13A9" w:rsidRPr="00AA456A" w:rsidRDefault="009C13A9" w:rsidP="009C13A9">
            <w:pPr>
              <w:spacing w:before="60" w:after="60" w:line="240" w:lineRule="atLeast"/>
              <w:rPr>
                <w:rFonts w:cs="Arial"/>
                <w:noProof/>
                <w:color w:val="000000"/>
                <w:sz w:val="18"/>
                <w:lang w:val="sk-SK"/>
              </w:rPr>
            </w:pPr>
            <w:r w:rsidRPr="00AA456A">
              <w:rPr>
                <w:noProof/>
                <w:color w:val="000000"/>
                <w:sz w:val="18"/>
                <w:lang w:val="sk-SK"/>
              </w:rPr>
              <w:t>Obsah sušiny v bioreaktore</w:t>
            </w:r>
          </w:p>
        </w:tc>
        <w:tc>
          <w:tcPr>
            <w:tcW w:w="1417" w:type="dxa"/>
            <w:shd w:val="clear" w:color="auto" w:fill="auto"/>
          </w:tcPr>
          <w:p w:rsidR="009C13A9" w:rsidRPr="00AA456A" w:rsidRDefault="009C13A9" w:rsidP="009C13A9">
            <w:pPr>
              <w:spacing w:before="60" w:after="60" w:line="240" w:lineRule="atLeast"/>
              <w:rPr>
                <w:rFonts w:cs="Arial"/>
                <w:noProof/>
                <w:color w:val="000000"/>
                <w:sz w:val="18"/>
                <w:lang w:val="sk-SK"/>
              </w:rPr>
            </w:pPr>
          </w:p>
        </w:tc>
      </w:tr>
      <w:tr w:rsidR="009C13A9" w:rsidRPr="00AA456A" w:rsidTr="009C13A9">
        <w:trPr>
          <w:jc w:val="center"/>
        </w:trPr>
        <w:tc>
          <w:tcPr>
            <w:tcW w:w="5103" w:type="dxa"/>
            <w:shd w:val="clear" w:color="auto" w:fill="auto"/>
          </w:tcPr>
          <w:p w:rsidR="009C13A9" w:rsidRPr="00AA456A" w:rsidRDefault="009C13A9" w:rsidP="009C13A9">
            <w:pPr>
              <w:spacing w:before="60" w:after="60" w:line="240" w:lineRule="atLeast"/>
              <w:rPr>
                <w:rFonts w:cs="Arial"/>
                <w:noProof/>
                <w:color w:val="000000"/>
                <w:sz w:val="18"/>
                <w:lang w:val="sk-SK"/>
              </w:rPr>
            </w:pPr>
            <w:r w:rsidRPr="00AA456A">
              <w:rPr>
                <w:noProof/>
                <w:color w:val="000000"/>
                <w:sz w:val="18"/>
                <w:lang w:val="sk-SK"/>
              </w:rPr>
              <w:t>Teplota v bioreaktore</w:t>
            </w:r>
          </w:p>
        </w:tc>
        <w:tc>
          <w:tcPr>
            <w:tcW w:w="1417" w:type="dxa"/>
            <w:shd w:val="clear" w:color="auto" w:fill="auto"/>
          </w:tcPr>
          <w:p w:rsidR="009C13A9" w:rsidRPr="00AA456A" w:rsidRDefault="009C13A9" w:rsidP="009C13A9">
            <w:pPr>
              <w:spacing w:before="60" w:after="60" w:line="240" w:lineRule="atLeast"/>
              <w:rPr>
                <w:rFonts w:cs="Arial"/>
                <w:noProof/>
                <w:color w:val="000000"/>
                <w:sz w:val="18"/>
                <w:lang w:val="sk-SK"/>
              </w:rPr>
            </w:pPr>
          </w:p>
        </w:tc>
      </w:tr>
      <w:tr w:rsidR="009C13A9" w:rsidRPr="00AA456A" w:rsidTr="009C13A9">
        <w:trPr>
          <w:jc w:val="center"/>
        </w:trPr>
        <w:tc>
          <w:tcPr>
            <w:tcW w:w="5103" w:type="dxa"/>
            <w:shd w:val="clear" w:color="auto" w:fill="auto"/>
          </w:tcPr>
          <w:p w:rsidR="009C13A9" w:rsidRPr="00AA456A" w:rsidRDefault="009C13A9" w:rsidP="009C13A9">
            <w:pPr>
              <w:spacing w:before="60" w:after="60" w:line="240" w:lineRule="atLeast"/>
              <w:rPr>
                <w:rFonts w:cs="Arial"/>
                <w:noProof/>
                <w:color w:val="000000"/>
                <w:sz w:val="18"/>
                <w:lang w:val="sk-SK"/>
              </w:rPr>
            </w:pPr>
            <w:r w:rsidRPr="00AA456A">
              <w:rPr>
                <w:noProof/>
                <w:color w:val="000000"/>
                <w:sz w:val="18"/>
                <w:lang w:val="sk-SK"/>
              </w:rPr>
              <w:t>Teplota okolia</w:t>
            </w:r>
          </w:p>
        </w:tc>
        <w:tc>
          <w:tcPr>
            <w:tcW w:w="1417" w:type="dxa"/>
            <w:shd w:val="clear" w:color="auto" w:fill="auto"/>
          </w:tcPr>
          <w:p w:rsidR="009C13A9" w:rsidRPr="00AA456A" w:rsidRDefault="009C13A9" w:rsidP="009C13A9">
            <w:pPr>
              <w:spacing w:before="60" w:after="60" w:line="240" w:lineRule="atLeast"/>
              <w:rPr>
                <w:rFonts w:cs="Arial"/>
                <w:noProof/>
                <w:color w:val="000000"/>
                <w:sz w:val="18"/>
                <w:lang w:val="sk-SK"/>
              </w:rPr>
            </w:pPr>
          </w:p>
        </w:tc>
      </w:tr>
    </w:tbl>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t>1.3.3</w:t>
      </w:r>
      <w:r w:rsidR="00EF76BB">
        <w:rPr>
          <w:noProof/>
          <w:color w:val="000000"/>
          <w:lang w:val="sk-SK"/>
        </w:rPr>
        <w:t>.</w:t>
      </w:r>
      <w:r w:rsidRPr="00AA456A">
        <w:rPr>
          <w:lang w:val="sk-SK"/>
        </w:rPr>
        <w:tab/>
      </w:r>
      <w:r w:rsidRPr="00AA456A">
        <w:rPr>
          <w:noProof/>
          <w:color w:val="000000"/>
          <w:lang w:val="sk-SK"/>
        </w:rPr>
        <w:t>Ďalšie prevádzkové parametre podľa návodu výrobcu na obsluhu</w:t>
      </w:r>
    </w:p>
    <w:p w:rsidR="009C13A9" w:rsidRPr="00AA456A" w:rsidRDefault="009C13A9" w:rsidP="009C13A9">
      <w:pPr>
        <w:tabs>
          <w:tab w:val="left" w:leader="dot" w:pos="9072"/>
        </w:tabs>
        <w:spacing w:before="60" w:line="240" w:lineRule="atLeast"/>
        <w:ind w:left="709"/>
        <w:rPr>
          <w:rFonts w:cs="Arial"/>
          <w:noProof/>
          <w:color w:val="000000"/>
          <w:lang w:val="sk-SK"/>
        </w:rPr>
      </w:pPr>
      <w:r w:rsidRPr="00AA456A">
        <w:rPr>
          <w:lang w:val="sk-SK"/>
        </w:rPr>
        <w:tab/>
      </w:r>
    </w:p>
    <w:p w:rsidR="009C13A9" w:rsidRPr="00AA456A" w:rsidRDefault="009C13A9" w:rsidP="009C13A9">
      <w:pPr>
        <w:tabs>
          <w:tab w:val="left" w:leader="dot" w:pos="9072"/>
        </w:tabs>
        <w:spacing w:before="60" w:line="240" w:lineRule="atLeast"/>
        <w:ind w:left="709"/>
        <w:rPr>
          <w:rFonts w:cs="Arial"/>
          <w:noProof/>
          <w:color w:val="000000"/>
          <w:lang w:val="sk-SK"/>
        </w:rPr>
      </w:pPr>
      <w:r w:rsidRPr="00AA456A">
        <w:rPr>
          <w:lang w:val="sk-SK"/>
        </w:rPr>
        <w:tab/>
      </w:r>
    </w:p>
    <w:p w:rsidR="009C13A9" w:rsidRPr="00AA456A" w:rsidRDefault="009C13A9" w:rsidP="009C13A9">
      <w:pPr>
        <w:tabs>
          <w:tab w:val="left" w:leader="dot" w:pos="9072"/>
        </w:tabs>
        <w:spacing w:before="60" w:line="240" w:lineRule="atLeast"/>
        <w:ind w:left="709"/>
        <w:rPr>
          <w:rFonts w:cs="Arial"/>
          <w:noProof/>
          <w:color w:val="000000"/>
          <w:lang w:val="sk-SK"/>
        </w:rPr>
      </w:pPr>
      <w:r w:rsidRPr="00AA456A">
        <w:rPr>
          <w:lang w:val="sk-SK"/>
        </w:rPr>
        <w:tab/>
      </w:r>
    </w:p>
    <w:p w:rsidR="009C13A9" w:rsidRPr="00AA456A" w:rsidRDefault="009C13A9" w:rsidP="009C13A9">
      <w:pPr>
        <w:tabs>
          <w:tab w:val="left" w:leader="dot" w:pos="9072"/>
        </w:tabs>
        <w:spacing w:before="60" w:line="240" w:lineRule="atLeast"/>
        <w:ind w:left="709"/>
        <w:rPr>
          <w:rFonts w:cs="Arial"/>
          <w:noProof/>
          <w:color w:val="000000"/>
          <w:lang w:val="sk-SK"/>
        </w:rPr>
      </w:pPr>
      <w:r w:rsidRPr="00AA456A">
        <w:rPr>
          <w:lang w:val="sk-SK"/>
        </w:rPr>
        <w:tab/>
      </w: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noProof/>
          <w:color w:val="000000"/>
          <w:lang w:val="sk-SK"/>
        </w:rPr>
        <w:t>1.4</w:t>
      </w:r>
      <w:r w:rsidR="00EF76BB">
        <w:rPr>
          <w:noProof/>
          <w:color w:val="000000"/>
          <w:lang w:val="sk-SK"/>
        </w:rPr>
        <w:t>.</w:t>
      </w:r>
      <w:r w:rsidRPr="00AA456A">
        <w:rPr>
          <w:lang w:val="sk-SK"/>
        </w:rPr>
        <w:tab/>
      </w:r>
      <w:r w:rsidRPr="00AA456A">
        <w:rPr>
          <w:noProof/>
          <w:color w:val="000000"/>
          <w:lang w:val="sk-SK"/>
        </w:rPr>
        <w:t>Príslušný orgán alebo technická služba:</w:t>
      </w: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tabs>
          <w:tab w:val="left" w:leader="dot" w:pos="3828"/>
          <w:tab w:val="left" w:pos="4111"/>
          <w:tab w:val="left" w:leader="dot" w:pos="9072"/>
        </w:tabs>
        <w:spacing w:line="240" w:lineRule="atLeast"/>
        <w:rPr>
          <w:rFonts w:cs="Arial"/>
          <w:noProof/>
          <w:color w:val="000000"/>
          <w:lang w:val="sk-SK"/>
        </w:rPr>
      </w:pPr>
      <w:r w:rsidRPr="00AA456A">
        <w:rPr>
          <w:noProof/>
          <w:color w:val="000000"/>
          <w:lang w:val="sk-SK"/>
        </w:rPr>
        <w:t xml:space="preserve">Miesto, dátum: </w:t>
      </w:r>
      <w:r w:rsidRPr="00AA456A">
        <w:rPr>
          <w:lang w:val="sk-SK"/>
        </w:rPr>
        <w:tab/>
      </w:r>
      <w:r w:rsidRPr="00AA456A">
        <w:rPr>
          <w:lang w:val="sk-SK"/>
        </w:rPr>
        <w:tab/>
      </w:r>
      <w:r w:rsidRPr="00AA456A">
        <w:rPr>
          <w:noProof/>
          <w:color w:val="000000"/>
          <w:lang w:val="sk-SK"/>
        </w:rPr>
        <w:t xml:space="preserve">Podpis: </w:t>
      </w:r>
      <w:r w:rsidRPr="00AA456A">
        <w:rPr>
          <w:lang w:val="sk-SK"/>
        </w:rPr>
        <w:tab/>
      </w: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r w:rsidRPr="00AA456A">
        <w:rPr>
          <w:lang w:val="sk-SK"/>
        </w:rPr>
        <w:br w:type="page"/>
      </w:r>
    </w:p>
    <w:p w:rsidR="00390107" w:rsidRPr="00AA456A" w:rsidRDefault="00390107" w:rsidP="009C13A9">
      <w:pPr>
        <w:spacing w:line="240" w:lineRule="atLeast"/>
        <w:ind w:left="709" w:hanging="709"/>
        <w:rPr>
          <w:rFonts w:cs="Arial"/>
          <w:noProof/>
          <w:color w:val="000000"/>
          <w:lang w:val="sk-SK"/>
        </w:rPr>
      </w:pPr>
    </w:p>
    <w:p w:rsidR="00390107" w:rsidRPr="00AA456A" w:rsidRDefault="00390107" w:rsidP="009C13A9">
      <w:pPr>
        <w:spacing w:line="240" w:lineRule="atLeast"/>
        <w:ind w:left="709" w:hanging="709"/>
        <w:rPr>
          <w:rFonts w:cs="Arial"/>
          <w:noProof/>
          <w:color w:val="000000"/>
          <w:lang w:val="sk-SK"/>
        </w:rPr>
      </w:pPr>
    </w:p>
    <w:p w:rsidR="009C13A9" w:rsidRPr="00AA456A" w:rsidRDefault="009C13A9" w:rsidP="009C13A9">
      <w:pPr>
        <w:spacing w:line="240" w:lineRule="atLeast"/>
        <w:ind w:left="709" w:hanging="709"/>
        <w:rPr>
          <w:rFonts w:cs="Arial"/>
          <w:noProof/>
          <w:color w:val="000000"/>
          <w:lang w:val="sk-SK"/>
        </w:rPr>
      </w:pPr>
    </w:p>
    <w:p w:rsidR="009C13A9" w:rsidRPr="00AA456A" w:rsidRDefault="009C13A9" w:rsidP="009C13A9">
      <w:pPr>
        <w:spacing w:line="240" w:lineRule="atLeast"/>
        <w:rPr>
          <w:rFonts w:cs="Arial"/>
          <w:color w:val="000000"/>
          <w:lang w:val="sk-SK"/>
        </w:rPr>
      </w:pPr>
      <w:r w:rsidRPr="00AA456A">
        <w:rPr>
          <w:lang w:val="sk-SK"/>
        </w:rPr>
        <w:br w:type="page"/>
      </w:r>
    </w:p>
    <w:p w:rsidR="009C13A9" w:rsidRPr="00AA456A" w:rsidRDefault="00925755" w:rsidP="00390107">
      <w:pPr>
        <w:pStyle w:val="ES-Titre3"/>
        <w:rPr>
          <w:noProof/>
          <w:lang w:val="sk-SK"/>
        </w:rPr>
      </w:pPr>
      <w:bookmarkStart w:id="694" w:name="_Toc491854330"/>
      <w:bookmarkStart w:id="695" w:name="_Toc535580181"/>
      <w:r w:rsidRPr="00AA456A">
        <w:rPr>
          <w:lang w:val="sk-SK"/>
        </w:rPr>
        <w:lastRenderedPageBreak/>
        <w:t>Oddiel IV</w:t>
      </w:r>
      <w:bookmarkEnd w:id="694"/>
      <w:bookmarkEnd w:id="695"/>
    </w:p>
    <w:p w:rsidR="009C13A9" w:rsidRPr="00AA456A" w:rsidRDefault="00390107" w:rsidP="00390107">
      <w:pPr>
        <w:pStyle w:val="ES-Titre3a"/>
        <w:rPr>
          <w:noProof/>
          <w:lang w:val="sk-SK"/>
        </w:rPr>
      </w:pPr>
      <w:bookmarkStart w:id="696" w:name="_Toc491854331"/>
      <w:bookmarkStart w:id="697" w:name="_Toc535580182"/>
      <w:r w:rsidRPr="00AA456A">
        <w:rPr>
          <w:lang w:val="sk-SK"/>
        </w:rPr>
        <w:t>Systém číslovania typových schválení</w:t>
      </w:r>
      <w:bookmarkEnd w:id="696"/>
      <w:bookmarkEnd w:id="697"/>
    </w:p>
    <w:p w:rsidR="009C13A9" w:rsidRPr="00AA456A" w:rsidRDefault="009C13A9" w:rsidP="009C13A9">
      <w:pPr>
        <w:overflowPunct w:val="0"/>
        <w:adjustRightInd w:val="0"/>
        <w:spacing w:line="240" w:lineRule="exact"/>
        <w:jc w:val="center"/>
        <w:textAlignment w:val="baseline"/>
        <w:rPr>
          <w:rFonts w:eastAsia="Calibri"/>
          <w:lang w:val="sk-SK"/>
        </w:rPr>
      </w:pPr>
      <w:r w:rsidRPr="00AA456A">
        <w:rPr>
          <w:lang w:val="sk-SK"/>
        </w:rPr>
        <w:t>(Vzor)</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1.</w:t>
      </w:r>
      <w:r w:rsidRPr="00AA456A">
        <w:rPr>
          <w:lang w:val="sk-SK"/>
        </w:rPr>
        <w:tab/>
      </w:r>
      <w:r w:rsidRPr="00AA456A">
        <w:rPr>
          <w:color w:val="000000"/>
          <w:lang w:val="sk-SK"/>
        </w:rPr>
        <w:t>Systém</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ind w:left="426"/>
        <w:rPr>
          <w:lang w:val="sk-SK"/>
        </w:rPr>
      </w:pPr>
      <w:r w:rsidRPr="00AA456A">
        <w:rPr>
          <w:lang w:val="sk-SK"/>
        </w:rPr>
        <w:t>Číslo pozostáva zo štyroch častí oddelených znakom „*“.</w:t>
      </w:r>
    </w:p>
    <w:p w:rsidR="009C13A9" w:rsidRPr="00AA456A" w:rsidRDefault="009C13A9" w:rsidP="009C13A9">
      <w:pPr>
        <w:spacing w:line="240" w:lineRule="atLeast"/>
        <w:ind w:left="426"/>
        <w:rPr>
          <w:lang w:val="sk-SK"/>
        </w:rPr>
      </w:pPr>
    </w:p>
    <w:p w:rsidR="009C13A9" w:rsidRPr="00AA456A" w:rsidRDefault="009C13A9" w:rsidP="009C13A9">
      <w:pPr>
        <w:spacing w:line="240" w:lineRule="atLeast"/>
        <w:ind w:left="1560" w:hanging="1134"/>
        <w:rPr>
          <w:lang w:val="sk-SK"/>
        </w:rPr>
      </w:pPr>
      <w:r w:rsidRPr="00AA456A">
        <w:rPr>
          <w:lang w:val="sk-SK"/>
        </w:rPr>
        <w:t>Časť 1:</w:t>
      </w:r>
      <w:r w:rsidRPr="00AA456A">
        <w:rPr>
          <w:lang w:val="sk-SK"/>
        </w:rPr>
        <w:tab/>
        <w:t>Malé písmeno „e“ pre EÚ alebo písmeno „R“, po ktorom nasleduje rozlišovacie číslo členského štátu vydávajúceho typové schválenie:</w:t>
      </w:r>
    </w:p>
    <w:p w:rsidR="009C13A9" w:rsidRPr="00AA456A" w:rsidRDefault="009C13A9" w:rsidP="009C13A9">
      <w:pPr>
        <w:ind w:left="850" w:hanging="850"/>
        <w:rPr>
          <w:noProof/>
          <w:lang w:val="sk-SK"/>
        </w:rPr>
      </w:pPr>
    </w:p>
    <w:tbl>
      <w:tblPr>
        <w:tblW w:w="7587" w:type="dxa"/>
        <w:jc w:val="center"/>
        <w:tblLayout w:type="fixed"/>
        <w:tblLook w:val="0000" w:firstRow="0" w:lastRow="0" w:firstColumn="0" w:lastColumn="0" w:noHBand="0" w:noVBand="0"/>
      </w:tblPr>
      <w:tblGrid>
        <w:gridCol w:w="720"/>
        <w:gridCol w:w="360"/>
        <w:gridCol w:w="3162"/>
        <w:gridCol w:w="724"/>
        <w:gridCol w:w="416"/>
        <w:gridCol w:w="2205"/>
      </w:tblGrid>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Nemecko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19</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Rumunsko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Francúzsko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Poľsko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Taliansko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21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 xml:space="preserve">Portugalsko </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04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Holandsko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23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Grécko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05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Švédsko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24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Írsko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06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Belgicko </w:t>
            </w:r>
          </w:p>
        </w:tc>
        <w:tc>
          <w:tcPr>
            <w:tcW w:w="724"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25</w:t>
            </w:r>
          </w:p>
        </w:tc>
        <w:tc>
          <w:tcPr>
            <w:tcW w:w="416" w:type="dxa"/>
            <w:vAlign w:val="center"/>
          </w:tcPr>
          <w:p w:rsidR="009C13A9" w:rsidRPr="00AA456A" w:rsidRDefault="009C13A9" w:rsidP="009C13A9">
            <w:pPr>
              <w:spacing w:before="40" w:after="40" w:line="240" w:lineRule="atLeast"/>
              <w:rPr>
                <w:noProof/>
                <w:szCs w:val="20"/>
                <w:lang w:val="sk-SK"/>
              </w:rPr>
            </w:pPr>
            <w:r w:rsidRPr="00AA456A">
              <w:rPr>
                <w:color w:val="000000"/>
                <w:lang w:val="sk-SK"/>
              </w:rPr>
              <w:t>=</w:t>
            </w:r>
          </w:p>
        </w:tc>
        <w:tc>
          <w:tcPr>
            <w:tcW w:w="2205" w:type="dxa"/>
            <w:vAlign w:val="center"/>
          </w:tcPr>
          <w:p w:rsidR="009C13A9" w:rsidRPr="00AA456A" w:rsidRDefault="009C13A9" w:rsidP="009C13A9">
            <w:pPr>
              <w:spacing w:before="40" w:after="40" w:line="240" w:lineRule="atLeast"/>
              <w:rPr>
                <w:noProof/>
                <w:szCs w:val="20"/>
                <w:lang w:val="sk-SK"/>
              </w:rPr>
            </w:pPr>
            <w:r w:rsidRPr="00AA456A">
              <w:rPr>
                <w:lang w:val="sk-SK"/>
              </w:rPr>
              <w:t>Chorvátsko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Maďarsko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Slovinsko</w:t>
            </w:r>
          </w:p>
        </w:tc>
      </w:tr>
      <w:tr w:rsidR="009C13A9" w:rsidRPr="00AA456A" w:rsidTr="009C13A9">
        <w:trPr>
          <w:jc w:val="center"/>
        </w:trPr>
        <w:tc>
          <w:tcPr>
            <w:tcW w:w="720" w:type="dxa"/>
          </w:tcPr>
          <w:p w:rsidR="009C13A9" w:rsidRPr="00AA456A" w:rsidRDefault="009C13A9" w:rsidP="009C13A9">
            <w:pPr>
              <w:spacing w:before="40" w:after="160" w:line="240" w:lineRule="atLeast"/>
              <w:rPr>
                <w:noProof/>
                <w:szCs w:val="20"/>
                <w:lang w:val="sk-SK"/>
              </w:rPr>
            </w:pPr>
            <w:r w:rsidRPr="00AA456A">
              <w:rPr>
                <w:lang w:val="sk-SK"/>
              </w:rPr>
              <w:t xml:space="preserve">08 </w:t>
            </w:r>
          </w:p>
        </w:tc>
        <w:tc>
          <w:tcPr>
            <w:tcW w:w="360"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160" w:line="240" w:lineRule="atLeast"/>
              <w:rPr>
                <w:noProof/>
                <w:szCs w:val="20"/>
                <w:lang w:val="sk-SK"/>
              </w:rPr>
            </w:pPr>
            <w:r w:rsidRPr="00AA456A">
              <w:rPr>
                <w:lang w:val="sk-SK"/>
              </w:rPr>
              <w:t>Česká republika</w:t>
            </w:r>
          </w:p>
        </w:tc>
        <w:tc>
          <w:tcPr>
            <w:tcW w:w="724" w:type="dxa"/>
          </w:tcPr>
          <w:p w:rsidR="009C13A9" w:rsidRPr="00AA456A" w:rsidRDefault="009C13A9" w:rsidP="009C13A9">
            <w:pPr>
              <w:spacing w:before="40" w:after="160" w:line="240" w:lineRule="atLeast"/>
              <w:rPr>
                <w:noProof/>
                <w:szCs w:val="20"/>
                <w:lang w:val="sk-SK"/>
              </w:rPr>
            </w:pPr>
            <w:r w:rsidRPr="00AA456A">
              <w:rPr>
                <w:lang w:val="sk-SK"/>
              </w:rPr>
              <w:t xml:space="preserve">27 </w:t>
            </w:r>
          </w:p>
        </w:tc>
        <w:tc>
          <w:tcPr>
            <w:tcW w:w="416" w:type="dxa"/>
          </w:tcPr>
          <w:p w:rsidR="009C13A9" w:rsidRPr="00AA456A" w:rsidRDefault="009C13A9" w:rsidP="009C13A9">
            <w:pPr>
              <w:spacing w:before="40" w:after="16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160" w:line="240" w:lineRule="atLeast"/>
              <w:rPr>
                <w:noProof/>
                <w:szCs w:val="20"/>
                <w:lang w:val="sk-SK"/>
              </w:rPr>
            </w:pPr>
            <w:r w:rsidRPr="00AA456A">
              <w:rPr>
                <w:lang w:val="sk-SK"/>
              </w:rPr>
              <w:t>Slovensko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09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Španielsko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29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Estónsko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11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Spojené kráľovstvo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32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Lotyšsko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12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Rakúsko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34</w:t>
            </w:r>
          </w:p>
        </w:tc>
        <w:tc>
          <w:tcPr>
            <w:tcW w:w="416" w:type="dxa"/>
          </w:tcPr>
          <w:p w:rsidR="009C13A9" w:rsidRPr="00AA456A" w:rsidRDefault="009C13A9" w:rsidP="009C13A9">
            <w:pPr>
              <w:spacing w:before="40" w:after="40" w:line="240" w:lineRule="atLeast"/>
              <w:rPr>
                <w:noProof/>
                <w:szCs w:val="20"/>
                <w:lang w:val="sk-SK"/>
              </w:rPr>
            </w:pPr>
            <w:r w:rsidRPr="00AA456A">
              <w:rPr>
                <w:lang w:val="sk-SK"/>
              </w:rPr>
              <w:t>=</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Bulharsko</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13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Luxembursko </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36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Litva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14</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Švajčiarsko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49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Cyprus</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17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Fínsko</w:t>
            </w:r>
          </w:p>
        </w:tc>
        <w:tc>
          <w:tcPr>
            <w:tcW w:w="724" w:type="dxa"/>
          </w:tcPr>
          <w:p w:rsidR="009C13A9" w:rsidRPr="00AA456A" w:rsidRDefault="009C13A9" w:rsidP="009C13A9">
            <w:pPr>
              <w:spacing w:before="40" w:after="40" w:line="240" w:lineRule="atLeast"/>
              <w:rPr>
                <w:noProof/>
                <w:szCs w:val="20"/>
                <w:lang w:val="sk-SK"/>
              </w:rPr>
            </w:pPr>
            <w:r w:rsidRPr="00AA456A">
              <w:rPr>
                <w:lang w:val="sk-SK"/>
              </w:rPr>
              <w:t xml:space="preserve">50 </w:t>
            </w:r>
          </w:p>
        </w:tc>
        <w:tc>
          <w:tcPr>
            <w:tcW w:w="416"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2205" w:type="dxa"/>
          </w:tcPr>
          <w:p w:rsidR="009C13A9" w:rsidRPr="00AA456A" w:rsidRDefault="009C13A9" w:rsidP="009C13A9">
            <w:pPr>
              <w:spacing w:before="40" w:after="40" w:line="240" w:lineRule="atLeast"/>
              <w:rPr>
                <w:noProof/>
                <w:szCs w:val="20"/>
                <w:lang w:val="sk-SK"/>
              </w:rPr>
            </w:pPr>
            <w:r w:rsidRPr="00AA456A">
              <w:rPr>
                <w:lang w:val="sk-SK"/>
              </w:rPr>
              <w:t>Malta</w:t>
            </w:r>
          </w:p>
        </w:tc>
      </w:tr>
      <w:tr w:rsidR="009C13A9" w:rsidRPr="00AA456A" w:rsidTr="009C13A9">
        <w:trPr>
          <w:jc w:val="center"/>
        </w:trPr>
        <w:tc>
          <w:tcPr>
            <w:tcW w:w="720" w:type="dxa"/>
          </w:tcPr>
          <w:p w:rsidR="009C13A9" w:rsidRPr="00AA456A" w:rsidRDefault="009C13A9" w:rsidP="009C13A9">
            <w:pPr>
              <w:spacing w:before="40" w:after="40" w:line="240" w:lineRule="atLeast"/>
              <w:rPr>
                <w:noProof/>
                <w:szCs w:val="20"/>
                <w:lang w:val="sk-SK"/>
              </w:rPr>
            </w:pPr>
            <w:r w:rsidRPr="00AA456A">
              <w:rPr>
                <w:lang w:val="sk-SK"/>
              </w:rPr>
              <w:t xml:space="preserve">18 </w:t>
            </w:r>
          </w:p>
        </w:tc>
        <w:tc>
          <w:tcPr>
            <w:tcW w:w="360" w:type="dxa"/>
          </w:tcPr>
          <w:p w:rsidR="009C13A9" w:rsidRPr="00AA456A" w:rsidRDefault="009C13A9" w:rsidP="009C13A9">
            <w:pPr>
              <w:spacing w:before="40" w:after="40" w:line="240" w:lineRule="atLeast"/>
              <w:rPr>
                <w:noProof/>
                <w:szCs w:val="20"/>
                <w:lang w:val="sk-SK"/>
              </w:rPr>
            </w:pPr>
            <w:r w:rsidRPr="00AA456A">
              <w:rPr>
                <w:lang w:val="sk-SK"/>
              </w:rPr>
              <w:t xml:space="preserve">= </w:t>
            </w:r>
          </w:p>
        </w:tc>
        <w:tc>
          <w:tcPr>
            <w:tcW w:w="3162" w:type="dxa"/>
          </w:tcPr>
          <w:p w:rsidR="009C13A9" w:rsidRPr="00AA456A" w:rsidRDefault="009C13A9" w:rsidP="009C13A9">
            <w:pPr>
              <w:spacing w:before="40" w:after="40" w:line="240" w:lineRule="atLeast"/>
              <w:rPr>
                <w:noProof/>
                <w:szCs w:val="20"/>
                <w:lang w:val="sk-SK"/>
              </w:rPr>
            </w:pPr>
            <w:r w:rsidRPr="00AA456A">
              <w:rPr>
                <w:lang w:val="sk-SK"/>
              </w:rPr>
              <w:t xml:space="preserve">Dánsko </w:t>
            </w:r>
          </w:p>
        </w:tc>
        <w:tc>
          <w:tcPr>
            <w:tcW w:w="724" w:type="dxa"/>
          </w:tcPr>
          <w:p w:rsidR="009C13A9" w:rsidRPr="00AA456A" w:rsidRDefault="009C13A9" w:rsidP="009C13A9">
            <w:pPr>
              <w:spacing w:before="40" w:after="40" w:line="240" w:lineRule="atLeast"/>
              <w:rPr>
                <w:noProof/>
                <w:szCs w:val="20"/>
                <w:lang w:val="sk-SK"/>
              </w:rPr>
            </w:pPr>
          </w:p>
        </w:tc>
        <w:tc>
          <w:tcPr>
            <w:tcW w:w="416" w:type="dxa"/>
          </w:tcPr>
          <w:p w:rsidR="009C13A9" w:rsidRPr="00AA456A" w:rsidRDefault="009C13A9" w:rsidP="009C13A9">
            <w:pPr>
              <w:spacing w:before="40" w:after="40" w:line="240" w:lineRule="atLeast"/>
              <w:rPr>
                <w:noProof/>
                <w:szCs w:val="20"/>
                <w:lang w:val="sk-SK"/>
              </w:rPr>
            </w:pPr>
          </w:p>
        </w:tc>
        <w:tc>
          <w:tcPr>
            <w:tcW w:w="2205" w:type="dxa"/>
          </w:tcPr>
          <w:p w:rsidR="009C13A9" w:rsidRPr="00AA456A" w:rsidRDefault="009C13A9" w:rsidP="009C13A9">
            <w:pPr>
              <w:spacing w:before="40" w:after="40" w:line="240" w:lineRule="atLeast"/>
              <w:rPr>
                <w:noProof/>
                <w:szCs w:val="20"/>
                <w:lang w:val="sk-SK"/>
              </w:rPr>
            </w:pPr>
          </w:p>
        </w:tc>
      </w:tr>
    </w:tbl>
    <w:p w:rsidR="009C13A9" w:rsidRPr="00AA456A" w:rsidRDefault="009C13A9" w:rsidP="009C13A9">
      <w:pPr>
        <w:ind w:left="850" w:hanging="850"/>
        <w:rPr>
          <w:noProof/>
          <w:lang w:val="sk-SK"/>
        </w:rPr>
      </w:pPr>
    </w:p>
    <w:p w:rsidR="009C13A9" w:rsidRPr="00AA456A" w:rsidRDefault="009C13A9" w:rsidP="009C13A9">
      <w:pPr>
        <w:ind w:left="850" w:hanging="850"/>
        <w:rPr>
          <w:noProof/>
          <w:lang w:val="sk-SK"/>
        </w:rPr>
      </w:pPr>
    </w:p>
    <w:p w:rsidR="009C13A9" w:rsidRPr="00AA456A" w:rsidRDefault="009C13A9" w:rsidP="009C13A9">
      <w:pPr>
        <w:spacing w:line="240" w:lineRule="atLeast"/>
        <w:ind w:left="1560" w:hanging="1134"/>
        <w:rPr>
          <w:noProof/>
          <w:lang w:val="sk-SK"/>
        </w:rPr>
      </w:pPr>
      <w:r w:rsidRPr="00AA456A">
        <w:rPr>
          <w:lang w:val="sk-SK"/>
        </w:rPr>
        <w:t>Časť 2:</w:t>
      </w:r>
      <w:r w:rsidRPr="00AA456A">
        <w:rPr>
          <w:lang w:val="sk-SK"/>
        </w:rPr>
        <w:tab/>
        <w:t>Údaj o úrovni požiadavky. Požiadavky na účinnosť čistenia sa v budúcnosti pravdepodobne zvýšia. Rôzne úrovne požiadaviek sa označujú rímskymi číslicami a začínajú úrovňou I.</w:t>
      </w:r>
    </w:p>
    <w:p w:rsidR="009C13A9" w:rsidRPr="00AA456A" w:rsidRDefault="009C13A9" w:rsidP="009C13A9">
      <w:pPr>
        <w:spacing w:line="240" w:lineRule="atLeast"/>
        <w:ind w:left="1560" w:hanging="1134"/>
        <w:rPr>
          <w:noProof/>
          <w:lang w:val="sk-SK"/>
        </w:rPr>
      </w:pPr>
    </w:p>
    <w:p w:rsidR="009C13A9" w:rsidRPr="00AA456A" w:rsidRDefault="009C13A9" w:rsidP="009C13A9">
      <w:pPr>
        <w:spacing w:line="240" w:lineRule="atLeast"/>
        <w:ind w:left="1560" w:hanging="1134"/>
        <w:rPr>
          <w:noProof/>
          <w:lang w:val="sk-SK"/>
        </w:rPr>
      </w:pPr>
      <w:r w:rsidRPr="00AA456A">
        <w:rPr>
          <w:lang w:val="sk-SK"/>
        </w:rPr>
        <w:t>Časť 3:</w:t>
      </w:r>
      <w:r w:rsidRPr="00AA456A">
        <w:rPr>
          <w:lang w:val="sk-SK"/>
        </w:rPr>
        <w:tab/>
        <w:t>Štyri za sebou idúce čísla (podľa potreby s predradenými nulami) označujúce číslo základného typového schválenia. Sekvencia začína od 0001.</w:t>
      </w:r>
    </w:p>
    <w:p w:rsidR="009C13A9" w:rsidRPr="00AA456A" w:rsidRDefault="009C13A9" w:rsidP="009C13A9">
      <w:pPr>
        <w:spacing w:line="240" w:lineRule="atLeast"/>
        <w:ind w:left="1560" w:hanging="1134"/>
        <w:rPr>
          <w:noProof/>
          <w:lang w:val="sk-SK"/>
        </w:rPr>
      </w:pPr>
    </w:p>
    <w:p w:rsidR="009C13A9" w:rsidRPr="00AA456A" w:rsidRDefault="009C13A9" w:rsidP="009C13A9">
      <w:pPr>
        <w:spacing w:line="240" w:lineRule="atLeast"/>
        <w:ind w:left="1560" w:hanging="1134"/>
        <w:rPr>
          <w:noProof/>
          <w:lang w:val="sk-SK"/>
        </w:rPr>
      </w:pPr>
      <w:r w:rsidRPr="00AA456A">
        <w:rPr>
          <w:lang w:val="sk-SK"/>
        </w:rPr>
        <w:t>Časť 4:</w:t>
      </w:r>
      <w:r w:rsidRPr="00AA456A">
        <w:rPr>
          <w:lang w:val="sk-SK"/>
        </w:rPr>
        <w:tab/>
        <w:t>Dve za sebou idúce čísla (podľa potreby s predradenými nulami) označujúce rozšírenie. Sekvencia začína od 01 pre každé číslo.</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w:t>
      </w:r>
      <w:r w:rsidRPr="00AA456A">
        <w:rPr>
          <w:lang w:val="sk-SK"/>
        </w:rPr>
        <w:tab/>
      </w:r>
      <w:r w:rsidRPr="00AA456A">
        <w:rPr>
          <w:noProof/>
          <w:color w:val="000000"/>
          <w:lang w:val="sk-SK"/>
        </w:rPr>
        <w:t>Príklady</w:t>
      </w:r>
    </w:p>
    <w:p w:rsidR="009C13A9" w:rsidRPr="00AA456A" w:rsidRDefault="005C7859" w:rsidP="009C13A9">
      <w:pPr>
        <w:spacing w:before="60" w:line="240" w:lineRule="atLeast"/>
        <w:ind w:left="851"/>
        <w:rPr>
          <w:rFonts w:cs="Arial"/>
          <w:noProof/>
          <w:lang w:val="sk-SK"/>
        </w:rPr>
      </w:pPr>
      <w:r w:rsidRPr="00AA456A">
        <w:rPr>
          <w:lang w:val="sk-SK"/>
        </w:rPr>
        <w:t>a)</w:t>
      </w:r>
      <w:r w:rsidRPr="00AA456A">
        <w:rPr>
          <w:lang w:val="sk-SK"/>
        </w:rPr>
        <w:tab/>
        <w:t>Tretie typové schválenie (doteraz bez rozšírenia) vydané Holandskom, ktoré zodpovedá úrovni I:</w:t>
      </w:r>
    </w:p>
    <w:p w:rsidR="009C13A9" w:rsidRPr="00AA456A" w:rsidRDefault="009C13A9" w:rsidP="009C13A9">
      <w:pPr>
        <w:spacing w:before="60" w:line="240" w:lineRule="atLeast"/>
        <w:ind w:left="851"/>
        <w:jc w:val="center"/>
        <w:rPr>
          <w:rFonts w:cs="Arial"/>
          <w:noProof/>
          <w:lang w:val="sk-SK"/>
        </w:rPr>
      </w:pPr>
      <w:r w:rsidRPr="00AA456A">
        <w:rPr>
          <w:lang w:val="sk-SK"/>
        </w:rPr>
        <w:t>R 4*I*0003*00 alebo e 4*I*0003*00</w:t>
      </w:r>
    </w:p>
    <w:p w:rsidR="009C13A9" w:rsidRPr="00AA456A" w:rsidRDefault="005C7859" w:rsidP="009C13A9">
      <w:pPr>
        <w:spacing w:before="60" w:line="240" w:lineRule="atLeast"/>
        <w:ind w:left="851"/>
        <w:rPr>
          <w:rFonts w:cs="Arial"/>
          <w:noProof/>
          <w:lang w:val="sk-SK"/>
        </w:rPr>
      </w:pPr>
      <w:r w:rsidRPr="00AA456A">
        <w:rPr>
          <w:lang w:val="sk-SK"/>
        </w:rPr>
        <w:t>b)</w:t>
      </w:r>
      <w:r w:rsidRPr="00AA456A">
        <w:rPr>
          <w:lang w:val="sk-SK"/>
        </w:rPr>
        <w:tab/>
        <w:t>Druhé predĺženie štvrtého typového schválenia vydaného Nemeckom, ktoré zodpovedá úrovni II:</w:t>
      </w:r>
    </w:p>
    <w:p w:rsidR="009C13A9" w:rsidRPr="00AA456A" w:rsidRDefault="009C13A9" w:rsidP="009C13A9">
      <w:pPr>
        <w:spacing w:before="60" w:line="240" w:lineRule="atLeast"/>
        <w:ind w:left="851"/>
        <w:jc w:val="center"/>
        <w:rPr>
          <w:rFonts w:cs="Arial"/>
          <w:noProof/>
          <w:szCs w:val="20"/>
          <w:lang w:val="sk-SK"/>
        </w:rPr>
      </w:pPr>
      <w:r w:rsidRPr="00AA456A">
        <w:rPr>
          <w:lang w:val="sk-SK"/>
        </w:rPr>
        <w:t>R 1*II* 0004*02 alebo e 4*I*0003*00</w:t>
      </w:r>
    </w:p>
    <w:p w:rsidR="009C13A9" w:rsidRPr="00AA456A" w:rsidRDefault="009C13A9" w:rsidP="009C13A9">
      <w:pPr>
        <w:spacing w:before="60" w:line="240" w:lineRule="atLeast"/>
        <w:ind w:left="851"/>
        <w:jc w:val="center"/>
        <w:rPr>
          <w:rFonts w:cs="Arial"/>
          <w:noProof/>
          <w:lang w:val="sk-SK"/>
        </w:rPr>
      </w:pPr>
    </w:p>
    <w:p w:rsidR="009C13A9" w:rsidRPr="00AA456A" w:rsidRDefault="009C13A9" w:rsidP="009C13A9">
      <w:pPr>
        <w:spacing w:line="240" w:lineRule="atLeast"/>
        <w:rPr>
          <w:rFonts w:cs="Arial"/>
          <w:color w:val="000000"/>
          <w:lang w:val="sk-SK"/>
        </w:rPr>
      </w:pPr>
      <w:r w:rsidRPr="00AA456A">
        <w:rPr>
          <w:lang w:val="sk-SK"/>
        </w:rPr>
        <w:lastRenderedPageBreak/>
        <w:br w:type="page"/>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noProof/>
          <w:color w:val="000000"/>
          <w:lang w:val="sk-SK"/>
        </w:rPr>
      </w:pPr>
    </w:p>
    <w:p w:rsidR="009C13A9" w:rsidRPr="00AA456A" w:rsidRDefault="009C13A9" w:rsidP="009C13A9">
      <w:pPr>
        <w:suppressAutoHyphens/>
        <w:spacing w:line="240" w:lineRule="atLeast"/>
        <w:ind w:left="426" w:hanging="426"/>
        <w:jc w:val="center"/>
        <w:rPr>
          <w:rFonts w:cs="Arial"/>
          <w:lang w:val="sk-SK"/>
        </w:rPr>
      </w:pPr>
    </w:p>
    <w:p w:rsidR="009C13A9" w:rsidRPr="00AA456A" w:rsidRDefault="009C13A9" w:rsidP="009C13A9">
      <w:pPr>
        <w:suppressAutoHyphens/>
        <w:rPr>
          <w:rFonts w:cs="Arial"/>
          <w:sz w:val="24"/>
          <w:lang w:val="sk-SK"/>
        </w:rPr>
        <w:sectPr w:rsidR="009C13A9" w:rsidRPr="00AA456A" w:rsidSect="00FB55E9">
          <w:headerReference w:type="default" r:id="rId75"/>
          <w:footerReference w:type="default" r:id="rId76"/>
          <w:footnotePr>
            <w:numRestart w:val="eachPage"/>
          </w:footnotePr>
          <w:pgSz w:w="11907" w:h="16840" w:code="9"/>
          <w:pgMar w:top="1361" w:right="1418" w:bottom="1361" w:left="1418" w:header="680" w:footer="680" w:gutter="0"/>
          <w:cols w:space="720"/>
          <w:docGrid w:linePitch="326"/>
        </w:sectPr>
      </w:pPr>
    </w:p>
    <w:p w:rsidR="009C13A9" w:rsidRPr="00AA456A" w:rsidRDefault="009C13A9" w:rsidP="009C13A9">
      <w:pPr>
        <w:spacing w:line="240" w:lineRule="atLeast"/>
        <w:ind w:left="567" w:hanging="567"/>
        <w:rPr>
          <w:noProof/>
          <w:lang w:val="sk-SK"/>
        </w:rPr>
      </w:pPr>
    </w:p>
    <w:p w:rsidR="009C13A9" w:rsidRPr="00AA456A" w:rsidRDefault="00925755" w:rsidP="00390107">
      <w:pPr>
        <w:pStyle w:val="ES-Titre3"/>
        <w:rPr>
          <w:noProof/>
          <w:lang w:val="sk-SK"/>
        </w:rPr>
      </w:pPr>
      <w:bookmarkStart w:id="698" w:name="_Toc491854332"/>
      <w:bookmarkStart w:id="699" w:name="_Toc535580183"/>
      <w:r w:rsidRPr="00AA456A">
        <w:rPr>
          <w:lang w:val="sk-SK"/>
        </w:rPr>
        <w:t>Oddiel V</w:t>
      </w:r>
      <w:bookmarkEnd w:id="698"/>
      <w:bookmarkEnd w:id="699"/>
    </w:p>
    <w:p w:rsidR="009C13A9" w:rsidRPr="00AA456A" w:rsidRDefault="009C13A9" w:rsidP="00390107">
      <w:pPr>
        <w:pStyle w:val="ES-Titre3a"/>
        <w:rPr>
          <w:noProof/>
          <w:lang w:val="sk-SK"/>
        </w:rPr>
      </w:pPr>
      <w:bookmarkStart w:id="700" w:name="_Toc491854333"/>
      <w:bookmarkStart w:id="701" w:name="_Toc535580184"/>
      <w:r w:rsidRPr="00AA456A">
        <w:rPr>
          <w:lang w:val="sk-SK"/>
        </w:rPr>
        <w:t>Zhrnutie typových schválení týkajúcich sa palubných čistiarní odpadových vôd</w:t>
      </w:r>
      <w:bookmarkEnd w:id="700"/>
      <w:bookmarkEnd w:id="701"/>
      <w:r w:rsidRPr="00AA456A">
        <w:rPr>
          <w:lang w:val="sk-SK"/>
        </w:rPr>
        <w:t xml:space="preserve"> </w:t>
      </w:r>
    </w:p>
    <w:p w:rsidR="009C13A9" w:rsidRPr="00AA456A" w:rsidRDefault="009C13A9" w:rsidP="009C13A9">
      <w:pPr>
        <w:overflowPunct w:val="0"/>
        <w:adjustRightInd w:val="0"/>
        <w:spacing w:line="240" w:lineRule="exact"/>
        <w:jc w:val="center"/>
        <w:textAlignment w:val="baseline"/>
        <w:rPr>
          <w:rFonts w:eastAsia="Calibri"/>
          <w:sz w:val="14"/>
          <w:szCs w:val="16"/>
          <w:lang w:val="sk-SK"/>
        </w:rPr>
      </w:pPr>
      <w:r w:rsidRPr="00AA456A">
        <w:rPr>
          <w:lang w:val="sk-SK"/>
        </w:rPr>
        <w:t>(Vzor)</w:t>
      </w:r>
    </w:p>
    <w:p w:rsidR="009C13A9" w:rsidRPr="00AA456A" w:rsidRDefault="009C13A9" w:rsidP="009C13A9">
      <w:pPr>
        <w:suppressAutoHyphens/>
        <w:spacing w:line="240" w:lineRule="atLeast"/>
        <w:ind w:left="426" w:hanging="426"/>
        <w:rPr>
          <w:rFonts w:cs="Arial"/>
          <w:szCs w:val="20"/>
          <w:lang w:val="sk-SK"/>
        </w:rPr>
      </w:pPr>
    </w:p>
    <w:p w:rsidR="009C13A9" w:rsidRPr="00AA456A" w:rsidRDefault="009C13A9" w:rsidP="009C13A9">
      <w:pPr>
        <w:tabs>
          <w:tab w:val="left" w:pos="11057"/>
        </w:tabs>
        <w:suppressAutoHyphens/>
        <w:spacing w:line="240" w:lineRule="atLeast"/>
        <w:ind w:left="11057"/>
        <w:rPr>
          <w:rFonts w:cs="Arial"/>
          <w:sz w:val="16"/>
          <w:lang w:val="sk-SK"/>
        </w:rPr>
      </w:pPr>
      <w:r w:rsidRPr="00AA456A">
        <w:rPr>
          <w:sz w:val="16"/>
          <w:lang w:val="sk-SK"/>
        </w:rPr>
        <w:t>Pečiatka príslušného orgánu</w:t>
      </w:r>
    </w:p>
    <w:p w:rsidR="009C13A9" w:rsidRPr="00AA456A" w:rsidRDefault="009C13A9" w:rsidP="009C13A9">
      <w:pPr>
        <w:suppressAutoHyphens/>
        <w:jc w:val="center"/>
        <w:rPr>
          <w:rFonts w:cs="Arial"/>
          <w:b/>
          <w:sz w:val="16"/>
          <w:szCs w:val="16"/>
          <w:lang w:val="sk-SK"/>
        </w:rPr>
      </w:pPr>
    </w:p>
    <w:p w:rsidR="009C13A9" w:rsidRPr="00AA456A" w:rsidRDefault="009C13A9" w:rsidP="009C13A9">
      <w:pPr>
        <w:tabs>
          <w:tab w:val="left" w:leader="dot" w:pos="3402"/>
          <w:tab w:val="left" w:leader="dot" w:pos="4536"/>
          <w:tab w:val="left" w:leader="dot" w:pos="5670"/>
        </w:tabs>
        <w:suppressAutoHyphens/>
        <w:spacing w:line="240" w:lineRule="atLeast"/>
        <w:rPr>
          <w:rFonts w:cs="Arial"/>
          <w:lang w:val="sk-SK"/>
        </w:rPr>
      </w:pPr>
      <w:r w:rsidRPr="00AA456A">
        <w:rPr>
          <w:lang w:val="sk-SK"/>
        </w:rPr>
        <w:t xml:space="preserve">Zoznam č.: </w:t>
      </w:r>
      <w:r w:rsidRPr="00AA456A">
        <w:rPr>
          <w:lang w:val="sk-SK"/>
        </w:rPr>
        <w:tab/>
      </w:r>
    </w:p>
    <w:p w:rsidR="009C13A9" w:rsidRPr="00AA456A" w:rsidRDefault="009C13A9" w:rsidP="009C13A9">
      <w:pPr>
        <w:tabs>
          <w:tab w:val="left" w:leader="dot" w:pos="3969"/>
          <w:tab w:val="left" w:pos="4111"/>
          <w:tab w:val="left" w:leader="dot" w:pos="7371"/>
        </w:tabs>
        <w:suppressAutoHyphens/>
        <w:spacing w:line="240" w:lineRule="atLeast"/>
        <w:rPr>
          <w:rFonts w:cs="Arial"/>
          <w:lang w:val="sk-SK"/>
        </w:rPr>
      </w:pPr>
      <w:r w:rsidRPr="00AA456A">
        <w:rPr>
          <w:lang w:val="sk-SK"/>
        </w:rPr>
        <w:t xml:space="preserve">Obdobie od </w:t>
      </w:r>
      <w:r w:rsidRPr="00AA456A">
        <w:rPr>
          <w:lang w:val="sk-SK"/>
        </w:rPr>
        <w:tab/>
      </w:r>
      <w:r w:rsidRPr="00AA456A">
        <w:rPr>
          <w:lang w:val="sk-SK"/>
        </w:rPr>
        <w:tab/>
        <w:t xml:space="preserve">do </w:t>
      </w:r>
      <w:r w:rsidRPr="00AA456A">
        <w:rPr>
          <w:lang w:val="sk-SK"/>
        </w:rPr>
        <w:tab/>
      </w:r>
    </w:p>
    <w:p w:rsidR="009C13A9" w:rsidRPr="00AA456A" w:rsidRDefault="009C13A9" w:rsidP="009C13A9">
      <w:pPr>
        <w:suppressAutoHyphens/>
        <w:spacing w:line="240" w:lineRule="atLeast"/>
        <w:rPr>
          <w:rFonts w:cs="Arial"/>
          <w:sz w:val="14"/>
          <w:szCs w:val="16"/>
          <w:lang w:val="sk-SK"/>
        </w:rPr>
      </w:pPr>
    </w:p>
    <w:tbl>
      <w:tblPr>
        <w:tblW w:w="0" w:type="auto"/>
        <w:tblInd w:w="136" w:type="dxa"/>
        <w:tblLayout w:type="fixed"/>
        <w:tblCellMar>
          <w:left w:w="56" w:type="dxa"/>
          <w:right w:w="56" w:type="dxa"/>
        </w:tblCellMar>
        <w:tblLook w:val="0000" w:firstRow="0" w:lastRow="0" w:firstColumn="0" w:lastColumn="0" w:noHBand="0" w:noVBand="0"/>
      </w:tblPr>
      <w:tblGrid>
        <w:gridCol w:w="2126"/>
        <w:gridCol w:w="2410"/>
        <w:gridCol w:w="3147"/>
        <w:gridCol w:w="1361"/>
        <w:gridCol w:w="1361"/>
        <w:gridCol w:w="2608"/>
        <w:gridCol w:w="1440"/>
      </w:tblGrid>
      <w:tr w:rsidR="009C13A9" w:rsidRPr="00AA456A" w:rsidTr="009C13A9">
        <w:tc>
          <w:tcPr>
            <w:tcW w:w="2126"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1</w:t>
            </w:r>
          </w:p>
        </w:tc>
        <w:tc>
          <w:tcPr>
            <w:tcW w:w="2410"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2</w:t>
            </w:r>
          </w:p>
        </w:tc>
        <w:tc>
          <w:tcPr>
            <w:tcW w:w="3147"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3</w:t>
            </w:r>
          </w:p>
        </w:tc>
        <w:tc>
          <w:tcPr>
            <w:tcW w:w="136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4</w:t>
            </w:r>
          </w:p>
        </w:tc>
        <w:tc>
          <w:tcPr>
            <w:tcW w:w="1361"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5</w:t>
            </w:r>
          </w:p>
        </w:tc>
        <w:tc>
          <w:tcPr>
            <w:tcW w:w="2608" w:type="dxa"/>
            <w:tcBorders>
              <w:top w:val="single" w:sz="4" w:space="0" w:color="000000"/>
              <w:left w:val="single" w:sz="4" w:space="0" w:color="000000"/>
              <w:bottom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6</w:t>
            </w:r>
          </w:p>
        </w:tc>
        <w:tc>
          <w:tcPr>
            <w:tcW w:w="1440" w:type="dxa"/>
            <w:tcBorders>
              <w:top w:val="single" w:sz="4" w:space="0" w:color="000000"/>
              <w:left w:val="single" w:sz="4" w:space="0" w:color="000000"/>
              <w:bottom w:val="single" w:sz="4" w:space="0" w:color="000000"/>
              <w:right w:val="single" w:sz="4" w:space="0" w:color="000000"/>
            </w:tcBorders>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7</w:t>
            </w:r>
          </w:p>
        </w:tc>
      </w:tr>
      <w:tr w:rsidR="009C13A9" w:rsidRPr="00AA456A" w:rsidTr="009C13A9">
        <w:tc>
          <w:tcPr>
            <w:tcW w:w="2126" w:type="dxa"/>
            <w:tcBorders>
              <w:top w:val="single" w:sz="4" w:space="0" w:color="000000"/>
              <w:left w:val="single" w:sz="4" w:space="0" w:color="000000"/>
              <w:bottom w:val="single" w:sz="4" w:space="0" w:color="000000"/>
            </w:tcBorders>
            <w:vAlign w:val="center"/>
          </w:tcPr>
          <w:p w:rsidR="009C13A9" w:rsidRPr="00AA456A" w:rsidRDefault="009C13A9" w:rsidP="00BE2EE8">
            <w:pPr>
              <w:suppressAutoHyphens/>
              <w:snapToGrid w:val="0"/>
              <w:spacing w:before="40" w:after="40" w:line="240" w:lineRule="atLeast"/>
              <w:jc w:val="center"/>
              <w:rPr>
                <w:rFonts w:cs="Arial"/>
                <w:sz w:val="18"/>
                <w:vertAlign w:val="superscript"/>
                <w:lang w:val="sk-SK"/>
              </w:rPr>
            </w:pPr>
            <w:r w:rsidRPr="00AA456A">
              <w:rPr>
                <w:sz w:val="18"/>
                <w:lang w:val="sk-SK"/>
              </w:rPr>
              <w:t>Značka</w:t>
            </w:r>
            <w:r w:rsidRPr="00AA456A">
              <w:rPr>
                <w:sz w:val="18"/>
                <w:vertAlign w:val="superscript"/>
                <w:lang w:val="sk-SK"/>
              </w:rPr>
              <w:t>(</w:t>
            </w:r>
            <w:r w:rsidRPr="00AA456A">
              <w:rPr>
                <w:rStyle w:val="FootnoteReference"/>
                <w:sz w:val="18"/>
                <w:lang w:val="sk-SK"/>
              </w:rPr>
              <w:footnoteReference w:id="70"/>
            </w:r>
            <w:r w:rsidRPr="00AA456A">
              <w:rPr>
                <w:sz w:val="18"/>
                <w:vertAlign w:val="superscript"/>
                <w:lang w:val="sk-SK"/>
              </w:rPr>
              <w:t xml:space="preserve">) </w:t>
            </w:r>
          </w:p>
        </w:tc>
        <w:tc>
          <w:tcPr>
            <w:tcW w:w="2410" w:type="dxa"/>
            <w:tcBorders>
              <w:top w:val="single" w:sz="4" w:space="0" w:color="000000"/>
              <w:left w:val="single" w:sz="4" w:space="0" w:color="000000"/>
              <w:bottom w:val="single" w:sz="4" w:space="0" w:color="000000"/>
            </w:tcBorders>
            <w:vAlign w:val="center"/>
          </w:tcPr>
          <w:p w:rsidR="009C13A9" w:rsidRPr="00AA456A" w:rsidRDefault="009C13A9" w:rsidP="009C13A9">
            <w:pPr>
              <w:suppressAutoHyphens/>
              <w:snapToGrid w:val="0"/>
              <w:spacing w:before="40" w:after="40" w:line="240" w:lineRule="atLeast"/>
              <w:jc w:val="center"/>
              <w:rPr>
                <w:rFonts w:cs="Arial"/>
                <w:sz w:val="18"/>
                <w:vertAlign w:val="superscript"/>
                <w:lang w:val="sk-SK"/>
              </w:rPr>
            </w:pPr>
            <w:r w:rsidRPr="00AA456A">
              <w:rPr>
                <w:sz w:val="18"/>
                <w:lang w:val="sk-SK"/>
              </w:rPr>
              <w:t>Výrobné označenie</w:t>
            </w:r>
            <w:r w:rsidRPr="00AA456A">
              <w:rPr>
                <w:sz w:val="18"/>
                <w:vertAlign w:val="superscript"/>
                <w:lang w:val="sk-SK"/>
              </w:rPr>
              <w:t>(1)</w:t>
            </w:r>
          </w:p>
        </w:tc>
        <w:tc>
          <w:tcPr>
            <w:tcW w:w="3147" w:type="dxa"/>
            <w:tcBorders>
              <w:top w:val="single" w:sz="4" w:space="0" w:color="000000"/>
              <w:left w:val="single" w:sz="4" w:space="0" w:color="000000"/>
              <w:bottom w:val="single" w:sz="4" w:space="0" w:color="000000"/>
            </w:tcBorders>
            <w:vAlign w:val="center"/>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Číslo typového schválenia</w:t>
            </w:r>
          </w:p>
        </w:tc>
        <w:tc>
          <w:tcPr>
            <w:tcW w:w="1361" w:type="dxa"/>
            <w:tcBorders>
              <w:top w:val="single" w:sz="4" w:space="0" w:color="000000"/>
              <w:left w:val="single" w:sz="4" w:space="0" w:color="000000"/>
              <w:bottom w:val="single" w:sz="4" w:space="0" w:color="000000"/>
            </w:tcBorders>
            <w:vAlign w:val="center"/>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Dátum typového schválenia</w:t>
            </w:r>
          </w:p>
        </w:tc>
        <w:tc>
          <w:tcPr>
            <w:tcW w:w="1361" w:type="dxa"/>
            <w:tcBorders>
              <w:top w:val="single" w:sz="4" w:space="0" w:color="000000"/>
              <w:left w:val="single" w:sz="4" w:space="0" w:color="000000"/>
              <w:bottom w:val="single" w:sz="4" w:space="0" w:color="000000"/>
            </w:tcBorders>
            <w:vAlign w:val="center"/>
          </w:tcPr>
          <w:p w:rsidR="009C13A9" w:rsidRPr="00AA456A" w:rsidRDefault="009C13A9" w:rsidP="00BE2EE8">
            <w:pPr>
              <w:suppressAutoHyphens/>
              <w:snapToGrid w:val="0"/>
              <w:spacing w:before="40" w:after="40" w:line="240" w:lineRule="atLeast"/>
              <w:jc w:val="center"/>
              <w:rPr>
                <w:rFonts w:cs="Arial"/>
                <w:sz w:val="18"/>
                <w:vertAlign w:val="superscript"/>
                <w:lang w:val="sk-SK"/>
              </w:rPr>
            </w:pPr>
            <w:r w:rsidRPr="00AA456A">
              <w:rPr>
                <w:sz w:val="18"/>
                <w:lang w:val="sk-SK"/>
              </w:rPr>
              <w:t>rozšírenia / zamietnutia /</w:t>
            </w:r>
            <w:r w:rsidRPr="00AA456A">
              <w:rPr>
                <w:rFonts w:cs="Arial"/>
                <w:sz w:val="18"/>
                <w:lang w:val="sk-SK"/>
              </w:rPr>
              <w:br/>
            </w:r>
            <w:r w:rsidRPr="00AA456A">
              <w:rPr>
                <w:sz w:val="18"/>
                <w:lang w:val="sk-SK"/>
              </w:rPr>
              <w:t>pozastavenia</w:t>
            </w:r>
            <w:r w:rsidRPr="00AA456A">
              <w:rPr>
                <w:sz w:val="18"/>
                <w:vertAlign w:val="superscript"/>
                <w:lang w:val="sk-SK"/>
              </w:rPr>
              <w:t xml:space="preserve"> </w:t>
            </w:r>
            <w:r w:rsidRPr="00AA456A">
              <w:rPr>
                <w:rStyle w:val="FootnoteReference"/>
                <w:sz w:val="18"/>
                <w:lang w:val="sk-SK"/>
              </w:rPr>
              <w:footnoteReference w:id="71"/>
            </w:r>
            <w:r w:rsidRPr="00AA456A">
              <w:rPr>
                <w:sz w:val="18"/>
                <w:vertAlign w:val="superscript"/>
                <w:lang w:val="sk-SK"/>
              </w:rPr>
              <w:t>)</w:t>
            </w:r>
          </w:p>
        </w:tc>
        <w:tc>
          <w:tcPr>
            <w:tcW w:w="2608" w:type="dxa"/>
            <w:tcBorders>
              <w:top w:val="single" w:sz="4" w:space="0" w:color="000000"/>
              <w:left w:val="single" w:sz="4" w:space="0" w:color="000000"/>
              <w:bottom w:val="single" w:sz="4" w:space="0" w:color="000000"/>
            </w:tcBorders>
            <w:vAlign w:val="center"/>
          </w:tcPr>
          <w:p w:rsidR="009C13A9" w:rsidRPr="00AA456A" w:rsidRDefault="009C13A9" w:rsidP="009C13A9">
            <w:pPr>
              <w:suppressAutoHyphens/>
              <w:snapToGrid w:val="0"/>
              <w:spacing w:before="40" w:after="40" w:line="240" w:lineRule="atLeast"/>
              <w:jc w:val="center"/>
              <w:rPr>
                <w:rFonts w:cs="Arial"/>
                <w:sz w:val="18"/>
                <w:lang w:val="sk-SK"/>
              </w:rPr>
            </w:pPr>
            <w:r w:rsidRPr="00AA456A">
              <w:rPr>
                <w:sz w:val="18"/>
                <w:lang w:val="sk-SK"/>
              </w:rPr>
              <w:t>Dôvod rozšírenia/zamietnutia/pozastavenia</w:t>
            </w:r>
          </w:p>
        </w:tc>
        <w:tc>
          <w:tcPr>
            <w:tcW w:w="1440" w:type="dxa"/>
            <w:tcBorders>
              <w:top w:val="single" w:sz="4" w:space="0" w:color="000000"/>
              <w:left w:val="single" w:sz="4" w:space="0" w:color="000000"/>
              <w:bottom w:val="single" w:sz="4" w:space="0" w:color="000000"/>
              <w:right w:val="single" w:sz="4" w:space="0" w:color="000000"/>
            </w:tcBorders>
            <w:vAlign w:val="center"/>
          </w:tcPr>
          <w:p w:rsidR="009C13A9" w:rsidRPr="00AA456A" w:rsidRDefault="009C13A9" w:rsidP="009C13A9">
            <w:pPr>
              <w:suppressAutoHyphens/>
              <w:snapToGrid w:val="0"/>
              <w:spacing w:before="40" w:after="40" w:line="240" w:lineRule="atLeast"/>
              <w:jc w:val="center"/>
              <w:rPr>
                <w:rFonts w:cs="Arial"/>
                <w:sz w:val="18"/>
                <w:vertAlign w:val="superscript"/>
                <w:lang w:val="sk-SK"/>
              </w:rPr>
            </w:pPr>
            <w:r w:rsidRPr="00AA456A">
              <w:rPr>
                <w:sz w:val="18"/>
                <w:lang w:val="sk-SK"/>
              </w:rPr>
              <w:t>Dátum rozšírenia/zamietnutia/pozastavenia</w:t>
            </w:r>
            <w:r w:rsidRPr="00AA456A">
              <w:rPr>
                <w:sz w:val="18"/>
                <w:vertAlign w:val="superscript"/>
                <w:lang w:val="sk-SK"/>
              </w:rPr>
              <w:t xml:space="preserve"> 2)</w:t>
            </w: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r w:rsidR="009C13A9" w:rsidRPr="00AA456A" w:rsidTr="009C13A9">
        <w:tc>
          <w:tcPr>
            <w:tcW w:w="2126"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410"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3147"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361"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2608" w:type="dxa"/>
            <w:tcBorders>
              <w:lef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c>
          <w:tcPr>
            <w:tcW w:w="1440" w:type="dxa"/>
            <w:tcBorders>
              <w:left w:val="single" w:sz="4" w:space="0" w:color="000000"/>
              <w:right w:val="single" w:sz="4" w:space="0" w:color="000000"/>
            </w:tcBorders>
          </w:tcPr>
          <w:p w:rsidR="009C13A9" w:rsidRPr="00AA456A" w:rsidRDefault="009C13A9" w:rsidP="009C13A9">
            <w:pPr>
              <w:suppressAutoHyphens/>
              <w:snapToGrid w:val="0"/>
              <w:spacing w:before="40" w:after="40" w:line="240" w:lineRule="atLeast"/>
              <w:rPr>
                <w:rFonts w:cs="Arial"/>
                <w:sz w:val="18"/>
                <w:lang w:val="sk-SK"/>
              </w:rPr>
            </w:pPr>
          </w:p>
        </w:tc>
      </w:tr>
    </w:tbl>
    <w:p w:rsidR="009C13A9" w:rsidRPr="00AA456A" w:rsidRDefault="009C13A9" w:rsidP="009C13A9">
      <w:pPr>
        <w:suppressAutoHyphens/>
        <w:spacing w:line="240" w:lineRule="atLeast"/>
        <w:ind w:left="426" w:hanging="426"/>
        <w:rPr>
          <w:rFonts w:cs="Arial"/>
          <w:sz w:val="24"/>
          <w:lang w:val="sk-SK"/>
        </w:rPr>
      </w:pPr>
    </w:p>
    <w:p w:rsidR="009C13A9" w:rsidRPr="00AA456A" w:rsidRDefault="009C13A9" w:rsidP="009C13A9">
      <w:pPr>
        <w:suppressAutoHyphens/>
        <w:spacing w:line="240" w:lineRule="atLeast"/>
        <w:ind w:left="426" w:hanging="426"/>
        <w:rPr>
          <w:rFonts w:cs="Arial"/>
          <w:lang w:val="sk-SK"/>
        </w:rPr>
      </w:pPr>
      <w:r w:rsidRPr="00AA456A">
        <w:rPr>
          <w:lang w:val="sk-SK"/>
        </w:rPr>
        <w:br w:type="page"/>
      </w:r>
    </w:p>
    <w:p w:rsidR="009C13A9" w:rsidRPr="00AA456A" w:rsidRDefault="009C13A9" w:rsidP="009C13A9">
      <w:pPr>
        <w:suppressAutoHyphens/>
        <w:spacing w:line="240" w:lineRule="atLeast"/>
        <w:ind w:left="426" w:hanging="426"/>
        <w:rPr>
          <w:rFonts w:cs="Arial"/>
          <w:lang w:val="sk-SK"/>
        </w:rPr>
      </w:pPr>
    </w:p>
    <w:p w:rsidR="009C13A9" w:rsidRPr="00AA456A" w:rsidRDefault="009C13A9" w:rsidP="009C13A9">
      <w:pPr>
        <w:suppressAutoHyphens/>
        <w:spacing w:line="240" w:lineRule="atLeast"/>
        <w:ind w:left="426" w:hanging="426"/>
        <w:rPr>
          <w:rFonts w:cs="Arial"/>
          <w:lang w:val="sk-SK"/>
        </w:rPr>
      </w:pPr>
    </w:p>
    <w:p w:rsidR="009C13A9" w:rsidRPr="00AA456A" w:rsidRDefault="009C13A9" w:rsidP="009C13A9">
      <w:pPr>
        <w:suppressAutoHyphens/>
        <w:spacing w:line="240" w:lineRule="atLeast"/>
        <w:ind w:left="426" w:hanging="426"/>
        <w:rPr>
          <w:rFonts w:cs="Arial"/>
          <w:lang w:val="sk-SK"/>
        </w:rPr>
      </w:pPr>
    </w:p>
    <w:p w:rsidR="009C13A9" w:rsidRPr="00AA456A" w:rsidRDefault="009C13A9" w:rsidP="009C13A9">
      <w:pPr>
        <w:suppressAutoHyphens/>
        <w:spacing w:line="240" w:lineRule="atLeast"/>
        <w:ind w:left="426" w:hanging="426"/>
        <w:rPr>
          <w:rFonts w:cs="Arial"/>
          <w:lang w:val="sk-SK"/>
        </w:rPr>
      </w:pPr>
    </w:p>
    <w:p w:rsidR="009C13A9" w:rsidRPr="00AA456A" w:rsidRDefault="009C13A9" w:rsidP="009C13A9">
      <w:pPr>
        <w:suppressAutoHyphens/>
        <w:spacing w:line="240" w:lineRule="atLeast"/>
        <w:ind w:left="426" w:hanging="426"/>
        <w:rPr>
          <w:rFonts w:cs="Arial"/>
          <w:szCs w:val="20"/>
          <w:lang w:val="sk-SK"/>
        </w:rPr>
      </w:pPr>
    </w:p>
    <w:p w:rsidR="009C13A9" w:rsidRPr="00AA456A" w:rsidRDefault="009C13A9" w:rsidP="009C13A9">
      <w:pPr>
        <w:suppressAutoHyphens/>
        <w:spacing w:line="240" w:lineRule="atLeast"/>
        <w:ind w:left="426" w:hanging="426"/>
        <w:rPr>
          <w:rFonts w:cs="Arial"/>
          <w:szCs w:val="20"/>
          <w:lang w:val="sk-SK"/>
        </w:rPr>
      </w:pPr>
    </w:p>
    <w:p w:rsidR="009C13A9" w:rsidRPr="00AA456A" w:rsidRDefault="009C13A9" w:rsidP="009C13A9">
      <w:pPr>
        <w:suppressAutoHyphens/>
        <w:rPr>
          <w:rFonts w:cs="Arial"/>
          <w:sz w:val="24"/>
          <w:lang w:val="sk-SK"/>
        </w:rPr>
        <w:sectPr w:rsidR="009C13A9" w:rsidRPr="00AA456A" w:rsidSect="009C13A9">
          <w:headerReference w:type="even" r:id="rId77"/>
          <w:headerReference w:type="default" r:id="rId78"/>
          <w:footerReference w:type="even" r:id="rId79"/>
          <w:footerReference w:type="default" r:id="rId80"/>
          <w:headerReference w:type="first" r:id="rId81"/>
          <w:footerReference w:type="first" r:id="rId82"/>
          <w:footnotePr>
            <w:numRestart w:val="eachPage"/>
          </w:footnotePr>
          <w:pgSz w:w="16840" w:h="11907" w:orient="landscape" w:code="9"/>
          <w:pgMar w:top="1418" w:right="1418" w:bottom="1418" w:left="1418" w:header="680" w:footer="680" w:gutter="0"/>
          <w:cols w:space="720"/>
          <w:docGrid w:linePitch="360"/>
        </w:sectPr>
      </w:pPr>
    </w:p>
    <w:p w:rsidR="009C13A9" w:rsidRPr="00AA456A" w:rsidRDefault="009C13A9" w:rsidP="009C13A9">
      <w:pPr>
        <w:suppressAutoHyphens/>
        <w:spacing w:line="240" w:lineRule="atLeast"/>
        <w:jc w:val="center"/>
        <w:rPr>
          <w:rFonts w:cs="Arial"/>
          <w:lang w:val="sk-SK"/>
        </w:rPr>
      </w:pPr>
    </w:p>
    <w:p w:rsidR="009C13A9" w:rsidRPr="00AA456A" w:rsidRDefault="00925755" w:rsidP="00390107">
      <w:pPr>
        <w:pStyle w:val="ES-Titre3"/>
        <w:rPr>
          <w:noProof/>
          <w:lang w:val="sk-SK"/>
        </w:rPr>
      </w:pPr>
      <w:bookmarkStart w:id="702" w:name="_Toc491854334"/>
      <w:bookmarkStart w:id="703" w:name="_Toc535580185"/>
      <w:r w:rsidRPr="00AA456A">
        <w:rPr>
          <w:lang w:val="sk-SK"/>
        </w:rPr>
        <w:t>Oddiel VI</w:t>
      </w:r>
      <w:bookmarkEnd w:id="702"/>
      <w:bookmarkEnd w:id="703"/>
    </w:p>
    <w:p w:rsidR="00390107" w:rsidRPr="00AA456A" w:rsidRDefault="009C13A9" w:rsidP="00390107">
      <w:pPr>
        <w:pStyle w:val="ES-Titre3a"/>
        <w:rPr>
          <w:noProof/>
          <w:lang w:val="sk-SK"/>
        </w:rPr>
      </w:pPr>
      <w:bookmarkStart w:id="704" w:name="_Toc491854335"/>
      <w:bookmarkStart w:id="705" w:name="_Toc535580186"/>
      <w:r w:rsidRPr="00AA456A">
        <w:rPr>
          <w:lang w:val="sk-SK"/>
        </w:rPr>
        <w:t>Zhrnutie vyrobených palubných čistiarní odpadových vôd</w:t>
      </w:r>
      <w:bookmarkEnd w:id="704"/>
      <w:bookmarkEnd w:id="705"/>
    </w:p>
    <w:p w:rsidR="009C13A9" w:rsidRPr="00AA456A" w:rsidRDefault="009C13A9" w:rsidP="009C13A9">
      <w:pPr>
        <w:overflowPunct w:val="0"/>
        <w:adjustRightInd w:val="0"/>
        <w:spacing w:line="240" w:lineRule="exact"/>
        <w:jc w:val="center"/>
        <w:textAlignment w:val="baseline"/>
        <w:rPr>
          <w:rFonts w:eastAsia="Calibri" w:cs="Arial"/>
          <w:szCs w:val="20"/>
          <w:lang w:val="sk-SK"/>
        </w:rPr>
      </w:pPr>
      <w:r w:rsidRPr="00AA456A">
        <w:rPr>
          <w:lang w:val="sk-SK"/>
        </w:rPr>
        <w:t>(Vzor)</w:t>
      </w:r>
    </w:p>
    <w:p w:rsidR="009C13A9" w:rsidRPr="00AA456A" w:rsidRDefault="009C13A9" w:rsidP="009C13A9">
      <w:pPr>
        <w:suppressAutoHyphens/>
        <w:spacing w:line="240" w:lineRule="atLeast"/>
        <w:rPr>
          <w:rFonts w:cs="Arial"/>
          <w:lang w:val="sk-SK"/>
        </w:rPr>
      </w:pPr>
    </w:p>
    <w:p w:rsidR="009C13A9" w:rsidRPr="00AA456A" w:rsidRDefault="009C13A9" w:rsidP="009C13A9">
      <w:pPr>
        <w:suppressAutoHyphens/>
        <w:spacing w:line="240" w:lineRule="atLeast"/>
        <w:jc w:val="right"/>
        <w:rPr>
          <w:rFonts w:cs="Arial"/>
          <w:szCs w:val="20"/>
          <w:lang w:val="sk-SK"/>
        </w:rPr>
      </w:pPr>
      <w:r w:rsidRPr="00AA456A">
        <w:rPr>
          <w:sz w:val="16"/>
          <w:lang w:val="sk-SK"/>
        </w:rPr>
        <w:t>Pečiatka príslušného orgánu</w:t>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 xml:space="preserve">Zoznam č.: </w:t>
      </w:r>
      <w:r w:rsidRPr="00AA456A">
        <w:rPr>
          <w:lang w:val="sk-SK"/>
        </w:rPr>
        <w:tab/>
      </w:r>
    </w:p>
    <w:p w:rsidR="009C13A9" w:rsidRPr="00AA456A" w:rsidRDefault="009C13A9" w:rsidP="009C13A9">
      <w:pPr>
        <w:tabs>
          <w:tab w:val="left" w:leader="dot" w:pos="4536"/>
          <w:tab w:val="left" w:leader="dot" w:pos="8505"/>
          <w:tab w:val="left" w:leader="dot" w:pos="9072"/>
        </w:tabs>
        <w:suppressAutoHyphens/>
        <w:spacing w:line="240" w:lineRule="atLeast"/>
        <w:rPr>
          <w:rFonts w:cs="Arial"/>
          <w:szCs w:val="20"/>
          <w:lang w:val="sk-SK"/>
        </w:rPr>
      </w:pPr>
    </w:p>
    <w:p w:rsidR="009C13A9" w:rsidRPr="00AA456A" w:rsidRDefault="009C13A9" w:rsidP="009C13A9">
      <w:pPr>
        <w:tabs>
          <w:tab w:val="left" w:leader="dot" w:pos="4536"/>
          <w:tab w:val="left" w:pos="4678"/>
          <w:tab w:val="left" w:leader="dot" w:pos="9072"/>
        </w:tabs>
        <w:suppressAutoHyphens/>
        <w:spacing w:line="240" w:lineRule="atLeast"/>
        <w:rPr>
          <w:rFonts w:cs="Arial"/>
          <w:szCs w:val="20"/>
          <w:lang w:val="sk-SK"/>
        </w:rPr>
      </w:pPr>
      <w:r w:rsidRPr="00AA456A">
        <w:rPr>
          <w:lang w:val="sk-SK"/>
        </w:rPr>
        <w:t xml:space="preserve">Pre obdobie od: </w:t>
      </w:r>
      <w:r w:rsidRPr="00AA456A">
        <w:rPr>
          <w:lang w:val="sk-SK"/>
        </w:rPr>
        <w:tab/>
        <w:t xml:space="preserve"> </w:t>
      </w:r>
      <w:r w:rsidRPr="00AA456A">
        <w:rPr>
          <w:lang w:val="sk-SK"/>
        </w:rPr>
        <w:tab/>
        <w:t xml:space="preserve">do: </w:t>
      </w: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Tieto informácie sa uvádzajú v súvislosti s typmi palubných čistiarní odpadových vôd a číslami typových schválení palubných čistiarní odpadových vôd vyrobených v uvedenom období v súlade s ustanoveniami európskej normy, v ktorej sa stanovujú technické požiadavky pre plavidlá vnútrozemskej plavby (ES-TRIN):</w:t>
      </w:r>
    </w:p>
    <w:p w:rsidR="009C13A9" w:rsidRPr="00AA456A" w:rsidRDefault="009C13A9" w:rsidP="009C13A9">
      <w:pPr>
        <w:spacing w:line="240" w:lineRule="atLeast"/>
        <w:rPr>
          <w:rFonts w:cs="Arial"/>
          <w:color w:val="00000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 xml:space="preserve">Značka (názov výrobnej spoločnosti): </w:t>
      </w: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 xml:space="preserve">Výrobné označenie typu palubnej čistiarne odpadových vôd: </w:t>
      </w: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 xml:space="preserve">Číslo typového schválenia: </w:t>
      </w: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 xml:space="preserve">Dátum prvého vydania: </w:t>
      </w:r>
      <w:r w:rsidRPr="00AA456A">
        <w:rPr>
          <w:lang w:val="sk-SK"/>
        </w:rPr>
        <w:tab/>
      </w:r>
    </w:p>
    <w:p w:rsidR="009C13A9" w:rsidRPr="00AA456A" w:rsidRDefault="009C13A9" w:rsidP="009C13A9">
      <w:pPr>
        <w:tabs>
          <w:tab w:val="left" w:leader="dot" w:pos="9072"/>
        </w:tabs>
        <w:suppressAutoHyphens/>
        <w:spacing w:line="240" w:lineRule="atLeast"/>
        <w:rPr>
          <w:rFonts w:cs="Arial"/>
          <w:szCs w:val="20"/>
          <w:lang w:val="sk-SK"/>
        </w:rPr>
      </w:pPr>
    </w:p>
    <w:p w:rsidR="009C13A9" w:rsidRPr="00AA456A" w:rsidRDefault="009C13A9" w:rsidP="009C13A9">
      <w:pPr>
        <w:tabs>
          <w:tab w:val="left" w:leader="dot" w:pos="9072"/>
        </w:tabs>
        <w:suppressAutoHyphens/>
        <w:spacing w:line="240" w:lineRule="atLeast"/>
        <w:rPr>
          <w:rFonts w:cs="Arial"/>
          <w:szCs w:val="20"/>
          <w:lang w:val="sk-SK"/>
        </w:rPr>
      </w:pPr>
      <w:r w:rsidRPr="00AA456A">
        <w:rPr>
          <w:lang w:val="sk-SK"/>
        </w:rPr>
        <w:t>Dátum prvého vydania (v prípade rozšírení):</w:t>
      </w:r>
      <w:r w:rsidRPr="00AA456A">
        <w:rPr>
          <w:lang w:val="sk-SK"/>
        </w:rPr>
        <w:tab/>
      </w:r>
    </w:p>
    <w:p w:rsidR="009C13A9" w:rsidRPr="00AA456A" w:rsidRDefault="009C13A9" w:rsidP="009C13A9">
      <w:pPr>
        <w:tabs>
          <w:tab w:val="left" w:leader="dot" w:pos="9072"/>
        </w:tabs>
        <w:suppressAutoHyphens/>
        <w:spacing w:line="240" w:lineRule="atLeast"/>
        <w:ind w:left="567"/>
        <w:rPr>
          <w:rFonts w:cs="Arial"/>
          <w:szCs w:val="20"/>
          <w:lang w:val="sk-SK"/>
        </w:rPr>
      </w:pPr>
    </w:p>
    <w:p w:rsidR="009C13A9" w:rsidRPr="00AA456A" w:rsidRDefault="009C13A9" w:rsidP="009C13A9">
      <w:pPr>
        <w:tabs>
          <w:tab w:val="left" w:pos="4111"/>
          <w:tab w:val="left" w:pos="5812"/>
          <w:tab w:val="left" w:pos="7938"/>
        </w:tabs>
        <w:suppressAutoHyphens/>
        <w:spacing w:line="240" w:lineRule="atLeast"/>
        <w:rPr>
          <w:rFonts w:cs="Arial"/>
          <w:szCs w:val="20"/>
          <w:lang w:val="sk-SK"/>
        </w:rPr>
      </w:pPr>
      <w:r w:rsidRPr="00AA456A">
        <w:rPr>
          <w:lang w:val="sk-SK"/>
        </w:rPr>
        <w:t>Výrobné číslo:</w:t>
      </w:r>
      <w:r w:rsidRPr="00AA456A">
        <w:rPr>
          <w:lang w:val="sk-SK"/>
        </w:rPr>
        <w:tab/>
        <w:t>... 001</w:t>
      </w:r>
      <w:r w:rsidRPr="00AA456A">
        <w:rPr>
          <w:lang w:val="sk-SK"/>
        </w:rPr>
        <w:tab/>
        <w:t>... 001</w:t>
      </w:r>
      <w:r w:rsidRPr="00AA456A">
        <w:rPr>
          <w:lang w:val="sk-SK"/>
        </w:rPr>
        <w:tab/>
        <w:t>... 001</w:t>
      </w:r>
    </w:p>
    <w:p w:rsidR="009C13A9" w:rsidRPr="00AA456A" w:rsidRDefault="009C13A9" w:rsidP="009C13A9">
      <w:pPr>
        <w:tabs>
          <w:tab w:val="left" w:pos="4111"/>
          <w:tab w:val="left" w:pos="5812"/>
          <w:tab w:val="left" w:pos="7938"/>
        </w:tabs>
        <w:suppressAutoHyphens/>
        <w:spacing w:line="240" w:lineRule="atLeast"/>
        <w:rPr>
          <w:rFonts w:cs="Arial"/>
          <w:szCs w:val="20"/>
          <w:lang w:val="sk-SK"/>
        </w:rPr>
      </w:pPr>
      <w:r w:rsidRPr="00AA456A">
        <w:rPr>
          <w:lang w:val="sk-SK"/>
        </w:rPr>
        <w:tab/>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r w:rsidRPr="00AA456A">
        <w:rPr>
          <w:lang w:val="sk-SK"/>
        </w:rPr>
        <w:t>... 002</w:t>
      </w:r>
      <w:r w:rsidRPr="00AA456A">
        <w:rPr>
          <w:lang w:val="sk-SK"/>
        </w:rPr>
        <w:tab/>
        <w:t>... 002</w:t>
      </w:r>
      <w:r w:rsidRPr="00AA456A">
        <w:rPr>
          <w:lang w:val="sk-SK"/>
        </w:rPr>
        <w:tab/>
        <w:t>... 002</w:t>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r w:rsidRPr="00AA456A">
        <w:rPr>
          <w:lang w:val="sk-SK"/>
        </w:rPr>
        <w:t>.</w:t>
      </w:r>
      <w:r w:rsidRPr="00AA456A">
        <w:rPr>
          <w:lang w:val="sk-SK"/>
        </w:rPr>
        <w:tab/>
        <w:t>.</w:t>
      </w:r>
      <w:r w:rsidRPr="00AA456A">
        <w:rPr>
          <w:lang w:val="sk-SK"/>
        </w:rPr>
        <w:tab/>
        <w:t>.</w:t>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r w:rsidRPr="00AA456A">
        <w:rPr>
          <w:lang w:val="sk-SK"/>
        </w:rPr>
        <w:t>.</w:t>
      </w:r>
      <w:r w:rsidRPr="00AA456A">
        <w:rPr>
          <w:lang w:val="sk-SK"/>
        </w:rPr>
        <w:tab/>
        <w:t>.</w:t>
      </w:r>
      <w:r w:rsidRPr="00AA456A">
        <w:rPr>
          <w:lang w:val="sk-SK"/>
        </w:rPr>
        <w:tab/>
        <w:t>.</w:t>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r w:rsidRPr="00AA456A">
        <w:rPr>
          <w:lang w:val="sk-SK"/>
        </w:rPr>
        <w:t>.</w:t>
      </w:r>
      <w:r w:rsidRPr="00AA456A">
        <w:rPr>
          <w:lang w:val="sk-SK"/>
        </w:rPr>
        <w:tab/>
        <w:t>.</w:t>
      </w:r>
      <w:r w:rsidRPr="00AA456A">
        <w:rPr>
          <w:lang w:val="sk-SK"/>
        </w:rPr>
        <w:tab/>
        <w:t>.</w:t>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r w:rsidRPr="00AA456A">
        <w:rPr>
          <w:lang w:val="sk-SK"/>
        </w:rPr>
        <w:t>..... m</w:t>
      </w:r>
      <w:r w:rsidRPr="00AA456A">
        <w:rPr>
          <w:lang w:val="sk-SK"/>
        </w:rPr>
        <w:tab/>
        <w:t>..... p</w:t>
      </w:r>
      <w:r w:rsidRPr="00AA456A">
        <w:rPr>
          <w:lang w:val="sk-SK"/>
        </w:rPr>
        <w:tab/>
        <w:t>..... q</w:t>
      </w: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p>
    <w:p w:rsidR="009C13A9" w:rsidRPr="00AA456A" w:rsidRDefault="009C13A9" w:rsidP="009C13A9">
      <w:pPr>
        <w:tabs>
          <w:tab w:val="left" w:pos="4111"/>
          <w:tab w:val="left" w:pos="5812"/>
          <w:tab w:val="left" w:pos="7938"/>
        </w:tabs>
        <w:suppressAutoHyphens/>
        <w:spacing w:line="240" w:lineRule="atLeast"/>
        <w:ind w:left="4111"/>
        <w:rPr>
          <w:rFonts w:cs="Arial"/>
          <w:szCs w:val="20"/>
          <w:lang w:val="sk-SK"/>
        </w:rPr>
      </w:pPr>
    </w:p>
    <w:p w:rsidR="009C13A9" w:rsidRPr="00AA456A" w:rsidRDefault="009C13A9" w:rsidP="009C13A9">
      <w:pPr>
        <w:suppressAutoHyphens/>
        <w:spacing w:line="240" w:lineRule="atLeast"/>
        <w:rPr>
          <w:rFonts w:cs="Arial"/>
          <w:lang w:val="sk-SK"/>
        </w:rPr>
      </w:pPr>
    </w:p>
    <w:p w:rsidR="009C13A9" w:rsidRPr="00AA456A" w:rsidRDefault="009C13A9" w:rsidP="009C13A9">
      <w:pPr>
        <w:suppressAutoHyphens/>
        <w:spacing w:line="240" w:lineRule="atLeast"/>
        <w:rPr>
          <w:rFonts w:cs="Arial"/>
          <w:lang w:val="sk-SK"/>
        </w:rPr>
      </w:pPr>
    </w:p>
    <w:p w:rsidR="009C13A9" w:rsidRPr="00AA456A" w:rsidRDefault="009C13A9" w:rsidP="009C13A9">
      <w:pPr>
        <w:suppressAutoHyphens/>
        <w:spacing w:line="240" w:lineRule="atLeast"/>
        <w:rPr>
          <w:rFonts w:cs="Arial"/>
          <w:lang w:val="sk-SK"/>
        </w:rPr>
      </w:pPr>
    </w:p>
    <w:p w:rsidR="009C13A9" w:rsidRPr="00AA456A" w:rsidRDefault="009C13A9" w:rsidP="009C13A9">
      <w:pPr>
        <w:suppressAutoHyphens/>
        <w:spacing w:line="240" w:lineRule="atLeast"/>
        <w:rPr>
          <w:rFonts w:cs="Arial"/>
          <w:lang w:val="sk-SK"/>
        </w:rPr>
      </w:pPr>
      <w:r w:rsidRPr="00AA456A">
        <w:rPr>
          <w:lang w:val="sk-SK"/>
        </w:rPr>
        <w:br w:type="page"/>
      </w:r>
    </w:p>
    <w:p w:rsidR="009C13A9" w:rsidRPr="00AA456A" w:rsidRDefault="009C13A9" w:rsidP="009C13A9">
      <w:pPr>
        <w:suppressAutoHyphens/>
        <w:spacing w:line="240" w:lineRule="atLeast"/>
        <w:rPr>
          <w:rFonts w:cs="Arial"/>
          <w:lang w:val="sk-SK"/>
        </w:rPr>
      </w:pPr>
    </w:p>
    <w:p w:rsidR="009C13A9" w:rsidRPr="00AA456A" w:rsidRDefault="009C13A9" w:rsidP="009C13A9">
      <w:pPr>
        <w:suppressAutoHyphens/>
        <w:spacing w:line="240" w:lineRule="atLeast"/>
        <w:rPr>
          <w:rFonts w:cs="Arial"/>
          <w:lang w:val="sk-SK"/>
        </w:rPr>
      </w:pPr>
    </w:p>
    <w:p w:rsidR="009C13A9" w:rsidRPr="00AA456A" w:rsidRDefault="009C13A9" w:rsidP="009C13A9">
      <w:pPr>
        <w:tabs>
          <w:tab w:val="left" w:pos="4111"/>
          <w:tab w:val="left" w:pos="5812"/>
          <w:tab w:val="left" w:pos="7938"/>
        </w:tabs>
        <w:suppressAutoHyphens/>
        <w:spacing w:line="240" w:lineRule="atLeast"/>
        <w:rPr>
          <w:rFonts w:cs="Arial"/>
          <w:lang w:val="sk-SK"/>
        </w:rPr>
      </w:pPr>
    </w:p>
    <w:p w:rsidR="009C13A9" w:rsidRPr="00AA456A" w:rsidRDefault="009C13A9" w:rsidP="009C13A9">
      <w:pPr>
        <w:suppressAutoHyphens/>
        <w:rPr>
          <w:rFonts w:cs="Arial"/>
          <w:sz w:val="24"/>
          <w:lang w:val="sk-SK"/>
        </w:rPr>
        <w:sectPr w:rsidR="009C13A9" w:rsidRPr="00AA456A" w:rsidSect="009C13A9">
          <w:headerReference w:type="even" r:id="rId83"/>
          <w:headerReference w:type="default" r:id="rId84"/>
          <w:footerReference w:type="even" r:id="rId85"/>
          <w:footerReference w:type="default" r:id="rId86"/>
          <w:headerReference w:type="first" r:id="rId87"/>
          <w:footerReference w:type="first" r:id="rId88"/>
          <w:footnotePr>
            <w:numRestart w:val="eachPage"/>
          </w:footnotePr>
          <w:pgSz w:w="11907" w:h="16840" w:code="9"/>
          <w:pgMar w:top="1418" w:right="1418" w:bottom="1418" w:left="1418" w:header="680" w:footer="680" w:gutter="0"/>
          <w:cols w:space="720"/>
          <w:docGrid w:linePitch="360"/>
        </w:sectPr>
      </w:pPr>
    </w:p>
    <w:p w:rsidR="009C13A9" w:rsidRPr="00AA456A" w:rsidRDefault="009C13A9" w:rsidP="009C13A9">
      <w:pPr>
        <w:suppressAutoHyphens/>
        <w:spacing w:line="240" w:lineRule="atLeast"/>
        <w:jc w:val="center"/>
        <w:rPr>
          <w:rFonts w:cs="Arial"/>
          <w:sz w:val="18"/>
          <w:lang w:val="sk-SK"/>
        </w:rPr>
      </w:pPr>
    </w:p>
    <w:p w:rsidR="009C13A9" w:rsidRPr="00AA456A" w:rsidRDefault="00925755" w:rsidP="00390107">
      <w:pPr>
        <w:pStyle w:val="ES-Titre3"/>
        <w:rPr>
          <w:noProof/>
          <w:lang w:val="sk-SK"/>
        </w:rPr>
      </w:pPr>
      <w:bookmarkStart w:id="706" w:name="_Toc491854336"/>
      <w:bookmarkStart w:id="707" w:name="_Toc535580187"/>
      <w:r w:rsidRPr="00AA456A">
        <w:rPr>
          <w:lang w:val="sk-SK"/>
        </w:rPr>
        <w:t>Oddiel VII</w:t>
      </w:r>
      <w:bookmarkEnd w:id="706"/>
      <w:bookmarkEnd w:id="707"/>
    </w:p>
    <w:p w:rsidR="009C13A9" w:rsidRPr="00AA456A" w:rsidRDefault="009C13A9" w:rsidP="00390107">
      <w:pPr>
        <w:pStyle w:val="ES-Titre3a"/>
        <w:rPr>
          <w:noProof/>
          <w:lang w:val="sk-SK"/>
        </w:rPr>
      </w:pPr>
      <w:bookmarkStart w:id="708" w:name="_Toc491854337"/>
      <w:bookmarkStart w:id="709" w:name="_Toc535580188"/>
      <w:r w:rsidRPr="00AA456A">
        <w:rPr>
          <w:lang w:val="sk-SK"/>
        </w:rPr>
        <w:t>Karta údajov o palubnej čistiarni odpadových vôd s typovým schválením</w:t>
      </w:r>
      <w:bookmarkEnd w:id="708"/>
      <w:bookmarkEnd w:id="709"/>
      <w:r w:rsidRPr="00AA456A">
        <w:rPr>
          <w:lang w:val="sk-SK"/>
        </w:rPr>
        <w:t xml:space="preserve"> </w:t>
      </w:r>
    </w:p>
    <w:p w:rsidR="009C13A9" w:rsidRPr="00AA456A" w:rsidRDefault="009C13A9" w:rsidP="009C13A9">
      <w:pPr>
        <w:overflowPunct w:val="0"/>
        <w:adjustRightInd w:val="0"/>
        <w:spacing w:line="240" w:lineRule="exact"/>
        <w:jc w:val="center"/>
        <w:textAlignment w:val="baseline"/>
        <w:rPr>
          <w:rFonts w:eastAsia="Calibri" w:cs="Arial"/>
          <w:szCs w:val="20"/>
          <w:lang w:val="sk-SK"/>
        </w:rPr>
      </w:pPr>
      <w:r w:rsidRPr="00AA456A">
        <w:rPr>
          <w:lang w:val="sk-SK"/>
        </w:rPr>
        <w:t>(Vzor)</w:t>
      </w:r>
    </w:p>
    <w:p w:rsidR="009C13A9" w:rsidRPr="00AA456A" w:rsidRDefault="009C13A9" w:rsidP="009C13A9">
      <w:pPr>
        <w:suppressAutoHyphens/>
        <w:spacing w:line="240" w:lineRule="atLeast"/>
        <w:rPr>
          <w:rFonts w:cs="Arial"/>
          <w:szCs w:val="20"/>
          <w:lang w:val="sk-SK"/>
        </w:rPr>
      </w:pPr>
    </w:p>
    <w:p w:rsidR="009C13A9" w:rsidRPr="00AA456A" w:rsidRDefault="009C13A9" w:rsidP="009C13A9">
      <w:pPr>
        <w:jc w:val="right"/>
        <w:outlineLvl w:val="0"/>
        <w:rPr>
          <w:b/>
          <w:noProof/>
          <w:sz w:val="16"/>
          <w:lang w:val="sk-SK"/>
        </w:rPr>
      </w:pPr>
      <w:r w:rsidRPr="00AA456A">
        <w:rPr>
          <w:noProof/>
          <w:sz w:val="16"/>
          <w:lang w:val="sk-SK"/>
        </w:rPr>
        <w:t>Pečiatka príslušného orgánu</w:t>
      </w:r>
    </w:p>
    <w:p w:rsidR="009C13A9" w:rsidRPr="00AA456A" w:rsidRDefault="009C13A9" w:rsidP="009C13A9">
      <w:pPr>
        <w:suppressAutoHyphens/>
        <w:spacing w:line="240" w:lineRule="atLeast"/>
        <w:rPr>
          <w:rFonts w:cs="Arial"/>
          <w:lang w:val="sk-SK"/>
        </w:rPr>
      </w:pPr>
    </w:p>
    <w:tbl>
      <w:tblPr>
        <w:tblW w:w="1477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452"/>
        <w:gridCol w:w="923"/>
        <w:gridCol w:w="1001"/>
        <w:gridCol w:w="780"/>
        <w:gridCol w:w="2178"/>
        <w:gridCol w:w="1302"/>
        <w:gridCol w:w="1006"/>
        <w:gridCol w:w="546"/>
        <w:gridCol w:w="567"/>
        <w:gridCol w:w="992"/>
        <w:gridCol w:w="873"/>
        <w:gridCol w:w="1258"/>
        <w:gridCol w:w="812"/>
        <w:gridCol w:w="1258"/>
        <w:gridCol w:w="812"/>
        <w:gridCol w:w="12"/>
      </w:tblGrid>
      <w:tr w:rsidR="009C13A9" w:rsidRPr="00AA456A" w:rsidTr="009C13A9">
        <w:tc>
          <w:tcPr>
            <w:tcW w:w="5334" w:type="dxa"/>
            <w:gridSpan w:val="5"/>
            <w:shd w:val="clear" w:color="auto" w:fill="auto"/>
          </w:tcPr>
          <w:p w:rsidR="009C13A9" w:rsidRPr="00AA456A" w:rsidRDefault="009C13A9" w:rsidP="009C13A9">
            <w:pPr>
              <w:spacing w:before="120" w:after="120" w:line="240" w:lineRule="atLeast"/>
              <w:jc w:val="center"/>
              <w:rPr>
                <w:b/>
                <w:bCs/>
                <w:noProof/>
                <w:szCs w:val="20"/>
                <w:lang w:val="sk-SK"/>
              </w:rPr>
            </w:pPr>
          </w:p>
        </w:tc>
        <w:tc>
          <w:tcPr>
            <w:tcW w:w="3421" w:type="dxa"/>
            <w:gridSpan w:val="4"/>
            <w:shd w:val="clear" w:color="auto" w:fill="auto"/>
          </w:tcPr>
          <w:p w:rsidR="009C13A9" w:rsidRPr="00AA456A" w:rsidRDefault="009C13A9" w:rsidP="009C13A9">
            <w:pPr>
              <w:spacing w:before="120" w:after="120" w:line="240" w:lineRule="atLeast"/>
              <w:jc w:val="center"/>
              <w:rPr>
                <w:b/>
                <w:bCs/>
                <w:noProof/>
                <w:szCs w:val="20"/>
                <w:lang w:val="sk-SK"/>
              </w:rPr>
            </w:pPr>
            <w:r w:rsidRPr="00AA456A">
              <w:rPr>
                <w:b/>
                <w:noProof/>
                <w:sz w:val="16"/>
                <w:lang w:val="sk-SK"/>
              </w:rPr>
              <w:t>Charakteristiky palubnej čistiarne odpadových vôd</w:t>
            </w:r>
          </w:p>
        </w:tc>
        <w:tc>
          <w:tcPr>
            <w:tcW w:w="6017" w:type="dxa"/>
            <w:gridSpan w:val="7"/>
            <w:shd w:val="clear" w:color="auto" w:fill="auto"/>
          </w:tcPr>
          <w:p w:rsidR="009C13A9" w:rsidRPr="00AA456A" w:rsidRDefault="009C13A9" w:rsidP="009C13A9">
            <w:pPr>
              <w:spacing w:before="120" w:after="120" w:line="240" w:lineRule="atLeast"/>
              <w:jc w:val="center"/>
              <w:rPr>
                <w:b/>
                <w:bCs/>
                <w:noProof/>
                <w:szCs w:val="20"/>
                <w:lang w:val="sk-SK"/>
              </w:rPr>
            </w:pPr>
            <w:r w:rsidRPr="00AA456A">
              <w:rPr>
                <w:b/>
                <w:noProof/>
                <w:sz w:val="16"/>
                <w:lang w:val="sk-SK"/>
              </w:rPr>
              <w:t>Účinnosť čistenia</w:t>
            </w:r>
          </w:p>
        </w:tc>
      </w:tr>
      <w:tr w:rsidR="009C13A9" w:rsidRPr="00AA456A" w:rsidTr="009C13A9">
        <w:trPr>
          <w:gridAfter w:val="1"/>
          <w:wAfter w:w="12" w:type="dxa"/>
        </w:trPr>
        <w:tc>
          <w:tcPr>
            <w:tcW w:w="452"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č.</w:t>
            </w:r>
          </w:p>
        </w:tc>
        <w:tc>
          <w:tcPr>
            <w:tcW w:w="923"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Dátum</w:t>
            </w:r>
            <w:r w:rsidRPr="00AA456A">
              <w:rPr>
                <w:noProof/>
                <w:sz w:val="16"/>
                <w:szCs w:val="16"/>
                <w:lang w:val="sk-SK"/>
              </w:rPr>
              <w:br/>
            </w:r>
            <w:r w:rsidRPr="00AA456A">
              <w:rPr>
                <w:noProof/>
                <w:sz w:val="16"/>
                <w:lang w:val="sk-SK"/>
              </w:rPr>
              <w:t>typového schválenia</w:t>
            </w:r>
          </w:p>
        </w:tc>
        <w:tc>
          <w:tcPr>
            <w:tcW w:w="1001"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Číslo typového schválenia</w:t>
            </w:r>
          </w:p>
        </w:tc>
        <w:tc>
          <w:tcPr>
            <w:tcW w:w="780"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Značka</w:t>
            </w:r>
          </w:p>
        </w:tc>
        <w:tc>
          <w:tcPr>
            <w:tcW w:w="2178"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Typ palubnej čistiarne odpadových vôd</w:t>
            </w:r>
          </w:p>
        </w:tc>
        <w:tc>
          <w:tcPr>
            <w:tcW w:w="1302"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 xml:space="preserve">Denný objemový prietok odpadových vôd </w:t>
            </w:r>
            <m:oMath>
              <m:sSub>
                <m:sSubPr>
                  <m:ctrlPr>
                    <w:rPr>
                      <w:rFonts w:ascii="Cambria Math" w:hAnsi="Cambria Math" w:cs="Arial"/>
                      <w:i/>
                      <w:sz w:val="16"/>
                      <w:szCs w:val="16"/>
                      <w:lang w:val="sk-SK"/>
                    </w:rPr>
                  </m:ctrlPr>
                </m:sSubPr>
                <m:e>
                  <m:r>
                    <w:rPr>
                      <w:rFonts w:ascii="Cambria Math" w:hAnsi="Cambria Math" w:cs="Arial"/>
                      <w:sz w:val="16"/>
                      <w:szCs w:val="16"/>
                      <w:lang w:val="sk-SK"/>
                    </w:rPr>
                    <m:t>Q</m:t>
                  </m:r>
                </m:e>
                <m:sub>
                  <m:r>
                    <w:rPr>
                      <w:rFonts w:ascii="Cambria Math" w:hAnsi="Cambria Math" w:cs="Arial"/>
                      <w:sz w:val="16"/>
                      <w:szCs w:val="16"/>
                      <w:lang w:val="sk-SK"/>
                    </w:rPr>
                    <m:t>d</m:t>
                  </m:r>
                </m:sub>
              </m:sSub>
            </m:oMath>
            <w:r w:rsidRPr="00AA456A">
              <w:rPr>
                <w:noProof/>
                <w:sz w:val="16"/>
                <w:lang w:val="sk-SK"/>
              </w:rPr>
              <w:t xml:space="preserve"> (m³/d)</w:t>
            </w:r>
          </w:p>
        </w:tc>
        <w:tc>
          <w:tcPr>
            <w:tcW w:w="1006" w:type="dxa"/>
            <w:vMerge w:val="restart"/>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 xml:space="preserve">Denné zaťaženie znečistením vyjadrené ako </w:t>
            </w:r>
            <m:oMath>
              <m:sSub>
                <m:sSubPr>
                  <m:ctrlPr>
                    <w:rPr>
                      <w:rFonts w:ascii="Cambria Math" w:hAnsi="Cambria Math"/>
                      <w:i/>
                      <w:noProof/>
                      <w:sz w:val="16"/>
                      <w:szCs w:val="16"/>
                      <w:lang w:val="sk-SK"/>
                    </w:rPr>
                  </m:ctrlPr>
                </m:sSubPr>
                <m:e>
                  <m:r>
                    <w:rPr>
                      <w:rFonts w:ascii="Cambria Math" w:hAnsi="Cambria Math"/>
                      <w:noProof/>
                      <w:sz w:val="16"/>
                      <w:szCs w:val="16"/>
                      <w:lang w:val="sk-SK"/>
                    </w:rPr>
                    <m:t>BOD</m:t>
                  </m:r>
                </m:e>
                <m:sub>
                  <m:r>
                    <w:rPr>
                      <w:rFonts w:ascii="Cambria Math" w:hAnsi="Cambria Math"/>
                      <w:noProof/>
                      <w:sz w:val="16"/>
                      <w:szCs w:val="16"/>
                      <w:lang w:val="sk-SK"/>
                    </w:rPr>
                    <m:t>5</m:t>
                  </m:r>
                </m:sub>
              </m:sSub>
            </m:oMath>
            <w:r w:rsidRPr="00AA456A">
              <w:rPr>
                <w:noProof/>
                <w:sz w:val="16"/>
                <w:lang w:val="sk-SK"/>
              </w:rPr>
              <w:t xml:space="preserve"> (kg/d)</w:t>
            </w:r>
          </w:p>
        </w:tc>
        <w:tc>
          <w:tcPr>
            <w:tcW w:w="546" w:type="dxa"/>
            <w:vMerge w:val="restart"/>
            <w:shd w:val="clear" w:color="auto" w:fill="auto"/>
          </w:tcPr>
          <w:p w:rsidR="009C13A9" w:rsidRPr="00AA456A" w:rsidRDefault="009C13A9" w:rsidP="009C13A9">
            <w:pPr>
              <w:spacing w:before="120" w:after="120" w:line="240" w:lineRule="atLeast"/>
              <w:jc w:val="center"/>
              <w:rPr>
                <w:noProof/>
                <w:szCs w:val="20"/>
                <w:lang w:val="sk-SK"/>
              </w:rPr>
            </w:pPr>
          </w:p>
        </w:tc>
        <w:tc>
          <w:tcPr>
            <w:tcW w:w="567" w:type="dxa"/>
            <w:vMerge w:val="restart"/>
            <w:shd w:val="clear" w:color="auto" w:fill="auto"/>
          </w:tcPr>
          <w:p w:rsidR="009C13A9" w:rsidRPr="00AA456A" w:rsidRDefault="009C13A9" w:rsidP="009C13A9">
            <w:pPr>
              <w:spacing w:before="120" w:after="120" w:line="240" w:lineRule="atLeast"/>
              <w:jc w:val="center"/>
              <w:rPr>
                <w:noProof/>
                <w:szCs w:val="20"/>
                <w:lang w:val="sk-SK"/>
              </w:rPr>
            </w:pPr>
          </w:p>
        </w:tc>
        <w:tc>
          <w:tcPr>
            <w:tcW w:w="1865" w:type="dxa"/>
            <w:gridSpan w:val="2"/>
            <w:shd w:val="clear" w:color="auto" w:fill="auto"/>
          </w:tcPr>
          <w:p w:rsidR="009C13A9" w:rsidRPr="00AA456A" w:rsidRDefault="00DA0EE1" w:rsidP="009C13A9">
            <w:pPr>
              <w:spacing w:before="120" w:after="120" w:line="240" w:lineRule="atLeast"/>
              <w:jc w:val="center"/>
              <w:rPr>
                <w:noProof/>
                <w:sz w:val="16"/>
                <w:szCs w:val="16"/>
                <w:lang w:val="sk-SK"/>
              </w:rPr>
            </w:pPr>
            <m:oMathPara>
              <m:oMath>
                <m:sSub>
                  <m:sSubPr>
                    <m:ctrlPr>
                      <w:rPr>
                        <w:rFonts w:ascii="Cambria Math" w:hAnsi="Cambria Math"/>
                        <w:i/>
                        <w:noProof/>
                        <w:sz w:val="16"/>
                        <w:szCs w:val="16"/>
                        <w:lang w:val="sk-SK"/>
                      </w:rPr>
                    </m:ctrlPr>
                  </m:sSubPr>
                  <m:e>
                    <m:r>
                      <w:rPr>
                        <w:rFonts w:ascii="Cambria Math" w:hAnsi="Cambria Math"/>
                        <w:noProof/>
                        <w:sz w:val="16"/>
                        <w:szCs w:val="16"/>
                        <w:lang w:val="sk-SK"/>
                      </w:rPr>
                      <m:t>BOD</m:t>
                    </m:r>
                  </m:e>
                  <m:sub>
                    <m:r>
                      <w:rPr>
                        <w:rFonts w:ascii="Cambria Math" w:hAnsi="Cambria Math"/>
                        <w:noProof/>
                        <w:sz w:val="16"/>
                        <w:szCs w:val="16"/>
                        <w:lang w:val="sk-SK"/>
                      </w:rPr>
                      <m:t>5</m:t>
                    </m:r>
                  </m:sub>
                </m:sSub>
              </m:oMath>
            </m:oMathPara>
          </w:p>
        </w:tc>
        <w:tc>
          <w:tcPr>
            <w:tcW w:w="2070" w:type="dxa"/>
            <w:gridSpan w:val="2"/>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ChSK</w:t>
            </w:r>
          </w:p>
        </w:tc>
        <w:tc>
          <w:tcPr>
            <w:tcW w:w="2070" w:type="dxa"/>
            <w:gridSpan w:val="2"/>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TOC</w:t>
            </w:r>
          </w:p>
        </w:tc>
      </w:tr>
      <w:tr w:rsidR="009C13A9" w:rsidRPr="00AA456A" w:rsidTr="009C13A9">
        <w:trPr>
          <w:gridAfter w:val="1"/>
          <w:wAfter w:w="12" w:type="dxa"/>
        </w:trPr>
        <w:tc>
          <w:tcPr>
            <w:tcW w:w="452" w:type="dxa"/>
            <w:vMerge/>
            <w:shd w:val="clear" w:color="auto" w:fill="auto"/>
          </w:tcPr>
          <w:p w:rsidR="009C13A9" w:rsidRPr="00AA456A" w:rsidRDefault="009C13A9" w:rsidP="009C13A9">
            <w:pPr>
              <w:spacing w:before="120" w:after="120" w:line="240" w:lineRule="atLeast"/>
              <w:rPr>
                <w:noProof/>
                <w:szCs w:val="20"/>
                <w:lang w:val="sk-SK"/>
              </w:rPr>
            </w:pPr>
          </w:p>
        </w:tc>
        <w:tc>
          <w:tcPr>
            <w:tcW w:w="923" w:type="dxa"/>
            <w:vMerge/>
            <w:shd w:val="clear" w:color="auto" w:fill="auto"/>
          </w:tcPr>
          <w:p w:rsidR="009C13A9" w:rsidRPr="00AA456A" w:rsidRDefault="009C13A9" w:rsidP="009C13A9">
            <w:pPr>
              <w:spacing w:before="120" w:after="120" w:line="240" w:lineRule="atLeast"/>
              <w:rPr>
                <w:noProof/>
                <w:szCs w:val="20"/>
                <w:lang w:val="sk-SK"/>
              </w:rPr>
            </w:pPr>
          </w:p>
        </w:tc>
        <w:tc>
          <w:tcPr>
            <w:tcW w:w="1001" w:type="dxa"/>
            <w:vMerge/>
            <w:shd w:val="clear" w:color="auto" w:fill="auto"/>
          </w:tcPr>
          <w:p w:rsidR="009C13A9" w:rsidRPr="00AA456A" w:rsidRDefault="009C13A9" w:rsidP="009C13A9">
            <w:pPr>
              <w:spacing w:before="120" w:after="120" w:line="240" w:lineRule="atLeast"/>
              <w:rPr>
                <w:noProof/>
                <w:szCs w:val="20"/>
                <w:lang w:val="sk-SK"/>
              </w:rPr>
            </w:pPr>
          </w:p>
        </w:tc>
        <w:tc>
          <w:tcPr>
            <w:tcW w:w="780" w:type="dxa"/>
            <w:vMerge/>
            <w:shd w:val="clear" w:color="auto" w:fill="auto"/>
          </w:tcPr>
          <w:p w:rsidR="009C13A9" w:rsidRPr="00AA456A" w:rsidRDefault="009C13A9" w:rsidP="009C13A9">
            <w:pPr>
              <w:spacing w:before="120" w:after="120" w:line="240" w:lineRule="atLeast"/>
              <w:rPr>
                <w:noProof/>
                <w:szCs w:val="20"/>
                <w:lang w:val="sk-SK"/>
              </w:rPr>
            </w:pPr>
          </w:p>
        </w:tc>
        <w:tc>
          <w:tcPr>
            <w:tcW w:w="2178" w:type="dxa"/>
            <w:vMerge/>
            <w:shd w:val="clear" w:color="auto" w:fill="auto"/>
          </w:tcPr>
          <w:p w:rsidR="009C13A9" w:rsidRPr="00AA456A" w:rsidRDefault="009C13A9" w:rsidP="009C13A9">
            <w:pPr>
              <w:spacing w:before="120" w:after="120" w:line="240" w:lineRule="atLeast"/>
              <w:rPr>
                <w:noProof/>
                <w:szCs w:val="20"/>
                <w:lang w:val="sk-SK"/>
              </w:rPr>
            </w:pPr>
          </w:p>
        </w:tc>
        <w:tc>
          <w:tcPr>
            <w:tcW w:w="1302" w:type="dxa"/>
            <w:vMerge/>
            <w:shd w:val="clear" w:color="auto" w:fill="auto"/>
          </w:tcPr>
          <w:p w:rsidR="009C13A9" w:rsidRPr="00AA456A" w:rsidRDefault="009C13A9" w:rsidP="009C13A9">
            <w:pPr>
              <w:spacing w:before="120" w:after="120" w:line="240" w:lineRule="atLeast"/>
              <w:rPr>
                <w:noProof/>
                <w:szCs w:val="20"/>
                <w:lang w:val="sk-SK"/>
              </w:rPr>
            </w:pPr>
          </w:p>
        </w:tc>
        <w:tc>
          <w:tcPr>
            <w:tcW w:w="1006" w:type="dxa"/>
            <w:vMerge/>
            <w:shd w:val="clear" w:color="auto" w:fill="auto"/>
          </w:tcPr>
          <w:p w:rsidR="009C13A9" w:rsidRPr="00AA456A" w:rsidRDefault="009C13A9" w:rsidP="009C13A9">
            <w:pPr>
              <w:spacing w:before="120" w:after="120" w:line="240" w:lineRule="atLeast"/>
              <w:rPr>
                <w:noProof/>
                <w:szCs w:val="20"/>
                <w:lang w:val="sk-SK"/>
              </w:rPr>
            </w:pPr>
          </w:p>
        </w:tc>
        <w:tc>
          <w:tcPr>
            <w:tcW w:w="546" w:type="dxa"/>
            <w:vMerge/>
            <w:shd w:val="clear" w:color="auto" w:fill="auto"/>
          </w:tcPr>
          <w:p w:rsidR="009C13A9" w:rsidRPr="00AA456A" w:rsidRDefault="009C13A9" w:rsidP="009C13A9">
            <w:pPr>
              <w:spacing w:before="120" w:after="120" w:line="240" w:lineRule="atLeast"/>
              <w:rPr>
                <w:noProof/>
                <w:szCs w:val="20"/>
                <w:lang w:val="sk-SK"/>
              </w:rPr>
            </w:pPr>
          </w:p>
        </w:tc>
        <w:tc>
          <w:tcPr>
            <w:tcW w:w="567" w:type="dxa"/>
            <w:vMerge/>
            <w:shd w:val="clear" w:color="auto" w:fill="auto"/>
          </w:tcPr>
          <w:p w:rsidR="009C13A9" w:rsidRPr="00AA456A" w:rsidRDefault="009C13A9" w:rsidP="009C13A9">
            <w:pPr>
              <w:spacing w:before="120" w:after="120" w:line="240" w:lineRule="atLeast"/>
              <w:rPr>
                <w:noProof/>
                <w:szCs w:val="20"/>
                <w:lang w:val="sk-SK"/>
              </w:rPr>
            </w:pPr>
          </w:p>
        </w:tc>
        <w:tc>
          <w:tcPr>
            <w:tcW w:w="992" w:type="dxa"/>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24 h zlievaná vzorka</w:t>
            </w:r>
          </w:p>
        </w:tc>
        <w:tc>
          <w:tcPr>
            <w:tcW w:w="873" w:type="dxa"/>
            <w:shd w:val="clear" w:color="auto" w:fill="auto"/>
          </w:tcPr>
          <w:p w:rsidR="009C13A9" w:rsidRPr="00AA456A" w:rsidRDefault="009C13A9" w:rsidP="009C13A9">
            <w:pPr>
              <w:spacing w:before="120" w:after="120" w:line="240" w:lineRule="atLeast"/>
              <w:jc w:val="center"/>
              <w:rPr>
                <w:noProof/>
                <w:sz w:val="16"/>
                <w:szCs w:val="16"/>
                <w:lang w:val="sk-SK"/>
              </w:rPr>
            </w:pPr>
            <w:r w:rsidRPr="00AA456A">
              <w:rPr>
                <w:noProof/>
                <w:sz w:val="16"/>
                <w:lang w:val="sk-SK"/>
              </w:rPr>
              <w:t>Náhodná vzorka</w:t>
            </w:r>
          </w:p>
        </w:tc>
        <w:tc>
          <w:tcPr>
            <w:tcW w:w="1258" w:type="dxa"/>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24 h zlievaná vzorka</w:t>
            </w:r>
          </w:p>
        </w:tc>
        <w:tc>
          <w:tcPr>
            <w:tcW w:w="812" w:type="dxa"/>
            <w:shd w:val="clear" w:color="auto" w:fill="auto"/>
          </w:tcPr>
          <w:p w:rsidR="009C13A9" w:rsidRPr="00AA456A" w:rsidRDefault="009C13A9" w:rsidP="009C13A9">
            <w:pPr>
              <w:spacing w:before="120" w:after="120" w:line="240" w:lineRule="atLeast"/>
              <w:jc w:val="center"/>
              <w:rPr>
                <w:noProof/>
                <w:sz w:val="16"/>
                <w:szCs w:val="16"/>
                <w:lang w:val="sk-SK"/>
              </w:rPr>
            </w:pPr>
            <w:r w:rsidRPr="00AA456A">
              <w:rPr>
                <w:noProof/>
                <w:sz w:val="16"/>
                <w:lang w:val="sk-SK"/>
              </w:rPr>
              <w:t>Náhodná vzorka</w:t>
            </w:r>
          </w:p>
        </w:tc>
        <w:tc>
          <w:tcPr>
            <w:tcW w:w="1258" w:type="dxa"/>
            <w:shd w:val="clear" w:color="auto" w:fill="auto"/>
          </w:tcPr>
          <w:p w:rsidR="009C13A9" w:rsidRPr="00AA456A" w:rsidRDefault="009C13A9" w:rsidP="009C13A9">
            <w:pPr>
              <w:spacing w:before="120" w:after="120" w:line="240" w:lineRule="atLeast"/>
              <w:jc w:val="center"/>
              <w:rPr>
                <w:noProof/>
                <w:szCs w:val="20"/>
                <w:lang w:val="sk-SK"/>
              </w:rPr>
            </w:pPr>
            <w:r w:rsidRPr="00AA456A">
              <w:rPr>
                <w:noProof/>
                <w:sz w:val="16"/>
                <w:lang w:val="sk-SK"/>
              </w:rPr>
              <w:t>24 h zlievaná vzorka</w:t>
            </w:r>
          </w:p>
        </w:tc>
        <w:tc>
          <w:tcPr>
            <w:tcW w:w="812" w:type="dxa"/>
            <w:shd w:val="clear" w:color="auto" w:fill="auto"/>
          </w:tcPr>
          <w:p w:rsidR="009C13A9" w:rsidRPr="00AA456A" w:rsidRDefault="009C13A9" w:rsidP="009C13A9">
            <w:pPr>
              <w:spacing w:before="120" w:after="120" w:line="240" w:lineRule="atLeast"/>
              <w:jc w:val="center"/>
              <w:rPr>
                <w:noProof/>
                <w:sz w:val="16"/>
                <w:szCs w:val="16"/>
                <w:lang w:val="sk-SK"/>
              </w:rPr>
            </w:pPr>
            <w:r w:rsidRPr="00AA456A">
              <w:rPr>
                <w:noProof/>
                <w:sz w:val="16"/>
                <w:lang w:val="sk-SK"/>
              </w:rPr>
              <w:t>Náhodná vzorka</w:t>
            </w:r>
          </w:p>
        </w:tc>
      </w:tr>
      <w:tr w:rsidR="009C13A9" w:rsidRPr="00AA456A" w:rsidTr="009C13A9">
        <w:trPr>
          <w:gridAfter w:val="1"/>
          <w:wAfter w:w="12" w:type="dxa"/>
        </w:trPr>
        <w:tc>
          <w:tcPr>
            <w:tcW w:w="452" w:type="dxa"/>
            <w:shd w:val="clear" w:color="auto" w:fill="auto"/>
          </w:tcPr>
          <w:p w:rsidR="009C13A9" w:rsidRPr="00AA456A" w:rsidRDefault="009C13A9" w:rsidP="009C13A9">
            <w:pPr>
              <w:spacing w:before="120" w:after="120" w:line="240" w:lineRule="atLeast"/>
              <w:rPr>
                <w:noProof/>
                <w:szCs w:val="20"/>
                <w:lang w:val="sk-SK"/>
              </w:rPr>
            </w:pPr>
          </w:p>
        </w:tc>
        <w:tc>
          <w:tcPr>
            <w:tcW w:w="923" w:type="dxa"/>
            <w:shd w:val="clear" w:color="auto" w:fill="auto"/>
          </w:tcPr>
          <w:p w:rsidR="009C13A9" w:rsidRPr="00AA456A" w:rsidRDefault="009C13A9" w:rsidP="009C13A9">
            <w:pPr>
              <w:spacing w:before="120" w:after="120" w:line="240" w:lineRule="atLeast"/>
              <w:rPr>
                <w:noProof/>
                <w:szCs w:val="20"/>
                <w:lang w:val="sk-SK"/>
              </w:rPr>
            </w:pPr>
          </w:p>
        </w:tc>
        <w:tc>
          <w:tcPr>
            <w:tcW w:w="1001" w:type="dxa"/>
            <w:shd w:val="clear" w:color="auto" w:fill="auto"/>
          </w:tcPr>
          <w:p w:rsidR="009C13A9" w:rsidRPr="00AA456A" w:rsidRDefault="009C13A9" w:rsidP="009C13A9">
            <w:pPr>
              <w:spacing w:before="120" w:after="120" w:line="240" w:lineRule="atLeast"/>
              <w:rPr>
                <w:noProof/>
                <w:szCs w:val="20"/>
                <w:lang w:val="sk-SK"/>
              </w:rPr>
            </w:pPr>
          </w:p>
        </w:tc>
        <w:tc>
          <w:tcPr>
            <w:tcW w:w="780" w:type="dxa"/>
            <w:shd w:val="clear" w:color="auto" w:fill="auto"/>
          </w:tcPr>
          <w:p w:rsidR="009C13A9" w:rsidRPr="00AA456A" w:rsidRDefault="009C13A9" w:rsidP="009C13A9">
            <w:pPr>
              <w:spacing w:before="120" w:after="120" w:line="240" w:lineRule="atLeast"/>
              <w:rPr>
                <w:noProof/>
                <w:szCs w:val="20"/>
                <w:lang w:val="sk-SK"/>
              </w:rPr>
            </w:pPr>
          </w:p>
        </w:tc>
        <w:tc>
          <w:tcPr>
            <w:tcW w:w="2178" w:type="dxa"/>
            <w:shd w:val="clear" w:color="auto" w:fill="auto"/>
          </w:tcPr>
          <w:p w:rsidR="009C13A9" w:rsidRPr="00AA456A" w:rsidRDefault="009C13A9" w:rsidP="009C13A9">
            <w:pPr>
              <w:spacing w:before="120" w:after="120" w:line="240" w:lineRule="atLeast"/>
              <w:rPr>
                <w:noProof/>
                <w:szCs w:val="20"/>
                <w:lang w:val="sk-SK"/>
              </w:rPr>
            </w:pPr>
          </w:p>
        </w:tc>
        <w:tc>
          <w:tcPr>
            <w:tcW w:w="1302" w:type="dxa"/>
            <w:shd w:val="clear" w:color="auto" w:fill="auto"/>
          </w:tcPr>
          <w:p w:rsidR="009C13A9" w:rsidRPr="00AA456A" w:rsidRDefault="009C13A9" w:rsidP="009C13A9">
            <w:pPr>
              <w:spacing w:before="120" w:after="120" w:line="240" w:lineRule="atLeast"/>
              <w:rPr>
                <w:noProof/>
                <w:szCs w:val="20"/>
                <w:lang w:val="sk-SK"/>
              </w:rPr>
            </w:pPr>
          </w:p>
        </w:tc>
        <w:tc>
          <w:tcPr>
            <w:tcW w:w="1006" w:type="dxa"/>
            <w:shd w:val="clear" w:color="auto" w:fill="auto"/>
          </w:tcPr>
          <w:p w:rsidR="009C13A9" w:rsidRPr="00AA456A" w:rsidRDefault="009C13A9" w:rsidP="009C13A9">
            <w:pPr>
              <w:spacing w:before="120" w:after="120" w:line="240" w:lineRule="atLeast"/>
              <w:rPr>
                <w:noProof/>
                <w:szCs w:val="20"/>
                <w:lang w:val="sk-SK"/>
              </w:rPr>
            </w:pPr>
          </w:p>
        </w:tc>
        <w:tc>
          <w:tcPr>
            <w:tcW w:w="546" w:type="dxa"/>
            <w:shd w:val="clear" w:color="auto" w:fill="auto"/>
          </w:tcPr>
          <w:p w:rsidR="009C13A9" w:rsidRPr="00AA456A" w:rsidRDefault="009C13A9" w:rsidP="009C13A9">
            <w:pPr>
              <w:spacing w:before="120" w:after="120" w:line="240" w:lineRule="atLeast"/>
              <w:rPr>
                <w:noProof/>
                <w:szCs w:val="20"/>
                <w:lang w:val="sk-SK"/>
              </w:rPr>
            </w:pPr>
          </w:p>
        </w:tc>
        <w:tc>
          <w:tcPr>
            <w:tcW w:w="567" w:type="dxa"/>
            <w:shd w:val="clear" w:color="auto" w:fill="auto"/>
          </w:tcPr>
          <w:p w:rsidR="009C13A9" w:rsidRPr="00AA456A" w:rsidRDefault="009C13A9" w:rsidP="009C13A9">
            <w:pPr>
              <w:spacing w:before="120" w:after="120" w:line="240" w:lineRule="atLeast"/>
              <w:rPr>
                <w:noProof/>
                <w:szCs w:val="20"/>
                <w:lang w:val="sk-SK"/>
              </w:rPr>
            </w:pPr>
          </w:p>
        </w:tc>
        <w:tc>
          <w:tcPr>
            <w:tcW w:w="992" w:type="dxa"/>
            <w:shd w:val="clear" w:color="auto" w:fill="auto"/>
          </w:tcPr>
          <w:p w:rsidR="009C13A9" w:rsidRPr="00AA456A" w:rsidRDefault="009C13A9" w:rsidP="009C13A9">
            <w:pPr>
              <w:spacing w:before="120" w:after="120" w:line="240" w:lineRule="atLeast"/>
              <w:rPr>
                <w:noProof/>
                <w:szCs w:val="20"/>
                <w:lang w:val="sk-SK"/>
              </w:rPr>
            </w:pPr>
          </w:p>
        </w:tc>
        <w:tc>
          <w:tcPr>
            <w:tcW w:w="873"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r>
      <w:tr w:rsidR="009C13A9" w:rsidRPr="00AA456A" w:rsidTr="009C13A9">
        <w:trPr>
          <w:gridAfter w:val="1"/>
          <w:wAfter w:w="12" w:type="dxa"/>
        </w:trPr>
        <w:tc>
          <w:tcPr>
            <w:tcW w:w="452" w:type="dxa"/>
            <w:shd w:val="clear" w:color="auto" w:fill="auto"/>
          </w:tcPr>
          <w:p w:rsidR="009C13A9" w:rsidRPr="00AA456A" w:rsidRDefault="009C13A9" w:rsidP="009C13A9">
            <w:pPr>
              <w:spacing w:before="120" w:after="120" w:line="240" w:lineRule="atLeast"/>
              <w:rPr>
                <w:noProof/>
                <w:szCs w:val="20"/>
                <w:lang w:val="sk-SK"/>
              </w:rPr>
            </w:pPr>
          </w:p>
        </w:tc>
        <w:tc>
          <w:tcPr>
            <w:tcW w:w="923" w:type="dxa"/>
            <w:shd w:val="clear" w:color="auto" w:fill="auto"/>
          </w:tcPr>
          <w:p w:rsidR="009C13A9" w:rsidRPr="00AA456A" w:rsidRDefault="009C13A9" w:rsidP="009C13A9">
            <w:pPr>
              <w:spacing w:before="120" w:after="120" w:line="240" w:lineRule="atLeast"/>
              <w:rPr>
                <w:noProof/>
                <w:szCs w:val="20"/>
                <w:lang w:val="sk-SK"/>
              </w:rPr>
            </w:pPr>
          </w:p>
        </w:tc>
        <w:tc>
          <w:tcPr>
            <w:tcW w:w="1001" w:type="dxa"/>
            <w:shd w:val="clear" w:color="auto" w:fill="auto"/>
          </w:tcPr>
          <w:p w:rsidR="009C13A9" w:rsidRPr="00AA456A" w:rsidRDefault="009C13A9" w:rsidP="009C13A9">
            <w:pPr>
              <w:spacing w:before="120" w:after="120" w:line="240" w:lineRule="atLeast"/>
              <w:rPr>
                <w:noProof/>
                <w:szCs w:val="20"/>
                <w:lang w:val="sk-SK"/>
              </w:rPr>
            </w:pPr>
          </w:p>
        </w:tc>
        <w:tc>
          <w:tcPr>
            <w:tcW w:w="780" w:type="dxa"/>
            <w:shd w:val="clear" w:color="auto" w:fill="auto"/>
          </w:tcPr>
          <w:p w:rsidR="009C13A9" w:rsidRPr="00AA456A" w:rsidRDefault="009C13A9" w:rsidP="009C13A9">
            <w:pPr>
              <w:spacing w:before="120" w:after="120" w:line="240" w:lineRule="atLeast"/>
              <w:rPr>
                <w:noProof/>
                <w:szCs w:val="20"/>
                <w:lang w:val="sk-SK"/>
              </w:rPr>
            </w:pPr>
          </w:p>
        </w:tc>
        <w:tc>
          <w:tcPr>
            <w:tcW w:w="2178" w:type="dxa"/>
            <w:shd w:val="clear" w:color="auto" w:fill="auto"/>
          </w:tcPr>
          <w:p w:rsidR="009C13A9" w:rsidRPr="00AA456A" w:rsidRDefault="009C13A9" w:rsidP="009C13A9">
            <w:pPr>
              <w:spacing w:before="120" w:after="120" w:line="240" w:lineRule="atLeast"/>
              <w:rPr>
                <w:noProof/>
                <w:szCs w:val="20"/>
                <w:lang w:val="sk-SK"/>
              </w:rPr>
            </w:pPr>
          </w:p>
        </w:tc>
        <w:tc>
          <w:tcPr>
            <w:tcW w:w="1302" w:type="dxa"/>
            <w:shd w:val="clear" w:color="auto" w:fill="auto"/>
          </w:tcPr>
          <w:p w:rsidR="009C13A9" w:rsidRPr="00AA456A" w:rsidRDefault="009C13A9" w:rsidP="009C13A9">
            <w:pPr>
              <w:spacing w:before="120" w:after="120" w:line="240" w:lineRule="atLeast"/>
              <w:rPr>
                <w:noProof/>
                <w:szCs w:val="20"/>
                <w:lang w:val="sk-SK"/>
              </w:rPr>
            </w:pPr>
          </w:p>
        </w:tc>
        <w:tc>
          <w:tcPr>
            <w:tcW w:w="1006" w:type="dxa"/>
            <w:shd w:val="clear" w:color="auto" w:fill="auto"/>
          </w:tcPr>
          <w:p w:rsidR="009C13A9" w:rsidRPr="00AA456A" w:rsidRDefault="009C13A9" w:rsidP="009C13A9">
            <w:pPr>
              <w:spacing w:before="120" w:after="120" w:line="240" w:lineRule="atLeast"/>
              <w:rPr>
                <w:noProof/>
                <w:szCs w:val="20"/>
                <w:lang w:val="sk-SK"/>
              </w:rPr>
            </w:pPr>
          </w:p>
        </w:tc>
        <w:tc>
          <w:tcPr>
            <w:tcW w:w="546" w:type="dxa"/>
            <w:shd w:val="clear" w:color="auto" w:fill="auto"/>
          </w:tcPr>
          <w:p w:rsidR="009C13A9" w:rsidRPr="00AA456A" w:rsidRDefault="009C13A9" w:rsidP="009C13A9">
            <w:pPr>
              <w:spacing w:before="120" w:after="120" w:line="240" w:lineRule="atLeast"/>
              <w:rPr>
                <w:noProof/>
                <w:szCs w:val="20"/>
                <w:lang w:val="sk-SK"/>
              </w:rPr>
            </w:pPr>
          </w:p>
        </w:tc>
        <w:tc>
          <w:tcPr>
            <w:tcW w:w="567" w:type="dxa"/>
            <w:shd w:val="clear" w:color="auto" w:fill="auto"/>
          </w:tcPr>
          <w:p w:rsidR="009C13A9" w:rsidRPr="00AA456A" w:rsidRDefault="009C13A9" w:rsidP="009C13A9">
            <w:pPr>
              <w:spacing w:before="120" w:after="120" w:line="240" w:lineRule="atLeast"/>
              <w:rPr>
                <w:noProof/>
                <w:szCs w:val="20"/>
                <w:lang w:val="sk-SK"/>
              </w:rPr>
            </w:pPr>
          </w:p>
        </w:tc>
        <w:tc>
          <w:tcPr>
            <w:tcW w:w="992" w:type="dxa"/>
            <w:shd w:val="clear" w:color="auto" w:fill="auto"/>
          </w:tcPr>
          <w:p w:rsidR="009C13A9" w:rsidRPr="00AA456A" w:rsidRDefault="009C13A9" w:rsidP="009C13A9">
            <w:pPr>
              <w:spacing w:before="120" w:after="120" w:line="240" w:lineRule="atLeast"/>
              <w:rPr>
                <w:noProof/>
                <w:szCs w:val="20"/>
                <w:lang w:val="sk-SK"/>
              </w:rPr>
            </w:pPr>
          </w:p>
        </w:tc>
        <w:tc>
          <w:tcPr>
            <w:tcW w:w="873"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r>
      <w:tr w:rsidR="009C13A9" w:rsidRPr="00AA456A" w:rsidTr="009C13A9">
        <w:trPr>
          <w:gridAfter w:val="1"/>
          <w:wAfter w:w="12" w:type="dxa"/>
        </w:trPr>
        <w:tc>
          <w:tcPr>
            <w:tcW w:w="452" w:type="dxa"/>
            <w:shd w:val="clear" w:color="auto" w:fill="auto"/>
          </w:tcPr>
          <w:p w:rsidR="009C13A9" w:rsidRPr="00AA456A" w:rsidRDefault="009C13A9" w:rsidP="009C13A9">
            <w:pPr>
              <w:spacing w:before="120" w:after="120" w:line="240" w:lineRule="atLeast"/>
              <w:rPr>
                <w:noProof/>
                <w:szCs w:val="20"/>
                <w:lang w:val="sk-SK"/>
              </w:rPr>
            </w:pPr>
          </w:p>
        </w:tc>
        <w:tc>
          <w:tcPr>
            <w:tcW w:w="923" w:type="dxa"/>
            <w:shd w:val="clear" w:color="auto" w:fill="auto"/>
          </w:tcPr>
          <w:p w:rsidR="009C13A9" w:rsidRPr="00AA456A" w:rsidRDefault="009C13A9" w:rsidP="009C13A9">
            <w:pPr>
              <w:spacing w:before="120" w:after="120" w:line="240" w:lineRule="atLeast"/>
              <w:rPr>
                <w:noProof/>
                <w:szCs w:val="20"/>
                <w:lang w:val="sk-SK"/>
              </w:rPr>
            </w:pPr>
          </w:p>
        </w:tc>
        <w:tc>
          <w:tcPr>
            <w:tcW w:w="1001" w:type="dxa"/>
            <w:shd w:val="clear" w:color="auto" w:fill="auto"/>
          </w:tcPr>
          <w:p w:rsidR="009C13A9" w:rsidRPr="00AA456A" w:rsidRDefault="009C13A9" w:rsidP="009C13A9">
            <w:pPr>
              <w:spacing w:before="120" w:after="120" w:line="240" w:lineRule="atLeast"/>
              <w:rPr>
                <w:noProof/>
                <w:szCs w:val="20"/>
                <w:lang w:val="sk-SK"/>
              </w:rPr>
            </w:pPr>
          </w:p>
        </w:tc>
        <w:tc>
          <w:tcPr>
            <w:tcW w:w="780" w:type="dxa"/>
            <w:shd w:val="clear" w:color="auto" w:fill="auto"/>
          </w:tcPr>
          <w:p w:rsidR="009C13A9" w:rsidRPr="00AA456A" w:rsidRDefault="009C13A9" w:rsidP="009C13A9">
            <w:pPr>
              <w:spacing w:before="120" w:after="120" w:line="240" w:lineRule="atLeast"/>
              <w:rPr>
                <w:noProof/>
                <w:szCs w:val="20"/>
                <w:lang w:val="sk-SK"/>
              </w:rPr>
            </w:pPr>
          </w:p>
        </w:tc>
        <w:tc>
          <w:tcPr>
            <w:tcW w:w="2178" w:type="dxa"/>
            <w:shd w:val="clear" w:color="auto" w:fill="auto"/>
          </w:tcPr>
          <w:p w:rsidR="009C13A9" w:rsidRPr="00AA456A" w:rsidRDefault="009C13A9" w:rsidP="009C13A9">
            <w:pPr>
              <w:spacing w:before="120" w:after="120" w:line="240" w:lineRule="atLeast"/>
              <w:rPr>
                <w:noProof/>
                <w:szCs w:val="20"/>
                <w:lang w:val="sk-SK"/>
              </w:rPr>
            </w:pPr>
          </w:p>
        </w:tc>
        <w:tc>
          <w:tcPr>
            <w:tcW w:w="1302" w:type="dxa"/>
            <w:shd w:val="clear" w:color="auto" w:fill="auto"/>
          </w:tcPr>
          <w:p w:rsidR="009C13A9" w:rsidRPr="00AA456A" w:rsidRDefault="009C13A9" w:rsidP="009C13A9">
            <w:pPr>
              <w:spacing w:before="120" w:after="120" w:line="240" w:lineRule="atLeast"/>
              <w:rPr>
                <w:noProof/>
                <w:szCs w:val="20"/>
                <w:lang w:val="sk-SK"/>
              </w:rPr>
            </w:pPr>
          </w:p>
        </w:tc>
        <w:tc>
          <w:tcPr>
            <w:tcW w:w="1006" w:type="dxa"/>
            <w:shd w:val="clear" w:color="auto" w:fill="auto"/>
          </w:tcPr>
          <w:p w:rsidR="009C13A9" w:rsidRPr="00AA456A" w:rsidRDefault="009C13A9" w:rsidP="009C13A9">
            <w:pPr>
              <w:spacing w:before="120" w:after="120" w:line="240" w:lineRule="atLeast"/>
              <w:rPr>
                <w:noProof/>
                <w:szCs w:val="20"/>
                <w:lang w:val="sk-SK"/>
              </w:rPr>
            </w:pPr>
          </w:p>
        </w:tc>
        <w:tc>
          <w:tcPr>
            <w:tcW w:w="546" w:type="dxa"/>
            <w:shd w:val="clear" w:color="auto" w:fill="auto"/>
          </w:tcPr>
          <w:p w:rsidR="009C13A9" w:rsidRPr="00AA456A" w:rsidRDefault="009C13A9" w:rsidP="009C13A9">
            <w:pPr>
              <w:spacing w:before="120" w:after="120" w:line="240" w:lineRule="atLeast"/>
              <w:rPr>
                <w:noProof/>
                <w:szCs w:val="20"/>
                <w:lang w:val="sk-SK"/>
              </w:rPr>
            </w:pPr>
          </w:p>
        </w:tc>
        <w:tc>
          <w:tcPr>
            <w:tcW w:w="567" w:type="dxa"/>
            <w:shd w:val="clear" w:color="auto" w:fill="auto"/>
          </w:tcPr>
          <w:p w:rsidR="009C13A9" w:rsidRPr="00AA456A" w:rsidRDefault="009C13A9" w:rsidP="009C13A9">
            <w:pPr>
              <w:spacing w:before="120" w:after="120" w:line="240" w:lineRule="atLeast"/>
              <w:rPr>
                <w:noProof/>
                <w:szCs w:val="20"/>
                <w:lang w:val="sk-SK"/>
              </w:rPr>
            </w:pPr>
          </w:p>
        </w:tc>
        <w:tc>
          <w:tcPr>
            <w:tcW w:w="992" w:type="dxa"/>
            <w:shd w:val="clear" w:color="auto" w:fill="auto"/>
          </w:tcPr>
          <w:p w:rsidR="009C13A9" w:rsidRPr="00AA456A" w:rsidRDefault="009C13A9" w:rsidP="009C13A9">
            <w:pPr>
              <w:spacing w:before="120" w:after="120" w:line="240" w:lineRule="atLeast"/>
              <w:rPr>
                <w:noProof/>
                <w:szCs w:val="20"/>
                <w:lang w:val="sk-SK"/>
              </w:rPr>
            </w:pPr>
          </w:p>
        </w:tc>
        <w:tc>
          <w:tcPr>
            <w:tcW w:w="873"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r>
      <w:tr w:rsidR="009C13A9" w:rsidRPr="00AA456A" w:rsidTr="009C13A9">
        <w:trPr>
          <w:gridAfter w:val="1"/>
          <w:wAfter w:w="12" w:type="dxa"/>
        </w:trPr>
        <w:tc>
          <w:tcPr>
            <w:tcW w:w="452" w:type="dxa"/>
            <w:shd w:val="clear" w:color="auto" w:fill="auto"/>
          </w:tcPr>
          <w:p w:rsidR="009C13A9" w:rsidRPr="00AA456A" w:rsidRDefault="009C13A9" w:rsidP="009C13A9">
            <w:pPr>
              <w:spacing w:before="120" w:after="120" w:line="240" w:lineRule="atLeast"/>
              <w:rPr>
                <w:noProof/>
                <w:szCs w:val="20"/>
                <w:lang w:val="sk-SK"/>
              </w:rPr>
            </w:pPr>
          </w:p>
        </w:tc>
        <w:tc>
          <w:tcPr>
            <w:tcW w:w="923" w:type="dxa"/>
            <w:shd w:val="clear" w:color="auto" w:fill="auto"/>
          </w:tcPr>
          <w:p w:rsidR="009C13A9" w:rsidRPr="00AA456A" w:rsidRDefault="009C13A9" w:rsidP="009C13A9">
            <w:pPr>
              <w:spacing w:before="120" w:after="120" w:line="240" w:lineRule="atLeast"/>
              <w:rPr>
                <w:noProof/>
                <w:szCs w:val="20"/>
                <w:lang w:val="sk-SK"/>
              </w:rPr>
            </w:pPr>
          </w:p>
        </w:tc>
        <w:tc>
          <w:tcPr>
            <w:tcW w:w="1001" w:type="dxa"/>
            <w:shd w:val="clear" w:color="auto" w:fill="auto"/>
          </w:tcPr>
          <w:p w:rsidR="009C13A9" w:rsidRPr="00AA456A" w:rsidRDefault="009C13A9" w:rsidP="009C13A9">
            <w:pPr>
              <w:spacing w:before="120" w:after="120" w:line="240" w:lineRule="atLeast"/>
              <w:rPr>
                <w:noProof/>
                <w:szCs w:val="20"/>
                <w:lang w:val="sk-SK"/>
              </w:rPr>
            </w:pPr>
          </w:p>
        </w:tc>
        <w:tc>
          <w:tcPr>
            <w:tcW w:w="780" w:type="dxa"/>
            <w:shd w:val="clear" w:color="auto" w:fill="auto"/>
          </w:tcPr>
          <w:p w:rsidR="009C13A9" w:rsidRPr="00AA456A" w:rsidRDefault="009C13A9" w:rsidP="009C13A9">
            <w:pPr>
              <w:spacing w:before="120" w:after="120" w:line="240" w:lineRule="atLeast"/>
              <w:rPr>
                <w:noProof/>
                <w:szCs w:val="20"/>
                <w:lang w:val="sk-SK"/>
              </w:rPr>
            </w:pPr>
          </w:p>
        </w:tc>
        <w:tc>
          <w:tcPr>
            <w:tcW w:w="2178" w:type="dxa"/>
            <w:shd w:val="clear" w:color="auto" w:fill="auto"/>
          </w:tcPr>
          <w:p w:rsidR="009C13A9" w:rsidRPr="00AA456A" w:rsidRDefault="009C13A9" w:rsidP="009C13A9">
            <w:pPr>
              <w:spacing w:before="120" w:after="120" w:line="240" w:lineRule="atLeast"/>
              <w:rPr>
                <w:noProof/>
                <w:szCs w:val="20"/>
                <w:lang w:val="sk-SK"/>
              </w:rPr>
            </w:pPr>
          </w:p>
        </w:tc>
        <w:tc>
          <w:tcPr>
            <w:tcW w:w="1302" w:type="dxa"/>
            <w:shd w:val="clear" w:color="auto" w:fill="auto"/>
          </w:tcPr>
          <w:p w:rsidR="009C13A9" w:rsidRPr="00AA456A" w:rsidRDefault="009C13A9" w:rsidP="009C13A9">
            <w:pPr>
              <w:spacing w:before="120" w:after="120" w:line="240" w:lineRule="atLeast"/>
              <w:rPr>
                <w:noProof/>
                <w:szCs w:val="20"/>
                <w:lang w:val="sk-SK"/>
              </w:rPr>
            </w:pPr>
          </w:p>
        </w:tc>
        <w:tc>
          <w:tcPr>
            <w:tcW w:w="1006" w:type="dxa"/>
            <w:shd w:val="clear" w:color="auto" w:fill="auto"/>
          </w:tcPr>
          <w:p w:rsidR="009C13A9" w:rsidRPr="00AA456A" w:rsidRDefault="009C13A9" w:rsidP="009C13A9">
            <w:pPr>
              <w:spacing w:before="120" w:after="120" w:line="240" w:lineRule="atLeast"/>
              <w:rPr>
                <w:noProof/>
                <w:szCs w:val="20"/>
                <w:lang w:val="sk-SK"/>
              </w:rPr>
            </w:pPr>
          </w:p>
        </w:tc>
        <w:tc>
          <w:tcPr>
            <w:tcW w:w="546" w:type="dxa"/>
            <w:shd w:val="clear" w:color="auto" w:fill="auto"/>
          </w:tcPr>
          <w:p w:rsidR="009C13A9" w:rsidRPr="00AA456A" w:rsidRDefault="009C13A9" w:rsidP="009C13A9">
            <w:pPr>
              <w:spacing w:before="120" w:after="120" w:line="240" w:lineRule="atLeast"/>
              <w:rPr>
                <w:noProof/>
                <w:szCs w:val="20"/>
                <w:lang w:val="sk-SK"/>
              </w:rPr>
            </w:pPr>
          </w:p>
        </w:tc>
        <w:tc>
          <w:tcPr>
            <w:tcW w:w="567" w:type="dxa"/>
            <w:shd w:val="clear" w:color="auto" w:fill="auto"/>
          </w:tcPr>
          <w:p w:rsidR="009C13A9" w:rsidRPr="00AA456A" w:rsidRDefault="009C13A9" w:rsidP="009C13A9">
            <w:pPr>
              <w:spacing w:before="120" w:after="120" w:line="240" w:lineRule="atLeast"/>
              <w:rPr>
                <w:noProof/>
                <w:szCs w:val="20"/>
                <w:lang w:val="sk-SK"/>
              </w:rPr>
            </w:pPr>
          </w:p>
        </w:tc>
        <w:tc>
          <w:tcPr>
            <w:tcW w:w="992" w:type="dxa"/>
            <w:shd w:val="clear" w:color="auto" w:fill="auto"/>
          </w:tcPr>
          <w:p w:rsidR="009C13A9" w:rsidRPr="00AA456A" w:rsidRDefault="009C13A9" w:rsidP="009C13A9">
            <w:pPr>
              <w:spacing w:before="120" w:after="120" w:line="240" w:lineRule="atLeast"/>
              <w:rPr>
                <w:noProof/>
                <w:szCs w:val="20"/>
                <w:lang w:val="sk-SK"/>
              </w:rPr>
            </w:pPr>
          </w:p>
        </w:tc>
        <w:tc>
          <w:tcPr>
            <w:tcW w:w="873"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c>
          <w:tcPr>
            <w:tcW w:w="1258" w:type="dxa"/>
            <w:shd w:val="clear" w:color="auto" w:fill="auto"/>
          </w:tcPr>
          <w:p w:rsidR="009C13A9" w:rsidRPr="00AA456A" w:rsidRDefault="009C13A9" w:rsidP="009C13A9">
            <w:pPr>
              <w:spacing w:before="120" w:after="120" w:line="240" w:lineRule="atLeast"/>
              <w:rPr>
                <w:noProof/>
                <w:szCs w:val="20"/>
                <w:lang w:val="sk-SK"/>
              </w:rPr>
            </w:pPr>
          </w:p>
        </w:tc>
        <w:tc>
          <w:tcPr>
            <w:tcW w:w="812" w:type="dxa"/>
            <w:shd w:val="clear" w:color="auto" w:fill="auto"/>
          </w:tcPr>
          <w:p w:rsidR="009C13A9" w:rsidRPr="00AA456A" w:rsidRDefault="009C13A9" w:rsidP="009C13A9">
            <w:pPr>
              <w:spacing w:before="120" w:after="120" w:line="240" w:lineRule="atLeast"/>
              <w:rPr>
                <w:noProof/>
                <w:szCs w:val="20"/>
                <w:lang w:val="sk-SK"/>
              </w:rPr>
            </w:pPr>
          </w:p>
        </w:tc>
      </w:tr>
    </w:tbl>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lang w:val="sk-SK"/>
        </w:rPr>
        <w:br w:type="page"/>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uppressAutoHyphens/>
        <w:rPr>
          <w:rFonts w:cs="Arial"/>
          <w:sz w:val="24"/>
          <w:lang w:val="sk-SK"/>
        </w:rPr>
        <w:sectPr w:rsidR="009C13A9" w:rsidRPr="00AA456A" w:rsidSect="009C13A9">
          <w:headerReference w:type="even" r:id="rId89"/>
          <w:headerReference w:type="default" r:id="rId90"/>
          <w:footerReference w:type="even" r:id="rId91"/>
          <w:footerReference w:type="default" r:id="rId92"/>
          <w:headerReference w:type="first" r:id="rId93"/>
          <w:footerReference w:type="first" r:id="rId94"/>
          <w:footnotePr>
            <w:numRestart w:val="eachPage"/>
          </w:footnotePr>
          <w:pgSz w:w="16840" w:h="11907" w:orient="landscape" w:code="9"/>
          <w:pgMar w:top="1418" w:right="1418" w:bottom="1418" w:left="1418" w:header="680" w:footer="680" w:gutter="0"/>
          <w:cols w:space="720"/>
          <w:docGrid w:linePitch="360"/>
        </w:sectPr>
      </w:pPr>
    </w:p>
    <w:p w:rsidR="009C13A9" w:rsidRPr="00AA456A" w:rsidRDefault="009C13A9" w:rsidP="009C13A9">
      <w:pPr>
        <w:suppressAutoHyphens/>
        <w:spacing w:line="240" w:lineRule="atLeast"/>
        <w:jc w:val="center"/>
        <w:rPr>
          <w:rFonts w:cs="Arial"/>
          <w:b/>
          <w:lang w:val="sk-SK"/>
        </w:rPr>
      </w:pPr>
    </w:p>
    <w:p w:rsidR="009C13A9" w:rsidRPr="00AA456A" w:rsidRDefault="00925755" w:rsidP="00390107">
      <w:pPr>
        <w:pStyle w:val="ES-Titre3"/>
        <w:rPr>
          <w:noProof/>
          <w:lang w:val="sk-SK"/>
        </w:rPr>
      </w:pPr>
      <w:bookmarkStart w:id="710" w:name="_Toc491854338"/>
      <w:bookmarkStart w:id="711" w:name="_Toc535580189"/>
      <w:r w:rsidRPr="00AA456A">
        <w:rPr>
          <w:lang w:val="sk-SK"/>
        </w:rPr>
        <w:t>Oddiel VIII</w:t>
      </w:r>
      <w:bookmarkEnd w:id="710"/>
      <w:bookmarkEnd w:id="711"/>
    </w:p>
    <w:p w:rsidR="009C13A9" w:rsidRPr="00AA456A" w:rsidRDefault="009C13A9" w:rsidP="00390107">
      <w:pPr>
        <w:pStyle w:val="ES-Titre3a"/>
        <w:rPr>
          <w:noProof/>
          <w:lang w:val="sk-SK"/>
        </w:rPr>
      </w:pPr>
      <w:bookmarkStart w:id="712" w:name="_Toc491854339"/>
      <w:bookmarkStart w:id="713" w:name="_Toc535580190"/>
      <w:r w:rsidRPr="00AA456A">
        <w:rPr>
          <w:lang w:val="sk-SK"/>
        </w:rPr>
        <w:t>Záznam o parametroch palubnej čistiarne odpadových vôd na účely osobitnej skúšky</w:t>
      </w:r>
      <w:bookmarkEnd w:id="712"/>
      <w:bookmarkEnd w:id="713"/>
    </w:p>
    <w:p w:rsidR="009C13A9" w:rsidRPr="00AA456A" w:rsidRDefault="009C13A9" w:rsidP="009C13A9">
      <w:pPr>
        <w:overflowPunct w:val="0"/>
        <w:adjustRightInd w:val="0"/>
        <w:spacing w:line="240" w:lineRule="exact"/>
        <w:jc w:val="center"/>
        <w:textAlignment w:val="baseline"/>
        <w:rPr>
          <w:rFonts w:eastAsia="Calibri" w:cs="Arial"/>
          <w:sz w:val="16"/>
          <w:lang w:val="sk-SK"/>
        </w:rPr>
      </w:pPr>
      <w:r w:rsidRPr="00AA456A">
        <w:rPr>
          <w:lang w:val="sk-SK"/>
        </w:rPr>
        <w:t>(Vzor)</w:t>
      </w:r>
    </w:p>
    <w:p w:rsidR="009C13A9" w:rsidRPr="00AA456A" w:rsidRDefault="009C13A9" w:rsidP="009C13A9">
      <w:pPr>
        <w:suppressAutoHyphens/>
        <w:spacing w:line="240" w:lineRule="atLeast"/>
        <w:rPr>
          <w:rFonts w:cs="Arial"/>
          <w:szCs w:val="20"/>
          <w:lang w:val="sk-SK"/>
        </w:rPr>
      </w:pPr>
    </w:p>
    <w:p w:rsidR="009C13A9" w:rsidRPr="00AA456A" w:rsidRDefault="009C13A9" w:rsidP="009C13A9">
      <w:pPr>
        <w:ind w:left="709" w:hanging="709"/>
        <w:outlineLvl w:val="0"/>
        <w:rPr>
          <w:rFonts w:cs="Arial"/>
          <w:b/>
          <w:bCs/>
          <w:noProof/>
          <w:szCs w:val="20"/>
          <w:lang w:val="sk-SK"/>
        </w:rPr>
      </w:pPr>
      <w:r w:rsidRPr="00AA456A">
        <w:rPr>
          <w:b/>
          <w:noProof/>
          <w:lang w:val="sk-SK"/>
        </w:rPr>
        <w:t>1.</w:t>
      </w:r>
      <w:r w:rsidRPr="00AA456A">
        <w:rPr>
          <w:lang w:val="sk-SK"/>
        </w:rPr>
        <w:tab/>
      </w:r>
      <w:r w:rsidRPr="00AA456A">
        <w:rPr>
          <w:b/>
          <w:noProof/>
          <w:lang w:val="sk-SK"/>
        </w:rPr>
        <w:t>Všeobecne</w:t>
      </w:r>
    </w:p>
    <w:p w:rsidR="009C13A9" w:rsidRPr="00AA456A" w:rsidRDefault="009C13A9" w:rsidP="009C13A9">
      <w:pPr>
        <w:spacing w:before="60" w:line="240" w:lineRule="atLeast"/>
        <w:ind w:left="709" w:hanging="709"/>
        <w:rPr>
          <w:rFonts w:cs="Arial"/>
          <w:noProof/>
          <w:szCs w:val="20"/>
          <w:lang w:val="sk-SK"/>
        </w:rPr>
      </w:pPr>
      <w:r w:rsidRPr="00AA456A">
        <w:rPr>
          <w:lang w:val="sk-SK"/>
        </w:rPr>
        <w:t>1.1.</w:t>
      </w:r>
      <w:r w:rsidRPr="00AA456A">
        <w:rPr>
          <w:lang w:val="sk-SK"/>
        </w:rPr>
        <w:tab/>
        <w:t xml:space="preserve">Údaje o palubnej čistiarni odpadových vôd </w:t>
      </w:r>
    </w:p>
    <w:p w:rsidR="009C13A9" w:rsidRPr="00AA456A" w:rsidRDefault="009C13A9" w:rsidP="009C13A9">
      <w:pPr>
        <w:tabs>
          <w:tab w:val="left" w:leader="dot" w:pos="9072"/>
        </w:tabs>
        <w:spacing w:before="60" w:line="240" w:lineRule="atLeast"/>
        <w:ind w:left="709" w:hanging="709"/>
        <w:rPr>
          <w:rFonts w:cs="Arial"/>
          <w:noProof/>
          <w:szCs w:val="20"/>
          <w:lang w:val="sk-SK"/>
        </w:rPr>
      </w:pPr>
      <w:r w:rsidRPr="00AA456A">
        <w:rPr>
          <w:lang w:val="sk-SK"/>
        </w:rPr>
        <w:t>1.1.1.</w:t>
      </w:r>
      <w:r w:rsidRPr="00AA456A">
        <w:rPr>
          <w:lang w:val="sk-SK"/>
        </w:rPr>
        <w:tab/>
        <w:t xml:space="preserve">Značka: </w:t>
      </w:r>
      <w:r w:rsidRPr="00AA456A">
        <w:rPr>
          <w:lang w:val="sk-SK"/>
        </w:rPr>
        <w:tab/>
      </w:r>
    </w:p>
    <w:p w:rsidR="009C13A9" w:rsidRPr="00AA456A" w:rsidRDefault="009C13A9" w:rsidP="009C13A9">
      <w:pPr>
        <w:tabs>
          <w:tab w:val="left" w:leader="dot" w:pos="9072"/>
        </w:tabs>
        <w:spacing w:before="60" w:line="240" w:lineRule="atLeast"/>
        <w:ind w:left="709" w:hanging="709"/>
        <w:rPr>
          <w:rFonts w:cs="Arial"/>
          <w:noProof/>
          <w:szCs w:val="20"/>
          <w:lang w:val="sk-SK"/>
        </w:rPr>
      </w:pPr>
      <w:r w:rsidRPr="00AA456A">
        <w:rPr>
          <w:lang w:val="sk-SK"/>
        </w:rPr>
        <w:t>1.1.2.</w:t>
      </w:r>
      <w:r w:rsidRPr="00AA456A">
        <w:rPr>
          <w:lang w:val="sk-SK"/>
        </w:rPr>
        <w:tab/>
        <w:t xml:space="preserve">Výrobné označenie: </w:t>
      </w:r>
      <w:r w:rsidRPr="00AA456A">
        <w:rPr>
          <w:lang w:val="sk-SK"/>
        </w:rPr>
        <w:tab/>
      </w:r>
    </w:p>
    <w:p w:rsidR="009C13A9" w:rsidRPr="00AA456A" w:rsidRDefault="009C13A9" w:rsidP="009C13A9">
      <w:pPr>
        <w:tabs>
          <w:tab w:val="left" w:leader="dot" w:pos="9072"/>
        </w:tabs>
        <w:spacing w:before="60" w:line="240" w:lineRule="atLeast"/>
        <w:ind w:left="709"/>
        <w:rPr>
          <w:rFonts w:cs="Arial"/>
          <w:noProof/>
          <w:szCs w:val="20"/>
          <w:lang w:val="sk-SK"/>
        </w:rPr>
      </w:pPr>
      <w:r w:rsidRPr="00AA456A">
        <w:rPr>
          <w:lang w:val="sk-SK"/>
        </w:rPr>
        <w:tab/>
      </w:r>
    </w:p>
    <w:p w:rsidR="009C13A9" w:rsidRPr="00AA456A" w:rsidRDefault="009C13A9" w:rsidP="009C13A9">
      <w:pPr>
        <w:tabs>
          <w:tab w:val="left" w:leader="dot" w:pos="9072"/>
        </w:tabs>
        <w:spacing w:before="60" w:line="240" w:lineRule="atLeast"/>
        <w:ind w:left="709" w:hanging="709"/>
        <w:rPr>
          <w:rFonts w:cs="Arial"/>
          <w:noProof/>
          <w:szCs w:val="20"/>
          <w:lang w:val="sk-SK"/>
        </w:rPr>
      </w:pPr>
      <w:r w:rsidRPr="00AA456A">
        <w:rPr>
          <w:lang w:val="sk-SK"/>
        </w:rPr>
        <w:t>1.1.3.</w:t>
      </w:r>
      <w:r w:rsidRPr="00AA456A">
        <w:rPr>
          <w:lang w:val="sk-SK"/>
        </w:rPr>
        <w:tab/>
        <w:t xml:space="preserve">Číslo typového schválenia: </w:t>
      </w:r>
      <w:r w:rsidRPr="00AA456A">
        <w:rPr>
          <w:lang w:val="sk-SK"/>
        </w:rPr>
        <w:tab/>
      </w:r>
    </w:p>
    <w:p w:rsidR="009C13A9" w:rsidRPr="00AA456A" w:rsidRDefault="009C13A9" w:rsidP="009C13A9">
      <w:pPr>
        <w:tabs>
          <w:tab w:val="left" w:leader="dot" w:pos="9072"/>
        </w:tabs>
        <w:spacing w:before="60" w:line="240" w:lineRule="atLeast"/>
        <w:ind w:left="709" w:hanging="709"/>
        <w:rPr>
          <w:rFonts w:cs="Arial"/>
          <w:noProof/>
          <w:szCs w:val="20"/>
          <w:lang w:val="sk-SK"/>
        </w:rPr>
      </w:pPr>
      <w:r w:rsidRPr="00AA456A">
        <w:rPr>
          <w:lang w:val="sk-SK"/>
        </w:rPr>
        <w:t>1.1.4.</w:t>
      </w:r>
      <w:r w:rsidRPr="00AA456A">
        <w:rPr>
          <w:lang w:val="sk-SK"/>
        </w:rPr>
        <w:tab/>
        <w:t xml:space="preserve">Výrobné číslo palubnej čistiarne odpadových vôd: </w:t>
      </w:r>
      <w:r w:rsidRPr="00AA456A">
        <w:rPr>
          <w:lang w:val="sk-SK"/>
        </w:rPr>
        <w:tab/>
      </w:r>
    </w:p>
    <w:p w:rsidR="009C13A9" w:rsidRPr="00AA456A" w:rsidRDefault="009C13A9" w:rsidP="009C13A9">
      <w:pPr>
        <w:tabs>
          <w:tab w:val="left" w:leader="dot" w:pos="9072"/>
        </w:tabs>
        <w:spacing w:before="60" w:line="240" w:lineRule="atLeast"/>
        <w:ind w:left="709"/>
        <w:rPr>
          <w:rFonts w:cs="Arial"/>
          <w:noProof/>
          <w:szCs w:val="20"/>
          <w:lang w:val="sk-SK"/>
        </w:rPr>
      </w:pPr>
      <w:r w:rsidRPr="00AA456A">
        <w:rPr>
          <w:lang w:val="sk-SK"/>
        </w:rPr>
        <w:tab/>
      </w:r>
    </w:p>
    <w:p w:rsidR="009C13A9" w:rsidRPr="00AA456A" w:rsidRDefault="009C13A9" w:rsidP="009C13A9">
      <w:pPr>
        <w:ind w:left="709" w:hanging="709"/>
        <w:rPr>
          <w:rFonts w:cs="Arial"/>
          <w:noProof/>
          <w:szCs w:val="20"/>
          <w:lang w:val="sk-SK"/>
        </w:rPr>
      </w:pPr>
    </w:p>
    <w:p w:rsidR="009C13A9" w:rsidRPr="00AA456A" w:rsidRDefault="009C13A9" w:rsidP="009C13A9">
      <w:pPr>
        <w:ind w:left="709" w:hanging="709"/>
        <w:rPr>
          <w:rFonts w:cs="Arial"/>
          <w:noProof/>
          <w:szCs w:val="20"/>
          <w:lang w:val="sk-SK"/>
        </w:rPr>
      </w:pPr>
      <w:r w:rsidRPr="00AA456A">
        <w:rPr>
          <w:lang w:val="sk-SK"/>
        </w:rPr>
        <w:t>1.2.</w:t>
      </w:r>
      <w:r w:rsidRPr="00AA456A">
        <w:rPr>
          <w:lang w:val="sk-SK"/>
        </w:rPr>
        <w:tab/>
        <w:t>Dokumentácia</w:t>
      </w:r>
    </w:p>
    <w:p w:rsidR="009C13A9" w:rsidRPr="00AA456A" w:rsidRDefault="009C13A9" w:rsidP="009C13A9">
      <w:pPr>
        <w:ind w:left="709" w:hanging="709"/>
        <w:rPr>
          <w:rFonts w:cs="Arial"/>
          <w:noProof/>
          <w:szCs w:val="20"/>
          <w:lang w:val="sk-SK"/>
        </w:rPr>
      </w:pPr>
    </w:p>
    <w:p w:rsidR="009C13A9" w:rsidRPr="00AA456A" w:rsidRDefault="009C13A9" w:rsidP="009C13A9">
      <w:pPr>
        <w:ind w:left="709"/>
        <w:rPr>
          <w:rFonts w:cs="Arial"/>
          <w:noProof/>
          <w:szCs w:val="20"/>
          <w:lang w:val="sk-SK"/>
        </w:rPr>
      </w:pPr>
      <w:r w:rsidRPr="00AA456A">
        <w:rPr>
          <w:lang w:val="sk-SK"/>
        </w:rPr>
        <w:t>Vykoná sa skúška palubnej čistiarne odpadových vôd a jej výsledky sa zaznamenajú na osobitných jednotlivo očíslovaných hárkoch, ktoré podpíše kontrolór, a priložia sa k tomuto záznamu.</w:t>
      </w:r>
    </w:p>
    <w:p w:rsidR="009C13A9" w:rsidRPr="00AA456A" w:rsidRDefault="009C13A9" w:rsidP="009C13A9">
      <w:pPr>
        <w:ind w:left="709" w:hanging="709"/>
        <w:rPr>
          <w:rFonts w:cs="Arial"/>
          <w:noProof/>
          <w:szCs w:val="20"/>
          <w:lang w:val="sk-SK"/>
        </w:rPr>
      </w:pPr>
    </w:p>
    <w:p w:rsidR="009C13A9" w:rsidRPr="00AA456A" w:rsidRDefault="009C13A9" w:rsidP="009C13A9">
      <w:pPr>
        <w:ind w:left="709" w:hanging="709"/>
        <w:rPr>
          <w:rFonts w:cs="Arial"/>
          <w:noProof/>
          <w:szCs w:val="20"/>
          <w:lang w:val="sk-SK"/>
        </w:rPr>
      </w:pPr>
      <w:r w:rsidRPr="00AA456A">
        <w:rPr>
          <w:lang w:val="sk-SK"/>
        </w:rPr>
        <w:t>1.3.</w:t>
      </w:r>
      <w:r w:rsidRPr="00AA456A">
        <w:rPr>
          <w:lang w:val="sk-SK"/>
        </w:rPr>
        <w:tab/>
        <w:t>Skúšanie</w:t>
      </w:r>
    </w:p>
    <w:p w:rsidR="009C13A9" w:rsidRPr="00AA456A" w:rsidRDefault="009C13A9" w:rsidP="009C13A9">
      <w:pPr>
        <w:ind w:left="709" w:hanging="709"/>
        <w:rPr>
          <w:rFonts w:cs="Arial"/>
          <w:noProof/>
          <w:szCs w:val="20"/>
          <w:lang w:val="sk-SK"/>
        </w:rPr>
      </w:pPr>
    </w:p>
    <w:p w:rsidR="009C13A9" w:rsidRPr="00AA456A" w:rsidRDefault="009C13A9" w:rsidP="009C13A9">
      <w:pPr>
        <w:ind w:left="709"/>
        <w:rPr>
          <w:rFonts w:cs="Arial"/>
          <w:noProof/>
          <w:szCs w:val="20"/>
          <w:lang w:val="sk-SK"/>
        </w:rPr>
      </w:pPr>
      <w:r w:rsidRPr="00AA456A">
        <w:rPr>
          <w:lang w:val="sk-SK"/>
        </w:rPr>
        <w:t>Skúšanie sa vykonáva na základe návodu výrobcu na kontrolu komponentov a parametrov súvisiacich s čistením odpadových vôd palubnej čistiarne odpadových vôd v súlade s článkom 1.01 (9.10). V jednotlivých odôvodnených prípadoch môžu kontrolóri podľa vlastného uváženia upustiť od kontroly určitých komponentov a parametrov čistiarne.</w:t>
      </w:r>
    </w:p>
    <w:p w:rsidR="009C13A9" w:rsidRPr="00AA456A" w:rsidRDefault="009C13A9" w:rsidP="009C13A9">
      <w:pPr>
        <w:ind w:left="709" w:hanging="709"/>
        <w:rPr>
          <w:rFonts w:cs="Arial"/>
          <w:noProof/>
          <w:szCs w:val="20"/>
          <w:lang w:val="sk-SK"/>
        </w:rPr>
      </w:pPr>
    </w:p>
    <w:p w:rsidR="009C13A9" w:rsidRPr="00AA456A" w:rsidRDefault="009C13A9" w:rsidP="009C13A9">
      <w:pPr>
        <w:ind w:left="709"/>
        <w:rPr>
          <w:rFonts w:cs="Arial"/>
          <w:noProof/>
          <w:szCs w:val="20"/>
          <w:lang w:val="sk-SK"/>
        </w:rPr>
      </w:pPr>
      <w:r w:rsidRPr="00AA456A">
        <w:rPr>
          <w:lang w:val="sk-SK"/>
        </w:rPr>
        <w:t>V priebehu skúšky sa musí odobrať aspoň jedna náhodná vzorka. Výsledky merania náhodnej vzorky sa porovnajú s kontrolnými hodnotami stanovenými v tabuľke 2 článku 18.01 ods. 2.</w:t>
      </w:r>
    </w:p>
    <w:p w:rsidR="009C13A9" w:rsidRPr="00AA456A" w:rsidRDefault="009C13A9" w:rsidP="009C13A9">
      <w:pPr>
        <w:ind w:left="709" w:hanging="709"/>
        <w:rPr>
          <w:rFonts w:cs="Arial"/>
          <w:noProof/>
          <w:szCs w:val="20"/>
          <w:lang w:val="sk-SK"/>
        </w:rPr>
      </w:pPr>
    </w:p>
    <w:p w:rsidR="009C13A9" w:rsidRPr="00AA456A" w:rsidRDefault="009C13A9" w:rsidP="009C13A9">
      <w:pPr>
        <w:ind w:left="709" w:hanging="709"/>
        <w:rPr>
          <w:rFonts w:cs="Arial"/>
          <w:noProof/>
          <w:szCs w:val="20"/>
          <w:lang w:val="sk-SK"/>
        </w:rPr>
      </w:pPr>
      <w:r w:rsidRPr="00AA456A">
        <w:rPr>
          <w:lang w:val="sk-SK"/>
        </w:rPr>
        <w:t>1.4</w:t>
      </w:r>
      <w:r w:rsidR="00EF76BB">
        <w:rPr>
          <w:lang w:val="sk-SK"/>
        </w:rPr>
        <w:t>.</w:t>
      </w:r>
      <w:r w:rsidRPr="00AA456A">
        <w:rPr>
          <w:lang w:val="sk-SK"/>
        </w:rPr>
        <w:tab/>
        <w:t>Tento protokol o skúške má spolu s priloženými záznamami celkovo ...................</w:t>
      </w:r>
      <w:r w:rsidRPr="00AA456A">
        <w:rPr>
          <w:noProof/>
          <w:vertAlign w:val="superscript"/>
          <w:lang w:val="sk-SK"/>
        </w:rPr>
        <w:footnoteReference w:id="72"/>
      </w:r>
      <w:r w:rsidRPr="00AA456A">
        <w:rPr>
          <w:lang w:val="sk-SK"/>
        </w:rPr>
        <w:t>..strán.</w:t>
      </w:r>
    </w:p>
    <w:p w:rsidR="009C13A9" w:rsidRPr="00AA456A" w:rsidRDefault="009C13A9" w:rsidP="009C13A9">
      <w:pPr>
        <w:ind w:left="709" w:hanging="709"/>
        <w:rPr>
          <w:rFonts w:cs="Arial"/>
          <w:b/>
          <w:bCs/>
          <w:noProof/>
          <w:szCs w:val="20"/>
          <w:lang w:val="sk-SK"/>
        </w:rPr>
      </w:pPr>
    </w:p>
    <w:p w:rsidR="009C13A9" w:rsidRPr="00AA456A" w:rsidRDefault="009C13A9" w:rsidP="009C13A9">
      <w:pPr>
        <w:ind w:left="709" w:hanging="709"/>
        <w:rPr>
          <w:rFonts w:cs="Arial"/>
          <w:b/>
          <w:bCs/>
          <w:noProof/>
          <w:szCs w:val="20"/>
          <w:lang w:val="sk-SK"/>
        </w:rPr>
      </w:pPr>
      <w:r w:rsidRPr="00AA456A">
        <w:rPr>
          <w:b/>
          <w:noProof/>
          <w:lang w:val="sk-SK"/>
        </w:rPr>
        <w:t>2.</w:t>
      </w:r>
      <w:r w:rsidRPr="00AA456A">
        <w:rPr>
          <w:lang w:val="sk-SK"/>
        </w:rPr>
        <w:tab/>
      </w:r>
      <w:r w:rsidRPr="00AA456A">
        <w:rPr>
          <w:b/>
          <w:noProof/>
          <w:lang w:val="sk-SK"/>
        </w:rPr>
        <w:t>Parametre</w:t>
      </w:r>
    </w:p>
    <w:p w:rsidR="009C13A9" w:rsidRPr="00AA456A" w:rsidRDefault="009C13A9" w:rsidP="009C13A9">
      <w:pPr>
        <w:ind w:left="709" w:hanging="709"/>
        <w:rPr>
          <w:rFonts w:cs="Arial"/>
          <w:noProof/>
          <w:szCs w:val="20"/>
          <w:lang w:val="sk-SK"/>
        </w:rPr>
      </w:pPr>
    </w:p>
    <w:p w:rsidR="009C13A9" w:rsidRPr="00AA456A" w:rsidRDefault="009C13A9" w:rsidP="009C13A9">
      <w:pPr>
        <w:ind w:left="709"/>
        <w:rPr>
          <w:rFonts w:cs="Arial"/>
          <w:noProof/>
          <w:szCs w:val="20"/>
          <w:lang w:val="sk-SK"/>
        </w:rPr>
      </w:pPr>
      <w:r w:rsidRPr="00AA456A">
        <w:rPr>
          <w:lang w:val="sk-SK"/>
        </w:rPr>
        <w:t>Týmto sa osvedčuje, že sa palubná čistiareň odpadových vôd, ktorá bola podrobená skúškam, neprípustne neodchyľuje od parametrov a že nie sú prekročené kontrolné hodnoty počas prevádzky stanovené v tabuľke 2 článku 18.01 ods. 2.</w:t>
      </w:r>
    </w:p>
    <w:p w:rsidR="009C13A9" w:rsidRPr="00AA456A" w:rsidRDefault="009C13A9" w:rsidP="009C13A9">
      <w:pPr>
        <w:ind w:left="709"/>
        <w:rPr>
          <w:rFonts w:cs="Arial"/>
          <w:noProof/>
          <w:szCs w:val="20"/>
          <w:lang w:val="sk-SK"/>
        </w:rPr>
      </w:pPr>
    </w:p>
    <w:p w:rsidR="009C13A9" w:rsidRPr="00AA456A" w:rsidRDefault="009C13A9" w:rsidP="009C13A9">
      <w:pPr>
        <w:tabs>
          <w:tab w:val="left" w:leader="dot" w:pos="9072"/>
        </w:tabs>
        <w:ind w:left="709"/>
        <w:rPr>
          <w:rFonts w:cs="Arial"/>
          <w:noProof/>
          <w:szCs w:val="20"/>
          <w:lang w:val="sk-SK"/>
        </w:rPr>
      </w:pPr>
      <w:r w:rsidRPr="00AA456A">
        <w:rPr>
          <w:lang w:val="sk-SK"/>
        </w:rPr>
        <w:t xml:space="preserve">Názov a adresa technickej služby: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Meno kontrolóra: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Podpis: </w:t>
      </w:r>
      <w:r w:rsidRPr="00AA456A">
        <w:rPr>
          <w:lang w:val="sk-SK"/>
        </w:rPr>
        <w:tab/>
      </w:r>
    </w:p>
    <w:p w:rsidR="009C13A9" w:rsidRPr="00AA456A" w:rsidRDefault="009C13A9" w:rsidP="009C13A9">
      <w:pPr>
        <w:tabs>
          <w:tab w:val="left" w:leader="dot" w:pos="9072"/>
        </w:tabs>
        <w:ind w:left="709"/>
        <w:rPr>
          <w:rFonts w:cs="Arial"/>
          <w:noProof/>
          <w:szCs w:val="20"/>
          <w:lang w:val="sk-SK"/>
        </w:rPr>
      </w:pPr>
    </w:p>
    <w:p w:rsidR="009C13A9" w:rsidRPr="00AA456A" w:rsidRDefault="009C13A9" w:rsidP="009C13A9">
      <w:pPr>
        <w:tabs>
          <w:tab w:val="left" w:leader="dot" w:pos="9072"/>
        </w:tabs>
        <w:ind w:left="709"/>
        <w:rPr>
          <w:rFonts w:cs="Arial"/>
          <w:noProof/>
          <w:szCs w:val="20"/>
          <w:lang w:val="sk-SK"/>
        </w:rPr>
      </w:pPr>
      <w:r w:rsidRPr="00AA456A">
        <w:rPr>
          <w:lang w:val="sk-SK"/>
        </w:rPr>
        <w:t xml:space="preserve">Skúšku uznal príslušný orgán: </w:t>
      </w:r>
      <w:r w:rsidRPr="00AA456A">
        <w:rPr>
          <w:lang w:val="sk-SK"/>
        </w:rPr>
        <w:tab/>
      </w:r>
    </w:p>
    <w:p w:rsidR="009C13A9" w:rsidRPr="00AA456A" w:rsidRDefault="009C13A9" w:rsidP="009C13A9">
      <w:pPr>
        <w:tabs>
          <w:tab w:val="left" w:leader="dot" w:pos="9072"/>
        </w:tabs>
        <w:ind w:left="709" w:firstLine="11"/>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lastRenderedPageBreak/>
        <w:t xml:space="preserve">Podpis: </w:t>
      </w:r>
      <w:r w:rsidRPr="00AA456A">
        <w:rPr>
          <w:lang w:val="sk-SK"/>
        </w:rPr>
        <w:tab/>
      </w:r>
    </w:p>
    <w:p w:rsidR="009C13A9" w:rsidRPr="00AA456A" w:rsidRDefault="009C13A9" w:rsidP="009C13A9">
      <w:pPr>
        <w:ind w:left="709"/>
        <w:rPr>
          <w:rFonts w:cs="Arial"/>
          <w:noProof/>
          <w:szCs w:val="20"/>
          <w:lang w:val="sk-SK"/>
        </w:rPr>
      </w:pPr>
    </w:p>
    <w:p w:rsidR="009C13A9" w:rsidRPr="00AA456A" w:rsidRDefault="009C13A9" w:rsidP="009C13A9">
      <w:pPr>
        <w:jc w:val="right"/>
        <w:outlineLvl w:val="0"/>
        <w:rPr>
          <w:rFonts w:cs="Arial"/>
          <w:noProof/>
          <w:szCs w:val="20"/>
          <w:lang w:val="sk-SK"/>
        </w:rPr>
      </w:pPr>
      <w:r w:rsidRPr="00AA456A">
        <w:rPr>
          <w:lang w:val="sk-SK"/>
        </w:rPr>
        <w:t>Pečiatka príslušného orgánu</w:t>
      </w:r>
    </w:p>
    <w:p w:rsidR="009C13A9" w:rsidRPr="00AA456A" w:rsidRDefault="009C13A9" w:rsidP="009C13A9">
      <w:pPr>
        <w:spacing w:line="240" w:lineRule="atLeast"/>
        <w:rPr>
          <w:rFonts w:cs="Arial"/>
          <w:color w:val="000000"/>
          <w:lang w:val="sk-SK"/>
        </w:rPr>
      </w:pPr>
      <w:r w:rsidRPr="00AA456A">
        <w:rPr>
          <w:lang w:val="sk-SK"/>
        </w:rPr>
        <w:br w:type="page"/>
      </w:r>
    </w:p>
    <w:p w:rsidR="009C13A9" w:rsidRPr="00AA456A" w:rsidRDefault="009C13A9" w:rsidP="009C13A9">
      <w:pPr>
        <w:tabs>
          <w:tab w:val="left" w:leader="dot" w:pos="9072"/>
        </w:tabs>
        <w:ind w:left="709"/>
        <w:rPr>
          <w:rFonts w:cs="Arial"/>
          <w:noProof/>
          <w:szCs w:val="20"/>
          <w:lang w:val="sk-SK"/>
        </w:rPr>
      </w:pPr>
      <w:r w:rsidRPr="00AA456A">
        <w:rPr>
          <w:lang w:val="sk-SK"/>
        </w:rPr>
        <w:lastRenderedPageBreak/>
        <w:t xml:space="preserve">Názov a adresa technickej služby: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Meno kontrolóra: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Podpis: </w:t>
      </w:r>
      <w:r w:rsidRPr="00AA456A">
        <w:rPr>
          <w:lang w:val="sk-SK"/>
        </w:rPr>
        <w:tab/>
      </w:r>
    </w:p>
    <w:p w:rsidR="009C13A9" w:rsidRPr="00AA456A" w:rsidRDefault="009C13A9" w:rsidP="009C13A9">
      <w:pPr>
        <w:tabs>
          <w:tab w:val="left" w:leader="dot" w:pos="9072"/>
        </w:tabs>
        <w:ind w:left="709"/>
        <w:rPr>
          <w:rFonts w:cs="Arial"/>
          <w:noProof/>
          <w:szCs w:val="20"/>
          <w:lang w:val="sk-SK"/>
        </w:rPr>
      </w:pPr>
    </w:p>
    <w:p w:rsidR="009C13A9" w:rsidRPr="00AA456A" w:rsidRDefault="009C13A9" w:rsidP="009C13A9">
      <w:pPr>
        <w:tabs>
          <w:tab w:val="left" w:leader="dot" w:pos="9072"/>
        </w:tabs>
        <w:ind w:left="709"/>
        <w:rPr>
          <w:rFonts w:cs="Arial"/>
          <w:noProof/>
          <w:szCs w:val="20"/>
          <w:lang w:val="sk-SK"/>
        </w:rPr>
      </w:pPr>
      <w:r w:rsidRPr="00AA456A">
        <w:rPr>
          <w:lang w:val="sk-SK"/>
        </w:rPr>
        <w:t xml:space="preserve">Skúšku uznal príslušný orgán: </w:t>
      </w:r>
      <w:r w:rsidRPr="00AA456A">
        <w:rPr>
          <w:lang w:val="sk-SK"/>
        </w:rPr>
        <w:tab/>
      </w:r>
    </w:p>
    <w:p w:rsidR="009C13A9" w:rsidRPr="00AA456A" w:rsidRDefault="009C13A9" w:rsidP="009C13A9">
      <w:pPr>
        <w:tabs>
          <w:tab w:val="left" w:leader="dot" w:pos="9072"/>
        </w:tabs>
        <w:ind w:left="709" w:firstLine="11"/>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Podpis: </w:t>
      </w:r>
      <w:r w:rsidRPr="00AA456A">
        <w:rPr>
          <w:lang w:val="sk-SK"/>
        </w:rPr>
        <w:tab/>
      </w:r>
    </w:p>
    <w:p w:rsidR="009C13A9" w:rsidRPr="00AA456A" w:rsidRDefault="009C13A9" w:rsidP="009C13A9">
      <w:pPr>
        <w:ind w:left="709"/>
        <w:rPr>
          <w:rFonts w:cs="Arial"/>
          <w:noProof/>
          <w:szCs w:val="20"/>
          <w:lang w:val="sk-SK"/>
        </w:rPr>
      </w:pPr>
    </w:p>
    <w:p w:rsidR="009C13A9" w:rsidRPr="00AA456A" w:rsidRDefault="009C13A9" w:rsidP="009C13A9">
      <w:pPr>
        <w:jc w:val="right"/>
        <w:outlineLvl w:val="0"/>
        <w:rPr>
          <w:rFonts w:cs="Arial"/>
          <w:noProof/>
          <w:szCs w:val="20"/>
          <w:lang w:val="sk-SK"/>
        </w:rPr>
      </w:pPr>
      <w:r w:rsidRPr="00AA456A">
        <w:rPr>
          <w:lang w:val="sk-SK"/>
        </w:rPr>
        <w:t>Pečiatka príslušného orgánu</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tabs>
          <w:tab w:val="left" w:leader="dot" w:pos="9072"/>
        </w:tabs>
        <w:ind w:left="709"/>
        <w:rPr>
          <w:rFonts w:cs="Arial"/>
          <w:noProof/>
          <w:szCs w:val="20"/>
          <w:lang w:val="sk-SK"/>
        </w:rPr>
      </w:pPr>
      <w:r w:rsidRPr="00AA456A">
        <w:rPr>
          <w:lang w:val="sk-SK"/>
        </w:rPr>
        <w:t xml:space="preserve">Názov a adresa technickej služby: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Meno kontrolóra: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Podpis: </w:t>
      </w:r>
      <w:r w:rsidRPr="00AA456A">
        <w:rPr>
          <w:lang w:val="sk-SK"/>
        </w:rPr>
        <w:tab/>
      </w:r>
    </w:p>
    <w:p w:rsidR="009C13A9" w:rsidRPr="00AA456A" w:rsidRDefault="009C13A9" w:rsidP="009C13A9">
      <w:pPr>
        <w:tabs>
          <w:tab w:val="left" w:leader="dot" w:pos="9072"/>
        </w:tabs>
        <w:ind w:left="709"/>
        <w:rPr>
          <w:rFonts w:cs="Arial"/>
          <w:noProof/>
          <w:szCs w:val="20"/>
          <w:lang w:val="sk-SK"/>
        </w:rPr>
      </w:pPr>
    </w:p>
    <w:p w:rsidR="009C13A9" w:rsidRPr="00AA456A" w:rsidRDefault="009C13A9" w:rsidP="009C13A9">
      <w:pPr>
        <w:tabs>
          <w:tab w:val="left" w:leader="dot" w:pos="9072"/>
        </w:tabs>
        <w:ind w:left="709"/>
        <w:rPr>
          <w:rFonts w:cs="Arial"/>
          <w:noProof/>
          <w:szCs w:val="20"/>
          <w:lang w:val="sk-SK"/>
        </w:rPr>
      </w:pPr>
      <w:r w:rsidRPr="00AA456A">
        <w:rPr>
          <w:lang w:val="sk-SK"/>
        </w:rPr>
        <w:t xml:space="preserve">Skúšku uznal príslušný orgán: </w:t>
      </w:r>
      <w:r w:rsidRPr="00AA456A">
        <w:rPr>
          <w:lang w:val="sk-SK"/>
        </w:rPr>
        <w:tab/>
      </w:r>
    </w:p>
    <w:p w:rsidR="009C13A9" w:rsidRPr="00AA456A" w:rsidRDefault="009C13A9" w:rsidP="009C13A9">
      <w:pPr>
        <w:tabs>
          <w:tab w:val="left" w:leader="dot" w:pos="9072"/>
        </w:tabs>
        <w:ind w:left="709" w:firstLine="11"/>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Miesto a dátum: </w:t>
      </w:r>
      <w:r w:rsidRPr="00AA456A">
        <w:rPr>
          <w:lang w:val="sk-SK"/>
        </w:rPr>
        <w:tab/>
      </w:r>
    </w:p>
    <w:p w:rsidR="009C13A9" w:rsidRPr="00AA456A" w:rsidRDefault="009C13A9" w:rsidP="009C13A9">
      <w:pPr>
        <w:tabs>
          <w:tab w:val="left" w:leader="dot" w:pos="9072"/>
        </w:tabs>
        <w:ind w:left="709"/>
        <w:rPr>
          <w:rFonts w:cs="Arial"/>
          <w:noProof/>
          <w:szCs w:val="20"/>
          <w:lang w:val="sk-SK"/>
        </w:rPr>
      </w:pPr>
      <w:r w:rsidRPr="00AA456A">
        <w:rPr>
          <w:lang w:val="sk-SK"/>
        </w:rPr>
        <w:t xml:space="preserve">Podpis: </w:t>
      </w:r>
      <w:r w:rsidRPr="00AA456A">
        <w:rPr>
          <w:lang w:val="sk-SK"/>
        </w:rPr>
        <w:tab/>
      </w:r>
    </w:p>
    <w:p w:rsidR="009C13A9" w:rsidRPr="00AA456A" w:rsidRDefault="009C13A9" w:rsidP="009C13A9">
      <w:pPr>
        <w:ind w:left="709"/>
        <w:rPr>
          <w:rFonts w:cs="Arial"/>
          <w:noProof/>
          <w:szCs w:val="20"/>
          <w:lang w:val="sk-SK"/>
        </w:rPr>
      </w:pPr>
    </w:p>
    <w:p w:rsidR="009C13A9" w:rsidRPr="00AA456A" w:rsidRDefault="009C13A9" w:rsidP="009C13A9">
      <w:pPr>
        <w:jc w:val="right"/>
        <w:outlineLvl w:val="0"/>
        <w:rPr>
          <w:rFonts w:cs="Arial"/>
          <w:noProof/>
          <w:szCs w:val="20"/>
          <w:lang w:val="sk-SK"/>
        </w:rPr>
      </w:pPr>
      <w:r w:rsidRPr="00AA456A">
        <w:rPr>
          <w:lang w:val="sk-SK"/>
        </w:rPr>
        <w:t>Pečiatka príslušného orgánu</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lang w:val="sk-SK"/>
        </w:rPr>
        <w:br w:type="page"/>
      </w:r>
    </w:p>
    <w:p w:rsidR="009C13A9" w:rsidRPr="00AA456A" w:rsidRDefault="009C13A9" w:rsidP="009C13A9">
      <w:pPr>
        <w:suppressAutoHyphens/>
        <w:spacing w:line="240" w:lineRule="atLeast"/>
        <w:jc w:val="center"/>
        <w:rPr>
          <w:rFonts w:cs="Arial"/>
          <w:lang w:val="sk-SK"/>
        </w:rPr>
      </w:pPr>
      <w:r w:rsidRPr="00AA456A">
        <w:rPr>
          <w:b/>
          <w:lang w:val="sk-SK"/>
        </w:rPr>
        <w:lastRenderedPageBreak/>
        <w:t>Dodatok 1</w:t>
      </w:r>
    </w:p>
    <w:p w:rsidR="009C13A9" w:rsidRPr="00AA456A" w:rsidRDefault="009C13A9" w:rsidP="009C13A9">
      <w:pPr>
        <w:suppressAutoHyphens/>
        <w:jc w:val="center"/>
        <w:rPr>
          <w:rFonts w:cs="Arial"/>
          <w:b/>
          <w:lang w:val="sk-SK"/>
        </w:rPr>
      </w:pPr>
      <w:r w:rsidRPr="00AA456A">
        <w:rPr>
          <w:b/>
          <w:lang w:val="sk-SK"/>
        </w:rPr>
        <w:t>Príloha k záznamu o parametroch palubnej čistiarne odpadových vôd</w:t>
      </w:r>
    </w:p>
    <w:p w:rsidR="009C13A9" w:rsidRPr="00AA456A" w:rsidRDefault="009C13A9" w:rsidP="009C13A9">
      <w:pPr>
        <w:spacing w:line="240" w:lineRule="atLeast"/>
        <w:jc w:val="center"/>
        <w:rPr>
          <w:rFonts w:cs="Arial"/>
          <w:b/>
          <w:color w:val="000000"/>
          <w:lang w:val="sk-SK"/>
        </w:rPr>
      </w:pPr>
      <w:r w:rsidRPr="00AA456A">
        <w:rPr>
          <w:color w:val="000000"/>
          <w:lang w:val="sk-SK"/>
        </w:rPr>
        <w:t>(Vzor)</w:t>
      </w:r>
    </w:p>
    <w:p w:rsidR="009C13A9" w:rsidRPr="00AA456A" w:rsidRDefault="009C13A9" w:rsidP="009C13A9">
      <w:pPr>
        <w:spacing w:line="240" w:lineRule="atLeast"/>
        <w:rPr>
          <w:rFonts w:cs="Arial"/>
          <w:color w:val="000000"/>
          <w:lang w:val="sk-SK"/>
        </w:rPr>
      </w:pPr>
    </w:p>
    <w:tbl>
      <w:tblPr>
        <w:tblW w:w="9215" w:type="dxa"/>
        <w:jc w:val="center"/>
        <w:tblLayout w:type="fixed"/>
        <w:tblCellMar>
          <w:left w:w="70" w:type="dxa"/>
          <w:right w:w="70" w:type="dxa"/>
        </w:tblCellMar>
        <w:tblLook w:val="0000" w:firstRow="0" w:lastRow="0" w:firstColumn="0" w:lastColumn="0" w:noHBand="0" w:noVBand="0"/>
      </w:tblPr>
      <w:tblGrid>
        <w:gridCol w:w="426"/>
        <w:gridCol w:w="850"/>
        <w:gridCol w:w="284"/>
        <w:gridCol w:w="476"/>
        <w:gridCol w:w="1083"/>
        <w:gridCol w:w="43"/>
        <w:gridCol w:w="200"/>
        <w:gridCol w:w="607"/>
        <w:gridCol w:w="709"/>
        <w:gridCol w:w="634"/>
        <w:gridCol w:w="784"/>
        <w:gridCol w:w="298"/>
        <w:gridCol w:w="213"/>
        <w:gridCol w:w="265"/>
        <w:gridCol w:w="216"/>
        <w:gridCol w:w="47"/>
        <w:gridCol w:w="39"/>
        <w:gridCol w:w="1000"/>
        <w:gridCol w:w="1041"/>
      </w:tblGrid>
      <w:tr w:rsidR="009C13A9" w:rsidRPr="00DA0EE1" w:rsidTr="009C13A9">
        <w:trPr>
          <w:cantSplit/>
          <w:jc w:val="center"/>
        </w:trPr>
        <w:tc>
          <w:tcPr>
            <w:tcW w:w="1560" w:type="dxa"/>
            <w:gridSpan w:val="3"/>
            <w:vAlign w:val="center"/>
          </w:tcPr>
          <w:p w:rsidR="009C13A9" w:rsidRPr="00AA456A" w:rsidRDefault="009C13A9" w:rsidP="009C13A9">
            <w:pPr>
              <w:rPr>
                <w:noProof/>
                <w:szCs w:val="18"/>
                <w:lang w:val="sk-SK"/>
              </w:rPr>
            </w:pPr>
            <w:r w:rsidRPr="00AA456A">
              <w:rPr>
                <w:lang w:val="sk-SK"/>
              </w:rPr>
              <w:t>Názov plavidla:</w:t>
            </w:r>
          </w:p>
        </w:tc>
        <w:tc>
          <w:tcPr>
            <w:tcW w:w="1802" w:type="dxa"/>
            <w:gridSpan w:val="4"/>
            <w:vAlign w:val="center"/>
          </w:tcPr>
          <w:p w:rsidR="009C13A9" w:rsidRPr="00AA456A" w:rsidRDefault="009C13A9" w:rsidP="009C13A9">
            <w:pPr>
              <w:rPr>
                <w:noProof/>
                <w:szCs w:val="18"/>
                <w:lang w:val="sk-SK"/>
              </w:rPr>
            </w:pPr>
            <w:r w:rsidRPr="00AA456A">
              <w:rPr>
                <w:lang w:val="sk-SK"/>
              </w:rPr>
              <w:t>……………………</w:t>
            </w:r>
          </w:p>
        </w:tc>
        <w:tc>
          <w:tcPr>
            <w:tcW w:w="3726" w:type="dxa"/>
            <w:gridSpan w:val="8"/>
            <w:vAlign w:val="center"/>
          </w:tcPr>
          <w:p w:rsidR="009C13A9" w:rsidRPr="00AA456A" w:rsidRDefault="009C13A9" w:rsidP="006D37CC">
            <w:pPr>
              <w:rPr>
                <w:noProof/>
                <w:szCs w:val="18"/>
                <w:lang w:val="sk-SK"/>
              </w:rPr>
            </w:pPr>
            <w:r w:rsidRPr="00AA456A">
              <w:rPr>
                <w:lang w:val="sk-SK"/>
              </w:rPr>
              <w:t>Jednotné európske identifikačné číslo plavidla:</w:t>
            </w:r>
          </w:p>
        </w:tc>
        <w:tc>
          <w:tcPr>
            <w:tcW w:w="2127" w:type="dxa"/>
            <w:gridSpan w:val="4"/>
            <w:vAlign w:val="center"/>
          </w:tcPr>
          <w:p w:rsidR="009C13A9" w:rsidRPr="00AA456A" w:rsidRDefault="009C13A9" w:rsidP="009C13A9">
            <w:pPr>
              <w:tabs>
                <w:tab w:val="left" w:leader="dot" w:pos="1987"/>
              </w:tabs>
              <w:rPr>
                <w:noProof/>
                <w:szCs w:val="18"/>
                <w:lang w:val="sk-SK"/>
              </w:rPr>
            </w:pPr>
            <w:r w:rsidRPr="00AA456A">
              <w:rPr>
                <w:lang w:val="sk-SK"/>
              </w:rPr>
              <w:tab/>
            </w:r>
          </w:p>
        </w:tc>
      </w:tr>
      <w:tr w:rsidR="009C13A9" w:rsidRPr="00DA0EE1" w:rsidTr="009C13A9">
        <w:trPr>
          <w:cantSplit/>
          <w:trHeight w:hRule="exact" w:val="160"/>
          <w:jc w:val="center"/>
        </w:trPr>
        <w:tc>
          <w:tcPr>
            <w:tcW w:w="9215" w:type="dxa"/>
            <w:gridSpan w:val="19"/>
            <w:vAlign w:val="center"/>
          </w:tcPr>
          <w:p w:rsidR="009C13A9" w:rsidRPr="00AA456A" w:rsidRDefault="009C13A9" w:rsidP="009C13A9">
            <w:pPr>
              <w:rPr>
                <w:noProof/>
                <w:lang w:val="sk-SK"/>
              </w:rPr>
            </w:pPr>
          </w:p>
        </w:tc>
      </w:tr>
      <w:tr w:rsidR="009C13A9" w:rsidRPr="00DA0EE1" w:rsidTr="009C13A9">
        <w:trPr>
          <w:jc w:val="center"/>
        </w:trPr>
        <w:tc>
          <w:tcPr>
            <w:tcW w:w="426" w:type="dxa"/>
            <w:vAlign w:val="center"/>
          </w:tcPr>
          <w:p w:rsidR="009C13A9" w:rsidRPr="00AA456A" w:rsidRDefault="009C13A9" w:rsidP="009C13A9">
            <w:pPr>
              <w:rPr>
                <w:noProof/>
                <w:sz w:val="18"/>
                <w:szCs w:val="18"/>
                <w:lang w:val="sk-SK"/>
              </w:rPr>
            </w:pPr>
          </w:p>
        </w:tc>
        <w:tc>
          <w:tcPr>
            <w:tcW w:w="2736" w:type="dxa"/>
            <w:gridSpan w:val="5"/>
            <w:tcBorders>
              <w:left w:val="nil"/>
            </w:tcBorders>
            <w:vAlign w:val="center"/>
          </w:tcPr>
          <w:p w:rsidR="009C13A9" w:rsidRPr="00AA456A" w:rsidRDefault="009C13A9" w:rsidP="009C13A9">
            <w:pPr>
              <w:rPr>
                <w:noProof/>
                <w:sz w:val="18"/>
                <w:szCs w:val="18"/>
                <w:lang w:val="sk-SK"/>
              </w:rPr>
            </w:pPr>
          </w:p>
        </w:tc>
        <w:tc>
          <w:tcPr>
            <w:tcW w:w="807" w:type="dxa"/>
            <w:gridSpan w:val="2"/>
            <w:vAlign w:val="center"/>
          </w:tcPr>
          <w:p w:rsidR="009C13A9" w:rsidRPr="00AA456A" w:rsidRDefault="009C13A9" w:rsidP="009C13A9">
            <w:pPr>
              <w:rPr>
                <w:noProof/>
                <w:lang w:val="sk-SK"/>
              </w:rPr>
            </w:pPr>
          </w:p>
        </w:tc>
        <w:tc>
          <w:tcPr>
            <w:tcW w:w="2425" w:type="dxa"/>
            <w:gridSpan w:val="4"/>
            <w:tcBorders>
              <w:left w:val="nil"/>
            </w:tcBorders>
            <w:vAlign w:val="center"/>
          </w:tcPr>
          <w:p w:rsidR="009C13A9" w:rsidRPr="00AA456A" w:rsidRDefault="009C13A9" w:rsidP="009C13A9">
            <w:pPr>
              <w:rPr>
                <w:noProof/>
                <w:sz w:val="18"/>
                <w:szCs w:val="18"/>
                <w:lang w:val="sk-SK"/>
              </w:rPr>
            </w:pPr>
          </w:p>
        </w:tc>
        <w:tc>
          <w:tcPr>
            <w:tcW w:w="694" w:type="dxa"/>
            <w:gridSpan w:val="3"/>
            <w:vAlign w:val="center"/>
          </w:tcPr>
          <w:p w:rsidR="009C13A9" w:rsidRPr="00AA456A" w:rsidRDefault="009C13A9" w:rsidP="009C13A9">
            <w:pPr>
              <w:rPr>
                <w:noProof/>
                <w:sz w:val="18"/>
                <w:szCs w:val="18"/>
                <w:lang w:val="sk-SK"/>
              </w:rPr>
            </w:pPr>
          </w:p>
        </w:tc>
        <w:tc>
          <w:tcPr>
            <w:tcW w:w="2127" w:type="dxa"/>
            <w:gridSpan w:val="4"/>
            <w:tcBorders>
              <w:left w:val="nil"/>
            </w:tcBorders>
            <w:vAlign w:val="center"/>
          </w:tcPr>
          <w:p w:rsidR="009C13A9" w:rsidRPr="00AA456A" w:rsidRDefault="009C13A9" w:rsidP="009C13A9">
            <w:pPr>
              <w:rPr>
                <w:noProof/>
                <w:sz w:val="18"/>
                <w:szCs w:val="18"/>
                <w:lang w:val="sk-SK"/>
              </w:rPr>
            </w:pPr>
          </w:p>
        </w:tc>
      </w:tr>
      <w:tr w:rsidR="009C13A9" w:rsidRPr="00DA0EE1" w:rsidTr="009C13A9">
        <w:tblPrEx>
          <w:tblCellMar>
            <w:left w:w="28" w:type="dxa"/>
            <w:right w:w="28" w:type="dxa"/>
          </w:tblCellMar>
        </w:tblPrEx>
        <w:trPr>
          <w:cantSplit/>
          <w:trHeight w:hRule="exact" w:val="160"/>
          <w:jc w:val="center"/>
        </w:trPr>
        <w:tc>
          <w:tcPr>
            <w:tcW w:w="9215" w:type="dxa"/>
            <w:gridSpan w:val="19"/>
            <w:vAlign w:val="center"/>
          </w:tcPr>
          <w:p w:rsidR="009C13A9" w:rsidRPr="00AA456A" w:rsidRDefault="009C13A9" w:rsidP="009C13A9">
            <w:pPr>
              <w:rPr>
                <w:noProof/>
                <w:lang w:val="sk-SK"/>
              </w:rPr>
            </w:pPr>
          </w:p>
        </w:tc>
      </w:tr>
      <w:tr w:rsidR="009C13A9" w:rsidRPr="00AA456A" w:rsidTr="009C13A9">
        <w:tblPrEx>
          <w:tblCellMar>
            <w:left w:w="28" w:type="dxa"/>
            <w:right w:w="28" w:type="dxa"/>
          </w:tblCellMar>
        </w:tblPrEx>
        <w:trPr>
          <w:jc w:val="center"/>
        </w:trPr>
        <w:tc>
          <w:tcPr>
            <w:tcW w:w="1276" w:type="dxa"/>
            <w:gridSpan w:val="2"/>
            <w:vAlign w:val="center"/>
          </w:tcPr>
          <w:p w:rsidR="009C13A9" w:rsidRPr="00AA456A" w:rsidRDefault="009C13A9" w:rsidP="009C13A9">
            <w:pPr>
              <w:rPr>
                <w:noProof/>
                <w:szCs w:val="18"/>
                <w:lang w:val="sk-SK"/>
              </w:rPr>
            </w:pPr>
            <w:r w:rsidRPr="00AA456A">
              <w:rPr>
                <w:lang w:val="sk-SK"/>
              </w:rPr>
              <w:t>Výrobca:</w:t>
            </w:r>
          </w:p>
        </w:tc>
        <w:tc>
          <w:tcPr>
            <w:tcW w:w="3402" w:type="dxa"/>
            <w:gridSpan w:val="7"/>
            <w:vAlign w:val="center"/>
          </w:tcPr>
          <w:p w:rsidR="009C13A9" w:rsidRPr="00AA456A" w:rsidRDefault="009C13A9" w:rsidP="009C13A9">
            <w:pPr>
              <w:rPr>
                <w:noProof/>
                <w:szCs w:val="18"/>
                <w:lang w:val="sk-SK"/>
              </w:rPr>
            </w:pPr>
            <w:r w:rsidRPr="00AA456A">
              <w:rPr>
                <w:lang w:val="sk-SK"/>
              </w:rPr>
              <w:t>………………………………………….</w:t>
            </w:r>
          </w:p>
        </w:tc>
        <w:tc>
          <w:tcPr>
            <w:tcW w:w="1929" w:type="dxa"/>
            <w:gridSpan w:val="4"/>
            <w:vAlign w:val="center"/>
          </w:tcPr>
          <w:p w:rsidR="009C13A9" w:rsidRPr="00AA456A" w:rsidRDefault="009C13A9" w:rsidP="009C13A9">
            <w:pPr>
              <w:rPr>
                <w:noProof/>
                <w:szCs w:val="18"/>
                <w:lang w:val="sk-SK"/>
              </w:rPr>
            </w:pPr>
            <w:r w:rsidRPr="00AA456A">
              <w:rPr>
                <w:lang w:val="sk-SK"/>
              </w:rPr>
              <w:t>Typ zariadenia:</w:t>
            </w:r>
          </w:p>
        </w:tc>
        <w:tc>
          <w:tcPr>
            <w:tcW w:w="2608" w:type="dxa"/>
            <w:gridSpan w:val="6"/>
            <w:vAlign w:val="center"/>
          </w:tcPr>
          <w:p w:rsidR="009C13A9" w:rsidRPr="00AA456A" w:rsidRDefault="009C13A9" w:rsidP="009C13A9">
            <w:pPr>
              <w:tabs>
                <w:tab w:val="left" w:leader="dot" w:pos="2552"/>
              </w:tabs>
              <w:rPr>
                <w:noProof/>
                <w:szCs w:val="18"/>
                <w:lang w:val="sk-SK"/>
              </w:rPr>
            </w:pPr>
            <w:r w:rsidRPr="00AA456A">
              <w:rPr>
                <w:lang w:val="sk-SK"/>
              </w:rPr>
              <w:tab/>
            </w:r>
          </w:p>
        </w:tc>
      </w:tr>
      <w:tr w:rsidR="009C13A9" w:rsidRPr="00AA456A" w:rsidTr="009C13A9">
        <w:tblPrEx>
          <w:tblCellMar>
            <w:left w:w="28" w:type="dxa"/>
            <w:right w:w="28" w:type="dxa"/>
          </w:tblCellMar>
        </w:tblPrEx>
        <w:trPr>
          <w:jc w:val="center"/>
        </w:trPr>
        <w:tc>
          <w:tcPr>
            <w:tcW w:w="1276" w:type="dxa"/>
            <w:gridSpan w:val="2"/>
            <w:vAlign w:val="center"/>
          </w:tcPr>
          <w:p w:rsidR="009C13A9" w:rsidRPr="00AA456A" w:rsidRDefault="009C13A9" w:rsidP="009C13A9">
            <w:pPr>
              <w:rPr>
                <w:noProof/>
                <w:lang w:val="sk-SK"/>
              </w:rPr>
            </w:pPr>
          </w:p>
        </w:tc>
        <w:tc>
          <w:tcPr>
            <w:tcW w:w="3402" w:type="dxa"/>
            <w:gridSpan w:val="7"/>
            <w:tcBorders>
              <w:bottom w:val="nil"/>
            </w:tcBorders>
            <w:vAlign w:val="center"/>
          </w:tcPr>
          <w:p w:rsidR="009C13A9" w:rsidRPr="00AA456A" w:rsidRDefault="009C13A9" w:rsidP="009C13A9">
            <w:pPr>
              <w:rPr>
                <w:noProof/>
                <w:sz w:val="12"/>
                <w:szCs w:val="12"/>
                <w:lang w:val="sk-SK"/>
              </w:rPr>
            </w:pPr>
            <w:r w:rsidRPr="00AA456A">
              <w:rPr>
                <w:noProof/>
                <w:sz w:val="12"/>
                <w:lang w:val="sk-SK"/>
              </w:rPr>
              <w:t>(značka/ochranná známka/obchodný názov výrobcu)</w:t>
            </w:r>
          </w:p>
        </w:tc>
        <w:tc>
          <w:tcPr>
            <w:tcW w:w="1929" w:type="dxa"/>
            <w:gridSpan w:val="4"/>
            <w:vAlign w:val="center"/>
          </w:tcPr>
          <w:p w:rsidR="009C13A9" w:rsidRPr="00AA456A" w:rsidRDefault="009C13A9" w:rsidP="009C13A9">
            <w:pPr>
              <w:rPr>
                <w:noProof/>
                <w:lang w:val="sk-SK"/>
              </w:rPr>
            </w:pPr>
          </w:p>
        </w:tc>
        <w:tc>
          <w:tcPr>
            <w:tcW w:w="2608" w:type="dxa"/>
            <w:gridSpan w:val="6"/>
            <w:tcBorders>
              <w:bottom w:val="nil"/>
            </w:tcBorders>
            <w:vAlign w:val="center"/>
          </w:tcPr>
          <w:p w:rsidR="009C13A9" w:rsidRPr="00AA456A" w:rsidRDefault="009C13A9" w:rsidP="009C13A9">
            <w:pPr>
              <w:rPr>
                <w:noProof/>
                <w:sz w:val="12"/>
                <w:szCs w:val="12"/>
                <w:lang w:val="sk-SK"/>
              </w:rPr>
            </w:pPr>
            <w:r w:rsidRPr="00AA456A">
              <w:rPr>
                <w:noProof/>
                <w:sz w:val="12"/>
                <w:lang w:val="sk-SK"/>
              </w:rPr>
              <w:t>(výrobné označenie)</w:t>
            </w:r>
          </w:p>
        </w:tc>
      </w:tr>
      <w:tr w:rsidR="009C13A9" w:rsidRPr="00AA456A" w:rsidTr="009C13A9">
        <w:tblPrEx>
          <w:tblCellMar>
            <w:left w:w="28" w:type="dxa"/>
            <w:right w:w="28" w:type="dxa"/>
          </w:tblCellMar>
        </w:tblPrEx>
        <w:trPr>
          <w:cantSplit/>
          <w:trHeight w:hRule="exact" w:val="160"/>
          <w:jc w:val="center"/>
        </w:trPr>
        <w:tc>
          <w:tcPr>
            <w:tcW w:w="9215" w:type="dxa"/>
            <w:gridSpan w:val="19"/>
            <w:vAlign w:val="center"/>
          </w:tcPr>
          <w:p w:rsidR="009C13A9" w:rsidRPr="00AA456A" w:rsidRDefault="009C13A9" w:rsidP="009C13A9">
            <w:pPr>
              <w:rPr>
                <w:noProof/>
                <w:lang w:val="sk-SK"/>
              </w:rPr>
            </w:pPr>
          </w:p>
        </w:tc>
      </w:tr>
      <w:tr w:rsidR="009C13A9" w:rsidRPr="00DA0EE1" w:rsidTr="009C13A9">
        <w:tblPrEx>
          <w:tblCellMar>
            <w:left w:w="28" w:type="dxa"/>
            <w:right w:w="28" w:type="dxa"/>
          </w:tblCellMar>
        </w:tblPrEx>
        <w:trPr>
          <w:cantSplit/>
          <w:jc w:val="center"/>
        </w:trPr>
        <w:tc>
          <w:tcPr>
            <w:tcW w:w="2036" w:type="dxa"/>
            <w:gridSpan w:val="4"/>
            <w:vAlign w:val="center"/>
          </w:tcPr>
          <w:p w:rsidR="009C13A9" w:rsidRPr="00AA456A" w:rsidRDefault="009C13A9" w:rsidP="009C13A9">
            <w:pPr>
              <w:rPr>
                <w:noProof/>
                <w:szCs w:val="18"/>
                <w:lang w:val="sk-SK"/>
              </w:rPr>
            </w:pPr>
            <w:r w:rsidRPr="00AA456A">
              <w:rPr>
                <w:lang w:val="sk-SK"/>
              </w:rPr>
              <w:t>Číslo typového schválenia:</w:t>
            </w:r>
          </w:p>
        </w:tc>
        <w:tc>
          <w:tcPr>
            <w:tcW w:w="3276" w:type="dxa"/>
            <w:gridSpan w:val="6"/>
            <w:vAlign w:val="center"/>
          </w:tcPr>
          <w:p w:rsidR="009C13A9" w:rsidRPr="00AA456A" w:rsidRDefault="009C13A9" w:rsidP="009C13A9">
            <w:pPr>
              <w:rPr>
                <w:noProof/>
                <w:szCs w:val="18"/>
                <w:lang w:val="sk-SK"/>
              </w:rPr>
            </w:pPr>
            <w:r w:rsidRPr="00AA456A">
              <w:rPr>
                <w:lang w:val="sk-SK"/>
              </w:rPr>
              <w:t>………………………………………..</w:t>
            </w:r>
          </w:p>
        </w:tc>
        <w:tc>
          <w:tcPr>
            <w:tcW w:w="1862" w:type="dxa"/>
            <w:gridSpan w:val="7"/>
            <w:vAlign w:val="center"/>
          </w:tcPr>
          <w:p w:rsidR="009C13A9" w:rsidRPr="00AA456A" w:rsidRDefault="009C13A9" w:rsidP="009C13A9">
            <w:pPr>
              <w:rPr>
                <w:noProof/>
                <w:szCs w:val="18"/>
                <w:lang w:val="sk-SK"/>
              </w:rPr>
            </w:pPr>
            <w:r w:rsidRPr="00AA456A">
              <w:rPr>
                <w:lang w:val="sk-SK"/>
              </w:rPr>
              <w:t>Rok výroby palubnej čistiarne odpadových vôd:</w:t>
            </w:r>
          </w:p>
        </w:tc>
        <w:tc>
          <w:tcPr>
            <w:tcW w:w="2041" w:type="dxa"/>
            <w:gridSpan w:val="2"/>
            <w:vAlign w:val="center"/>
          </w:tcPr>
          <w:p w:rsidR="009C13A9" w:rsidRPr="00AA456A" w:rsidRDefault="009C13A9" w:rsidP="009C13A9">
            <w:pPr>
              <w:tabs>
                <w:tab w:val="left" w:leader="dot" w:pos="1942"/>
              </w:tabs>
              <w:rPr>
                <w:noProof/>
                <w:szCs w:val="18"/>
                <w:lang w:val="sk-SK"/>
              </w:rPr>
            </w:pPr>
            <w:r w:rsidRPr="00AA456A">
              <w:rPr>
                <w:lang w:val="sk-SK"/>
              </w:rPr>
              <w:tab/>
            </w:r>
          </w:p>
        </w:tc>
      </w:tr>
      <w:tr w:rsidR="009C13A9" w:rsidRPr="00DA0EE1" w:rsidTr="009C13A9">
        <w:tblPrEx>
          <w:tblCellMar>
            <w:left w:w="28" w:type="dxa"/>
            <w:right w:w="28" w:type="dxa"/>
          </w:tblCellMar>
        </w:tblPrEx>
        <w:trPr>
          <w:cantSplit/>
          <w:trHeight w:hRule="exact" w:val="160"/>
          <w:jc w:val="center"/>
        </w:trPr>
        <w:tc>
          <w:tcPr>
            <w:tcW w:w="9215" w:type="dxa"/>
            <w:gridSpan w:val="19"/>
            <w:vAlign w:val="center"/>
          </w:tcPr>
          <w:p w:rsidR="009C13A9" w:rsidRPr="00AA456A" w:rsidRDefault="009C13A9" w:rsidP="009C13A9">
            <w:pPr>
              <w:rPr>
                <w:noProof/>
                <w:lang w:val="sk-SK"/>
              </w:rPr>
            </w:pPr>
          </w:p>
        </w:tc>
      </w:tr>
      <w:tr w:rsidR="009C13A9" w:rsidRPr="00AA456A" w:rsidTr="009C13A9">
        <w:tblPrEx>
          <w:tblCellMar>
            <w:left w:w="28" w:type="dxa"/>
            <w:right w:w="28" w:type="dxa"/>
          </w:tblCellMar>
        </w:tblPrEx>
        <w:trPr>
          <w:cantSplit/>
          <w:jc w:val="center"/>
        </w:trPr>
        <w:tc>
          <w:tcPr>
            <w:tcW w:w="2036" w:type="dxa"/>
            <w:gridSpan w:val="4"/>
            <w:vAlign w:val="center"/>
          </w:tcPr>
          <w:p w:rsidR="009C13A9" w:rsidRPr="00AA456A" w:rsidRDefault="009C13A9" w:rsidP="00433D99">
            <w:pPr>
              <w:rPr>
                <w:noProof/>
                <w:szCs w:val="18"/>
                <w:lang w:val="sk-SK"/>
              </w:rPr>
            </w:pPr>
            <w:r w:rsidRPr="00AA456A">
              <w:rPr>
                <w:lang w:val="sk-SK"/>
              </w:rPr>
              <w:t>Výrobné číslo palubnej čistiarne odpadových vôd:</w:t>
            </w:r>
          </w:p>
        </w:tc>
        <w:tc>
          <w:tcPr>
            <w:tcW w:w="3276" w:type="dxa"/>
            <w:gridSpan w:val="6"/>
            <w:vAlign w:val="center"/>
          </w:tcPr>
          <w:p w:rsidR="009C13A9" w:rsidRPr="00AA456A" w:rsidRDefault="009C13A9" w:rsidP="009C13A9">
            <w:pPr>
              <w:rPr>
                <w:noProof/>
                <w:szCs w:val="18"/>
                <w:lang w:val="sk-SK"/>
              </w:rPr>
            </w:pPr>
            <w:r w:rsidRPr="00AA456A">
              <w:rPr>
                <w:lang w:val="sk-SK"/>
              </w:rPr>
              <w:t>………………………………………..</w:t>
            </w:r>
          </w:p>
        </w:tc>
        <w:tc>
          <w:tcPr>
            <w:tcW w:w="1560" w:type="dxa"/>
            <w:gridSpan w:val="4"/>
            <w:vAlign w:val="center"/>
          </w:tcPr>
          <w:p w:rsidR="009C13A9" w:rsidRPr="00AA456A" w:rsidRDefault="009C13A9" w:rsidP="009C13A9">
            <w:pPr>
              <w:rPr>
                <w:noProof/>
                <w:szCs w:val="18"/>
                <w:lang w:val="sk-SK"/>
              </w:rPr>
            </w:pPr>
            <w:r w:rsidRPr="00AA456A">
              <w:rPr>
                <w:lang w:val="sk-SK"/>
              </w:rPr>
              <w:t>Miesto zabudovania:</w:t>
            </w:r>
          </w:p>
        </w:tc>
        <w:tc>
          <w:tcPr>
            <w:tcW w:w="2343" w:type="dxa"/>
            <w:gridSpan w:val="5"/>
            <w:vAlign w:val="center"/>
          </w:tcPr>
          <w:p w:rsidR="009C13A9" w:rsidRPr="00AA456A" w:rsidRDefault="009C13A9" w:rsidP="009C13A9">
            <w:pPr>
              <w:tabs>
                <w:tab w:val="left" w:leader="dot" w:pos="2244"/>
              </w:tabs>
              <w:rPr>
                <w:noProof/>
                <w:szCs w:val="18"/>
                <w:lang w:val="sk-SK"/>
              </w:rPr>
            </w:pPr>
            <w:r w:rsidRPr="00AA456A">
              <w:rPr>
                <w:lang w:val="sk-SK"/>
              </w:rPr>
              <w:tab/>
            </w:r>
          </w:p>
        </w:tc>
      </w:tr>
      <w:tr w:rsidR="009C13A9" w:rsidRPr="00AA456A" w:rsidTr="009C13A9">
        <w:tblPrEx>
          <w:tblCellMar>
            <w:left w:w="28" w:type="dxa"/>
            <w:right w:w="28" w:type="dxa"/>
          </w:tblCellMar>
        </w:tblPrEx>
        <w:trPr>
          <w:cantSplit/>
          <w:jc w:val="center"/>
        </w:trPr>
        <w:tc>
          <w:tcPr>
            <w:tcW w:w="2036" w:type="dxa"/>
            <w:gridSpan w:val="4"/>
            <w:vAlign w:val="center"/>
          </w:tcPr>
          <w:p w:rsidR="009C13A9" w:rsidRPr="00AA456A" w:rsidRDefault="009C13A9" w:rsidP="009C13A9">
            <w:pPr>
              <w:rPr>
                <w:noProof/>
                <w:lang w:val="sk-SK"/>
              </w:rPr>
            </w:pPr>
          </w:p>
        </w:tc>
        <w:tc>
          <w:tcPr>
            <w:tcW w:w="7179" w:type="dxa"/>
            <w:gridSpan w:val="15"/>
            <w:tcBorders>
              <w:bottom w:val="nil"/>
            </w:tcBorders>
            <w:vAlign w:val="center"/>
          </w:tcPr>
          <w:p w:rsidR="009C13A9" w:rsidRPr="00AA456A" w:rsidRDefault="009C13A9" w:rsidP="009C13A9">
            <w:pPr>
              <w:rPr>
                <w:noProof/>
                <w:sz w:val="12"/>
                <w:szCs w:val="12"/>
                <w:lang w:val="sk-SK"/>
              </w:rPr>
            </w:pPr>
            <w:r w:rsidRPr="00AA456A">
              <w:rPr>
                <w:noProof/>
                <w:sz w:val="12"/>
                <w:lang w:val="sk-SK"/>
              </w:rPr>
              <w:t xml:space="preserve"> (výrobné číslo)</w:t>
            </w:r>
          </w:p>
        </w:tc>
      </w:tr>
      <w:tr w:rsidR="009C13A9" w:rsidRPr="00AA456A" w:rsidTr="009C13A9">
        <w:tblPrEx>
          <w:tblCellMar>
            <w:left w:w="28" w:type="dxa"/>
            <w:right w:w="28" w:type="dxa"/>
          </w:tblCellMar>
        </w:tblPrEx>
        <w:trPr>
          <w:cantSplit/>
          <w:trHeight w:hRule="exact" w:val="160"/>
          <w:jc w:val="center"/>
        </w:trPr>
        <w:tc>
          <w:tcPr>
            <w:tcW w:w="9215" w:type="dxa"/>
            <w:gridSpan w:val="19"/>
            <w:vAlign w:val="center"/>
          </w:tcPr>
          <w:p w:rsidR="009C13A9" w:rsidRPr="00AA456A" w:rsidRDefault="009C13A9" w:rsidP="009C13A9">
            <w:pPr>
              <w:rPr>
                <w:noProof/>
                <w:lang w:val="sk-SK"/>
              </w:rPr>
            </w:pPr>
          </w:p>
        </w:tc>
      </w:tr>
      <w:tr w:rsidR="009C13A9" w:rsidRPr="00DA0EE1" w:rsidTr="009C13A9">
        <w:tblPrEx>
          <w:tblCellMar>
            <w:left w:w="28" w:type="dxa"/>
            <w:right w:w="28" w:type="dxa"/>
          </w:tblCellMar>
        </w:tblPrEx>
        <w:trPr>
          <w:cantSplit/>
          <w:jc w:val="center"/>
        </w:trPr>
        <w:tc>
          <w:tcPr>
            <w:tcW w:w="9215" w:type="dxa"/>
            <w:gridSpan w:val="19"/>
            <w:vAlign w:val="center"/>
          </w:tcPr>
          <w:p w:rsidR="009C13A9" w:rsidRPr="00AA456A" w:rsidRDefault="009C13A9" w:rsidP="00E43E4C">
            <w:pPr>
              <w:rPr>
                <w:noProof/>
                <w:szCs w:val="20"/>
                <w:lang w:val="sk-SK"/>
              </w:rPr>
            </w:pPr>
            <w:r w:rsidRPr="00AA456A">
              <w:rPr>
                <w:lang w:val="sk-SK"/>
              </w:rPr>
              <w:t xml:space="preserve">Palubná čistiareň odpadových vôd a jej komponenty relevantné pre čistenie boli identifikované podľa štítku s údajmi. Skúška bola vykonaná na základe návodu výrobcu na kontrolu komponentov a parametrov súvisiacich s čistením odpadových vôd palubnej čistiarne odpadových vôd. </w:t>
            </w:r>
          </w:p>
        </w:tc>
      </w:tr>
      <w:tr w:rsidR="009C13A9" w:rsidRPr="00DA0EE1" w:rsidTr="009C13A9">
        <w:tblPrEx>
          <w:tblCellMar>
            <w:left w:w="28" w:type="dxa"/>
            <w:right w:w="28" w:type="dxa"/>
          </w:tblCellMar>
        </w:tblPrEx>
        <w:trPr>
          <w:cantSplit/>
          <w:jc w:val="center"/>
        </w:trPr>
        <w:tc>
          <w:tcPr>
            <w:tcW w:w="9215" w:type="dxa"/>
            <w:gridSpan w:val="19"/>
            <w:vAlign w:val="center"/>
          </w:tcPr>
          <w:p w:rsidR="009C13A9" w:rsidRPr="00AA456A" w:rsidRDefault="009C13A9" w:rsidP="009C13A9">
            <w:pPr>
              <w:rPr>
                <w:noProof/>
                <w:szCs w:val="20"/>
                <w:lang w:val="sk-SK"/>
              </w:rPr>
            </w:pPr>
          </w:p>
        </w:tc>
      </w:tr>
      <w:tr w:rsidR="009C13A9" w:rsidRPr="00DA0EE1" w:rsidTr="009C13A9">
        <w:trPr>
          <w:cantSplit/>
          <w:jc w:val="center"/>
        </w:trPr>
        <w:tc>
          <w:tcPr>
            <w:tcW w:w="9215" w:type="dxa"/>
            <w:gridSpan w:val="19"/>
            <w:vAlign w:val="center"/>
          </w:tcPr>
          <w:p w:rsidR="009C13A9" w:rsidRPr="00AA456A" w:rsidRDefault="009C13A9" w:rsidP="009C13A9">
            <w:pPr>
              <w:rPr>
                <w:b/>
                <w:noProof/>
                <w:szCs w:val="20"/>
                <w:lang w:val="sk-SK"/>
              </w:rPr>
            </w:pPr>
            <w:r w:rsidRPr="00AA456A">
              <w:rPr>
                <w:b/>
                <w:noProof/>
                <w:lang w:val="sk-SK"/>
              </w:rPr>
              <w:t>A.</w:t>
            </w:r>
            <w:r w:rsidRPr="00AA456A">
              <w:rPr>
                <w:lang w:val="sk-SK"/>
              </w:rPr>
              <w:tab/>
            </w:r>
            <w:r w:rsidRPr="00AA456A">
              <w:rPr>
                <w:b/>
                <w:noProof/>
                <w:lang w:val="sk-SK"/>
              </w:rPr>
              <w:t>Skúšanie komponentov</w:t>
            </w:r>
          </w:p>
          <w:p w:rsidR="009C13A9" w:rsidRPr="00AA456A" w:rsidRDefault="009C13A9" w:rsidP="009C13A9">
            <w:pPr>
              <w:ind w:firstLine="3"/>
              <w:rPr>
                <w:noProof/>
                <w:szCs w:val="20"/>
                <w:lang w:val="sk-SK"/>
              </w:rPr>
            </w:pPr>
          </w:p>
          <w:p w:rsidR="009C13A9" w:rsidRPr="00AA456A" w:rsidRDefault="009C13A9" w:rsidP="009C13A9">
            <w:pPr>
              <w:ind w:firstLine="3"/>
              <w:rPr>
                <w:noProof/>
                <w:szCs w:val="20"/>
                <w:lang w:val="sk-SK"/>
              </w:rPr>
            </w:pPr>
            <w:r w:rsidRPr="00AA456A">
              <w:rPr>
                <w:lang w:val="sk-SK"/>
              </w:rPr>
              <w:t>Uveďte dodatočné komponenty relevantné pre čistenie, ktoré sú uvedené v návode výrobcu na kontrolu komponentov a parametrov súvisiacich s čistením odpadových vôd palubnej čistiarne odpadových vôd alebo v oddiele II dodatku 4.</w:t>
            </w:r>
          </w:p>
          <w:p w:rsidR="009C13A9" w:rsidRPr="00AA456A" w:rsidRDefault="009C13A9" w:rsidP="009C13A9">
            <w:pPr>
              <w:rPr>
                <w:noProof/>
                <w:szCs w:val="20"/>
                <w:lang w:val="sk-SK"/>
              </w:rPr>
            </w:pPr>
          </w:p>
        </w:tc>
      </w:tr>
      <w:tr w:rsidR="009C13A9" w:rsidRPr="00AA456A" w:rsidTr="009C13A9">
        <w:trPr>
          <w:jc w:val="center"/>
        </w:trPr>
        <w:tc>
          <w:tcPr>
            <w:tcW w:w="426" w:type="dxa"/>
            <w:tcBorders>
              <w:right w:val="single" w:sz="4" w:space="0" w:color="auto"/>
            </w:tcBorders>
            <w:vAlign w:val="center"/>
          </w:tcPr>
          <w:p w:rsidR="009C13A9" w:rsidRPr="00AA456A" w:rsidRDefault="009C13A9" w:rsidP="009C13A9">
            <w:pPr>
              <w:spacing w:before="60" w:after="60" w:line="240" w:lineRule="atLeast"/>
              <w:rPr>
                <w:noProof/>
                <w:sz w:val="18"/>
                <w:szCs w:val="18"/>
                <w:lang w:val="sk-SK"/>
              </w:rPr>
            </w:pPr>
          </w:p>
        </w:tc>
        <w:tc>
          <w:tcPr>
            <w:tcW w:w="2693" w:type="dxa"/>
            <w:gridSpan w:val="4"/>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Komponent</w:t>
            </w:r>
          </w:p>
        </w:tc>
        <w:tc>
          <w:tcPr>
            <w:tcW w:w="2977" w:type="dxa"/>
            <w:gridSpan w:val="6"/>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60" w:after="60" w:line="240" w:lineRule="atLeast"/>
              <w:jc w:val="center"/>
              <w:rPr>
                <w:bCs/>
                <w:noProof/>
                <w:sz w:val="18"/>
                <w:szCs w:val="18"/>
                <w:lang w:val="sk-SK"/>
              </w:rPr>
            </w:pPr>
            <w:r w:rsidRPr="00AA456A">
              <w:rPr>
                <w:noProof/>
                <w:sz w:val="18"/>
                <w:lang w:val="sk-SK"/>
              </w:rPr>
              <w:t>Identifikované číslo komponentu</w:t>
            </w:r>
          </w:p>
        </w:tc>
        <w:tc>
          <w:tcPr>
            <w:tcW w:w="3119" w:type="dxa"/>
            <w:gridSpan w:val="8"/>
            <w:tcBorders>
              <w:top w:val="single" w:sz="4" w:space="0" w:color="auto"/>
              <w:left w:val="nil"/>
              <w:bottom w:val="single" w:sz="4" w:space="0" w:color="auto"/>
              <w:right w:val="single" w:sz="4" w:space="0" w:color="auto"/>
            </w:tcBorders>
            <w:vAlign w:val="center"/>
          </w:tcPr>
          <w:p w:rsidR="009C13A9" w:rsidRPr="00AA456A" w:rsidRDefault="009C13A9" w:rsidP="009C13A9">
            <w:pPr>
              <w:spacing w:before="60" w:after="60" w:line="240" w:lineRule="atLeast"/>
              <w:jc w:val="center"/>
              <w:rPr>
                <w:b/>
                <w:noProof/>
                <w:sz w:val="18"/>
                <w:szCs w:val="18"/>
                <w:lang w:val="sk-SK"/>
              </w:rPr>
            </w:pPr>
            <w:r w:rsidRPr="00AA456A">
              <w:rPr>
                <w:noProof/>
                <w:sz w:val="18"/>
                <w:lang w:val="sk-SK"/>
              </w:rPr>
              <w:t>Súlad</w:t>
            </w:r>
            <w:r w:rsidRPr="00AA456A">
              <w:rPr>
                <w:noProof/>
                <w:vertAlign w:val="superscript"/>
                <w:lang w:val="sk-SK"/>
              </w:rPr>
              <w:footnoteReference w:id="73"/>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top w:val="nil"/>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tcBorders>
              <w:top w:val="nil"/>
            </w:tcBorders>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
                  <w:enabled/>
                  <w:calcOnExit w:val="0"/>
                  <w:checkBox>
                    <w:size w:val="20"/>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5"/>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6"/>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7"/>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8"/>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7"/>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8"/>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7"/>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8"/>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3"/>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4"/>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5"/>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7"/>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8"/>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6"/>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7"/>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8"/>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0"/>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1"/>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r w:rsidR="009C13A9" w:rsidRPr="00AA456A" w:rsidTr="009C13A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jc w:val="center"/>
        </w:trPr>
        <w:tc>
          <w:tcPr>
            <w:tcW w:w="426" w:type="dxa"/>
            <w:tcBorders>
              <w:top w:val="nil"/>
              <w:left w:val="nil"/>
              <w:bottom w:val="nil"/>
            </w:tcBorders>
          </w:tcPr>
          <w:p w:rsidR="009C13A9" w:rsidRPr="00AA456A" w:rsidRDefault="009C13A9" w:rsidP="009C13A9">
            <w:pPr>
              <w:spacing w:before="60" w:after="60" w:line="240" w:lineRule="atLeast"/>
              <w:rPr>
                <w:noProof/>
                <w:sz w:val="18"/>
                <w:szCs w:val="18"/>
                <w:lang w:val="sk-SK"/>
              </w:rPr>
            </w:pPr>
          </w:p>
        </w:tc>
        <w:tc>
          <w:tcPr>
            <w:tcW w:w="2693" w:type="dxa"/>
            <w:gridSpan w:val="4"/>
            <w:tcBorders>
              <w:left w:val="nil"/>
            </w:tcBorders>
            <w:vAlign w:val="center"/>
          </w:tcPr>
          <w:p w:rsidR="009C13A9" w:rsidRPr="00AA456A" w:rsidRDefault="009C13A9" w:rsidP="009C13A9">
            <w:pPr>
              <w:spacing w:before="60" w:after="60" w:line="240" w:lineRule="atLeast"/>
              <w:rPr>
                <w:noProof/>
                <w:sz w:val="18"/>
                <w:szCs w:val="18"/>
                <w:lang w:val="sk-SK"/>
              </w:rPr>
            </w:pPr>
          </w:p>
        </w:tc>
        <w:tc>
          <w:tcPr>
            <w:tcW w:w="2977" w:type="dxa"/>
            <w:gridSpan w:val="6"/>
            <w:vAlign w:val="center"/>
          </w:tcPr>
          <w:p w:rsidR="009C13A9" w:rsidRPr="00AA456A" w:rsidRDefault="009C13A9" w:rsidP="009C13A9">
            <w:pPr>
              <w:spacing w:before="60" w:after="60" w:line="240" w:lineRule="atLeast"/>
              <w:rPr>
                <w:noProof/>
                <w:sz w:val="18"/>
                <w:szCs w:val="18"/>
                <w:lang w:val="sk-SK"/>
              </w:rPr>
            </w:pPr>
          </w:p>
        </w:tc>
        <w:tc>
          <w:tcPr>
            <w:tcW w:w="1039" w:type="dxa"/>
            <w:gridSpan w:val="5"/>
            <w:tcBorders>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19"/>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039" w:type="dxa"/>
            <w:gridSpan w:val="2"/>
            <w:tcBorders>
              <w:left w:val="nil"/>
              <w:righ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0"/>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c>
          <w:tcPr>
            <w:tcW w:w="1041" w:type="dxa"/>
            <w:tcBorders>
              <w:left w:val="nil"/>
            </w:tcBorders>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1"/>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neuvádza sa</w:t>
            </w:r>
          </w:p>
        </w:tc>
      </w:tr>
    </w:tbl>
    <w:p w:rsidR="009C13A9" w:rsidRPr="00AA456A" w:rsidRDefault="009C13A9" w:rsidP="009C13A9">
      <w:pPr>
        <w:rPr>
          <w:b/>
          <w:bCs/>
          <w:noProof/>
          <w:sz w:val="18"/>
          <w:szCs w:val="18"/>
          <w:lang w:val="sk-SK"/>
        </w:rPr>
      </w:pPr>
    </w:p>
    <w:p w:rsidR="009C13A9" w:rsidRPr="00AA456A" w:rsidRDefault="009C13A9" w:rsidP="009C13A9">
      <w:pPr>
        <w:rPr>
          <w:b/>
          <w:bCs/>
          <w:noProof/>
          <w:sz w:val="18"/>
          <w:szCs w:val="18"/>
          <w:lang w:val="sk-SK"/>
        </w:rPr>
      </w:pPr>
      <w:r w:rsidRPr="00AA456A">
        <w:rPr>
          <w:lang w:val="sk-SK"/>
        </w:rPr>
        <w:br w:type="page"/>
      </w:r>
    </w:p>
    <w:p w:rsidR="009C13A9" w:rsidRPr="00AA456A" w:rsidRDefault="009C13A9" w:rsidP="009C13A9">
      <w:pPr>
        <w:rPr>
          <w:b/>
          <w:bCs/>
          <w:noProof/>
          <w:sz w:val="18"/>
          <w:szCs w:val="18"/>
          <w:lang w:val="sk-SK"/>
        </w:rPr>
      </w:pPr>
      <w:r w:rsidRPr="00AA456A">
        <w:rPr>
          <w:b/>
          <w:noProof/>
          <w:sz w:val="18"/>
          <w:lang w:val="sk-SK"/>
        </w:rPr>
        <w:lastRenderedPageBreak/>
        <w:t>B.</w:t>
      </w:r>
      <w:r w:rsidRPr="00AA456A">
        <w:rPr>
          <w:lang w:val="sk-SK"/>
        </w:rPr>
        <w:tab/>
      </w:r>
      <w:r w:rsidRPr="00AA456A">
        <w:rPr>
          <w:b/>
          <w:noProof/>
          <w:sz w:val="18"/>
          <w:lang w:val="sk-SK"/>
        </w:rPr>
        <w:t>Výsledky merania náhodnej vzorky:</w:t>
      </w:r>
    </w:p>
    <w:p w:rsidR="009C13A9" w:rsidRPr="00AA456A" w:rsidRDefault="009C13A9" w:rsidP="009C13A9">
      <w:pPr>
        <w:rPr>
          <w:noProof/>
          <w:lang w:val="sk-SK"/>
        </w:rPr>
      </w:pPr>
    </w:p>
    <w:tbl>
      <w:tblPr>
        <w:tblW w:w="92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406"/>
        <w:gridCol w:w="870"/>
        <w:gridCol w:w="514"/>
        <w:gridCol w:w="195"/>
        <w:gridCol w:w="567"/>
        <w:gridCol w:w="810"/>
        <w:gridCol w:w="998"/>
        <w:gridCol w:w="176"/>
        <w:gridCol w:w="953"/>
        <w:gridCol w:w="409"/>
        <w:gridCol w:w="3317"/>
      </w:tblGrid>
      <w:tr w:rsidR="009C13A9" w:rsidRPr="00AA456A" w:rsidTr="009C13A9">
        <w:trPr>
          <w:gridBefore w:val="1"/>
          <w:gridAfter w:val="2"/>
          <w:wBefore w:w="406" w:type="dxa"/>
          <w:wAfter w:w="3726" w:type="dxa"/>
          <w:cantSplit/>
          <w:jc w:val="center"/>
        </w:trPr>
        <w:tc>
          <w:tcPr>
            <w:tcW w:w="1384" w:type="dxa"/>
            <w:gridSpan w:val="2"/>
            <w:vAlign w:val="center"/>
          </w:tcPr>
          <w:p w:rsidR="009C13A9" w:rsidRPr="00AA456A" w:rsidRDefault="009C13A9" w:rsidP="00390107">
            <w:pPr>
              <w:spacing w:before="60" w:after="60" w:line="240" w:lineRule="atLeast"/>
              <w:jc w:val="center"/>
              <w:rPr>
                <w:noProof/>
                <w:sz w:val="18"/>
                <w:szCs w:val="18"/>
                <w:lang w:val="sk-SK"/>
              </w:rPr>
            </w:pPr>
            <w:r w:rsidRPr="00AA456A">
              <w:rPr>
                <w:noProof/>
                <w:sz w:val="18"/>
                <w:lang w:val="sk-SK"/>
              </w:rPr>
              <w:t>Parameter</w:t>
            </w:r>
          </w:p>
        </w:tc>
        <w:tc>
          <w:tcPr>
            <w:tcW w:w="1572" w:type="dxa"/>
            <w:gridSpan w:val="3"/>
            <w:vAlign w:val="center"/>
          </w:tcPr>
          <w:p w:rsidR="009C13A9" w:rsidRPr="00AA456A" w:rsidRDefault="009C13A9" w:rsidP="00390107">
            <w:pPr>
              <w:spacing w:before="60" w:after="60" w:line="240" w:lineRule="atLeast"/>
              <w:jc w:val="center"/>
              <w:rPr>
                <w:noProof/>
                <w:sz w:val="18"/>
                <w:szCs w:val="18"/>
                <w:lang w:val="sk-SK"/>
              </w:rPr>
            </w:pPr>
            <w:r w:rsidRPr="00AA456A">
              <w:rPr>
                <w:noProof/>
                <w:sz w:val="18"/>
                <w:lang w:val="sk-SK"/>
              </w:rPr>
              <w:t>Získaná hodnota</w:t>
            </w:r>
          </w:p>
        </w:tc>
        <w:tc>
          <w:tcPr>
            <w:tcW w:w="2127" w:type="dxa"/>
            <w:gridSpan w:val="3"/>
            <w:vAlign w:val="center"/>
          </w:tcPr>
          <w:p w:rsidR="009C13A9" w:rsidRPr="00AA456A" w:rsidRDefault="009C13A9" w:rsidP="00390107">
            <w:pPr>
              <w:spacing w:before="60" w:after="60" w:line="240" w:lineRule="atLeast"/>
              <w:jc w:val="center"/>
              <w:rPr>
                <w:noProof/>
                <w:sz w:val="18"/>
                <w:szCs w:val="18"/>
                <w:lang w:val="sk-SK"/>
              </w:rPr>
            </w:pPr>
            <w:r w:rsidRPr="00AA456A">
              <w:rPr>
                <w:noProof/>
                <w:sz w:val="18"/>
                <w:lang w:val="sk-SK"/>
              </w:rPr>
              <w:t>Súlad</w:t>
            </w:r>
            <w:r w:rsidRPr="00AA456A">
              <w:rPr>
                <w:noProof/>
                <w:sz w:val="18"/>
                <w:vertAlign w:val="superscript"/>
                <w:lang w:val="sk-SK"/>
              </w:rPr>
              <w:t>(</w:t>
            </w:r>
            <w:r w:rsidRPr="00AA456A">
              <w:rPr>
                <w:noProof/>
                <w:sz w:val="18"/>
                <w:vertAlign w:val="superscript"/>
                <w:lang w:val="sk-SK"/>
              </w:rPr>
              <w:footnoteReference w:id="74"/>
            </w:r>
            <w:r w:rsidRPr="00AA456A">
              <w:rPr>
                <w:noProof/>
                <w:sz w:val="18"/>
                <w:vertAlign w:val="superscript"/>
                <w:lang w:val="sk-SK"/>
              </w:rPr>
              <w:t>)</w:t>
            </w:r>
          </w:p>
        </w:tc>
      </w:tr>
      <w:tr w:rsidR="009C13A9" w:rsidRPr="00AA456A" w:rsidTr="009C13A9">
        <w:trPr>
          <w:gridBefore w:val="1"/>
          <w:gridAfter w:val="2"/>
          <w:wBefore w:w="406" w:type="dxa"/>
          <w:wAfter w:w="3726" w:type="dxa"/>
          <w:cantSplit/>
          <w:jc w:val="center"/>
        </w:trPr>
        <w:tc>
          <w:tcPr>
            <w:tcW w:w="1384" w:type="dxa"/>
            <w:gridSpan w:val="2"/>
            <w:vAlign w:val="center"/>
          </w:tcPr>
          <w:p w:rsidR="009C13A9" w:rsidRPr="00AA456A" w:rsidRDefault="00DA0EE1" w:rsidP="00AF0659">
            <w:pPr>
              <w:spacing w:before="60" w:after="60" w:line="240" w:lineRule="atLeast"/>
              <w:rPr>
                <w:noProof/>
                <w:sz w:val="18"/>
                <w:szCs w:val="18"/>
                <w:lang w:val="sk-SK"/>
              </w:rPr>
            </w:pPr>
            <m:oMathPara>
              <m:oMathParaPr>
                <m:jc m:val="left"/>
              </m:oMathParaP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m:oMathPara>
          </w:p>
        </w:tc>
        <w:tc>
          <w:tcPr>
            <w:tcW w:w="1572" w:type="dxa"/>
            <w:gridSpan w:val="3"/>
            <w:vAlign w:val="center"/>
          </w:tcPr>
          <w:p w:rsidR="009C13A9" w:rsidRPr="00AA456A" w:rsidRDefault="009C13A9" w:rsidP="009C13A9">
            <w:pPr>
              <w:spacing w:before="60" w:after="60" w:line="240" w:lineRule="atLeast"/>
              <w:rPr>
                <w:noProof/>
                <w:sz w:val="18"/>
                <w:szCs w:val="18"/>
                <w:lang w:val="sk-SK"/>
              </w:rPr>
            </w:pPr>
          </w:p>
        </w:tc>
        <w:tc>
          <w:tcPr>
            <w:tcW w:w="998" w:type="dxa"/>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129" w:type="dxa"/>
            <w:gridSpan w:val="2"/>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0"/>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r>
      <w:tr w:rsidR="009C13A9" w:rsidRPr="00AA456A" w:rsidTr="009C13A9">
        <w:trPr>
          <w:gridBefore w:val="1"/>
          <w:gridAfter w:val="2"/>
          <w:wBefore w:w="406" w:type="dxa"/>
          <w:wAfter w:w="3726" w:type="dxa"/>
          <w:cantSplit/>
          <w:jc w:val="center"/>
        </w:trPr>
        <w:tc>
          <w:tcPr>
            <w:tcW w:w="1384" w:type="dxa"/>
            <w:gridSpan w:val="2"/>
            <w:vAlign w:val="center"/>
          </w:tcPr>
          <w:p w:rsidR="009C13A9" w:rsidRPr="00AA456A" w:rsidRDefault="009C13A9" w:rsidP="009C13A9">
            <w:pPr>
              <w:spacing w:before="60" w:after="60" w:line="240" w:lineRule="atLeast"/>
              <w:rPr>
                <w:noProof/>
                <w:sz w:val="18"/>
                <w:szCs w:val="18"/>
                <w:lang w:val="sk-SK"/>
              </w:rPr>
            </w:pPr>
            <w:r w:rsidRPr="00AA456A">
              <w:rPr>
                <w:noProof/>
                <w:sz w:val="18"/>
                <w:lang w:val="sk-SK"/>
              </w:rPr>
              <w:t>ChSK</w:t>
            </w:r>
          </w:p>
        </w:tc>
        <w:tc>
          <w:tcPr>
            <w:tcW w:w="1572" w:type="dxa"/>
            <w:gridSpan w:val="3"/>
            <w:vAlign w:val="center"/>
          </w:tcPr>
          <w:p w:rsidR="009C13A9" w:rsidRPr="00AA456A" w:rsidRDefault="009C13A9" w:rsidP="009C13A9">
            <w:pPr>
              <w:spacing w:before="60" w:after="60" w:line="240" w:lineRule="atLeast"/>
              <w:rPr>
                <w:noProof/>
                <w:sz w:val="18"/>
                <w:szCs w:val="18"/>
                <w:lang w:val="sk-SK"/>
              </w:rPr>
            </w:pPr>
          </w:p>
        </w:tc>
        <w:tc>
          <w:tcPr>
            <w:tcW w:w="998" w:type="dxa"/>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129" w:type="dxa"/>
            <w:gridSpan w:val="2"/>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0"/>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r>
      <w:tr w:rsidR="009C13A9" w:rsidRPr="00AA456A" w:rsidTr="009C13A9">
        <w:trPr>
          <w:gridBefore w:val="1"/>
          <w:gridAfter w:val="2"/>
          <w:wBefore w:w="406" w:type="dxa"/>
          <w:wAfter w:w="3726" w:type="dxa"/>
          <w:cantSplit/>
          <w:jc w:val="center"/>
        </w:trPr>
        <w:tc>
          <w:tcPr>
            <w:tcW w:w="1384" w:type="dxa"/>
            <w:gridSpan w:val="2"/>
            <w:vAlign w:val="center"/>
          </w:tcPr>
          <w:p w:rsidR="009C13A9" w:rsidRPr="00AA456A" w:rsidRDefault="009C13A9" w:rsidP="009C13A9">
            <w:pPr>
              <w:spacing w:before="60" w:after="60" w:line="240" w:lineRule="atLeast"/>
              <w:rPr>
                <w:noProof/>
                <w:sz w:val="18"/>
                <w:szCs w:val="18"/>
                <w:vertAlign w:val="superscript"/>
                <w:lang w:val="sk-SK"/>
              </w:rPr>
            </w:pPr>
            <w:r w:rsidRPr="00AA456A">
              <w:rPr>
                <w:noProof/>
                <w:sz w:val="18"/>
                <w:lang w:val="sk-SK"/>
              </w:rPr>
              <w:t>TOC</w:t>
            </w:r>
            <w:r w:rsidRPr="00AA456A">
              <w:rPr>
                <w:sz w:val="18"/>
                <w:vertAlign w:val="superscript"/>
                <w:lang w:val="sk-SK"/>
              </w:rPr>
              <w:t>(</w:t>
            </w:r>
            <w:r w:rsidRPr="00AA456A">
              <w:rPr>
                <w:b/>
                <w:sz w:val="18"/>
                <w:vertAlign w:val="superscript"/>
                <w:lang w:val="sk-SK"/>
              </w:rPr>
              <w:footnoteReference w:id="75"/>
            </w:r>
            <w:r w:rsidRPr="00AA456A">
              <w:rPr>
                <w:sz w:val="18"/>
                <w:vertAlign w:val="superscript"/>
                <w:lang w:val="sk-SK"/>
              </w:rPr>
              <w:t>)</w:t>
            </w:r>
          </w:p>
        </w:tc>
        <w:tc>
          <w:tcPr>
            <w:tcW w:w="1572" w:type="dxa"/>
            <w:gridSpan w:val="3"/>
            <w:vAlign w:val="center"/>
          </w:tcPr>
          <w:p w:rsidR="009C13A9" w:rsidRPr="00AA456A" w:rsidRDefault="009C13A9" w:rsidP="009C13A9">
            <w:pPr>
              <w:spacing w:before="60" w:after="60" w:line="240" w:lineRule="atLeast"/>
              <w:rPr>
                <w:noProof/>
                <w:sz w:val="18"/>
                <w:szCs w:val="18"/>
                <w:lang w:val="sk-SK"/>
              </w:rPr>
            </w:pPr>
          </w:p>
        </w:tc>
        <w:tc>
          <w:tcPr>
            <w:tcW w:w="998" w:type="dxa"/>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áno</w:t>
            </w:r>
          </w:p>
        </w:tc>
        <w:tc>
          <w:tcPr>
            <w:tcW w:w="1129" w:type="dxa"/>
            <w:gridSpan w:val="2"/>
            <w:vAlign w:val="center"/>
          </w:tcPr>
          <w:p w:rsidR="009C13A9" w:rsidRPr="00AA456A" w:rsidRDefault="00475311" w:rsidP="009C13A9">
            <w:pPr>
              <w:spacing w:before="60" w:after="60" w:line="240" w:lineRule="atLeast"/>
              <w:rPr>
                <w:noProof/>
                <w:sz w:val="18"/>
                <w:szCs w:val="18"/>
                <w:lang w:val="sk-SK"/>
              </w:rPr>
            </w:pPr>
            <w:r w:rsidRPr="00AA456A">
              <w:rPr>
                <w:noProof/>
                <w:sz w:val="18"/>
                <w:szCs w:val="18"/>
                <w:lang w:val="sk-SK"/>
              </w:rPr>
              <w:fldChar w:fldCharType="begin">
                <w:ffData>
                  <w:name w:val="Kontrollkästchen20"/>
                  <w:enabled/>
                  <w:calcOnExit w:val="0"/>
                  <w:checkBox>
                    <w:sizeAuto/>
                    <w:default w:val="0"/>
                  </w:checkBox>
                </w:ffData>
              </w:fldChar>
            </w:r>
            <w:r w:rsidRPr="00AA456A">
              <w:rPr>
                <w:noProof/>
                <w:sz w:val="18"/>
                <w:szCs w:val="18"/>
                <w:lang w:val="sk-SK"/>
              </w:rPr>
              <w:instrText xml:space="preserve"> FORMCHECKBOX </w:instrText>
            </w:r>
            <w:r w:rsidR="00DA0EE1">
              <w:rPr>
                <w:noProof/>
                <w:sz w:val="18"/>
                <w:szCs w:val="18"/>
                <w:lang w:val="sk-SK"/>
              </w:rPr>
            </w:r>
            <w:r w:rsidR="00DA0EE1">
              <w:rPr>
                <w:noProof/>
                <w:sz w:val="18"/>
                <w:szCs w:val="18"/>
                <w:lang w:val="sk-SK"/>
              </w:rPr>
              <w:fldChar w:fldCharType="separate"/>
            </w:r>
            <w:r w:rsidRPr="00AA456A">
              <w:rPr>
                <w:noProof/>
                <w:sz w:val="18"/>
                <w:szCs w:val="18"/>
                <w:lang w:val="sk-SK"/>
              </w:rPr>
              <w:fldChar w:fldCharType="end"/>
            </w:r>
            <w:r w:rsidRPr="00AA456A">
              <w:rPr>
                <w:noProof/>
                <w:sz w:val="18"/>
                <w:lang w:val="sk-SK"/>
              </w:rPr>
              <w:t xml:space="preserve"> nie</w:t>
            </w: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b/>
                <w:bCs/>
                <w:noProof/>
                <w:sz w:val="18"/>
                <w:szCs w:val="18"/>
                <w:lang w:val="sk-SK"/>
              </w:rPr>
            </w:pPr>
          </w:p>
          <w:p w:rsidR="009C13A9" w:rsidRPr="00AA456A" w:rsidRDefault="009C13A9" w:rsidP="009C13A9">
            <w:pPr>
              <w:rPr>
                <w:b/>
                <w:bCs/>
                <w:noProof/>
                <w:sz w:val="18"/>
                <w:szCs w:val="18"/>
                <w:lang w:val="sk-SK"/>
              </w:rPr>
            </w:pPr>
            <w:r w:rsidRPr="00AA456A">
              <w:rPr>
                <w:b/>
                <w:noProof/>
                <w:sz w:val="18"/>
                <w:lang w:val="sk-SK"/>
              </w:rPr>
              <w:t>C.</w:t>
            </w:r>
            <w:r w:rsidRPr="00AA456A">
              <w:rPr>
                <w:lang w:val="sk-SK"/>
              </w:rPr>
              <w:tab/>
            </w:r>
            <w:r w:rsidRPr="00AA456A">
              <w:rPr>
                <w:b/>
                <w:noProof/>
                <w:sz w:val="18"/>
                <w:lang w:val="sk-SK"/>
              </w:rPr>
              <w:t>Poznámky:</w:t>
            </w:r>
          </w:p>
          <w:p w:rsidR="009C13A9" w:rsidRPr="00AA456A" w:rsidRDefault="009C13A9" w:rsidP="009C13A9">
            <w:pPr>
              <w:rPr>
                <w:b/>
                <w:bCs/>
                <w:noProof/>
                <w:sz w:val="18"/>
                <w:szCs w:val="18"/>
                <w:lang w:val="sk-SK"/>
              </w:rPr>
            </w:pPr>
          </w:p>
        </w:tc>
        <w:tc>
          <w:tcPr>
            <w:tcW w:w="7230" w:type="dxa"/>
            <w:gridSpan w:val="7"/>
            <w:tcBorders>
              <w:bottom w:val="dotted" w:sz="4" w:space="0" w:color="auto"/>
            </w:tcBorders>
            <w:vAlign w:val="center"/>
          </w:tcPr>
          <w:p w:rsidR="009C13A9" w:rsidRPr="00AA456A" w:rsidRDefault="009C13A9" w:rsidP="009C13A9">
            <w:pPr>
              <w:rPr>
                <w:b/>
                <w:bCs/>
                <w:noProof/>
                <w:sz w:val="18"/>
                <w:szCs w:val="18"/>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b/>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spacing w:before="20"/>
              <w:rPr>
                <w:noProof/>
                <w:sz w:val="14"/>
                <w:szCs w:val="12"/>
                <w:lang w:val="sk-SK"/>
              </w:rPr>
            </w:pPr>
            <w:r w:rsidRPr="00AA456A">
              <w:rPr>
                <w:noProof/>
                <w:sz w:val="16"/>
                <w:lang w:val="sk-SK"/>
              </w:rPr>
              <w:t>(Boli zistené tieto odchylné nastavenia, úpravy alebo zmeny zabudovanej palubnej čistiarne odpadových vôd.)</w:t>
            </w: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rPr>
                <w:noProof/>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rPr>
                <w:noProof/>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rPr>
                <w:noProof/>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rPr>
                <w:noProof/>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985" w:type="dxa"/>
            <w:gridSpan w:val="4"/>
            <w:vAlign w:val="center"/>
          </w:tcPr>
          <w:p w:rsidR="009C13A9" w:rsidRPr="00AA456A" w:rsidRDefault="009C13A9" w:rsidP="009C13A9">
            <w:pPr>
              <w:rPr>
                <w:noProof/>
                <w:lang w:val="sk-SK"/>
              </w:rPr>
            </w:pPr>
          </w:p>
        </w:tc>
        <w:tc>
          <w:tcPr>
            <w:tcW w:w="7230" w:type="dxa"/>
            <w:gridSpan w:val="7"/>
            <w:tcBorders>
              <w:top w:val="dotted" w:sz="4" w:space="0" w:color="auto"/>
              <w:bottom w:val="dotted" w:sz="4" w:space="0" w:color="auto"/>
            </w:tcBorders>
            <w:vAlign w:val="center"/>
          </w:tcPr>
          <w:p w:rsidR="009C13A9" w:rsidRPr="00AA456A" w:rsidRDefault="009C13A9" w:rsidP="009C13A9">
            <w:pPr>
              <w:rPr>
                <w:noProof/>
                <w:lang w:val="sk-SK"/>
              </w:rPr>
            </w:pPr>
          </w:p>
        </w:tc>
      </w:tr>
      <w:tr w:rsidR="009C13A9" w:rsidRPr="00DA0EE1"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160"/>
          <w:jc w:val="center"/>
        </w:trPr>
        <w:tc>
          <w:tcPr>
            <w:tcW w:w="9215" w:type="dxa"/>
            <w:gridSpan w:val="11"/>
            <w:vAlign w:val="center"/>
          </w:tcPr>
          <w:p w:rsidR="009C13A9" w:rsidRPr="00AA456A" w:rsidRDefault="009C13A9" w:rsidP="009C13A9">
            <w:pPr>
              <w:rPr>
                <w:noProof/>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AA456A" w:rsidRDefault="009C13A9" w:rsidP="009C13A9">
            <w:pPr>
              <w:rPr>
                <w:noProof/>
                <w:sz w:val="18"/>
                <w:szCs w:val="18"/>
                <w:lang w:val="sk-SK"/>
              </w:rPr>
            </w:pPr>
          </w:p>
        </w:tc>
        <w:tc>
          <w:tcPr>
            <w:tcW w:w="1984" w:type="dxa"/>
            <w:gridSpan w:val="3"/>
            <w:vAlign w:val="center"/>
          </w:tcPr>
          <w:p w:rsidR="009C13A9" w:rsidRPr="00AA456A" w:rsidRDefault="009C13A9" w:rsidP="009C13A9">
            <w:pPr>
              <w:rPr>
                <w:noProof/>
                <w:sz w:val="18"/>
                <w:szCs w:val="18"/>
                <w:lang w:val="sk-SK"/>
              </w:rPr>
            </w:pPr>
            <w:r w:rsidRPr="00AA456A">
              <w:rPr>
                <w:noProof/>
                <w:sz w:val="18"/>
                <w:lang w:val="sk-SK"/>
              </w:rPr>
              <w:t>Meno kontrolóra:</w:t>
            </w:r>
          </w:p>
        </w:tc>
        <w:tc>
          <w:tcPr>
            <w:tcW w:w="4679" w:type="dxa"/>
            <w:gridSpan w:val="3"/>
            <w:tcBorders>
              <w:bottom w:val="dotted" w:sz="4" w:space="0" w:color="auto"/>
            </w:tcBorders>
            <w:vAlign w:val="center"/>
          </w:tcPr>
          <w:p w:rsidR="009C13A9" w:rsidRPr="00AA456A" w:rsidRDefault="009C13A9" w:rsidP="009C13A9">
            <w:pPr>
              <w:rPr>
                <w:noProof/>
                <w:sz w:val="18"/>
                <w:szCs w:val="18"/>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AA456A" w:rsidRDefault="009C13A9" w:rsidP="009C13A9">
            <w:pPr>
              <w:rPr>
                <w:noProof/>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AA456A" w:rsidRDefault="009C13A9" w:rsidP="009C13A9">
            <w:pPr>
              <w:rPr>
                <w:noProof/>
                <w:sz w:val="18"/>
                <w:szCs w:val="18"/>
                <w:lang w:val="sk-SK"/>
              </w:rPr>
            </w:pPr>
          </w:p>
        </w:tc>
        <w:tc>
          <w:tcPr>
            <w:tcW w:w="1984" w:type="dxa"/>
            <w:gridSpan w:val="3"/>
            <w:vAlign w:val="center"/>
          </w:tcPr>
          <w:p w:rsidR="009C13A9" w:rsidRPr="00AA456A" w:rsidRDefault="009C13A9" w:rsidP="009C13A9">
            <w:pPr>
              <w:rPr>
                <w:noProof/>
                <w:sz w:val="18"/>
                <w:szCs w:val="18"/>
                <w:lang w:val="sk-SK"/>
              </w:rPr>
            </w:pPr>
            <w:r w:rsidRPr="00AA456A">
              <w:rPr>
                <w:noProof/>
                <w:sz w:val="18"/>
                <w:lang w:val="sk-SK"/>
              </w:rPr>
              <w:t>Miesto a dátum:</w:t>
            </w:r>
          </w:p>
        </w:tc>
        <w:tc>
          <w:tcPr>
            <w:tcW w:w="4679" w:type="dxa"/>
            <w:gridSpan w:val="3"/>
            <w:tcBorders>
              <w:bottom w:val="dotted" w:sz="4" w:space="0" w:color="auto"/>
            </w:tcBorders>
            <w:vAlign w:val="center"/>
          </w:tcPr>
          <w:p w:rsidR="009C13A9" w:rsidRPr="00AA456A" w:rsidRDefault="009C13A9" w:rsidP="009C13A9">
            <w:pPr>
              <w:rPr>
                <w:noProof/>
                <w:sz w:val="18"/>
                <w:szCs w:val="18"/>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2552" w:type="dxa"/>
            <w:gridSpan w:val="5"/>
            <w:vAlign w:val="center"/>
          </w:tcPr>
          <w:p w:rsidR="009C13A9" w:rsidRPr="00AA456A" w:rsidRDefault="009C13A9" w:rsidP="009C13A9">
            <w:pPr>
              <w:rPr>
                <w:noProof/>
                <w:sz w:val="18"/>
                <w:szCs w:val="18"/>
                <w:lang w:val="sk-SK"/>
              </w:rPr>
            </w:pPr>
          </w:p>
        </w:tc>
        <w:tc>
          <w:tcPr>
            <w:tcW w:w="1984" w:type="dxa"/>
            <w:gridSpan w:val="3"/>
            <w:vAlign w:val="center"/>
          </w:tcPr>
          <w:p w:rsidR="009C13A9" w:rsidRPr="00AA456A" w:rsidRDefault="009C13A9" w:rsidP="009C13A9">
            <w:pPr>
              <w:rPr>
                <w:noProof/>
                <w:sz w:val="18"/>
                <w:szCs w:val="18"/>
                <w:lang w:val="sk-SK"/>
              </w:rPr>
            </w:pPr>
            <w:r w:rsidRPr="00AA456A">
              <w:rPr>
                <w:noProof/>
                <w:sz w:val="18"/>
                <w:lang w:val="sk-SK"/>
              </w:rPr>
              <w:t>Podpis:</w:t>
            </w:r>
          </w:p>
        </w:tc>
        <w:tc>
          <w:tcPr>
            <w:tcW w:w="4679" w:type="dxa"/>
            <w:gridSpan w:val="3"/>
            <w:tcBorders>
              <w:bottom w:val="dotted" w:sz="4" w:space="0" w:color="auto"/>
            </w:tcBorders>
            <w:vAlign w:val="center"/>
          </w:tcPr>
          <w:p w:rsidR="009C13A9" w:rsidRPr="00AA456A" w:rsidRDefault="009C13A9" w:rsidP="009C13A9">
            <w:pPr>
              <w:rPr>
                <w:noProof/>
                <w:sz w:val="18"/>
                <w:szCs w:val="18"/>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trHeight w:hRule="exact" w:val="57"/>
          <w:jc w:val="center"/>
        </w:trPr>
        <w:tc>
          <w:tcPr>
            <w:tcW w:w="9215" w:type="dxa"/>
            <w:gridSpan w:val="11"/>
            <w:vAlign w:val="center"/>
          </w:tcPr>
          <w:p w:rsidR="009C13A9" w:rsidRPr="00AA456A" w:rsidRDefault="009C13A9" w:rsidP="009C13A9">
            <w:pPr>
              <w:rPr>
                <w:noProof/>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cantSplit/>
          <w:jc w:val="center"/>
        </w:trPr>
        <w:tc>
          <w:tcPr>
            <w:tcW w:w="1276" w:type="dxa"/>
            <w:gridSpan w:val="2"/>
            <w:vAlign w:val="center"/>
          </w:tcPr>
          <w:p w:rsidR="009C13A9" w:rsidRPr="00AA456A" w:rsidRDefault="009C13A9" w:rsidP="009C13A9">
            <w:pPr>
              <w:rPr>
                <w:noProof/>
                <w:sz w:val="18"/>
                <w:szCs w:val="18"/>
                <w:lang w:val="sk-SK"/>
              </w:rPr>
            </w:pPr>
          </w:p>
        </w:tc>
        <w:tc>
          <w:tcPr>
            <w:tcW w:w="1276" w:type="dxa"/>
            <w:gridSpan w:val="3"/>
            <w:vAlign w:val="center"/>
          </w:tcPr>
          <w:p w:rsidR="009C13A9" w:rsidRPr="00AA456A" w:rsidRDefault="009C13A9" w:rsidP="009C13A9">
            <w:pPr>
              <w:rPr>
                <w:noProof/>
                <w:sz w:val="18"/>
                <w:szCs w:val="18"/>
                <w:lang w:val="sk-SK"/>
              </w:rPr>
            </w:pPr>
          </w:p>
        </w:tc>
        <w:tc>
          <w:tcPr>
            <w:tcW w:w="1984" w:type="dxa"/>
            <w:gridSpan w:val="3"/>
            <w:vAlign w:val="center"/>
          </w:tcPr>
          <w:p w:rsidR="009C13A9" w:rsidRPr="00AA456A" w:rsidRDefault="009C13A9" w:rsidP="009C13A9">
            <w:pPr>
              <w:rPr>
                <w:noProof/>
                <w:sz w:val="18"/>
                <w:szCs w:val="18"/>
                <w:lang w:val="sk-SK"/>
              </w:rPr>
            </w:pPr>
          </w:p>
        </w:tc>
        <w:tc>
          <w:tcPr>
            <w:tcW w:w="4679" w:type="dxa"/>
            <w:gridSpan w:val="3"/>
            <w:vAlign w:val="center"/>
          </w:tcPr>
          <w:p w:rsidR="009C13A9" w:rsidRPr="00AA456A" w:rsidRDefault="009C13A9" w:rsidP="009C13A9">
            <w:pPr>
              <w:rPr>
                <w:noProof/>
                <w:sz w:val="18"/>
                <w:szCs w:val="18"/>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AA456A" w:rsidRDefault="009C13A9" w:rsidP="009C13A9">
            <w:pPr>
              <w:ind w:left="286" w:hanging="286"/>
              <w:rPr>
                <w:noProof/>
                <w:sz w:val="16"/>
                <w:szCs w:val="16"/>
                <w:lang w:val="sk-SK"/>
              </w:rPr>
            </w:pPr>
          </w:p>
        </w:tc>
        <w:tc>
          <w:tcPr>
            <w:tcW w:w="3317" w:type="dxa"/>
            <w:vAlign w:val="center"/>
          </w:tcPr>
          <w:p w:rsidR="009C13A9" w:rsidRPr="00AA456A" w:rsidRDefault="009C13A9" w:rsidP="009C13A9">
            <w:pPr>
              <w:rPr>
                <w:noProof/>
                <w:lang w:val="sk-SK"/>
              </w:rPr>
            </w:pPr>
          </w:p>
        </w:tc>
      </w:tr>
      <w:tr w:rsidR="009C13A9" w:rsidRPr="00AA456A" w:rsidTr="009C13A9">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5898" w:type="dxa"/>
            <w:gridSpan w:val="10"/>
            <w:vAlign w:val="center"/>
          </w:tcPr>
          <w:p w:rsidR="009C13A9" w:rsidRPr="00AA456A" w:rsidRDefault="009C13A9" w:rsidP="009C13A9">
            <w:pPr>
              <w:rPr>
                <w:noProof/>
                <w:sz w:val="16"/>
                <w:szCs w:val="16"/>
                <w:vertAlign w:val="superscript"/>
                <w:lang w:val="sk-SK"/>
              </w:rPr>
            </w:pPr>
          </w:p>
          <w:p w:rsidR="009C13A9" w:rsidRPr="00AA456A" w:rsidRDefault="009C13A9" w:rsidP="009C13A9">
            <w:pPr>
              <w:rPr>
                <w:noProof/>
                <w:sz w:val="16"/>
                <w:szCs w:val="16"/>
                <w:vertAlign w:val="superscript"/>
                <w:lang w:val="sk-SK"/>
              </w:rPr>
            </w:pPr>
          </w:p>
        </w:tc>
        <w:tc>
          <w:tcPr>
            <w:tcW w:w="3317" w:type="dxa"/>
            <w:vAlign w:val="center"/>
          </w:tcPr>
          <w:p w:rsidR="009C13A9" w:rsidRPr="00AA456A" w:rsidRDefault="009C13A9" w:rsidP="009C13A9">
            <w:pPr>
              <w:rPr>
                <w:noProof/>
                <w:lang w:val="sk-SK"/>
              </w:rPr>
            </w:pPr>
          </w:p>
        </w:tc>
      </w:tr>
    </w:tbl>
    <w:p w:rsidR="009C13A9" w:rsidRPr="00AA456A" w:rsidRDefault="009C13A9" w:rsidP="009C13A9">
      <w:pPr>
        <w:tabs>
          <w:tab w:val="left" w:pos="1021"/>
          <w:tab w:val="center" w:pos="8080"/>
        </w:tabs>
        <w:suppressAutoHyphens/>
        <w:spacing w:line="240" w:lineRule="atLeast"/>
        <w:rPr>
          <w:rFonts w:cs="Arial"/>
          <w:sz w:val="24"/>
          <w:lang w:val="sk-SK"/>
        </w:rPr>
        <w:sectPr w:rsidR="009C13A9" w:rsidRPr="00AA456A" w:rsidSect="00FB55E9">
          <w:headerReference w:type="default" r:id="rId95"/>
          <w:footerReference w:type="default" r:id="rId96"/>
          <w:headerReference w:type="first" r:id="rId97"/>
          <w:footerReference w:type="first" r:id="rId98"/>
          <w:footnotePr>
            <w:numRestart w:val="eachPage"/>
          </w:footnotePr>
          <w:pgSz w:w="11907" w:h="16840"/>
          <w:pgMar w:top="1247" w:right="1418" w:bottom="1247" w:left="1418" w:header="720" w:footer="720" w:gutter="0"/>
          <w:cols w:space="720"/>
          <w:docGrid w:linePitch="272"/>
        </w:sectPr>
      </w:pPr>
    </w:p>
    <w:p w:rsidR="009E363E" w:rsidRPr="00AA456A" w:rsidRDefault="009E363E" w:rsidP="009E363E">
      <w:pPr>
        <w:pStyle w:val="ES-Titre3"/>
        <w:rPr>
          <w:noProof/>
          <w:lang w:val="sk-SK"/>
        </w:rPr>
      </w:pPr>
      <w:bookmarkStart w:id="714" w:name="_Toc491854340"/>
      <w:bookmarkStart w:id="715" w:name="_Toc535580191"/>
      <w:r w:rsidRPr="00AA456A">
        <w:rPr>
          <w:lang w:val="sk-SK"/>
        </w:rPr>
        <w:lastRenderedPageBreak/>
        <w:t>Oddiel IX</w:t>
      </w:r>
      <w:bookmarkEnd w:id="714"/>
      <w:bookmarkEnd w:id="715"/>
    </w:p>
    <w:p w:rsidR="009E363E" w:rsidRPr="00AA456A" w:rsidRDefault="00F716DC" w:rsidP="009E363E">
      <w:pPr>
        <w:pStyle w:val="ES-Titre3a"/>
        <w:rPr>
          <w:noProof/>
          <w:lang w:val="sk-SK"/>
        </w:rPr>
      </w:pPr>
      <w:bookmarkStart w:id="716" w:name="_Toc491854341"/>
      <w:bookmarkStart w:id="717" w:name="_Toc535580192"/>
      <w:r w:rsidRPr="00AA456A">
        <w:rPr>
          <w:lang w:val="sk-SK"/>
        </w:rPr>
        <w:t>Skúšobný postup</w:t>
      </w:r>
      <w:bookmarkEnd w:id="716"/>
      <w:bookmarkEnd w:id="717"/>
    </w:p>
    <w:p w:rsidR="009C13A9" w:rsidRPr="00AA456A" w:rsidRDefault="009C13A9" w:rsidP="009C13A9">
      <w:pPr>
        <w:tabs>
          <w:tab w:val="left" w:pos="1021"/>
          <w:tab w:val="center" w:pos="8080"/>
        </w:tabs>
        <w:suppressAutoHyphens/>
        <w:spacing w:line="240" w:lineRule="atLeast"/>
        <w:rPr>
          <w:rFonts w:cs="Arial"/>
          <w:szCs w:val="20"/>
          <w:lang w:val="sk-SK"/>
        </w:rPr>
      </w:pPr>
    </w:p>
    <w:p w:rsidR="009C13A9" w:rsidRPr="00AA456A" w:rsidRDefault="009C13A9" w:rsidP="009C13A9">
      <w:pPr>
        <w:spacing w:line="240" w:lineRule="atLeast"/>
        <w:rPr>
          <w:rFonts w:cs="Arial"/>
          <w:b/>
          <w:noProof/>
          <w:color w:val="000000"/>
          <w:lang w:val="sk-SK"/>
        </w:rPr>
      </w:pPr>
      <w:r w:rsidRPr="00AA456A">
        <w:rPr>
          <w:b/>
          <w:noProof/>
          <w:color w:val="000000"/>
          <w:lang w:val="sk-SK"/>
        </w:rPr>
        <w:t>1.</w:t>
      </w:r>
      <w:r w:rsidRPr="00AA456A">
        <w:rPr>
          <w:lang w:val="sk-SK"/>
        </w:rPr>
        <w:tab/>
      </w:r>
      <w:r w:rsidRPr="00AA456A">
        <w:rPr>
          <w:b/>
          <w:noProof/>
          <w:color w:val="000000"/>
          <w:lang w:val="sk-SK"/>
        </w:rPr>
        <w:t>Všeobecne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1.1.</w:t>
      </w:r>
      <w:r w:rsidRPr="00AA456A">
        <w:rPr>
          <w:lang w:val="sk-SK"/>
        </w:rPr>
        <w:tab/>
      </w:r>
      <w:r w:rsidRPr="00AA456A">
        <w:rPr>
          <w:noProof/>
          <w:color w:val="000000"/>
          <w:lang w:val="sk-SK"/>
        </w:rPr>
        <w:t>Základné informácie</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Špecifikácia týkajúca sa skúšky sa používa na overenie vhodnosti palubnej čistiarne odpadových vôd pre osobné lode. </w:t>
      </w:r>
    </w:p>
    <w:p w:rsidR="009C13A9" w:rsidRPr="00AA456A" w:rsidRDefault="009C13A9" w:rsidP="009C13A9">
      <w:pPr>
        <w:spacing w:line="240" w:lineRule="atLeast"/>
        <w:ind w:left="426"/>
        <w:rPr>
          <w:noProof/>
          <w:lang w:val="sk-SK"/>
        </w:rPr>
      </w:pPr>
      <w:r w:rsidRPr="00AA456A">
        <w:rPr>
          <w:lang w:val="sk-SK"/>
        </w:rPr>
        <w:t>V rámci tohto postupu sa prostredníctvom skúšobnej čistiarne skúma a schvaľuje použitá technológia postupu a čistenia. Súlad skúšobnej čistiarne s čistiarňami, ktoré budú neskôr použité, sa zabezpečuje použitím rovnakých kritérií dizajnu a dimenzovania.</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1.2.</w:t>
      </w:r>
      <w:r w:rsidRPr="00AA456A">
        <w:rPr>
          <w:lang w:val="sk-SK"/>
        </w:rPr>
        <w:tab/>
      </w:r>
      <w:r w:rsidRPr="00AA456A">
        <w:rPr>
          <w:noProof/>
          <w:color w:val="000000"/>
          <w:lang w:val="sk-SK"/>
        </w:rPr>
        <w:t>Zodpovednosť a miesto vykonania skúšky</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Skúšobnú čistiareň pre rad typov palubných čistiarní odpadových vôd skúša technická služba. Za skúšobné podmienky na mieste zodpovedá technická služba, pričom tieto podmienky musia zodpovedať tu stanoveným podmienkam. </w:t>
      </w:r>
    </w:p>
    <w:p w:rsidR="009C13A9" w:rsidRPr="00AA456A" w:rsidRDefault="009C13A9" w:rsidP="009C13A9">
      <w:pPr>
        <w:ind w:left="850" w:hanging="850"/>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1.3.</w:t>
      </w:r>
      <w:r w:rsidRPr="00AA456A">
        <w:rPr>
          <w:lang w:val="sk-SK"/>
        </w:rPr>
        <w:tab/>
      </w:r>
      <w:r w:rsidRPr="00AA456A">
        <w:rPr>
          <w:noProof/>
          <w:color w:val="000000"/>
          <w:lang w:val="sk-SK"/>
        </w:rPr>
        <w:t>Dokumenty, ktoré sa majú predložiť</w:t>
      </w:r>
    </w:p>
    <w:p w:rsidR="009C13A9" w:rsidRPr="00AA456A" w:rsidRDefault="009C13A9" w:rsidP="009C13A9">
      <w:pPr>
        <w:ind w:left="851"/>
        <w:rPr>
          <w:noProof/>
          <w:lang w:val="sk-SK"/>
        </w:rPr>
      </w:pPr>
    </w:p>
    <w:p w:rsidR="009C13A9" w:rsidRPr="00AA456A" w:rsidRDefault="009C13A9" w:rsidP="009C13A9">
      <w:pPr>
        <w:spacing w:line="240" w:lineRule="atLeast"/>
        <w:ind w:left="426"/>
        <w:rPr>
          <w:noProof/>
          <w:lang w:val="sk-SK"/>
        </w:rPr>
      </w:pPr>
      <w:r w:rsidRPr="00AA456A">
        <w:rPr>
          <w:lang w:val="sk-SK"/>
        </w:rPr>
        <w:t xml:space="preserve">Skúška sa vykonáva na základe informačného dokumentu v súlade s oddielom II prílohy 7.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1.4.</w:t>
      </w:r>
      <w:r w:rsidRPr="00AA456A">
        <w:rPr>
          <w:lang w:val="sk-SK"/>
        </w:rPr>
        <w:tab/>
      </w:r>
      <w:r w:rsidRPr="00AA456A">
        <w:rPr>
          <w:noProof/>
          <w:color w:val="000000"/>
          <w:lang w:val="sk-SK"/>
        </w:rPr>
        <w:t xml:space="preserve">Špecifikácie dimenzovania čistiarne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Rozmery a dizajn palubných čistiarní odpadových vôd musia byť také, aby sa v priebehu ich fungovania neprekračovali limity v ich odtoku stanovené v tabuľkách 1 a 2 článku 18.01 ods. 2.</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b/>
          <w:noProof/>
          <w:color w:val="000000"/>
          <w:lang w:val="sk-SK"/>
        </w:rPr>
      </w:pPr>
      <w:r w:rsidRPr="00AA456A">
        <w:rPr>
          <w:b/>
          <w:noProof/>
          <w:color w:val="000000"/>
          <w:lang w:val="sk-SK"/>
        </w:rPr>
        <w:t>2.</w:t>
      </w:r>
      <w:r w:rsidRPr="00AA456A">
        <w:rPr>
          <w:lang w:val="sk-SK"/>
        </w:rPr>
        <w:tab/>
      </w:r>
      <w:r w:rsidRPr="00AA456A">
        <w:rPr>
          <w:b/>
          <w:noProof/>
          <w:color w:val="000000"/>
          <w:lang w:val="sk-SK"/>
        </w:rPr>
        <w:t xml:space="preserve">Prípravné merania pred skúšaním </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2.1.</w:t>
      </w:r>
      <w:r w:rsidRPr="00AA456A">
        <w:rPr>
          <w:lang w:val="sk-SK"/>
        </w:rPr>
        <w:tab/>
      </w:r>
      <w:r w:rsidRPr="00AA456A">
        <w:rPr>
          <w:noProof/>
          <w:color w:val="000000"/>
          <w:lang w:val="sk-SK"/>
        </w:rPr>
        <w:t>Všeobecne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ind w:left="426"/>
        <w:rPr>
          <w:noProof/>
          <w:lang w:val="sk-SK"/>
        </w:rPr>
      </w:pPr>
      <w:r w:rsidRPr="00AA456A">
        <w:rPr>
          <w:lang w:val="sk-SK"/>
        </w:rPr>
        <w:t>Pred začiatkom skúšky poskytne výrobca technickej službe štrukturálne a postupové špecifikácie skúšobnej čistiarne, ktoré budú obsahovať kompletný rad výkresov a podporných výpočtov v súlade s prílohou 7 oddielom II a poskytovať všetky informácie o požiadavkách na palubnú čistiareň odpadových vôd z hľadiska zabudovania, prevádzky a údržby. Výrobca musí technickej službe poskytnúť informácie o mechanickej, elektrickej a technickej bezpečnosti palubnej čistiarne odpadových vôd, ktorá bude podrobená skúške.</w:t>
      </w:r>
    </w:p>
    <w:p w:rsidR="009C13A9" w:rsidRPr="00AA456A" w:rsidRDefault="009C13A9" w:rsidP="009C13A9">
      <w:pPr>
        <w:ind w:left="851"/>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2.2.</w:t>
      </w:r>
      <w:r w:rsidRPr="00AA456A">
        <w:rPr>
          <w:lang w:val="sk-SK"/>
        </w:rPr>
        <w:tab/>
      </w:r>
      <w:r w:rsidRPr="00AA456A">
        <w:rPr>
          <w:noProof/>
          <w:color w:val="000000"/>
          <w:lang w:val="sk-SK"/>
        </w:rPr>
        <w:t>Zabudovanie a uvedenie do prevádzky</w:t>
      </w:r>
    </w:p>
    <w:p w:rsidR="009C13A9" w:rsidRPr="00AA456A" w:rsidRDefault="009C13A9" w:rsidP="009C13A9">
      <w:pPr>
        <w:ind w:left="851"/>
        <w:rPr>
          <w:noProof/>
          <w:lang w:val="sk-SK"/>
        </w:rPr>
      </w:pPr>
    </w:p>
    <w:p w:rsidR="009C13A9" w:rsidRPr="00AA456A" w:rsidRDefault="009C13A9" w:rsidP="009C13A9">
      <w:pPr>
        <w:spacing w:line="240" w:lineRule="atLeast"/>
        <w:ind w:left="426"/>
        <w:rPr>
          <w:noProof/>
          <w:lang w:val="sk-SK"/>
        </w:rPr>
      </w:pPr>
      <w:r w:rsidRPr="00AA456A">
        <w:rPr>
          <w:lang w:val="sk-SK"/>
        </w:rPr>
        <w:t xml:space="preserve">Výrobca zabuduje skúšobnú čistiareň na účel vykonania skúšky tak, aby to zodpovedalo podmienkam zabudovania na palube osobných lodí, ktoré pre ňu boli stanovené. Pred vykonaním skúšky musí výrobca palubnú čistiareň odpadových vôd zložiť a uviesť do prevádzky. Uvedenie do prevádzky musí byť v súlade s návodom výrobcu na obsluhu a kontroluje ho technická služba. </w:t>
      </w:r>
    </w:p>
    <w:p w:rsidR="009C13A9" w:rsidRPr="00AA456A" w:rsidRDefault="009C13A9" w:rsidP="009C13A9">
      <w:pPr>
        <w:ind w:left="850" w:hanging="850"/>
        <w:rPr>
          <w:noProof/>
          <w:lang w:val="sk-SK"/>
        </w:rPr>
      </w:pPr>
    </w:p>
    <w:p w:rsidR="009C13A9" w:rsidRPr="00AA456A" w:rsidRDefault="009C13A9" w:rsidP="009C13A9">
      <w:pPr>
        <w:ind w:left="850" w:hanging="850"/>
        <w:rPr>
          <w:noProof/>
          <w:lang w:val="sk-SK"/>
        </w:rPr>
      </w:pPr>
      <w:r w:rsidRPr="00AA456A">
        <w:rPr>
          <w:lang w:val="sk-SK"/>
        </w:rPr>
        <w:br w:type="page"/>
      </w:r>
    </w:p>
    <w:p w:rsidR="009C13A9" w:rsidRPr="00AA456A" w:rsidRDefault="009C13A9" w:rsidP="009C13A9">
      <w:pPr>
        <w:spacing w:line="240" w:lineRule="atLeast"/>
        <w:rPr>
          <w:rFonts w:cs="Arial"/>
          <w:noProof/>
          <w:color w:val="000000"/>
          <w:lang w:val="sk-SK"/>
        </w:rPr>
      </w:pPr>
      <w:r w:rsidRPr="00AA456A">
        <w:rPr>
          <w:noProof/>
          <w:color w:val="000000"/>
          <w:lang w:val="sk-SK"/>
        </w:rPr>
        <w:lastRenderedPageBreak/>
        <w:t>2.3.</w:t>
      </w:r>
      <w:r w:rsidRPr="00AA456A">
        <w:rPr>
          <w:lang w:val="sk-SK"/>
        </w:rPr>
        <w:tab/>
      </w:r>
      <w:r w:rsidRPr="00AA456A">
        <w:rPr>
          <w:noProof/>
          <w:color w:val="000000"/>
          <w:lang w:val="sk-SK"/>
        </w:rPr>
        <w:t>Fáza zábehu</w:t>
      </w:r>
    </w:p>
    <w:p w:rsidR="009C13A9" w:rsidRPr="00AA456A" w:rsidRDefault="009C13A9" w:rsidP="009C13A9">
      <w:pPr>
        <w:ind w:left="851"/>
        <w:rPr>
          <w:noProof/>
          <w:lang w:val="sk-SK"/>
        </w:rPr>
      </w:pPr>
    </w:p>
    <w:p w:rsidR="009C13A9" w:rsidRPr="00AA456A" w:rsidRDefault="009C13A9" w:rsidP="009C13A9">
      <w:pPr>
        <w:spacing w:line="240" w:lineRule="atLeast"/>
        <w:ind w:left="426"/>
        <w:rPr>
          <w:noProof/>
          <w:lang w:val="sk-SK"/>
        </w:rPr>
      </w:pPr>
      <w:r w:rsidRPr="00AA456A">
        <w:rPr>
          <w:lang w:val="sk-SK"/>
        </w:rPr>
        <w:t>Výrobca oznámi technickej službe menovité trvanie fázy zábehu až po normálnu prevádzku v týždňoch. Výrobca uvedie, kedy sa fáza zábehu považuje za skončenú a môže sa začať s vykonávaním skúšky.</w:t>
      </w:r>
    </w:p>
    <w:p w:rsidR="009C13A9" w:rsidRPr="00AA456A" w:rsidRDefault="009C13A9" w:rsidP="009C13A9">
      <w:pPr>
        <w:ind w:left="850" w:hanging="850"/>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2.4.</w:t>
      </w:r>
      <w:r w:rsidRPr="00AA456A">
        <w:rPr>
          <w:lang w:val="sk-SK"/>
        </w:rPr>
        <w:tab/>
      </w:r>
      <w:r w:rsidRPr="00AA456A">
        <w:rPr>
          <w:noProof/>
          <w:color w:val="000000"/>
          <w:lang w:val="sk-SK"/>
        </w:rPr>
        <w:t>Charakteristiky prítoku</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Na účely skúšania skúšobnej čistiarne sa používajú neupravené odpadové vody z lode. Charakteristiky prítoku, čo sa týka koncentrácií znečisťujúcich látok, sa získavajú z dokumentácie výrobcu palubnej čistiarne odpadových vôd o dimenzovaní v súlade s prílohou 7 oddielom II vytvorením kvocientu prietoku organických látok vo forme zaťaženia vyjadreného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xml:space="preserve"> v kg/d a projektovaného prietoku odpadových vôd </w:t>
      </w:r>
      <m:oMath>
        <m:sSub>
          <m:sSubPr>
            <m:ctrlPr>
              <w:rPr>
                <w:rFonts w:ascii="Cambria Math" w:hAnsi="Cambria Math"/>
                <w:i/>
                <w:sz w:val="18"/>
                <w:szCs w:val="18"/>
                <w:lang w:val="sk-SK"/>
              </w:rPr>
            </m:ctrlPr>
          </m:sSubPr>
          <m:e>
            <m:r>
              <w:rPr>
                <w:rFonts w:ascii="Cambria Math" w:hAnsi="Cambria Math"/>
                <w:sz w:val="18"/>
                <w:szCs w:val="18"/>
                <w:lang w:val="sk-SK"/>
              </w:rPr>
              <m:t>Q</m:t>
            </m:r>
          </m:e>
          <m:sub>
            <m:r>
              <w:rPr>
                <w:rFonts w:ascii="Cambria Math" w:hAnsi="Cambria Math"/>
                <w:sz w:val="18"/>
                <w:szCs w:val="18"/>
                <w:lang w:val="sk-SK"/>
              </w:rPr>
              <m:t>d</m:t>
            </m:r>
          </m:sub>
        </m:sSub>
      </m:oMath>
      <w:r w:rsidRPr="00AA456A">
        <w:rPr>
          <w:lang w:val="sk-SK"/>
        </w:rPr>
        <w:t xml:space="preserve"> v m³/d. V súlade s tým inšpekčný orgán stanoví charakteristiky prítoku.</w:t>
      </w:r>
    </w:p>
    <w:p w:rsidR="009C13A9" w:rsidRPr="00AA456A" w:rsidRDefault="009C13A9" w:rsidP="009C13A9">
      <w:pPr>
        <w:ind w:left="851"/>
        <w:rPr>
          <w:noProof/>
          <w:lang w:val="sk-SK"/>
        </w:rPr>
      </w:pPr>
    </w:p>
    <w:p w:rsidR="009C13A9" w:rsidRPr="00AA456A" w:rsidRDefault="009C13A9" w:rsidP="009C13A9">
      <w:pPr>
        <w:spacing w:line="240" w:lineRule="atLeast"/>
        <w:ind w:left="426"/>
        <w:rPr>
          <w:noProof/>
          <w:lang w:val="sk-SK"/>
        </w:rPr>
      </w:pPr>
      <w:r w:rsidRPr="00AA456A">
        <w:rPr>
          <w:lang w:val="sk-SK"/>
        </w:rPr>
        <w:t>Vzorec 1 – Výpočet charakteristík prítoku</w:t>
      </w:r>
    </w:p>
    <w:p w:rsidR="00117BDC" w:rsidRPr="00AA456A" w:rsidRDefault="00117BDC" w:rsidP="009C13A9">
      <w:pPr>
        <w:spacing w:line="240" w:lineRule="atLeast"/>
        <w:ind w:left="426"/>
        <w:rPr>
          <w:noProof/>
          <w:lang w:val="sk-SK"/>
        </w:rPr>
      </w:pPr>
    </w:p>
    <w:p w:rsidR="00117BDC" w:rsidRPr="00AA456A" w:rsidRDefault="00DA0EE1" w:rsidP="009C13A9">
      <w:pPr>
        <w:spacing w:line="240" w:lineRule="atLeast"/>
        <w:ind w:left="426"/>
        <w:rPr>
          <w:noProof/>
          <w:lang w:val="sk-SK"/>
        </w:rPr>
      </w:pPr>
      <m:oMathPara>
        <m:oMath>
          <m:sSub>
            <m:sSubPr>
              <m:ctrlPr>
                <w:rPr>
                  <w:rFonts w:ascii="Cambria Math" w:hAnsi="Cambria Math"/>
                  <w:i/>
                  <w:noProof/>
                  <w:lang w:val="sk-SK"/>
                </w:rPr>
              </m:ctrlPr>
            </m:sSubPr>
            <m:e>
              <m:r>
                <w:rPr>
                  <w:rFonts w:ascii="Cambria Math" w:hAnsi="Cambria Math"/>
                  <w:noProof/>
                  <w:lang w:val="sk-SK"/>
                </w:rPr>
                <m:t>C</m:t>
              </m:r>
            </m:e>
            <m:sub>
              <m:r>
                <w:rPr>
                  <w:rFonts w:ascii="Cambria Math" w:hAnsi="Cambria Math"/>
                  <w:noProof/>
                  <w:lang w:val="sk-SK"/>
                </w:rPr>
                <m:t>BOD5,mean</m:t>
              </m:r>
            </m:sub>
          </m:sSub>
          <m:r>
            <w:rPr>
              <w:rFonts w:ascii="Cambria Math" w:hAnsi="Cambria Math"/>
              <w:noProof/>
              <w:lang w:val="sk-SK"/>
            </w:rPr>
            <m:t xml:space="preserve">=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num>
            <m:den>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d</m:t>
                  </m:r>
                </m:sub>
              </m:sSub>
            </m:den>
          </m:f>
          <m:r>
            <w:rPr>
              <w:rFonts w:ascii="Cambria Math" w:hAnsi="Cambria Math"/>
              <w:noProof/>
              <w:lang w:val="sk-SK"/>
            </w:rPr>
            <m:t xml:space="preserve"> </m:t>
          </m:r>
          <m:d>
            <m:dPr>
              <m:begChr m:val="["/>
              <m:endChr m:val="]"/>
              <m:ctrlPr>
                <w:rPr>
                  <w:rFonts w:ascii="Cambria Math" w:hAnsi="Cambria Math"/>
                  <w:i/>
                  <w:noProof/>
                  <w:lang w:val="sk-SK"/>
                </w:rPr>
              </m:ctrlPr>
            </m:dPr>
            <m:e>
              <m:f>
                <m:fPr>
                  <m:ctrlPr>
                    <w:rPr>
                      <w:rFonts w:ascii="Cambria Math" w:hAnsi="Cambria Math"/>
                      <w:i/>
                      <w:noProof/>
                      <w:lang w:val="sk-SK"/>
                    </w:rPr>
                  </m:ctrlPr>
                </m:fPr>
                <m:num>
                  <m:r>
                    <w:rPr>
                      <w:rFonts w:ascii="Cambria Math" w:hAnsi="Cambria Math"/>
                      <w:noProof/>
                      <w:lang w:val="sk-SK"/>
                    </w:rPr>
                    <m:t>kg/d</m:t>
                  </m:r>
                </m:num>
                <m:den>
                  <m:sSup>
                    <m:sSupPr>
                      <m:ctrlPr>
                        <w:rPr>
                          <w:rFonts w:ascii="Cambria Math" w:hAnsi="Cambria Math"/>
                          <w:i/>
                          <w:noProof/>
                          <w:lang w:val="sk-SK"/>
                        </w:rPr>
                      </m:ctrlPr>
                    </m:sSupPr>
                    <m:e>
                      <m:r>
                        <w:rPr>
                          <w:rFonts w:ascii="Cambria Math" w:hAnsi="Cambria Math"/>
                          <w:noProof/>
                          <w:lang w:val="sk-SK"/>
                        </w:rPr>
                        <m:t>m</m:t>
                      </m:r>
                    </m:e>
                    <m:sup>
                      <m:r>
                        <w:rPr>
                          <w:rFonts w:ascii="Cambria Math" w:hAnsi="Cambria Math"/>
                          <w:noProof/>
                          <w:lang w:val="sk-SK"/>
                        </w:rPr>
                        <m:t>3</m:t>
                      </m:r>
                    </m:sup>
                  </m:sSup>
                  <m:r>
                    <w:rPr>
                      <w:rFonts w:ascii="Cambria Math" w:hAnsi="Cambria Math"/>
                      <w:noProof/>
                      <w:lang w:val="sk-SK"/>
                    </w:rPr>
                    <m:t>/d</m:t>
                  </m:r>
                </m:den>
              </m:f>
            </m:e>
          </m:d>
        </m:oMath>
      </m:oMathPara>
    </w:p>
    <w:p w:rsidR="009C13A9" w:rsidRPr="00AA456A" w:rsidRDefault="009C13A9" w:rsidP="009C13A9">
      <w:pPr>
        <w:spacing w:line="240" w:lineRule="atLeast"/>
        <w:ind w:left="426"/>
        <w:rPr>
          <w:noProof/>
          <w:lang w:val="sk-SK"/>
        </w:rPr>
      </w:pPr>
    </w:p>
    <w:p w:rsidR="009C13A9" w:rsidRPr="00AA456A" w:rsidRDefault="00A936D2" w:rsidP="00A76137">
      <w:pPr>
        <w:spacing w:line="240" w:lineRule="atLeast"/>
        <w:ind w:firstLine="1"/>
        <w:rPr>
          <w:noProof/>
          <w:lang w:val="sk-SK"/>
        </w:rPr>
      </w:pPr>
      <w:r w:rsidRPr="00AA456A">
        <w:rPr>
          <w:lang w:val="sk-SK"/>
        </w:rPr>
        <w:t xml:space="preserve">V prípade, že výsledkom výpočtu podľa vzorca 1 bude priemerná koncentrácia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xml:space="preserve"> menej ako </w:t>
      </w:r>
      <m:oMath>
        <m:sSub>
          <m:sSubPr>
            <m:ctrlPr>
              <w:rPr>
                <w:rFonts w:ascii="Cambria Math" w:hAnsi="Cambria Math" w:cs="Arial"/>
                <w:i/>
                <w:color w:val="000000"/>
                <w:lang w:val="sk-SK"/>
              </w:rPr>
            </m:ctrlPr>
          </m:sSubPr>
          <m:e>
            <m:r>
              <w:rPr>
                <w:rFonts w:ascii="Cambria Math" w:hAnsi="Cambria Math" w:cs="Arial"/>
                <w:color w:val="000000"/>
                <w:lang w:val="sk-SK"/>
              </w:rPr>
              <m:t>C</m:t>
            </m:r>
          </m:e>
          <m:sub>
            <m:sSub>
              <m:sSubPr>
                <m:ctrlPr>
                  <w:rPr>
                    <w:rFonts w:ascii="Cambria Math" w:hAnsi="Cambria Math" w:cs="Arial"/>
                    <w:i/>
                    <w:color w:val="000000"/>
                    <w:lang w:val="sk-SK"/>
                  </w:rPr>
                </m:ctrlPr>
              </m:sSubPr>
              <m:e>
                <m:r>
                  <w:rPr>
                    <w:rFonts w:ascii="Cambria Math" w:hAnsi="Cambria Math" w:cs="Arial"/>
                    <w:color w:val="000000"/>
                    <w:lang w:val="sk-SK"/>
                  </w:rPr>
                  <m:t>BOD</m:t>
                </m:r>
              </m:e>
              <m:sub>
                <m:r>
                  <w:rPr>
                    <w:rFonts w:ascii="Cambria Math" w:hAnsi="Cambria Math" w:cs="Arial"/>
                    <w:color w:val="000000"/>
                    <w:lang w:val="sk-SK"/>
                  </w:rPr>
                  <m:t>5, mean</m:t>
                </m:r>
              </m:sub>
            </m:sSub>
          </m:sub>
        </m:sSub>
        <m:r>
          <w:rPr>
            <w:rFonts w:ascii="Cambria Math" w:hAnsi="Cambria Math" w:cs="Arial"/>
            <w:color w:val="000000"/>
            <w:lang w:val="sk-SK"/>
          </w:rPr>
          <m:t>=500 mg/l</m:t>
        </m:r>
      </m:oMath>
      <w:r w:rsidRPr="00AA456A">
        <w:rPr>
          <w:lang w:val="sk-SK"/>
        </w:rPr>
        <w:t xml:space="preserve">, zistí sa minimálna priemerná koncentrácia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xml:space="preserve"> v prítoku odpadových vôd 500 mg/l.</w:t>
      </w:r>
    </w:p>
    <w:p w:rsidR="009C13A9" w:rsidRPr="00AA456A" w:rsidRDefault="009C13A9" w:rsidP="009C13A9">
      <w:pPr>
        <w:spacing w:line="240" w:lineRule="atLeast"/>
        <w:ind w:left="426"/>
        <w:rPr>
          <w:noProof/>
          <w:lang w:val="sk-SK"/>
        </w:rPr>
      </w:pPr>
      <w:r w:rsidRPr="00AA456A">
        <w:rPr>
          <w:lang w:val="sk-SK"/>
        </w:rPr>
        <w:t xml:space="preserve">Technická služba nesmie rozkladať neupravené odpadové vody, ktoré pritekajú. Piesok sa odstraňovať môže (napr. prostredníctvom filtrovania). </w:t>
      </w:r>
    </w:p>
    <w:p w:rsidR="001E2A58" w:rsidRPr="00AA456A" w:rsidRDefault="001E2A58" w:rsidP="009C13A9">
      <w:pPr>
        <w:spacing w:line="240" w:lineRule="atLeast"/>
        <w:ind w:left="426"/>
        <w:rPr>
          <w:noProof/>
          <w:lang w:val="sk-SK"/>
        </w:rPr>
      </w:pPr>
    </w:p>
    <w:p w:rsidR="009C13A9" w:rsidRPr="00AA456A" w:rsidRDefault="009C13A9" w:rsidP="009C13A9">
      <w:pPr>
        <w:spacing w:line="240" w:lineRule="atLeast"/>
        <w:rPr>
          <w:rFonts w:cs="Arial"/>
          <w:b/>
          <w:color w:val="000000"/>
          <w:lang w:val="sk-SK"/>
        </w:rPr>
      </w:pPr>
      <w:r w:rsidRPr="00AA456A">
        <w:rPr>
          <w:b/>
          <w:color w:val="000000"/>
          <w:lang w:val="sk-SK"/>
        </w:rPr>
        <w:t>3.</w:t>
      </w:r>
      <w:r w:rsidRPr="00AA456A">
        <w:rPr>
          <w:lang w:val="sk-SK"/>
        </w:rPr>
        <w:tab/>
      </w:r>
      <w:r w:rsidRPr="00AA456A">
        <w:rPr>
          <w:b/>
          <w:color w:val="000000"/>
          <w:lang w:val="sk-SK"/>
        </w:rPr>
        <w:t>Skúšobný postup</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rPr>
          <w:rFonts w:cs="Arial"/>
          <w:color w:val="000000"/>
          <w:lang w:val="sk-SK"/>
        </w:rPr>
      </w:pPr>
      <w:r w:rsidRPr="00AA456A">
        <w:rPr>
          <w:color w:val="000000"/>
          <w:lang w:val="sk-SK"/>
        </w:rPr>
        <w:t>3.1.</w:t>
      </w:r>
      <w:r w:rsidRPr="00AA456A">
        <w:rPr>
          <w:lang w:val="sk-SK"/>
        </w:rPr>
        <w:tab/>
      </w:r>
      <w:r w:rsidRPr="00AA456A">
        <w:rPr>
          <w:color w:val="000000"/>
          <w:lang w:val="sk-SK"/>
        </w:rPr>
        <w:t>Fázy zaťaženia a prívod vody</w:t>
      </w:r>
    </w:p>
    <w:p w:rsidR="009C13A9" w:rsidRPr="00AA456A" w:rsidRDefault="009C13A9" w:rsidP="009C13A9">
      <w:pPr>
        <w:spacing w:line="240" w:lineRule="atLeast"/>
        <w:rPr>
          <w:rFonts w:cs="Arial"/>
          <w:color w:val="000000"/>
          <w:lang w:val="sk-SK"/>
        </w:rPr>
      </w:pPr>
    </w:p>
    <w:p w:rsidR="009C13A9" w:rsidRPr="00AA456A" w:rsidRDefault="009C13A9" w:rsidP="009C13A9">
      <w:pPr>
        <w:spacing w:line="240" w:lineRule="atLeast"/>
        <w:ind w:left="426"/>
        <w:rPr>
          <w:noProof/>
          <w:lang w:val="sk-SK"/>
        </w:rPr>
      </w:pPr>
      <w:r w:rsidRPr="00AA456A">
        <w:rPr>
          <w:lang w:val="sk-SK"/>
        </w:rPr>
        <w:t>Skúšobné obdobie trvá 30 skúšobných dní. Do skúšobnej čistiarne sa na skúšobnom poli privádzajú domáce odpadové vody v súlade so zaťažením uvedeným v tabuľke 1. Skúšky sa týkajú rôznych fáz zaťaženia a sekvencia skúšok zohľadňuje normálne fázy zaťaženia a špeciálne fázy zaťaženia, napr. preťaženie, nedostatočné zaťaženie a prevádzku v pohotovostnom režime. Trvanie každej fázy zaťaženia (počet skúšobných dní) je uvedené v tabuľke 1. Denné priemerné hydraulické zaťaženie v každej fáze zaťaženia sa stanovuje v tabuľke 1. Priemerná koncentrácia znečisťujúcich látok, ktorá sa stanovuje v súlade s bodom 2.4, sa udržuje na konštantnej úrovni.</w:t>
      </w:r>
    </w:p>
    <w:p w:rsidR="009C13A9" w:rsidRPr="00AA456A" w:rsidRDefault="009C13A9" w:rsidP="009C13A9">
      <w:pPr>
        <w:spacing w:line="240" w:lineRule="atLeast"/>
        <w:rPr>
          <w:rFonts w:cs="Arial"/>
          <w:color w:val="000000"/>
          <w:lang w:val="sk-SK"/>
        </w:rPr>
      </w:pPr>
    </w:p>
    <w:p w:rsidR="009C13A9" w:rsidRPr="00AA456A" w:rsidRDefault="009C13A9" w:rsidP="009C13A9">
      <w:pPr>
        <w:tabs>
          <w:tab w:val="left" w:pos="1276"/>
        </w:tabs>
        <w:spacing w:line="240" w:lineRule="atLeast"/>
        <w:ind w:left="426"/>
        <w:rPr>
          <w:lang w:val="sk-SK"/>
        </w:rPr>
      </w:pPr>
      <w:r w:rsidRPr="00AA456A">
        <w:rPr>
          <w:lang w:val="sk-SK"/>
        </w:rPr>
        <w:t>Tabuľka 1:</w:t>
      </w:r>
      <w:r w:rsidRPr="00AA456A">
        <w:rPr>
          <w:lang w:val="sk-SK"/>
        </w:rPr>
        <w:tab/>
        <w:t>Nastavenia zaťaženia v každej fáze zaťaženia</w:t>
      </w:r>
    </w:p>
    <w:p w:rsidR="009C13A9" w:rsidRPr="00AA456A" w:rsidRDefault="009C13A9" w:rsidP="009C13A9">
      <w:pPr>
        <w:tabs>
          <w:tab w:val="left" w:pos="1418"/>
        </w:tabs>
        <w:suppressAutoHyphens/>
        <w:spacing w:line="240" w:lineRule="atLeast"/>
        <w:ind w:left="709" w:hanging="709"/>
        <w:rPr>
          <w:rFonts w:cs="Arial"/>
          <w:szCs w:val="20"/>
          <w:lang w:val="sk-SK"/>
        </w:rPr>
      </w:pPr>
    </w:p>
    <w:tbl>
      <w:tblPr>
        <w:tblW w:w="0" w:type="auto"/>
        <w:jc w:val="center"/>
        <w:tblLayout w:type="fixed"/>
        <w:tblLook w:val="0000" w:firstRow="0" w:lastRow="0" w:firstColumn="0" w:lastColumn="0" w:noHBand="0" w:noVBand="0"/>
      </w:tblPr>
      <w:tblGrid>
        <w:gridCol w:w="1418"/>
        <w:gridCol w:w="1134"/>
        <w:gridCol w:w="2268"/>
        <w:gridCol w:w="3345"/>
      </w:tblGrid>
      <w:tr w:rsidR="009C13A9" w:rsidRPr="00AA456A" w:rsidTr="009C13A9">
        <w:trPr>
          <w:jc w:val="center"/>
        </w:trPr>
        <w:tc>
          <w:tcPr>
            <w:tcW w:w="1418" w:type="dxa"/>
            <w:tcBorders>
              <w:top w:val="single" w:sz="4" w:space="0" w:color="000000"/>
              <w:left w:val="single" w:sz="4" w:space="0" w:color="000000"/>
              <w:bottom w:val="single" w:sz="4" w:space="0" w:color="000000"/>
            </w:tcBorders>
            <w:shd w:val="clear" w:color="auto" w:fill="auto"/>
          </w:tcPr>
          <w:p w:rsidR="009C13A9" w:rsidRPr="00AA456A" w:rsidRDefault="009C13A9" w:rsidP="009C13A9">
            <w:pPr>
              <w:spacing w:before="60" w:after="60" w:line="240" w:lineRule="atLeast"/>
              <w:jc w:val="center"/>
              <w:rPr>
                <w:sz w:val="18"/>
                <w:szCs w:val="18"/>
                <w:lang w:val="sk-SK"/>
              </w:rPr>
            </w:pPr>
            <w:r w:rsidRPr="00AA456A">
              <w:rPr>
                <w:sz w:val="18"/>
                <w:lang w:val="sk-SK"/>
              </w:rPr>
              <w:t>Fáza</w:t>
            </w:r>
          </w:p>
        </w:tc>
        <w:tc>
          <w:tcPr>
            <w:tcW w:w="1134"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jc w:val="center"/>
              <w:rPr>
                <w:sz w:val="18"/>
                <w:szCs w:val="18"/>
                <w:lang w:val="sk-SK"/>
              </w:rPr>
            </w:pPr>
            <w:r w:rsidRPr="00AA456A">
              <w:rPr>
                <w:sz w:val="18"/>
                <w:lang w:val="sk-SK"/>
              </w:rPr>
              <w:t>Počet skúšobných dní</w:t>
            </w:r>
          </w:p>
        </w:tc>
        <w:tc>
          <w:tcPr>
            <w:tcW w:w="2268"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jc w:val="center"/>
              <w:rPr>
                <w:sz w:val="18"/>
                <w:szCs w:val="18"/>
                <w:lang w:val="sk-SK"/>
              </w:rPr>
            </w:pPr>
            <w:r w:rsidRPr="00AA456A">
              <w:rPr>
                <w:sz w:val="18"/>
                <w:lang w:val="sk-SK"/>
              </w:rPr>
              <w:t>Denné hydraulické zaťaženie</w:t>
            </w:r>
          </w:p>
        </w:tc>
        <w:tc>
          <w:tcPr>
            <w:tcW w:w="3345" w:type="dxa"/>
            <w:tcBorders>
              <w:top w:val="single" w:sz="4" w:space="0" w:color="000000"/>
              <w:left w:val="single" w:sz="4" w:space="0" w:color="000000"/>
              <w:bottom w:val="single" w:sz="4" w:space="0" w:color="000000"/>
              <w:right w:val="single" w:sz="4" w:space="0" w:color="000000"/>
            </w:tcBorders>
          </w:tcPr>
          <w:p w:rsidR="009C13A9" w:rsidRPr="00AA456A" w:rsidRDefault="009C13A9" w:rsidP="009C13A9">
            <w:pPr>
              <w:spacing w:before="60" w:after="60" w:line="240" w:lineRule="atLeast"/>
              <w:jc w:val="center"/>
              <w:rPr>
                <w:sz w:val="18"/>
                <w:szCs w:val="18"/>
                <w:lang w:val="sk-SK"/>
              </w:rPr>
            </w:pPr>
            <w:r w:rsidRPr="00AA456A">
              <w:rPr>
                <w:sz w:val="18"/>
                <w:lang w:val="sk-SK"/>
              </w:rPr>
              <w:t>Koncentrácia znečisťujúcich látok</w:t>
            </w:r>
          </w:p>
        </w:tc>
      </w:tr>
      <w:tr w:rsidR="009C13A9" w:rsidRPr="00AA456A" w:rsidTr="009C13A9">
        <w:trPr>
          <w:jc w:val="center"/>
        </w:trPr>
        <w:tc>
          <w:tcPr>
            <w:tcW w:w="1418"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Normálne zaťaženie</w:t>
            </w:r>
          </w:p>
        </w:tc>
        <w:tc>
          <w:tcPr>
            <w:tcW w:w="1134"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20 dní</w:t>
            </w:r>
          </w:p>
        </w:tc>
        <w:tc>
          <w:tcPr>
            <w:tcW w:w="2268" w:type="dxa"/>
            <w:tcBorders>
              <w:top w:val="single" w:sz="4" w:space="0" w:color="000000"/>
              <w:left w:val="single" w:sz="4" w:space="0" w:color="000000"/>
              <w:bottom w:val="single" w:sz="4" w:space="0" w:color="000000"/>
            </w:tcBorders>
          </w:tcPr>
          <w:p w:rsidR="009C13A9" w:rsidRPr="00AA456A" w:rsidRDefault="00DA0EE1" w:rsidP="009C13A9">
            <w:pPr>
              <w:spacing w:before="60" w:after="60" w:line="240" w:lineRule="atLeast"/>
              <w:rPr>
                <w:sz w:val="18"/>
                <w:szCs w:val="18"/>
                <w:lang w:val="sk-SK"/>
              </w:rPr>
            </w:pPr>
            <m:oMathPara>
              <m:oMath>
                <m:sSub>
                  <m:sSubPr>
                    <m:ctrlPr>
                      <w:rPr>
                        <w:rFonts w:ascii="Cambria Math" w:hAnsi="Cambria Math"/>
                        <w:i/>
                        <w:sz w:val="18"/>
                        <w:szCs w:val="18"/>
                        <w:lang w:val="sk-SK"/>
                      </w:rPr>
                    </m:ctrlPr>
                  </m:sSubPr>
                  <m:e>
                    <m:r>
                      <w:rPr>
                        <w:rFonts w:ascii="Cambria Math" w:hAnsi="Cambria Math"/>
                        <w:sz w:val="18"/>
                        <w:szCs w:val="18"/>
                        <w:lang w:val="sk-SK"/>
                      </w:rPr>
                      <m:t>Q</m:t>
                    </m:r>
                  </m:e>
                  <m:sub>
                    <m:r>
                      <w:rPr>
                        <w:rFonts w:ascii="Cambria Math" w:hAnsi="Cambria Math"/>
                        <w:sz w:val="18"/>
                        <w:szCs w:val="18"/>
                        <w:lang w:val="sk-SK"/>
                      </w:rPr>
                      <m:t>d</m:t>
                    </m:r>
                  </m:sub>
                </m:sSub>
              </m:oMath>
            </m:oMathPara>
          </w:p>
        </w:tc>
        <w:tc>
          <w:tcPr>
            <w:tcW w:w="3345" w:type="dxa"/>
            <w:tcBorders>
              <w:top w:val="single" w:sz="4" w:space="0" w:color="000000"/>
              <w:left w:val="single" w:sz="4" w:space="0" w:color="000000"/>
              <w:bottom w:val="single" w:sz="4" w:space="0" w:color="000000"/>
              <w:right w:val="single" w:sz="4" w:space="0" w:color="000000"/>
            </w:tcBorders>
            <w:shd w:val="clear" w:color="auto" w:fill="auto"/>
          </w:tcPr>
          <w:p w:rsidR="009C13A9" w:rsidRPr="00AA456A" w:rsidRDefault="00DA0EE1" w:rsidP="00A76137">
            <w:pPr>
              <w:spacing w:before="60" w:after="60" w:line="240" w:lineRule="atLeast"/>
              <w:rPr>
                <w:sz w:val="18"/>
                <w:szCs w:val="18"/>
                <w:lang w:val="sk-SK"/>
              </w:rPr>
            </w:pPr>
            <m:oMath>
              <m:sSub>
                <m:sSubPr>
                  <m:ctrlPr>
                    <w:rPr>
                      <w:rFonts w:ascii="Cambria Math" w:hAnsi="Cambria Math" w:cs="Arial"/>
                      <w:i/>
                      <w:sz w:val="18"/>
                      <w:szCs w:val="20"/>
                      <w:lang w:val="sk-SK"/>
                    </w:rPr>
                  </m:ctrlPr>
                </m:sSubPr>
                <m:e>
                  <m:r>
                    <w:rPr>
                      <w:rFonts w:ascii="Cambria Math" w:hAnsi="Cambria Math" w:cs="Arial"/>
                      <w:sz w:val="18"/>
                      <w:szCs w:val="20"/>
                      <w:lang w:val="sk-SK"/>
                    </w:rPr>
                    <m:t>C</m:t>
                  </m:r>
                </m:e>
                <m:sub>
                  <m:sSub>
                    <m:sSubPr>
                      <m:ctrlPr>
                        <w:rPr>
                          <w:rFonts w:ascii="Cambria Math" w:hAnsi="Cambria Math" w:cs="Arial"/>
                          <w:i/>
                          <w:sz w:val="18"/>
                          <w:szCs w:val="20"/>
                          <w:lang w:val="sk-SK"/>
                        </w:rPr>
                      </m:ctrlPr>
                    </m:sSubPr>
                    <m:e>
                      <m:r>
                        <w:rPr>
                          <w:rFonts w:ascii="Cambria Math" w:hAnsi="Cambria Math" w:cs="Arial"/>
                          <w:sz w:val="18"/>
                          <w:szCs w:val="20"/>
                          <w:lang w:val="sk-SK"/>
                        </w:rPr>
                        <m:t>BOD</m:t>
                      </m:r>
                    </m:e>
                    <m:sub>
                      <m:r>
                        <w:rPr>
                          <w:rFonts w:ascii="Cambria Math" w:hAnsi="Cambria Math" w:cs="Arial"/>
                          <w:sz w:val="18"/>
                          <w:szCs w:val="20"/>
                          <w:lang w:val="sk-SK"/>
                        </w:rPr>
                        <m:t>5</m:t>
                      </m:r>
                    </m:sub>
                  </m:sSub>
                </m:sub>
              </m:sSub>
            </m:oMath>
            <w:r w:rsidR="007B1046" w:rsidRPr="00AA456A">
              <w:rPr>
                <w:sz w:val="18"/>
                <w:lang w:val="sk-SK"/>
              </w:rPr>
              <w:t xml:space="preserve"> v súlade s článkom 2.4</w:t>
            </w:r>
          </w:p>
        </w:tc>
      </w:tr>
      <w:tr w:rsidR="009C13A9" w:rsidRPr="00AA456A" w:rsidTr="009C13A9">
        <w:trPr>
          <w:jc w:val="center"/>
        </w:trPr>
        <w:tc>
          <w:tcPr>
            <w:tcW w:w="1418"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Preťaženie</w:t>
            </w:r>
          </w:p>
        </w:tc>
        <w:tc>
          <w:tcPr>
            <w:tcW w:w="1134"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3 dni</w:t>
            </w:r>
          </w:p>
        </w:tc>
        <w:tc>
          <w:tcPr>
            <w:tcW w:w="2268" w:type="dxa"/>
            <w:tcBorders>
              <w:top w:val="single" w:sz="4" w:space="0" w:color="000000"/>
              <w:left w:val="single" w:sz="4" w:space="0" w:color="000000"/>
              <w:bottom w:val="single" w:sz="4" w:space="0" w:color="000000"/>
            </w:tcBorders>
          </w:tcPr>
          <w:p w:rsidR="009C13A9" w:rsidRPr="00AA456A" w:rsidRDefault="00DA0EE1" w:rsidP="009C13A9">
            <w:pPr>
              <w:spacing w:before="60" w:after="60" w:line="240" w:lineRule="atLeast"/>
              <w:rPr>
                <w:sz w:val="18"/>
                <w:szCs w:val="18"/>
                <w:lang w:val="sk-SK"/>
              </w:rPr>
            </w:pPr>
            <m:oMathPara>
              <m:oMath>
                <m:sSub>
                  <m:sSubPr>
                    <m:ctrlPr>
                      <w:rPr>
                        <w:rFonts w:ascii="Cambria Math" w:hAnsi="Cambria Math"/>
                        <w:i/>
                        <w:sz w:val="18"/>
                        <w:szCs w:val="18"/>
                        <w:lang w:val="sk-SK"/>
                      </w:rPr>
                    </m:ctrlPr>
                  </m:sSubPr>
                  <m:e>
                    <m:r>
                      <w:rPr>
                        <w:rFonts w:ascii="Cambria Math" w:hAnsi="Cambria Math"/>
                        <w:sz w:val="18"/>
                        <w:szCs w:val="18"/>
                        <w:lang w:val="sk-SK"/>
                      </w:rPr>
                      <m:t>1,25 Q</m:t>
                    </m:r>
                  </m:e>
                  <m:sub>
                    <m:r>
                      <w:rPr>
                        <w:rFonts w:ascii="Cambria Math" w:hAnsi="Cambria Math"/>
                        <w:sz w:val="18"/>
                        <w:szCs w:val="18"/>
                        <w:lang w:val="sk-SK"/>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AA456A" w:rsidRDefault="00DA0EE1" w:rsidP="009C13A9">
            <w:pPr>
              <w:spacing w:before="60" w:after="60" w:line="240" w:lineRule="atLeast"/>
              <w:rPr>
                <w:sz w:val="18"/>
                <w:szCs w:val="18"/>
                <w:lang w:val="sk-SK"/>
              </w:rPr>
            </w:pPr>
            <m:oMath>
              <m:sSub>
                <m:sSubPr>
                  <m:ctrlPr>
                    <w:rPr>
                      <w:rFonts w:ascii="Cambria Math" w:hAnsi="Cambria Math" w:cs="Arial"/>
                      <w:i/>
                      <w:sz w:val="18"/>
                      <w:szCs w:val="20"/>
                      <w:lang w:val="sk-SK"/>
                    </w:rPr>
                  </m:ctrlPr>
                </m:sSubPr>
                <m:e>
                  <m:r>
                    <w:rPr>
                      <w:rFonts w:ascii="Cambria Math" w:hAnsi="Cambria Math" w:cs="Arial"/>
                      <w:sz w:val="18"/>
                      <w:szCs w:val="20"/>
                      <w:lang w:val="sk-SK"/>
                    </w:rPr>
                    <m:t>C</m:t>
                  </m:r>
                </m:e>
                <m:sub>
                  <m:sSub>
                    <m:sSubPr>
                      <m:ctrlPr>
                        <w:rPr>
                          <w:rFonts w:ascii="Cambria Math" w:hAnsi="Cambria Math" w:cs="Arial"/>
                          <w:i/>
                          <w:sz w:val="18"/>
                          <w:szCs w:val="20"/>
                          <w:lang w:val="sk-SK"/>
                        </w:rPr>
                      </m:ctrlPr>
                    </m:sSubPr>
                    <m:e>
                      <m:r>
                        <w:rPr>
                          <w:rFonts w:ascii="Cambria Math" w:hAnsi="Cambria Math" w:cs="Arial"/>
                          <w:sz w:val="18"/>
                          <w:szCs w:val="20"/>
                          <w:lang w:val="sk-SK"/>
                        </w:rPr>
                        <m:t>BOD</m:t>
                      </m:r>
                    </m:e>
                    <m:sub>
                      <m:r>
                        <w:rPr>
                          <w:rFonts w:ascii="Cambria Math" w:hAnsi="Cambria Math" w:cs="Arial"/>
                          <w:sz w:val="18"/>
                          <w:szCs w:val="20"/>
                          <w:lang w:val="sk-SK"/>
                        </w:rPr>
                        <m:t>5</m:t>
                      </m:r>
                    </m:sub>
                  </m:sSub>
                </m:sub>
              </m:sSub>
            </m:oMath>
            <w:r w:rsidR="007B1046" w:rsidRPr="00AA456A">
              <w:rPr>
                <w:sz w:val="18"/>
                <w:lang w:val="sk-SK"/>
              </w:rPr>
              <w:t xml:space="preserve"> v súlade s článkom 2.4</w:t>
            </w:r>
          </w:p>
        </w:tc>
      </w:tr>
      <w:tr w:rsidR="009C13A9" w:rsidRPr="00AA456A" w:rsidTr="009C13A9">
        <w:trPr>
          <w:jc w:val="center"/>
        </w:trPr>
        <w:tc>
          <w:tcPr>
            <w:tcW w:w="1418"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Nedostatočné zaťaženie</w:t>
            </w:r>
          </w:p>
        </w:tc>
        <w:tc>
          <w:tcPr>
            <w:tcW w:w="1134"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3 dni</w:t>
            </w:r>
          </w:p>
        </w:tc>
        <w:tc>
          <w:tcPr>
            <w:tcW w:w="2268" w:type="dxa"/>
            <w:tcBorders>
              <w:top w:val="single" w:sz="4" w:space="0" w:color="000000"/>
              <w:left w:val="single" w:sz="4" w:space="0" w:color="000000"/>
              <w:bottom w:val="single" w:sz="4" w:space="0" w:color="000000"/>
            </w:tcBorders>
          </w:tcPr>
          <w:p w:rsidR="009C13A9" w:rsidRPr="00AA456A" w:rsidRDefault="00DA0EE1" w:rsidP="00EB3292">
            <w:pPr>
              <w:spacing w:before="60" w:after="60" w:line="240" w:lineRule="atLeast"/>
              <w:rPr>
                <w:sz w:val="18"/>
                <w:szCs w:val="18"/>
                <w:lang w:val="sk-SK"/>
              </w:rPr>
            </w:pPr>
            <m:oMathPara>
              <m:oMath>
                <m:sSub>
                  <m:sSubPr>
                    <m:ctrlPr>
                      <w:rPr>
                        <w:rFonts w:ascii="Cambria Math" w:hAnsi="Cambria Math"/>
                        <w:i/>
                        <w:sz w:val="18"/>
                        <w:szCs w:val="18"/>
                        <w:lang w:val="sk-SK"/>
                      </w:rPr>
                    </m:ctrlPr>
                  </m:sSubPr>
                  <m:e>
                    <m:r>
                      <w:rPr>
                        <w:rFonts w:ascii="Cambria Math" w:hAnsi="Cambria Math"/>
                        <w:sz w:val="18"/>
                        <w:szCs w:val="18"/>
                        <w:lang w:val="sk-SK"/>
                      </w:rPr>
                      <m:t>0,5 Q</m:t>
                    </m:r>
                  </m:e>
                  <m:sub>
                    <m:r>
                      <w:rPr>
                        <w:rFonts w:ascii="Cambria Math" w:hAnsi="Cambria Math"/>
                        <w:sz w:val="18"/>
                        <w:szCs w:val="18"/>
                        <w:lang w:val="sk-SK"/>
                      </w:rPr>
                      <m:t>d</m:t>
                    </m:r>
                  </m:sub>
                </m:sSub>
              </m:oMath>
            </m:oMathPara>
          </w:p>
        </w:tc>
        <w:tc>
          <w:tcPr>
            <w:tcW w:w="3345" w:type="dxa"/>
            <w:tcBorders>
              <w:top w:val="single" w:sz="4" w:space="0" w:color="000000"/>
              <w:left w:val="single" w:sz="4" w:space="0" w:color="000000"/>
              <w:bottom w:val="single" w:sz="4" w:space="0" w:color="000000"/>
              <w:right w:val="single" w:sz="4" w:space="0" w:color="000000"/>
            </w:tcBorders>
          </w:tcPr>
          <w:p w:rsidR="009C13A9" w:rsidRPr="00AA456A" w:rsidRDefault="00DA0EE1" w:rsidP="009C13A9">
            <w:pPr>
              <w:spacing w:before="60" w:after="60" w:line="240" w:lineRule="atLeast"/>
              <w:rPr>
                <w:sz w:val="18"/>
                <w:szCs w:val="18"/>
                <w:lang w:val="sk-SK"/>
              </w:rPr>
            </w:pPr>
            <m:oMath>
              <m:sSub>
                <m:sSubPr>
                  <m:ctrlPr>
                    <w:rPr>
                      <w:rFonts w:ascii="Cambria Math" w:hAnsi="Cambria Math" w:cs="Arial"/>
                      <w:i/>
                      <w:sz w:val="18"/>
                      <w:szCs w:val="20"/>
                      <w:lang w:val="sk-SK"/>
                    </w:rPr>
                  </m:ctrlPr>
                </m:sSubPr>
                <m:e>
                  <m:r>
                    <w:rPr>
                      <w:rFonts w:ascii="Cambria Math" w:hAnsi="Cambria Math" w:cs="Arial"/>
                      <w:sz w:val="18"/>
                      <w:szCs w:val="20"/>
                      <w:lang w:val="sk-SK"/>
                    </w:rPr>
                    <m:t>C</m:t>
                  </m:r>
                </m:e>
                <m:sub>
                  <m:sSub>
                    <m:sSubPr>
                      <m:ctrlPr>
                        <w:rPr>
                          <w:rFonts w:ascii="Cambria Math" w:hAnsi="Cambria Math" w:cs="Arial"/>
                          <w:i/>
                          <w:sz w:val="18"/>
                          <w:szCs w:val="20"/>
                          <w:lang w:val="sk-SK"/>
                        </w:rPr>
                      </m:ctrlPr>
                    </m:sSubPr>
                    <m:e>
                      <m:r>
                        <w:rPr>
                          <w:rFonts w:ascii="Cambria Math" w:hAnsi="Cambria Math" w:cs="Arial"/>
                          <w:sz w:val="18"/>
                          <w:szCs w:val="20"/>
                          <w:lang w:val="sk-SK"/>
                        </w:rPr>
                        <m:t>BOD</m:t>
                      </m:r>
                    </m:e>
                    <m:sub>
                      <m:r>
                        <w:rPr>
                          <w:rFonts w:ascii="Cambria Math" w:hAnsi="Cambria Math" w:cs="Arial"/>
                          <w:sz w:val="18"/>
                          <w:szCs w:val="20"/>
                          <w:lang w:val="sk-SK"/>
                        </w:rPr>
                        <m:t>5</m:t>
                      </m:r>
                    </m:sub>
                  </m:sSub>
                </m:sub>
              </m:sSub>
            </m:oMath>
            <w:r w:rsidR="007B1046" w:rsidRPr="00AA456A">
              <w:rPr>
                <w:sz w:val="18"/>
                <w:lang w:val="sk-SK"/>
              </w:rPr>
              <w:t xml:space="preserve"> v súlade s článkom 2.4</w:t>
            </w:r>
          </w:p>
        </w:tc>
      </w:tr>
      <w:tr w:rsidR="009C13A9" w:rsidRPr="00AA456A" w:rsidTr="009C13A9">
        <w:trPr>
          <w:jc w:val="center"/>
        </w:trPr>
        <w:tc>
          <w:tcPr>
            <w:tcW w:w="1418"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Pohotovostný režim</w:t>
            </w:r>
          </w:p>
        </w:tc>
        <w:tc>
          <w:tcPr>
            <w:tcW w:w="1134" w:type="dxa"/>
            <w:tcBorders>
              <w:top w:val="single" w:sz="4" w:space="0" w:color="000000"/>
              <w:left w:val="single" w:sz="4" w:space="0" w:color="000000"/>
              <w:bottom w:val="single" w:sz="4" w:space="0" w:color="000000"/>
            </w:tcBorders>
          </w:tcPr>
          <w:p w:rsidR="009C13A9" w:rsidRPr="00AA456A" w:rsidRDefault="009C13A9" w:rsidP="009C13A9">
            <w:pPr>
              <w:spacing w:before="60" w:after="60" w:line="240" w:lineRule="atLeast"/>
              <w:rPr>
                <w:sz w:val="18"/>
                <w:szCs w:val="18"/>
                <w:lang w:val="sk-SK"/>
              </w:rPr>
            </w:pPr>
            <w:r w:rsidRPr="00AA456A">
              <w:rPr>
                <w:sz w:val="18"/>
                <w:lang w:val="sk-SK"/>
              </w:rPr>
              <w:t>4 dni</w:t>
            </w:r>
          </w:p>
        </w:tc>
        <w:tc>
          <w:tcPr>
            <w:tcW w:w="2268" w:type="dxa"/>
            <w:tcBorders>
              <w:top w:val="single" w:sz="4" w:space="0" w:color="000000"/>
              <w:left w:val="single" w:sz="4" w:space="0" w:color="000000"/>
              <w:bottom w:val="single" w:sz="4" w:space="0" w:color="000000"/>
            </w:tcBorders>
          </w:tcPr>
          <w:p w:rsidR="00220FB5" w:rsidRPr="00AA456A" w:rsidRDefault="009C13A9" w:rsidP="00EB3292">
            <w:pPr>
              <w:spacing w:before="60" w:after="60" w:line="240" w:lineRule="atLeast"/>
              <w:rPr>
                <w:sz w:val="18"/>
                <w:szCs w:val="18"/>
                <w:lang w:val="sk-SK"/>
              </w:rPr>
            </w:pPr>
            <w:r w:rsidRPr="00AA456A">
              <w:rPr>
                <w:sz w:val="18"/>
                <w:lang w:val="sk-SK"/>
              </w:rPr>
              <w:t xml:space="preserve">1. a 2. deň: </w:t>
            </w:r>
            <m:oMath>
              <m:sSub>
                <m:sSubPr>
                  <m:ctrlPr>
                    <w:rPr>
                      <w:rFonts w:ascii="Cambria Math" w:hAnsi="Cambria Math"/>
                      <w:i/>
                      <w:sz w:val="18"/>
                      <w:szCs w:val="18"/>
                      <w:lang w:val="sk-SK"/>
                    </w:rPr>
                  </m:ctrlPr>
                </m:sSubPr>
                <m:e>
                  <m:r>
                    <w:rPr>
                      <w:rFonts w:ascii="Cambria Math" w:hAnsi="Cambria Math"/>
                      <w:sz w:val="18"/>
                      <w:szCs w:val="18"/>
                      <w:lang w:val="sk-SK"/>
                    </w:rPr>
                    <m:t>Q</m:t>
                  </m:r>
                </m:e>
                <m:sub>
                  <m:r>
                    <w:rPr>
                      <w:rFonts w:ascii="Cambria Math" w:hAnsi="Cambria Math"/>
                      <w:sz w:val="18"/>
                      <w:szCs w:val="18"/>
                      <w:lang w:val="sk-SK"/>
                    </w:rPr>
                    <m:t>d</m:t>
                  </m:r>
                </m:sub>
              </m:sSub>
              <m:r>
                <w:rPr>
                  <w:rFonts w:ascii="Cambria Math" w:hAnsi="Cambria Math"/>
                  <w:sz w:val="18"/>
                  <w:szCs w:val="18"/>
                  <w:lang w:val="sk-SK"/>
                </w:rPr>
                <m:t>=0</m:t>
              </m:r>
            </m:oMath>
            <w:r w:rsidRPr="00AA456A">
              <w:rPr>
                <w:sz w:val="18"/>
                <w:szCs w:val="18"/>
                <w:lang w:val="sk-SK"/>
              </w:rPr>
              <w:br/>
            </w:r>
            <w:r w:rsidRPr="00AA456A">
              <w:rPr>
                <w:sz w:val="18"/>
                <w:lang w:val="sk-SK"/>
              </w:rPr>
              <w:t xml:space="preserve">3. a 4. deň: </w:t>
            </w:r>
            <m:oMath>
              <m:sSub>
                <m:sSubPr>
                  <m:ctrlPr>
                    <w:rPr>
                      <w:rFonts w:ascii="Cambria Math" w:hAnsi="Cambria Math"/>
                      <w:i/>
                      <w:sz w:val="18"/>
                      <w:szCs w:val="18"/>
                      <w:lang w:val="sk-SK"/>
                    </w:rPr>
                  </m:ctrlPr>
                </m:sSubPr>
                <m:e>
                  <m:r>
                    <w:rPr>
                      <w:rFonts w:ascii="Cambria Math" w:hAnsi="Cambria Math"/>
                      <w:sz w:val="18"/>
                      <w:szCs w:val="18"/>
                      <w:lang w:val="sk-SK"/>
                    </w:rPr>
                    <m:t>Q</m:t>
                  </m:r>
                </m:e>
                <m:sub>
                  <m:r>
                    <w:rPr>
                      <w:rFonts w:ascii="Cambria Math" w:hAnsi="Cambria Math"/>
                      <w:sz w:val="18"/>
                      <w:szCs w:val="18"/>
                      <w:lang w:val="sk-SK"/>
                    </w:rPr>
                    <m:t>d</m:t>
                  </m:r>
                </m:sub>
              </m:sSub>
            </m:oMath>
          </w:p>
        </w:tc>
        <w:tc>
          <w:tcPr>
            <w:tcW w:w="3345" w:type="dxa"/>
            <w:tcBorders>
              <w:top w:val="single" w:sz="4" w:space="0" w:color="000000"/>
              <w:left w:val="single" w:sz="4" w:space="0" w:color="000000"/>
              <w:bottom w:val="single" w:sz="4" w:space="0" w:color="000000"/>
              <w:right w:val="single" w:sz="4" w:space="0" w:color="000000"/>
            </w:tcBorders>
          </w:tcPr>
          <w:p w:rsidR="009C13A9" w:rsidRPr="00AA456A" w:rsidRDefault="00DA0EE1" w:rsidP="009C13A9">
            <w:pPr>
              <w:spacing w:before="60" w:after="60" w:line="240" w:lineRule="atLeast"/>
              <w:rPr>
                <w:sz w:val="18"/>
                <w:szCs w:val="18"/>
                <w:lang w:val="sk-SK"/>
              </w:rPr>
            </w:pPr>
            <m:oMath>
              <m:sSub>
                <m:sSubPr>
                  <m:ctrlPr>
                    <w:rPr>
                      <w:rFonts w:ascii="Cambria Math" w:hAnsi="Cambria Math" w:cs="Arial"/>
                      <w:i/>
                      <w:sz w:val="18"/>
                      <w:szCs w:val="20"/>
                      <w:lang w:val="sk-SK"/>
                    </w:rPr>
                  </m:ctrlPr>
                </m:sSubPr>
                <m:e>
                  <m:r>
                    <w:rPr>
                      <w:rFonts w:ascii="Cambria Math" w:hAnsi="Cambria Math" w:cs="Arial"/>
                      <w:sz w:val="18"/>
                      <w:szCs w:val="20"/>
                      <w:lang w:val="sk-SK"/>
                    </w:rPr>
                    <m:t>C</m:t>
                  </m:r>
                </m:e>
                <m:sub>
                  <m:sSub>
                    <m:sSubPr>
                      <m:ctrlPr>
                        <w:rPr>
                          <w:rFonts w:ascii="Cambria Math" w:hAnsi="Cambria Math" w:cs="Arial"/>
                          <w:i/>
                          <w:sz w:val="18"/>
                          <w:szCs w:val="20"/>
                          <w:lang w:val="sk-SK"/>
                        </w:rPr>
                      </m:ctrlPr>
                    </m:sSubPr>
                    <m:e>
                      <m:r>
                        <w:rPr>
                          <w:rFonts w:ascii="Cambria Math" w:hAnsi="Cambria Math" w:cs="Arial"/>
                          <w:sz w:val="18"/>
                          <w:szCs w:val="20"/>
                          <w:lang w:val="sk-SK"/>
                        </w:rPr>
                        <m:t>BOD</m:t>
                      </m:r>
                    </m:e>
                    <m:sub>
                      <m:r>
                        <w:rPr>
                          <w:rFonts w:ascii="Cambria Math" w:hAnsi="Cambria Math" w:cs="Arial"/>
                          <w:sz w:val="18"/>
                          <w:szCs w:val="20"/>
                          <w:lang w:val="sk-SK"/>
                        </w:rPr>
                        <m:t>5</m:t>
                      </m:r>
                    </m:sub>
                  </m:sSub>
                </m:sub>
              </m:sSub>
            </m:oMath>
            <w:r w:rsidR="007B1046" w:rsidRPr="00AA456A">
              <w:rPr>
                <w:sz w:val="18"/>
                <w:lang w:val="sk-SK"/>
              </w:rPr>
              <w:t xml:space="preserve"> v súlade s článkom 2.4</w:t>
            </w:r>
          </w:p>
        </w:tc>
      </w:tr>
    </w:tbl>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br w:type="page"/>
      </w:r>
    </w:p>
    <w:p w:rsidR="009C13A9" w:rsidRPr="00AA456A" w:rsidRDefault="009C13A9" w:rsidP="009C13A9">
      <w:pPr>
        <w:spacing w:line="240" w:lineRule="atLeast"/>
        <w:ind w:left="426"/>
        <w:rPr>
          <w:noProof/>
          <w:lang w:val="sk-SK"/>
        </w:rPr>
      </w:pPr>
      <w:r w:rsidRPr="00AA456A">
        <w:rPr>
          <w:lang w:val="sk-SK"/>
        </w:rPr>
        <w:lastRenderedPageBreak/>
        <w:t xml:space="preserve">Špeciálne fázy zaťaženia, ktorými sú preťaženie, nedostatočné zaťaženie a prevádzka v pohotovostnom režime, sa vykonávajú za sebou bez prerušenia. Fáza normálnej záťaže sa musí rozdeliť do viacerých čiastočných fáz. Skúška sa musí začínať a končiť fázou normálneho zaťaženia, z ktorých každá trvá minimálne päť dní.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Denné </w:t>
      </w:r>
      <w:proofErr w:type="spellStart"/>
      <w:r w:rsidRPr="00AA456A">
        <w:rPr>
          <w:lang w:val="sk-SK"/>
        </w:rPr>
        <w:t>hydrogramy</w:t>
      </w:r>
      <w:proofErr w:type="spellEnd"/>
      <w:r w:rsidRPr="00AA456A">
        <w:rPr>
          <w:lang w:val="sk-SK"/>
        </w:rPr>
        <w:t xml:space="preserve"> prívodu vody sa musia vypracovať v závislosti od špecifikovanej prevádzky palubnej čistiarne odpadových vôd. Denné </w:t>
      </w:r>
      <w:proofErr w:type="spellStart"/>
      <w:r w:rsidRPr="00AA456A">
        <w:rPr>
          <w:lang w:val="sk-SK"/>
        </w:rPr>
        <w:t>hydrogramy</w:t>
      </w:r>
      <w:proofErr w:type="spellEnd"/>
      <w:r w:rsidRPr="00AA456A">
        <w:rPr>
          <w:lang w:val="sk-SK"/>
        </w:rPr>
        <w:t xml:space="preserve"> prívodu vody sa zvolia v súlade s koncepciou prevádzky palubnej čistiarne odpadových vôd. Malo by sa rozlišovať, či má palubná čistiareň odpadových vôd fungovať spolu s cisternou na skladovanie odpadových vôd umiestnenou pred ňou alebo bez nej. </w:t>
      </w:r>
      <w:proofErr w:type="spellStart"/>
      <w:r w:rsidRPr="00AA456A">
        <w:rPr>
          <w:lang w:val="sk-SK"/>
        </w:rPr>
        <w:t>Hydrogramy</w:t>
      </w:r>
      <w:proofErr w:type="spellEnd"/>
      <w:r w:rsidRPr="00AA456A">
        <w:rPr>
          <w:lang w:val="sk-SK"/>
        </w:rPr>
        <w:t xml:space="preserve"> prívodu vody (denné </w:t>
      </w:r>
      <w:proofErr w:type="spellStart"/>
      <w:r w:rsidRPr="00AA456A">
        <w:rPr>
          <w:lang w:val="sk-SK"/>
        </w:rPr>
        <w:t>hydrogramy</w:t>
      </w:r>
      <w:proofErr w:type="spellEnd"/>
      <w:r w:rsidRPr="00AA456A">
        <w:rPr>
          <w:lang w:val="sk-SK"/>
        </w:rPr>
        <w:t xml:space="preserve">) sa uvádzajú na obrázku 1 a obrázku 2.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Hodinový prítok musí v priebehu celého skúšobného obdobia zostať konštantný. Priemerný hodinový objemový prietok odpadových vôd </w:t>
      </w:r>
      <m:oMath>
        <m:sSub>
          <m:sSubPr>
            <m:ctrlPr>
              <w:rPr>
                <w:rFonts w:ascii="Cambria Math" w:hAnsi="Cambria Math"/>
                <w:i/>
                <w:noProof/>
                <w:lang w:val="sk-SK"/>
              </w:rPr>
            </m:ctrlPr>
          </m:sSubPr>
          <m:e>
            <m:r>
              <w:rPr>
                <w:rFonts w:ascii="Cambria Math" w:hAnsi="Cambria Math"/>
                <w:noProof/>
                <w:lang w:val="sk-SK"/>
              </w:rPr>
              <m:t>Q</m:t>
            </m:r>
          </m:e>
          <m:sub>
            <m:r>
              <w:rPr>
                <w:rFonts w:ascii="Cambria Math" w:hAnsi="Cambria Math"/>
                <w:noProof/>
                <w:lang w:val="sk-SK"/>
              </w:rPr>
              <m:t>h, mean</m:t>
            </m:r>
          </m:sub>
        </m:sSub>
      </m:oMath>
      <w:r w:rsidRPr="00AA456A">
        <w:rPr>
          <w:lang w:val="sk-SK"/>
        </w:rPr>
        <w:t xml:space="preserve"> sa rovná 1/24 denného hydraulického zaťaženia podľa tabuľky 1. Prítok meria technická služba konti</w:t>
      </w:r>
      <w:proofErr w:type="spellStart"/>
      <w:r w:rsidRPr="00AA456A">
        <w:rPr>
          <w:lang w:val="sk-SK"/>
        </w:rPr>
        <w:t>nuálne</w:t>
      </w:r>
      <w:proofErr w:type="spellEnd"/>
      <w:r w:rsidRPr="00AA456A">
        <w:rPr>
          <w:lang w:val="sk-SK"/>
        </w:rPr>
        <w:t xml:space="preserve">. Denný </w:t>
      </w:r>
      <w:proofErr w:type="spellStart"/>
      <w:r w:rsidRPr="00AA456A">
        <w:rPr>
          <w:lang w:val="sk-SK"/>
        </w:rPr>
        <w:t>hydrogram</w:t>
      </w:r>
      <w:proofErr w:type="spellEnd"/>
      <w:r w:rsidRPr="00AA456A">
        <w:rPr>
          <w:lang w:val="sk-SK"/>
        </w:rPr>
        <w:t xml:space="preserve"> musí dodržiavať ±5 % toleranciu.</w:t>
      </w:r>
    </w:p>
    <w:p w:rsidR="009C13A9" w:rsidRPr="00AA456A" w:rsidRDefault="009C13A9" w:rsidP="009C13A9">
      <w:pPr>
        <w:spacing w:line="240" w:lineRule="atLeast"/>
        <w:ind w:left="426"/>
        <w:rPr>
          <w:noProof/>
          <w:lang w:val="sk-SK"/>
        </w:rPr>
      </w:pPr>
    </w:p>
    <w:p w:rsidR="00AD0DF4" w:rsidRPr="00AA456A" w:rsidRDefault="00AD0DF4" w:rsidP="009C13A9">
      <w:pPr>
        <w:spacing w:line="240" w:lineRule="atLeast"/>
        <w:ind w:left="426"/>
        <w:rPr>
          <w:noProof/>
          <w:lang w:val="sk-SK"/>
        </w:rPr>
      </w:pPr>
    </w:p>
    <w:p w:rsidR="00D74433" w:rsidRPr="00AA456A" w:rsidRDefault="00AD0DF4" w:rsidP="00AD0DF4">
      <w:pPr>
        <w:spacing w:line="240" w:lineRule="atLeast"/>
        <w:ind w:left="426"/>
        <w:jc w:val="center"/>
        <w:rPr>
          <w:noProof/>
          <w:lang w:val="sk-SK"/>
        </w:rPr>
      </w:pPr>
      <w:r w:rsidRPr="00AA456A">
        <w:rPr>
          <w:noProof/>
          <w:lang w:eastAsia="en-GB"/>
        </w:rPr>
        <w:drawing>
          <wp:inline distT="0" distB="0" distL="0" distR="0" wp14:anchorId="2062A359" wp14:editId="03214276">
            <wp:extent cx="5358384" cy="3267456"/>
            <wp:effectExtent l="0" t="0" r="0" b="9525"/>
            <wp:docPr id="308" name="Image 3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1en_p369..jpg"/>
                    <pic:cNvPicPr/>
                  </pic:nvPicPr>
                  <pic:blipFill>
                    <a:blip r:embed="rId99">
                      <a:extLst>
                        <a:ext uri="{28A0092B-C50C-407E-A947-70E740481C1C}">
                          <a14:useLocalDpi xmlns:a14="http://schemas.microsoft.com/office/drawing/2010/main" val="0"/>
                        </a:ext>
                      </a:extLst>
                    </a:blip>
                    <a:stretch>
                      <a:fillRect/>
                    </a:stretch>
                  </pic:blipFill>
                  <pic:spPr>
                    <a:xfrm>
                      <a:off x="0" y="0"/>
                      <a:ext cx="5358384" cy="3267456"/>
                    </a:xfrm>
                    <a:prstGeom prst="rect">
                      <a:avLst/>
                    </a:prstGeom>
                  </pic:spPr>
                </pic:pic>
              </a:graphicData>
            </a:graphic>
          </wp:inline>
        </w:drawing>
      </w:r>
    </w:p>
    <w:p w:rsidR="00D74433" w:rsidRPr="00AA456A" w:rsidRDefault="00D74433" w:rsidP="009C13A9">
      <w:pPr>
        <w:spacing w:line="240" w:lineRule="atLeast"/>
        <w:ind w:left="426"/>
        <w:rPr>
          <w:noProof/>
          <w:lang w:val="sk-SK"/>
        </w:rPr>
      </w:pPr>
    </w:p>
    <w:p w:rsidR="009C13A9" w:rsidRPr="00AA456A" w:rsidRDefault="009C13A9" w:rsidP="009C13A9">
      <w:pPr>
        <w:ind w:left="1985" w:hanging="1276"/>
        <w:rPr>
          <w:i/>
          <w:noProof/>
          <w:szCs w:val="20"/>
          <w:lang w:val="sk-SK"/>
        </w:rPr>
      </w:pPr>
      <w:r w:rsidRPr="00AA456A">
        <w:rPr>
          <w:i/>
          <w:noProof/>
          <w:lang w:val="sk-SK"/>
        </w:rPr>
        <w:t xml:space="preserve">Obr. </w:t>
      </w:r>
      <w:r w:rsidRPr="00AA456A">
        <w:rPr>
          <w:i/>
          <w:noProof/>
          <w:szCs w:val="20"/>
          <w:lang w:val="sk-SK"/>
        </w:rPr>
        <w:fldChar w:fldCharType="begin"/>
      </w:r>
      <w:r w:rsidRPr="00AA456A">
        <w:rPr>
          <w:i/>
          <w:noProof/>
          <w:szCs w:val="20"/>
          <w:lang w:val="sk-SK"/>
        </w:rPr>
        <w:instrText xml:space="preserve"> SEQ Abbildung \* ARABIC </w:instrText>
      </w:r>
      <w:r w:rsidRPr="00AA456A">
        <w:rPr>
          <w:i/>
          <w:noProof/>
          <w:szCs w:val="20"/>
          <w:lang w:val="sk-SK"/>
        </w:rPr>
        <w:fldChar w:fldCharType="separate"/>
      </w:r>
      <w:r w:rsidRPr="00AA456A">
        <w:rPr>
          <w:i/>
          <w:noProof/>
          <w:szCs w:val="20"/>
          <w:lang w:val="sk-SK"/>
        </w:rPr>
        <w:t>1</w:t>
      </w:r>
      <w:r w:rsidRPr="00AA456A">
        <w:rPr>
          <w:i/>
          <w:noProof/>
          <w:szCs w:val="20"/>
          <w:lang w:val="sk-SK"/>
        </w:rPr>
        <w:fldChar w:fldCharType="end"/>
      </w:r>
      <w:r w:rsidRPr="00AA456A">
        <w:rPr>
          <w:i/>
          <w:noProof/>
          <w:lang w:val="sk-SK"/>
        </w:rPr>
        <w:t>:</w:t>
      </w:r>
      <w:r w:rsidRPr="00AA456A">
        <w:rPr>
          <w:lang w:val="sk-SK"/>
        </w:rPr>
        <w:tab/>
      </w:r>
      <w:r w:rsidRPr="00AA456A">
        <w:rPr>
          <w:i/>
          <w:noProof/>
          <w:lang w:val="sk-SK"/>
        </w:rPr>
        <w:t>Denný hydrogram pre palubnú čistiareň odpadových vôd s cisternou na skladovanie odpadových vôd umiestnenou pred ňou</w:t>
      </w:r>
    </w:p>
    <w:p w:rsidR="009C13A9" w:rsidRPr="00AA456A" w:rsidRDefault="009C13A9" w:rsidP="009C13A9">
      <w:pPr>
        <w:rPr>
          <w:noProof/>
          <w:lang w:val="sk-SK"/>
        </w:rPr>
      </w:pPr>
    </w:p>
    <w:p w:rsidR="00EB3292" w:rsidRPr="00AA456A" w:rsidRDefault="00EB3292" w:rsidP="009C13A9">
      <w:pPr>
        <w:rPr>
          <w:noProof/>
          <w:lang w:val="sk-SK"/>
        </w:rPr>
      </w:pPr>
    </w:p>
    <w:p w:rsidR="009C13A9" w:rsidRPr="00AA456A" w:rsidRDefault="009C13A9" w:rsidP="009C13A9">
      <w:pPr>
        <w:suppressAutoHyphens/>
        <w:spacing w:line="240" w:lineRule="atLeast"/>
        <w:rPr>
          <w:rFonts w:cs="Arial"/>
          <w:lang w:val="sk-SK"/>
        </w:rPr>
      </w:pPr>
      <w:r w:rsidRPr="00AA456A">
        <w:rPr>
          <w:lang w:val="sk-SK"/>
        </w:rPr>
        <w:br w:type="page"/>
      </w:r>
    </w:p>
    <w:p w:rsidR="009C13A9" w:rsidRPr="00AA456A" w:rsidRDefault="009C13A9" w:rsidP="009C13A9">
      <w:pPr>
        <w:suppressAutoHyphens/>
        <w:spacing w:line="240" w:lineRule="atLeast"/>
        <w:rPr>
          <w:rFonts w:cs="Arial"/>
          <w:lang w:val="sk-SK"/>
        </w:rPr>
      </w:pPr>
    </w:p>
    <w:p w:rsidR="009C13A9" w:rsidRPr="00AA456A" w:rsidRDefault="00AD0DF4" w:rsidP="009C13A9">
      <w:pPr>
        <w:spacing w:line="240" w:lineRule="atLeast"/>
        <w:rPr>
          <w:rFonts w:cs="Arial"/>
          <w:noProof/>
          <w:color w:val="000000"/>
          <w:lang w:val="sk-SK"/>
        </w:rPr>
      </w:pPr>
      <w:r w:rsidRPr="00AA456A">
        <w:rPr>
          <w:rFonts w:cs="Arial"/>
          <w:noProof/>
          <w:color w:val="000000"/>
          <w:lang w:eastAsia="en-GB"/>
        </w:rPr>
        <w:drawing>
          <wp:inline distT="0" distB="0" distL="0" distR="0" wp14:anchorId="2DFF5407" wp14:editId="37475C00">
            <wp:extent cx="5358384" cy="2950464"/>
            <wp:effectExtent l="0" t="0" r="0" b="2540"/>
            <wp:docPr id="309" name="Image 3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strin-Fig2en_p369..jpg"/>
                    <pic:cNvPicPr/>
                  </pic:nvPicPr>
                  <pic:blipFill>
                    <a:blip r:embed="rId100">
                      <a:extLst>
                        <a:ext uri="{28A0092B-C50C-407E-A947-70E740481C1C}">
                          <a14:useLocalDpi xmlns:a14="http://schemas.microsoft.com/office/drawing/2010/main" val="0"/>
                        </a:ext>
                      </a:extLst>
                    </a:blip>
                    <a:stretch>
                      <a:fillRect/>
                    </a:stretch>
                  </pic:blipFill>
                  <pic:spPr>
                    <a:xfrm>
                      <a:off x="0" y="0"/>
                      <a:ext cx="5358384" cy="2950464"/>
                    </a:xfrm>
                    <a:prstGeom prst="rect">
                      <a:avLst/>
                    </a:prstGeom>
                  </pic:spPr>
                </pic:pic>
              </a:graphicData>
            </a:graphic>
          </wp:inline>
        </w:drawing>
      </w:r>
    </w:p>
    <w:p w:rsidR="00AD0DF4" w:rsidRPr="00AA456A" w:rsidRDefault="00AD0DF4" w:rsidP="009C13A9">
      <w:pPr>
        <w:ind w:left="1985" w:hanging="1276"/>
        <w:rPr>
          <w:i/>
          <w:noProof/>
          <w:szCs w:val="20"/>
          <w:lang w:val="sk-SK"/>
        </w:rPr>
      </w:pPr>
    </w:p>
    <w:p w:rsidR="009C13A9" w:rsidRPr="00AA456A" w:rsidRDefault="009C13A9" w:rsidP="009C13A9">
      <w:pPr>
        <w:ind w:left="1985" w:hanging="1276"/>
        <w:rPr>
          <w:i/>
          <w:noProof/>
          <w:szCs w:val="20"/>
          <w:lang w:val="sk-SK"/>
        </w:rPr>
      </w:pPr>
      <w:r w:rsidRPr="00AA456A">
        <w:rPr>
          <w:i/>
          <w:noProof/>
          <w:lang w:val="sk-SK"/>
        </w:rPr>
        <w:t xml:space="preserve">Obr. </w:t>
      </w:r>
      <w:r w:rsidRPr="00AA456A">
        <w:rPr>
          <w:i/>
          <w:noProof/>
          <w:szCs w:val="20"/>
          <w:lang w:val="sk-SK"/>
        </w:rPr>
        <w:fldChar w:fldCharType="begin"/>
      </w:r>
      <w:r w:rsidRPr="00AA456A">
        <w:rPr>
          <w:i/>
          <w:noProof/>
          <w:szCs w:val="20"/>
          <w:lang w:val="sk-SK"/>
        </w:rPr>
        <w:instrText xml:space="preserve"> SEQ Abbildung \* ARABIC </w:instrText>
      </w:r>
      <w:r w:rsidRPr="00AA456A">
        <w:rPr>
          <w:i/>
          <w:noProof/>
          <w:szCs w:val="20"/>
          <w:lang w:val="sk-SK"/>
        </w:rPr>
        <w:fldChar w:fldCharType="separate"/>
      </w:r>
      <w:r w:rsidRPr="00AA456A">
        <w:rPr>
          <w:i/>
          <w:noProof/>
          <w:szCs w:val="20"/>
          <w:lang w:val="sk-SK"/>
        </w:rPr>
        <w:t>2</w:t>
      </w:r>
      <w:r w:rsidRPr="00AA456A">
        <w:rPr>
          <w:i/>
          <w:noProof/>
          <w:szCs w:val="20"/>
          <w:lang w:val="sk-SK"/>
        </w:rPr>
        <w:fldChar w:fldCharType="end"/>
      </w:r>
      <w:r w:rsidRPr="00AA456A">
        <w:rPr>
          <w:i/>
          <w:noProof/>
          <w:lang w:val="sk-SK"/>
        </w:rPr>
        <w:t>:</w:t>
      </w:r>
      <w:r w:rsidRPr="00AA456A">
        <w:rPr>
          <w:lang w:val="sk-SK"/>
        </w:rPr>
        <w:tab/>
      </w:r>
      <w:r w:rsidRPr="00AA456A">
        <w:rPr>
          <w:i/>
          <w:noProof/>
          <w:lang w:val="sk-SK"/>
        </w:rPr>
        <w:t>Denný hydrogram pre palubnú čistiareň odpadových vôd bez cisterny na skladovanie odpadových vôd umiestnenej pred ňou</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3.2.</w:t>
      </w:r>
      <w:r w:rsidRPr="00AA456A">
        <w:rPr>
          <w:lang w:val="sk-SK"/>
        </w:rPr>
        <w:tab/>
      </w:r>
      <w:r w:rsidRPr="00AA456A">
        <w:rPr>
          <w:noProof/>
          <w:color w:val="000000"/>
          <w:lang w:val="sk-SK"/>
        </w:rPr>
        <w:t>Prerušenie alebo zrušenie skúšky</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Môže sa stať, že bude potrebné skúšku prerušiť, ak skúšobná čistiareň v dôsledku výpadku prúdu alebo poruchy nejakého konštrukčného prvku už nemôže riadne fungovať. Skúšku možno prerušiť počas trvania opravy. V takýchto prípadoch nie je potrebné opakovať celú skúšku, ale iba fázu zaťaženia, v ktorej došlo k poruche konštrukčného prvku.</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Po druhom prerušení skúšky musí technická služba rozhodnúť, či sa bude v skúške pokračovať, alebo sa zruší. Dôvody rozhodnutia sa musia uviesť a zdokumentovať v protokole o skúške. V prípade zrušenia sa skúška musí zopakovať celá.</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3.3.</w:t>
      </w:r>
      <w:r w:rsidRPr="00AA456A">
        <w:rPr>
          <w:lang w:val="sk-SK"/>
        </w:rPr>
        <w:tab/>
      </w:r>
      <w:r w:rsidRPr="00AA456A">
        <w:rPr>
          <w:noProof/>
          <w:color w:val="000000"/>
          <w:lang w:val="sk-SK"/>
        </w:rPr>
        <w:t xml:space="preserve">Skúmanie účinnosti čistenia a dodržiavania odtokových limitov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Technická služba odoberá vzorky z prítoku skúšobnej čistiarne a analyzuje ich, aby potvrdila súlad s charakteristikami prítoku. Vzorky odpadových vôd sa odoberajú z odtoku skúšobnej čistiarne a analyzujú sa, aby sa určila účinnosť čistenia a aby sa zistilo, či sú dodržané požadované odtokové limity. Vykonané odoberanie vzoriek zahŕňa jednoduché náhodné vzorky a 24 h zlievané vzorky. V prípade 24 h zlievaných vzoriek sa môže vykonávať odoberanie vzoriek úmerné buď času, alebo prietoku. Typ 24 h zlievanej vzorky určí inšpekčný orgán. Odber vzoriek z prítoku a odtoku sa vykonáva súčasne a v rovnakom rozsahu.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br w:type="page"/>
      </w:r>
    </w:p>
    <w:p w:rsidR="009C13A9" w:rsidRPr="00AA456A" w:rsidRDefault="009C13A9" w:rsidP="009C13A9">
      <w:pPr>
        <w:spacing w:line="240" w:lineRule="atLeast"/>
        <w:ind w:left="426"/>
        <w:rPr>
          <w:noProof/>
          <w:lang w:val="sk-SK"/>
        </w:rPr>
      </w:pPr>
      <w:r w:rsidRPr="00AA456A">
        <w:rPr>
          <w:lang w:val="sk-SK"/>
        </w:rPr>
        <w:lastRenderedPageBreak/>
        <w:t xml:space="preserve">Okrem kontrolných parametrov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ChSK a TOC</w:t>
      </w:r>
      <w:r w:rsidRPr="00AA456A">
        <w:rPr>
          <w:vertAlign w:val="superscript"/>
          <w:lang w:val="sk-SK"/>
        </w:rPr>
        <w:t>(</w:t>
      </w:r>
      <w:r w:rsidRPr="00AA456A">
        <w:rPr>
          <w:vertAlign w:val="superscript"/>
          <w:lang w:val="sk-SK"/>
        </w:rPr>
        <w:footnoteReference w:id="76"/>
      </w:r>
      <w:r w:rsidRPr="00AA456A">
        <w:rPr>
          <w:vertAlign w:val="superscript"/>
          <w:lang w:val="sk-SK"/>
        </w:rPr>
        <w:t>)</w:t>
      </w:r>
      <w:r w:rsidRPr="00AA456A">
        <w:rPr>
          <w:lang w:val="sk-SK"/>
        </w:rPr>
        <w:t xml:space="preserve"> sa merajú tieto parametre prítoku a odtoku na opísanie a predstavenie environmentálnych a skúšobných podmienok:</w:t>
      </w:r>
    </w:p>
    <w:p w:rsidR="009C13A9" w:rsidRPr="00AA456A" w:rsidRDefault="005C7859" w:rsidP="009C13A9">
      <w:pPr>
        <w:spacing w:before="60" w:line="240" w:lineRule="atLeast"/>
        <w:ind w:left="851"/>
        <w:rPr>
          <w:rFonts w:cs="Arial"/>
          <w:noProof/>
          <w:lang w:val="sk-SK"/>
        </w:rPr>
      </w:pPr>
      <w:r w:rsidRPr="00AA456A">
        <w:rPr>
          <w:lang w:val="sk-SK"/>
        </w:rPr>
        <w:t>a)</w:t>
      </w:r>
      <w:r w:rsidRPr="00AA456A">
        <w:rPr>
          <w:lang w:val="sk-SK"/>
        </w:rPr>
        <w:tab/>
        <w:t>tuhé látky odstrániteľné filtráciou (TLOF),</w:t>
      </w:r>
    </w:p>
    <w:p w:rsidR="009C13A9" w:rsidRPr="00AA456A" w:rsidRDefault="005C7859" w:rsidP="009C13A9">
      <w:pPr>
        <w:spacing w:before="60" w:line="240" w:lineRule="atLeast"/>
        <w:ind w:left="851"/>
        <w:rPr>
          <w:rFonts w:cs="Arial"/>
          <w:noProof/>
          <w:lang w:val="sk-SK"/>
        </w:rPr>
      </w:pPr>
      <w:r w:rsidRPr="00AA456A">
        <w:rPr>
          <w:lang w:val="sk-SK"/>
        </w:rPr>
        <w:t>b)</w:t>
      </w:r>
      <w:r w:rsidRPr="00AA456A">
        <w:rPr>
          <w:lang w:val="sk-SK"/>
        </w:rPr>
        <w:tab/>
        <w:t>pH,</w:t>
      </w:r>
    </w:p>
    <w:p w:rsidR="009C13A9" w:rsidRPr="00AA456A" w:rsidRDefault="005C7859" w:rsidP="009C13A9">
      <w:pPr>
        <w:spacing w:before="60" w:line="240" w:lineRule="atLeast"/>
        <w:ind w:left="851"/>
        <w:rPr>
          <w:rFonts w:cs="Arial"/>
          <w:noProof/>
          <w:lang w:val="sk-SK"/>
        </w:rPr>
      </w:pPr>
      <w:r w:rsidRPr="00AA456A">
        <w:rPr>
          <w:lang w:val="sk-SK"/>
        </w:rPr>
        <w:t>c)</w:t>
      </w:r>
      <w:r w:rsidRPr="00AA456A">
        <w:rPr>
          <w:lang w:val="sk-SK"/>
        </w:rPr>
        <w:tab/>
        <w:t>vodivosť,</w:t>
      </w:r>
    </w:p>
    <w:p w:rsidR="009C13A9" w:rsidRPr="00AA456A" w:rsidRDefault="0029453D" w:rsidP="009C13A9">
      <w:pPr>
        <w:spacing w:before="60" w:line="240" w:lineRule="atLeast"/>
        <w:ind w:left="851"/>
        <w:rPr>
          <w:rFonts w:cs="Arial"/>
          <w:noProof/>
          <w:lang w:val="sk-SK"/>
        </w:rPr>
      </w:pPr>
      <w:r w:rsidRPr="00AA456A">
        <w:rPr>
          <w:lang w:val="sk-SK"/>
        </w:rPr>
        <w:t>d)</w:t>
      </w:r>
      <w:r w:rsidRPr="00AA456A">
        <w:rPr>
          <w:lang w:val="sk-SK"/>
        </w:rPr>
        <w:tab/>
        <w:t xml:space="preserve">teplota kvapalných fáz. </w:t>
      </w:r>
    </w:p>
    <w:p w:rsidR="009C13A9" w:rsidRPr="00AA456A" w:rsidRDefault="009C13A9" w:rsidP="009C13A9">
      <w:pPr>
        <w:spacing w:before="60" w:line="240" w:lineRule="atLeast"/>
        <w:ind w:left="851"/>
        <w:rPr>
          <w:rFonts w:cs="Arial"/>
          <w:noProof/>
          <w:lang w:val="sk-SK"/>
        </w:rPr>
      </w:pPr>
    </w:p>
    <w:p w:rsidR="009C13A9" w:rsidRPr="00AA456A" w:rsidRDefault="009C13A9" w:rsidP="009C13A9">
      <w:pPr>
        <w:spacing w:line="240" w:lineRule="atLeast"/>
        <w:ind w:left="426"/>
        <w:rPr>
          <w:noProof/>
          <w:lang w:val="sk-SK"/>
        </w:rPr>
      </w:pPr>
      <w:r w:rsidRPr="00AA456A">
        <w:rPr>
          <w:lang w:val="sk-SK"/>
        </w:rPr>
        <w:t xml:space="preserve">Počet skúmaní je rôzny, závisí od príslušnej fázy zaťaženia a je stanovený v tabuľke 2. Počet odberov vzoriek súvisí s prítokom alebo odtokom skúšobnej čistiarne. </w:t>
      </w:r>
    </w:p>
    <w:p w:rsidR="009C13A9" w:rsidRPr="00AA456A" w:rsidRDefault="009C13A9" w:rsidP="009C13A9">
      <w:pPr>
        <w:spacing w:line="240" w:lineRule="atLeast"/>
        <w:ind w:left="426"/>
        <w:rPr>
          <w:noProof/>
          <w:lang w:val="sk-SK"/>
        </w:rPr>
      </w:pPr>
    </w:p>
    <w:p w:rsidR="009C13A9" w:rsidRPr="00AA456A" w:rsidRDefault="009C13A9" w:rsidP="00FA5168">
      <w:pPr>
        <w:spacing w:line="240" w:lineRule="atLeast"/>
        <w:ind w:left="1560" w:hanging="851"/>
        <w:rPr>
          <w:rFonts w:cs="Arial"/>
          <w:noProof/>
          <w:color w:val="000000"/>
          <w:lang w:val="sk-SK"/>
        </w:rPr>
      </w:pPr>
      <w:r w:rsidRPr="00AA456A">
        <w:rPr>
          <w:noProof/>
          <w:color w:val="000000"/>
          <w:lang w:val="sk-SK"/>
        </w:rPr>
        <w:t>Tabuľka 2:</w:t>
      </w:r>
      <w:r w:rsidRPr="00AA456A">
        <w:rPr>
          <w:lang w:val="sk-SK"/>
        </w:rPr>
        <w:tab/>
      </w:r>
      <w:r w:rsidRPr="00AA456A">
        <w:rPr>
          <w:noProof/>
          <w:color w:val="000000"/>
          <w:lang w:val="sk-SK"/>
        </w:rPr>
        <w:t xml:space="preserve">Stanovenie počtu a načasovania odberov vzoriek z prítoku a odtoku skúšobnej čistiarne </w:t>
      </w:r>
    </w:p>
    <w:p w:rsidR="009C13A9" w:rsidRPr="00AA456A" w:rsidRDefault="009C13A9" w:rsidP="009C13A9">
      <w:pPr>
        <w:spacing w:line="240" w:lineRule="atLeast"/>
        <w:ind w:left="2127" w:hanging="1418"/>
        <w:rPr>
          <w:rFonts w:cs="Arial"/>
          <w:noProof/>
          <w:color w:val="000000"/>
          <w:lang w:val="sk-SK"/>
        </w:rPr>
      </w:pPr>
    </w:p>
    <w:tbl>
      <w:tblPr>
        <w:tblW w:w="8363" w:type="dxa"/>
        <w:tblInd w:w="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97"/>
        <w:gridCol w:w="1092"/>
        <w:gridCol w:w="2472"/>
        <w:gridCol w:w="3402"/>
      </w:tblGrid>
      <w:tr w:rsidR="009C13A9" w:rsidRPr="00AA456A" w:rsidTr="009C13A9">
        <w:tc>
          <w:tcPr>
            <w:tcW w:w="1397" w:type="dxa"/>
          </w:tcPr>
          <w:p w:rsidR="009C13A9" w:rsidRPr="00AA456A" w:rsidRDefault="009C13A9" w:rsidP="009C13A9">
            <w:pPr>
              <w:spacing w:before="60" w:after="60" w:line="240" w:lineRule="atLeast"/>
              <w:rPr>
                <w:noProof/>
                <w:sz w:val="18"/>
                <w:szCs w:val="20"/>
                <w:lang w:val="sk-SK"/>
              </w:rPr>
            </w:pPr>
            <w:r w:rsidRPr="00AA456A">
              <w:rPr>
                <w:noProof/>
                <w:sz w:val="18"/>
                <w:lang w:val="sk-SK"/>
              </w:rPr>
              <w:t>Fáza zaťaženia</w:t>
            </w:r>
          </w:p>
        </w:tc>
        <w:tc>
          <w:tcPr>
            <w:tcW w:w="1092" w:type="dxa"/>
          </w:tcPr>
          <w:p w:rsidR="009C13A9" w:rsidRPr="00AA456A" w:rsidRDefault="009C13A9" w:rsidP="009C13A9">
            <w:pPr>
              <w:spacing w:before="60" w:after="60" w:line="240" w:lineRule="atLeast"/>
              <w:rPr>
                <w:noProof/>
                <w:sz w:val="18"/>
                <w:szCs w:val="20"/>
                <w:lang w:val="sk-SK"/>
              </w:rPr>
            </w:pPr>
            <w:r w:rsidRPr="00AA456A">
              <w:rPr>
                <w:noProof/>
                <w:sz w:val="18"/>
                <w:lang w:val="sk-SK"/>
              </w:rPr>
              <w:t>Počet skúšobných dní</w:t>
            </w:r>
          </w:p>
        </w:tc>
        <w:tc>
          <w:tcPr>
            <w:tcW w:w="2472" w:type="dxa"/>
          </w:tcPr>
          <w:p w:rsidR="009C13A9" w:rsidRPr="00AA456A" w:rsidRDefault="009C13A9" w:rsidP="009C13A9">
            <w:pPr>
              <w:spacing w:before="60" w:after="60" w:line="240" w:lineRule="atLeast"/>
              <w:rPr>
                <w:noProof/>
                <w:sz w:val="18"/>
                <w:szCs w:val="20"/>
                <w:lang w:val="sk-SK"/>
              </w:rPr>
            </w:pPr>
            <w:r w:rsidRPr="00AA456A">
              <w:rPr>
                <w:noProof/>
                <w:sz w:val="18"/>
                <w:lang w:val="sk-SK"/>
              </w:rPr>
              <w:t>Počet odberov vzoriek</w:t>
            </w:r>
          </w:p>
        </w:tc>
        <w:tc>
          <w:tcPr>
            <w:tcW w:w="3402" w:type="dxa"/>
          </w:tcPr>
          <w:p w:rsidR="009C13A9" w:rsidRPr="00AA456A" w:rsidRDefault="009C13A9" w:rsidP="009C13A9">
            <w:pPr>
              <w:spacing w:before="60" w:after="60" w:line="240" w:lineRule="atLeast"/>
              <w:rPr>
                <w:noProof/>
                <w:sz w:val="18"/>
                <w:szCs w:val="20"/>
                <w:lang w:val="sk-SK"/>
              </w:rPr>
            </w:pPr>
            <w:r w:rsidRPr="00AA456A">
              <w:rPr>
                <w:noProof/>
                <w:sz w:val="18"/>
                <w:lang w:val="sk-SK"/>
              </w:rPr>
              <w:t>Stanovenie načasovania odberu vzoriek</w:t>
            </w:r>
          </w:p>
        </w:tc>
      </w:tr>
      <w:tr w:rsidR="009C13A9" w:rsidRPr="00DA0EE1" w:rsidTr="009C13A9">
        <w:tc>
          <w:tcPr>
            <w:tcW w:w="1397" w:type="dxa"/>
          </w:tcPr>
          <w:p w:rsidR="009C13A9" w:rsidRPr="00AA456A" w:rsidRDefault="009C13A9" w:rsidP="009C13A9">
            <w:pPr>
              <w:spacing w:before="60" w:after="60" w:line="240" w:lineRule="atLeast"/>
              <w:rPr>
                <w:noProof/>
                <w:sz w:val="18"/>
                <w:szCs w:val="20"/>
                <w:lang w:val="sk-SK"/>
              </w:rPr>
            </w:pPr>
            <w:r w:rsidRPr="00AA456A">
              <w:rPr>
                <w:noProof/>
                <w:sz w:val="18"/>
                <w:lang w:val="sk-SK"/>
              </w:rPr>
              <w:t>Normálne zaťaženie</w:t>
            </w:r>
          </w:p>
        </w:tc>
        <w:tc>
          <w:tcPr>
            <w:tcW w:w="1092" w:type="dxa"/>
          </w:tcPr>
          <w:p w:rsidR="009C13A9" w:rsidRPr="00AA456A" w:rsidRDefault="009C13A9" w:rsidP="009C13A9">
            <w:pPr>
              <w:spacing w:before="60" w:after="60" w:line="240" w:lineRule="atLeast"/>
              <w:rPr>
                <w:noProof/>
                <w:sz w:val="18"/>
                <w:szCs w:val="20"/>
                <w:lang w:val="sk-SK"/>
              </w:rPr>
            </w:pPr>
            <w:r w:rsidRPr="00AA456A">
              <w:rPr>
                <w:noProof/>
                <w:sz w:val="18"/>
                <w:lang w:val="sk-SK"/>
              </w:rPr>
              <w:t>20 dní</w:t>
            </w:r>
          </w:p>
        </w:tc>
        <w:tc>
          <w:tcPr>
            <w:tcW w:w="2472" w:type="dxa"/>
          </w:tcPr>
          <w:p w:rsidR="009C13A9" w:rsidRPr="00AA456A" w:rsidRDefault="009C13A9" w:rsidP="009C13A9">
            <w:pPr>
              <w:tabs>
                <w:tab w:val="left" w:pos="2081"/>
              </w:tabs>
              <w:spacing w:before="60" w:after="60" w:line="240" w:lineRule="atLeast"/>
              <w:rPr>
                <w:noProof/>
                <w:sz w:val="18"/>
                <w:szCs w:val="20"/>
                <w:lang w:val="sk-SK"/>
              </w:rPr>
            </w:pPr>
            <w:r w:rsidRPr="00AA456A">
              <w:rPr>
                <w:noProof/>
                <w:sz w:val="18"/>
                <w:lang w:val="sk-SK"/>
              </w:rPr>
              <w:t xml:space="preserve">24 h zlievané vzorky: </w:t>
            </w:r>
            <w:r w:rsidRPr="00AA456A">
              <w:rPr>
                <w:lang w:val="sk-SK"/>
              </w:rPr>
              <w:tab/>
            </w:r>
            <w:r w:rsidRPr="00AA456A">
              <w:rPr>
                <w:noProof/>
                <w:sz w:val="18"/>
                <w:lang w:val="sk-SK"/>
              </w:rPr>
              <w:t>8</w:t>
            </w:r>
            <w:r w:rsidRPr="00AA456A">
              <w:rPr>
                <w:noProof/>
                <w:sz w:val="18"/>
                <w:szCs w:val="20"/>
                <w:lang w:val="sk-SK"/>
              </w:rPr>
              <w:br/>
            </w:r>
            <w:r w:rsidRPr="00AA456A">
              <w:rPr>
                <w:noProof/>
                <w:sz w:val="18"/>
                <w:lang w:val="sk-SK"/>
              </w:rPr>
              <w:t xml:space="preserve">Náhodné vzorky: </w:t>
            </w:r>
            <w:r w:rsidRPr="00AA456A">
              <w:rPr>
                <w:lang w:val="sk-SK"/>
              </w:rPr>
              <w:tab/>
            </w:r>
            <w:r w:rsidRPr="00AA456A">
              <w:rPr>
                <w:noProof/>
                <w:sz w:val="18"/>
                <w:lang w:val="sk-SK"/>
              </w:rPr>
              <w:t>8</w:t>
            </w:r>
          </w:p>
        </w:tc>
        <w:tc>
          <w:tcPr>
            <w:tcW w:w="3402" w:type="dxa"/>
          </w:tcPr>
          <w:p w:rsidR="009C13A9" w:rsidRPr="00AA456A" w:rsidRDefault="009C13A9" w:rsidP="009C13A9">
            <w:pPr>
              <w:spacing w:before="60" w:after="60" w:line="240" w:lineRule="atLeast"/>
              <w:rPr>
                <w:noProof/>
                <w:sz w:val="18"/>
                <w:szCs w:val="20"/>
                <w:lang w:val="sk-SK"/>
              </w:rPr>
            </w:pPr>
            <w:r w:rsidRPr="00AA456A">
              <w:rPr>
                <w:noProof/>
                <w:sz w:val="18"/>
                <w:lang w:val="sk-SK"/>
              </w:rPr>
              <w:t>Odber vzoriek v pravidelných intervaloch počas celého obdobia</w:t>
            </w:r>
          </w:p>
        </w:tc>
      </w:tr>
      <w:tr w:rsidR="009C13A9" w:rsidRPr="00DA0EE1" w:rsidTr="009C13A9">
        <w:tc>
          <w:tcPr>
            <w:tcW w:w="1397" w:type="dxa"/>
          </w:tcPr>
          <w:p w:rsidR="009C13A9" w:rsidRPr="00AA456A" w:rsidRDefault="009C13A9" w:rsidP="009C13A9">
            <w:pPr>
              <w:spacing w:before="60" w:after="60" w:line="240" w:lineRule="atLeast"/>
              <w:rPr>
                <w:noProof/>
                <w:sz w:val="18"/>
                <w:szCs w:val="20"/>
                <w:lang w:val="sk-SK"/>
              </w:rPr>
            </w:pPr>
            <w:r w:rsidRPr="00AA456A">
              <w:rPr>
                <w:noProof/>
                <w:sz w:val="18"/>
                <w:lang w:val="sk-SK"/>
              </w:rPr>
              <w:t>Preťaženie</w:t>
            </w:r>
          </w:p>
        </w:tc>
        <w:tc>
          <w:tcPr>
            <w:tcW w:w="1092" w:type="dxa"/>
          </w:tcPr>
          <w:p w:rsidR="009C13A9" w:rsidRPr="00AA456A" w:rsidRDefault="009C13A9" w:rsidP="009C13A9">
            <w:pPr>
              <w:spacing w:before="60" w:after="60" w:line="240" w:lineRule="atLeast"/>
              <w:rPr>
                <w:noProof/>
                <w:sz w:val="18"/>
                <w:szCs w:val="20"/>
                <w:lang w:val="sk-SK"/>
              </w:rPr>
            </w:pPr>
            <w:r w:rsidRPr="00AA456A">
              <w:rPr>
                <w:noProof/>
                <w:sz w:val="18"/>
                <w:lang w:val="sk-SK"/>
              </w:rPr>
              <w:t>3 dni</w:t>
            </w:r>
          </w:p>
        </w:tc>
        <w:tc>
          <w:tcPr>
            <w:tcW w:w="2472" w:type="dxa"/>
          </w:tcPr>
          <w:p w:rsidR="009C13A9" w:rsidRPr="00AA456A" w:rsidRDefault="009C13A9" w:rsidP="009C13A9">
            <w:pPr>
              <w:tabs>
                <w:tab w:val="left" w:pos="2081"/>
              </w:tabs>
              <w:spacing w:before="60" w:after="60" w:line="240" w:lineRule="atLeast"/>
              <w:rPr>
                <w:noProof/>
                <w:sz w:val="18"/>
                <w:szCs w:val="20"/>
                <w:lang w:val="sk-SK"/>
              </w:rPr>
            </w:pPr>
            <w:r w:rsidRPr="00AA456A">
              <w:rPr>
                <w:noProof/>
                <w:sz w:val="18"/>
                <w:lang w:val="sk-SK"/>
              </w:rPr>
              <w:t>24 h zlievané vzorky:</w:t>
            </w:r>
            <w:r w:rsidRPr="00AA456A">
              <w:rPr>
                <w:lang w:val="sk-SK"/>
              </w:rPr>
              <w:tab/>
            </w:r>
            <w:r w:rsidRPr="00AA456A">
              <w:rPr>
                <w:noProof/>
                <w:sz w:val="18"/>
                <w:lang w:val="sk-SK"/>
              </w:rPr>
              <w:t>2</w:t>
            </w:r>
            <w:r w:rsidRPr="00AA456A">
              <w:rPr>
                <w:noProof/>
                <w:sz w:val="18"/>
                <w:szCs w:val="20"/>
                <w:lang w:val="sk-SK"/>
              </w:rPr>
              <w:br/>
            </w:r>
            <w:r w:rsidRPr="00AA456A">
              <w:rPr>
                <w:noProof/>
                <w:sz w:val="18"/>
                <w:lang w:val="sk-SK"/>
              </w:rPr>
              <w:t xml:space="preserve">Náhodné vzorky: </w:t>
            </w:r>
            <w:r w:rsidRPr="00AA456A">
              <w:rPr>
                <w:lang w:val="sk-SK"/>
              </w:rPr>
              <w:tab/>
            </w:r>
            <w:r w:rsidRPr="00AA456A">
              <w:rPr>
                <w:noProof/>
                <w:sz w:val="18"/>
                <w:lang w:val="sk-SK"/>
              </w:rPr>
              <w:t>2</w:t>
            </w:r>
          </w:p>
        </w:tc>
        <w:tc>
          <w:tcPr>
            <w:tcW w:w="3402" w:type="dxa"/>
          </w:tcPr>
          <w:p w:rsidR="009C13A9" w:rsidRPr="00AA456A" w:rsidRDefault="009C13A9" w:rsidP="009C13A9">
            <w:pPr>
              <w:spacing w:before="60" w:after="60" w:line="240" w:lineRule="atLeast"/>
              <w:rPr>
                <w:noProof/>
                <w:sz w:val="18"/>
                <w:szCs w:val="20"/>
                <w:lang w:val="sk-SK"/>
              </w:rPr>
            </w:pPr>
            <w:r w:rsidRPr="00AA456A">
              <w:rPr>
                <w:noProof/>
                <w:sz w:val="18"/>
                <w:lang w:val="sk-SK"/>
              </w:rPr>
              <w:t>Odber vzoriek v pravidelných intervaloch počas celého obdobia</w:t>
            </w:r>
          </w:p>
        </w:tc>
      </w:tr>
      <w:tr w:rsidR="009C13A9" w:rsidRPr="00DA0EE1" w:rsidTr="009C13A9">
        <w:tc>
          <w:tcPr>
            <w:tcW w:w="1397" w:type="dxa"/>
          </w:tcPr>
          <w:p w:rsidR="009C13A9" w:rsidRPr="00AA456A" w:rsidRDefault="009C13A9" w:rsidP="009C13A9">
            <w:pPr>
              <w:spacing w:before="60" w:after="60" w:line="240" w:lineRule="atLeast"/>
              <w:rPr>
                <w:noProof/>
                <w:sz w:val="18"/>
                <w:szCs w:val="20"/>
                <w:lang w:val="sk-SK"/>
              </w:rPr>
            </w:pPr>
            <w:r w:rsidRPr="00AA456A">
              <w:rPr>
                <w:noProof/>
                <w:sz w:val="18"/>
                <w:lang w:val="sk-SK"/>
              </w:rPr>
              <w:t>Nedostatočné zaťaženie</w:t>
            </w:r>
          </w:p>
        </w:tc>
        <w:tc>
          <w:tcPr>
            <w:tcW w:w="1092" w:type="dxa"/>
          </w:tcPr>
          <w:p w:rsidR="009C13A9" w:rsidRPr="00AA456A" w:rsidRDefault="009C13A9" w:rsidP="009C13A9">
            <w:pPr>
              <w:spacing w:before="60" w:after="60" w:line="240" w:lineRule="atLeast"/>
              <w:rPr>
                <w:noProof/>
                <w:sz w:val="18"/>
                <w:szCs w:val="20"/>
                <w:lang w:val="sk-SK"/>
              </w:rPr>
            </w:pPr>
            <w:r w:rsidRPr="00AA456A">
              <w:rPr>
                <w:noProof/>
                <w:sz w:val="18"/>
                <w:lang w:val="sk-SK"/>
              </w:rPr>
              <w:t>3 dni</w:t>
            </w:r>
          </w:p>
        </w:tc>
        <w:tc>
          <w:tcPr>
            <w:tcW w:w="2472" w:type="dxa"/>
          </w:tcPr>
          <w:p w:rsidR="009C13A9" w:rsidRPr="00AA456A" w:rsidRDefault="009C13A9" w:rsidP="009C13A9">
            <w:pPr>
              <w:tabs>
                <w:tab w:val="left" w:pos="2081"/>
              </w:tabs>
              <w:spacing w:before="60" w:after="60" w:line="240" w:lineRule="atLeast"/>
              <w:rPr>
                <w:noProof/>
                <w:sz w:val="18"/>
                <w:szCs w:val="20"/>
                <w:lang w:val="sk-SK"/>
              </w:rPr>
            </w:pPr>
            <w:r w:rsidRPr="00AA456A">
              <w:rPr>
                <w:noProof/>
                <w:sz w:val="18"/>
                <w:lang w:val="sk-SK"/>
              </w:rPr>
              <w:t xml:space="preserve">24 h zlievané vzorky: </w:t>
            </w:r>
            <w:r w:rsidRPr="00AA456A">
              <w:rPr>
                <w:lang w:val="sk-SK"/>
              </w:rPr>
              <w:tab/>
            </w:r>
            <w:r w:rsidRPr="00AA456A">
              <w:rPr>
                <w:noProof/>
                <w:sz w:val="18"/>
                <w:lang w:val="sk-SK"/>
              </w:rPr>
              <w:t>2</w:t>
            </w:r>
            <w:r w:rsidRPr="00AA456A">
              <w:rPr>
                <w:noProof/>
                <w:sz w:val="18"/>
                <w:szCs w:val="20"/>
                <w:lang w:val="sk-SK"/>
              </w:rPr>
              <w:br/>
            </w:r>
            <w:r w:rsidRPr="00AA456A">
              <w:rPr>
                <w:noProof/>
                <w:sz w:val="18"/>
                <w:lang w:val="sk-SK"/>
              </w:rPr>
              <w:t xml:space="preserve">Náhodné vzorky: </w:t>
            </w:r>
            <w:r w:rsidRPr="00AA456A">
              <w:rPr>
                <w:lang w:val="sk-SK"/>
              </w:rPr>
              <w:tab/>
            </w:r>
            <w:r w:rsidRPr="00AA456A">
              <w:rPr>
                <w:noProof/>
                <w:sz w:val="18"/>
                <w:lang w:val="sk-SK"/>
              </w:rPr>
              <w:t>2</w:t>
            </w:r>
          </w:p>
        </w:tc>
        <w:tc>
          <w:tcPr>
            <w:tcW w:w="3402" w:type="dxa"/>
          </w:tcPr>
          <w:p w:rsidR="009C13A9" w:rsidRPr="00AA456A" w:rsidRDefault="009C13A9" w:rsidP="009C13A9">
            <w:pPr>
              <w:spacing w:before="60" w:after="60" w:line="240" w:lineRule="atLeast"/>
              <w:rPr>
                <w:noProof/>
                <w:sz w:val="18"/>
                <w:szCs w:val="20"/>
                <w:lang w:val="sk-SK"/>
              </w:rPr>
            </w:pPr>
            <w:r w:rsidRPr="00AA456A">
              <w:rPr>
                <w:noProof/>
                <w:sz w:val="18"/>
                <w:lang w:val="sk-SK"/>
              </w:rPr>
              <w:t>Odber vzoriek v pravidelných intervaloch počas celého obdobia</w:t>
            </w:r>
          </w:p>
        </w:tc>
      </w:tr>
      <w:tr w:rsidR="009C13A9" w:rsidRPr="00AA456A" w:rsidTr="009C13A9">
        <w:tc>
          <w:tcPr>
            <w:tcW w:w="1397" w:type="dxa"/>
          </w:tcPr>
          <w:p w:rsidR="009C13A9" w:rsidRPr="00AA456A" w:rsidRDefault="009C13A9" w:rsidP="009C13A9">
            <w:pPr>
              <w:spacing w:before="60" w:after="60" w:line="240" w:lineRule="atLeast"/>
              <w:rPr>
                <w:noProof/>
                <w:sz w:val="18"/>
                <w:szCs w:val="20"/>
                <w:lang w:val="sk-SK"/>
              </w:rPr>
            </w:pPr>
            <w:r w:rsidRPr="00AA456A">
              <w:rPr>
                <w:noProof/>
                <w:sz w:val="18"/>
                <w:lang w:val="sk-SK"/>
              </w:rPr>
              <w:t>Pohotovostný režim</w:t>
            </w:r>
          </w:p>
        </w:tc>
        <w:tc>
          <w:tcPr>
            <w:tcW w:w="1092" w:type="dxa"/>
          </w:tcPr>
          <w:p w:rsidR="009C13A9" w:rsidRPr="00AA456A" w:rsidRDefault="009C13A9" w:rsidP="009C13A9">
            <w:pPr>
              <w:spacing w:before="60" w:after="60" w:line="240" w:lineRule="atLeast"/>
              <w:rPr>
                <w:noProof/>
                <w:sz w:val="18"/>
                <w:szCs w:val="20"/>
                <w:lang w:val="sk-SK"/>
              </w:rPr>
            </w:pPr>
            <w:r w:rsidRPr="00AA456A">
              <w:rPr>
                <w:noProof/>
                <w:sz w:val="18"/>
                <w:lang w:val="sk-SK"/>
              </w:rPr>
              <w:t>4 dni</w:t>
            </w:r>
          </w:p>
        </w:tc>
        <w:tc>
          <w:tcPr>
            <w:tcW w:w="2472" w:type="dxa"/>
          </w:tcPr>
          <w:p w:rsidR="009C13A9" w:rsidRPr="00AA456A" w:rsidRDefault="009C13A9" w:rsidP="009C13A9">
            <w:pPr>
              <w:tabs>
                <w:tab w:val="left" w:pos="2081"/>
              </w:tabs>
              <w:spacing w:before="60" w:after="60" w:line="240" w:lineRule="atLeast"/>
              <w:rPr>
                <w:noProof/>
                <w:sz w:val="18"/>
                <w:szCs w:val="20"/>
                <w:lang w:val="sk-SK"/>
              </w:rPr>
            </w:pPr>
            <w:r w:rsidRPr="00AA456A">
              <w:rPr>
                <w:noProof/>
                <w:sz w:val="18"/>
                <w:lang w:val="sk-SK"/>
              </w:rPr>
              <w:t xml:space="preserve">24 h zlievané vzorky: </w:t>
            </w:r>
            <w:r w:rsidRPr="00AA456A">
              <w:rPr>
                <w:lang w:val="sk-SK"/>
              </w:rPr>
              <w:tab/>
            </w:r>
            <w:r w:rsidRPr="00AA456A">
              <w:rPr>
                <w:noProof/>
                <w:sz w:val="18"/>
                <w:lang w:val="sk-SK"/>
              </w:rPr>
              <w:t>2</w:t>
            </w:r>
            <w:r w:rsidRPr="00AA456A">
              <w:rPr>
                <w:noProof/>
                <w:sz w:val="18"/>
                <w:szCs w:val="20"/>
                <w:lang w:val="sk-SK"/>
              </w:rPr>
              <w:br/>
            </w:r>
            <w:r w:rsidRPr="00AA456A">
              <w:rPr>
                <w:noProof/>
                <w:sz w:val="18"/>
                <w:lang w:val="sk-SK"/>
              </w:rPr>
              <w:t xml:space="preserve">Náhodné vzorky: </w:t>
            </w:r>
            <w:r w:rsidRPr="00AA456A">
              <w:rPr>
                <w:lang w:val="sk-SK"/>
              </w:rPr>
              <w:tab/>
            </w:r>
            <w:r w:rsidRPr="00AA456A">
              <w:rPr>
                <w:noProof/>
                <w:sz w:val="18"/>
                <w:lang w:val="sk-SK"/>
              </w:rPr>
              <w:t>2</w:t>
            </w:r>
          </w:p>
        </w:tc>
        <w:tc>
          <w:tcPr>
            <w:tcW w:w="3402" w:type="dxa"/>
          </w:tcPr>
          <w:p w:rsidR="009C13A9" w:rsidRPr="00AA456A" w:rsidRDefault="009C13A9" w:rsidP="009C13A9">
            <w:pPr>
              <w:spacing w:before="60" w:after="60" w:line="240" w:lineRule="atLeast"/>
              <w:rPr>
                <w:noProof/>
                <w:sz w:val="18"/>
                <w:szCs w:val="20"/>
                <w:lang w:val="sk-SK"/>
              </w:rPr>
            </w:pPr>
            <w:r w:rsidRPr="00AA456A">
              <w:rPr>
                <w:noProof/>
                <w:sz w:val="18"/>
                <w:lang w:val="sk-SK"/>
              </w:rPr>
              <w:t>24 h zlievaná vzorka: Odber vzorky po zapnutí prítoku a o 24 h neskôr.</w:t>
            </w:r>
            <w:r w:rsidRPr="00AA456A">
              <w:rPr>
                <w:noProof/>
                <w:sz w:val="18"/>
                <w:szCs w:val="20"/>
                <w:lang w:val="sk-SK"/>
              </w:rPr>
              <w:br/>
            </w:r>
            <w:r w:rsidRPr="00AA456A">
              <w:rPr>
                <w:noProof/>
                <w:sz w:val="18"/>
                <w:lang w:val="sk-SK"/>
              </w:rPr>
              <w:t>Náhodná vzorka: 1 hodina po zapnutí prítoku a o 24 h neskôr.</w:t>
            </w:r>
          </w:p>
        </w:tc>
      </w:tr>
      <w:tr w:rsidR="009C13A9" w:rsidRPr="00AA456A" w:rsidTr="009C13A9">
        <w:tc>
          <w:tcPr>
            <w:tcW w:w="8363" w:type="dxa"/>
            <w:gridSpan w:val="4"/>
          </w:tcPr>
          <w:p w:rsidR="009C13A9" w:rsidRPr="00AA456A" w:rsidRDefault="009C13A9" w:rsidP="009C13A9">
            <w:pPr>
              <w:spacing w:before="60" w:after="60" w:line="240" w:lineRule="atLeast"/>
              <w:rPr>
                <w:noProof/>
                <w:sz w:val="18"/>
                <w:szCs w:val="20"/>
                <w:lang w:val="sk-SK"/>
              </w:rPr>
            </w:pPr>
            <w:r w:rsidRPr="00AA456A">
              <w:rPr>
                <w:noProof/>
                <w:sz w:val="18"/>
                <w:lang w:val="sk-SK"/>
              </w:rPr>
              <w:t>Celkový počet 24 h zlievaných vzoriek: 14</w:t>
            </w:r>
            <w:r w:rsidRPr="00AA456A">
              <w:rPr>
                <w:lang w:val="sk-SK"/>
              </w:rPr>
              <w:tab/>
            </w:r>
            <w:r w:rsidRPr="00AA456A">
              <w:rPr>
                <w:noProof/>
                <w:sz w:val="18"/>
                <w:szCs w:val="20"/>
                <w:lang w:val="sk-SK"/>
              </w:rPr>
              <w:br/>
            </w:r>
            <w:r w:rsidRPr="00AA456A">
              <w:rPr>
                <w:noProof/>
                <w:sz w:val="18"/>
                <w:lang w:val="sk-SK"/>
              </w:rPr>
              <w:t>Celkový počet náhodných vzoriek: 14</w:t>
            </w:r>
          </w:p>
        </w:tc>
      </w:tr>
    </w:tbl>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Ak je to možné, pri náhodných vzorkách sa merajú aj tieto prevádzkové parametre:</w:t>
      </w:r>
    </w:p>
    <w:p w:rsidR="009C13A9" w:rsidRPr="00AA456A" w:rsidRDefault="005C7859" w:rsidP="009C13A9">
      <w:pPr>
        <w:spacing w:before="60" w:line="240" w:lineRule="atLeast"/>
        <w:ind w:left="851"/>
        <w:rPr>
          <w:rFonts w:cs="Arial"/>
          <w:noProof/>
          <w:lang w:val="sk-SK"/>
        </w:rPr>
      </w:pPr>
      <w:r w:rsidRPr="00AA456A">
        <w:rPr>
          <w:lang w:val="sk-SK"/>
        </w:rPr>
        <w:t>a)</w:t>
      </w:r>
      <w:r w:rsidRPr="00AA456A">
        <w:rPr>
          <w:lang w:val="sk-SK"/>
        </w:rPr>
        <w:tab/>
        <w:t>koncentrácia rozpusteného kyslíka v </w:t>
      </w:r>
      <w:proofErr w:type="spellStart"/>
      <w:r w:rsidRPr="00AA456A">
        <w:rPr>
          <w:lang w:val="sk-SK"/>
        </w:rPr>
        <w:t>bioreaktore</w:t>
      </w:r>
      <w:proofErr w:type="spellEnd"/>
      <w:r w:rsidRPr="00AA456A">
        <w:rPr>
          <w:lang w:val="sk-SK"/>
        </w:rPr>
        <w:t>,</w:t>
      </w:r>
    </w:p>
    <w:p w:rsidR="009C13A9" w:rsidRPr="00AA456A" w:rsidRDefault="005C7859" w:rsidP="009C13A9">
      <w:pPr>
        <w:spacing w:before="60" w:line="240" w:lineRule="atLeast"/>
        <w:ind w:left="851"/>
        <w:rPr>
          <w:rFonts w:cs="Arial"/>
          <w:noProof/>
          <w:lang w:val="sk-SK"/>
        </w:rPr>
      </w:pPr>
      <w:r w:rsidRPr="00AA456A">
        <w:rPr>
          <w:lang w:val="sk-SK"/>
        </w:rPr>
        <w:t>b)</w:t>
      </w:r>
      <w:r w:rsidRPr="00AA456A">
        <w:rPr>
          <w:lang w:val="sk-SK"/>
        </w:rPr>
        <w:tab/>
        <w:t>obsah sušiny v </w:t>
      </w:r>
      <w:proofErr w:type="spellStart"/>
      <w:r w:rsidRPr="00AA456A">
        <w:rPr>
          <w:lang w:val="sk-SK"/>
        </w:rPr>
        <w:t>bioreaktore</w:t>
      </w:r>
      <w:proofErr w:type="spellEnd"/>
      <w:r w:rsidRPr="00AA456A">
        <w:rPr>
          <w:lang w:val="sk-SK"/>
        </w:rPr>
        <w:t>,</w:t>
      </w:r>
    </w:p>
    <w:p w:rsidR="009C13A9" w:rsidRPr="00AA456A" w:rsidRDefault="005C7859" w:rsidP="009C13A9">
      <w:pPr>
        <w:spacing w:before="60" w:line="240" w:lineRule="atLeast"/>
        <w:ind w:left="851"/>
        <w:rPr>
          <w:rFonts w:cs="Arial"/>
          <w:noProof/>
          <w:lang w:val="sk-SK"/>
        </w:rPr>
      </w:pPr>
      <w:r w:rsidRPr="00AA456A">
        <w:rPr>
          <w:lang w:val="sk-SK"/>
        </w:rPr>
        <w:t>c)</w:t>
      </w:r>
      <w:r w:rsidRPr="00AA456A">
        <w:rPr>
          <w:lang w:val="sk-SK"/>
        </w:rPr>
        <w:tab/>
        <w:t>teplota v </w:t>
      </w:r>
      <w:proofErr w:type="spellStart"/>
      <w:r w:rsidRPr="00AA456A">
        <w:rPr>
          <w:lang w:val="sk-SK"/>
        </w:rPr>
        <w:t>bioreaktore</w:t>
      </w:r>
      <w:proofErr w:type="spellEnd"/>
      <w:r w:rsidRPr="00AA456A">
        <w:rPr>
          <w:lang w:val="sk-SK"/>
        </w:rPr>
        <w:t>,</w:t>
      </w:r>
    </w:p>
    <w:p w:rsidR="009C13A9" w:rsidRPr="00AA456A" w:rsidRDefault="0029453D" w:rsidP="009C13A9">
      <w:pPr>
        <w:spacing w:before="60" w:line="240" w:lineRule="atLeast"/>
        <w:ind w:left="851"/>
        <w:rPr>
          <w:rFonts w:cs="Arial"/>
          <w:noProof/>
          <w:lang w:val="sk-SK"/>
        </w:rPr>
      </w:pPr>
      <w:r w:rsidRPr="00AA456A">
        <w:rPr>
          <w:lang w:val="sk-SK"/>
        </w:rPr>
        <w:t>d)</w:t>
      </w:r>
      <w:r w:rsidRPr="00AA456A">
        <w:rPr>
          <w:lang w:val="sk-SK"/>
        </w:rPr>
        <w:tab/>
        <w:t>teplota okolia,</w:t>
      </w:r>
    </w:p>
    <w:p w:rsidR="009C13A9" w:rsidRPr="00AA456A" w:rsidRDefault="0029453D" w:rsidP="009C13A9">
      <w:pPr>
        <w:spacing w:before="60" w:line="240" w:lineRule="atLeast"/>
        <w:ind w:left="851"/>
        <w:rPr>
          <w:rFonts w:cs="Arial"/>
          <w:noProof/>
          <w:lang w:val="sk-SK"/>
        </w:rPr>
      </w:pPr>
      <w:r w:rsidRPr="00AA456A">
        <w:rPr>
          <w:lang w:val="sk-SK"/>
        </w:rPr>
        <w:t>e)</w:t>
      </w:r>
      <w:r w:rsidRPr="00AA456A">
        <w:rPr>
          <w:lang w:val="sk-SK"/>
        </w:rPr>
        <w:tab/>
        <w:t>ďalšie prevádzkové parametre podľa návodu výrobcu na obsluhu.</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lang w:val="sk-SK"/>
        </w:rPr>
        <w:br w:type="page"/>
      </w:r>
    </w:p>
    <w:p w:rsidR="009C13A9" w:rsidRPr="00AA456A" w:rsidRDefault="009C13A9" w:rsidP="009C13A9">
      <w:pPr>
        <w:spacing w:line="240" w:lineRule="atLeast"/>
        <w:rPr>
          <w:rFonts w:cs="Arial"/>
          <w:noProof/>
          <w:color w:val="000000"/>
          <w:lang w:val="sk-SK"/>
        </w:rPr>
      </w:pPr>
      <w:r w:rsidRPr="00AA456A">
        <w:rPr>
          <w:noProof/>
          <w:color w:val="000000"/>
          <w:lang w:val="sk-SK"/>
        </w:rPr>
        <w:lastRenderedPageBreak/>
        <w:t>3.4.</w:t>
      </w:r>
      <w:r w:rsidRPr="00AA456A">
        <w:rPr>
          <w:lang w:val="sk-SK"/>
        </w:rPr>
        <w:tab/>
      </w:r>
      <w:r w:rsidRPr="00AA456A">
        <w:rPr>
          <w:noProof/>
          <w:color w:val="000000"/>
          <w:lang w:val="sk-SK"/>
        </w:rPr>
        <w:t>Vyhodnotenie skúmania</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Na zdokumentovanie určenej účinnosti čistenia a kontrolu dodržiavania limitov týkajúcich sa postupu sa musí stanoviť minimálna hodnota vzorky (min.), maximálna hodnota vzorky (max.) a aritmetický priemer (priemer), ako aj uviesť výsledky jednotlivých meraní na kontrolu parametrov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ChSK a TOC.</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Pri maximálnej hodnote vzorky sa musí uviesť aj fáza zaťaženia. Vyhodnotenia všetkých fáz zaťaženia sa vykonávajú spoločne. Výsledky sa musia spracovať v súlade s touto tabuľkou:</w:t>
      </w:r>
    </w:p>
    <w:p w:rsidR="009C13A9" w:rsidRPr="00AA456A" w:rsidRDefault="009C13A9" w:rsidP="009C13A9">
      <w:pPr>
        <w:spacing w:line="240" w:lineRule="atLeast"/>
        <w:ind w:left="426"/>
        <w:rPr>
          <w:noProof/>
          <w:lang w:val="sk-SK"/>
        </w:rPr>
      </w:pPr>
    </w:p>
    <w:p w:rsidR="009C13A9" w:rsidRPr="00AA456A" w:rsidRDefault="009C13A9" w:rsidP="00FA5168">
      <w:pPr>
        <w:tabs>
          <w:tab w:val="left" w:pos="709"/>
        </w:tabs>
        <w:suppressAutoHyphens/>
        <w:spacing w:after="120" w:line="240" w:lineRule="atLeast"/>
        <w:ind w:left="1701" w:hanging="992"/>
        <w:rPr>
          <w:rFonts w:cs="Arial"/>
          <w:szCs w:val="20"/>
          <w:lang w:val="sk-SK"/>
        </w:rPr>
      </w:pPr>
      <w:r w:rsidRPr="00AA456A">
        <w:rPr>
          <w:lang w:val="sk-SK"/>
        </w:rPr>
        <w:t>Tabuľka 3a:</w:t>
      </w:r>
      <w:r w:rsidRPr="00AA456A">
        <w:rPr>
          <w:lang w:val="sk-SK"/>
        </w:rPr>
        <w:tab/>
        <w:t xml:space="preserve">Stanovenie štatistického spracovania získaných údajov – vyhodnotenie na zdokumentovanie dodržania odtokových limitov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1"/>
        <w:gridCol w:w="2325"/>
        <w:gridCol w:w="1016"/>
        <w:gridCol w:w="927"/>
        <w:gridCol w:w="848"/>
        <w:gridCol w:w="854"/>
        <w:gridCol w:w="903"/>
      </w:tblGrid>
      <w:tr w:rsidR="009C13A9" w:rsidRPr="00AA456A" w:rsidTr="00FA5168">
        <w:trPr>
          <w:jc w:val="center"/>
        </w:trPr>
        <w:tc>
          <w:tcPr>
            <w:tcW w:w="1461" w:type="dxa"/>
            <w:vMerge w:val="restart"/>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Parameter</w:t>
            </w:r>
          </w:p>
        </w:tc>
        <w:tc>
          <w:tcPr>
            <w:tcW w:w="2325" w:type="dxa"/>
            <w:vMerge w:val="restart"/>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Typ odberu vzorky</w:t>
            </w:r>
          </w:p>
        </w:tc>
        <w:tc>
          <w:tcPr>
            <w:tcW w:w="1016" w:type="dxa"/>
            <w:vMerge w:val="restart"/>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Počet skúšok, pri ktorých boli dodržané limity</w:t>
            </w:r>
          </w:p>
        </w:tc>
        <w:tc>
          <w:tcPr>
            <w:tcW w:w="927" w:type="dxa"/>
            <w:vMerge w:val="restart"/>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Priemer</w:t>
            </w:r>
          </w:p>
        </w:tc>
        <w:tc>
          <w:tcPr>
            <w:tcW w:w="848" w:type="dxa"/>
            <w:vMerge w:val="restart"/>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Min.</w:t>
            </w:r>
          </w:p>
        </w:tc>
        <w:tc>
          <w:tcPr>
            <w:tcW w:w="1755" w:type="dxa"/>
            <w:gridSpan w:val="2"/>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Max.</w:t>
            </w:r>
          </w:p>
        </w:tc>
      </w:tr>
      <w:tr w:rsidR="009C13A9" w:rsidRPr="00AA456A" w:rsidTr="00FA5168">
        <w:trPr>
          <w:jc w:val="center"/>
        </w:trPr>
        <w:tc>
          <w:tcPr>
            <w:tcW w:w="1461" w:type="dxa"/>
            <w:vMerge/>
          </w:tcPr>
          <w:p w:rsidR="009C13A9" w:rsidRPr="00AA456A" w:rsidRDefault="009C13A9" w:rsidP="009C13A9">
            <w:pPr>
              <w:spacing w:before="60" w:after="60" w:line="240" w:lineRule="atLeast"/>
              <w:rPr>
                <w:rFonts w:cs="Arial"/>
                <w:noProof/>
                <w:sz w:val="18"/>
                <w:szCs w:val="18"/>
                <w:lang w:val="sk-SK"/>
              </w:rPr>
            </w:pPr>
          </w:p>
        </w:tc>
        <w:tc>
          <w:tcPr>
            <w:tcW w:w="2325" w:type="dxa"/>
            <w:vMerge/>
          </w:tcPr>
          <w:p w:rsidR="009C13A9" w:rsidRPr="00AA456A" w:rsidRDefault="009C13A9" w:rsidP="009C13A9">
            <w:pPr>
              <w:spacing w:before="60" w:after="60" w:line="240" w:lineRule="atLeast"/>
              <w:jc w:val="center"/>
              <w:rPr>
                <w:rFonts w:cs="Arial"/>
                <w:noProof/>
                <w:sz w:val="18"/>
                <w:szCs w:val="18"/>
                <w:lang w:val="sk-SK"/>
              </w:rPr>
            </w:pPr>
          </w:p>
        </w:tc>
        <w:tc>
          <w:tcPr>
            <w:tcW w:w="1016" w:type="dxa"/>
            <w:vMerge/>
          </w:tcPr>
          <w:p w:rsidR="009C13A9" w:rsidRPr="00AA456A" w:rsidRDefault="009C13A9" w:rsidP="009C13A9">
            <w:pPr>
              <w:spacing w:before="60" w:after="60" w:line="240" w:lineRule="atLeast"/>
              <w:jc w:val="center"/>
              <w:rPr>
                <w:rFonts w:cs="Arial"/>
                <w:noProof/>
                <w:sz w:val="18"/>
                <w:szCs w:val="18"/>
                <w:lang w:val="sk-SK"/>
              </w:rPr>
            </w:pPr>
          </w:p>
        </w:tc>
        <w:tc>
          <w:tcPr>
            <w:tcW w:w="927" w:type="dxa"/>
            <w:vMerge/>
          </w:tcPr>
          <w:p w:rsidR="009C13A9" w:rsidRPr="00AA456A" w:rsidRDefault="009C13A9" w:rsidP="009C13A9">
            <w:pPr>
              <w:spacing w:before="60" w:after="60" w:line="240" w:lineRule="atLeast"/>
              <w:jc w:val="center"/>
              <w:rPr>
                <w:rFonts w:cs="Arial"/>
                <w:noProof/>
                <w:sz w:val="18"/>
                <w:szCs w:val="18"/>
                <w:lang w:val="sk-SK"/>
              </w:rPr>
            </w:pPr>
          </w:p>
        </w:tc>
        <w:tc>
          <w:tcPr>
            <w:tcW w:w="848" w:type="dxa"/>
            <w:vMerge/>
          </w:tcPr>
          <w:p w:rsidR="009C13A9" w:rsidRPr="00AA456A" w:rsidRDefault="009C13A9" w:rsidP="009C13A9">
            <w:pPr>
              <w:spacing w:before="60" w:after="60" w:line="240" w:lineRule="atLeast"/>
              <w:jc w:val="center"/>
              <w:rPr>
                <w:rFonts w:cs="Arial"/>
                <w:noProof/>
                <w:sz w:val="18"/>
                <w:szCs w:val="18"/>
                <w:lang w:val="sk-SK"/>
              </w:rPr>
            </w:pPr>
          </w:p>
        </w:tc>
        <w:tc>
          <w:tcPr>
            <w:tcW w:w="852" w:type="dxa"/>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Hodnota</w:t>
            </w:r>
          </w:p>
        </w:tc>
        <w:tc>
          <w:tcPr>
            <w:tcW w:w="903" w:type="dxa"/>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Fáza</w:t>
            </w: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 xml:space="preserve">Prítok </w:t>
            </w:r>
            <m:oMath>
              <m:sSub>
                <m:sSubPr>
                  <m:ctrlPr>
                    <w:rPr>
                      <w:rFonts w:ascii="Cambria Math" w:hAnsi="Cambria Math"/>
                      <w:i/>
                      <w:noProof/>
                      <w:sz w:val="18"/>
                      <w:lang w:val="sk-SK"/>
                    </w:rPr>
                  </m:ctrlPr>
                </m:sSubPr>
                <m:e>
                  <m:r>
                    <w:rPr>
                      <w:rFonts w:ascii="Cambria Math" w:hAnsi="Cambria Math"/>
                      <w:noProof/>
                      <w:sz w:val="18"/>
                      <w:lang w:val="sk-SK"/>
                    </w:rPr>
                    <m:t>BOD</m:t>
                  </m:r>
                </m:e>
                <m:sub>
                  <m:r>
                    <w:rPr>
                      <w:rFonts w:ascii="Cambria Math" w:hAnsi="Cambria Math"/>
                      <w:noProof/>
                      <w:sz w:val="18"/>
                      <w:lang w:val="sk-SK"/>
                    </w:rPr>
                    <m:t>5</m:t>
                  </m:r>
                </m:sub>
              </m:sSub>
            </m:oMath>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FA5168">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 xml:space="preserve">Odtok </w:t>
            </w:r>
            <m:oMath>
              <m:sSub>
                <m:sSubPr>
                  <m:ctrlPr>
                    <w:rPr>
                      <w:rFonts w:ascii="Cambria Math" w:hAnsi="Cambria Math"/>
                      <w:i/>
                      <w:noProof/>
                      <w:sz w:val="18"/>
                      <w:lang w:val="sk-SK"/>
                    </w:rPr>
                  </m:ctrlPr>
                </m:sSubPr>
                <m:e>
                  <m:r>
                    <w:rPr>
                      <w:rFonts w:ascii="Cambria Math" w:hAnsi="Cambria Math"/>
                      <w:noProof/>
                      <w:sz w:val="18"/>
                      <w:lang w:val="sk-SK"/>
                    </w:rPr>
                    <m:t>BOD</m:t>
                  </m:r>
                </m:e>
                <m:sub>
                  <m:r>
                    <w:rPr>
                      <w:rFonts w:ascii="Cambria Math" w:hAnsi="Cambria Math"/>
                      <w:noProof/>
                      <w:sz w:val="18"/>
                      <w:lang w:val="sk-SK"/>
                    </w:rPr>
                    <m:t>5</m:t>
                  </m:r>
                </m:sub>
              </m:sSub>
            </m:oMath>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 xml:space="preserve">Prítok </w:t>
            </w:r>
            <m:oMath>
              <m:sSub>
                <m:sSubPr>
                  <m:ctrlPr>
                    <w:rPr>
                      <w:rFonts w:ascii="Cambria Math" w:hAnsi="Cambria Math"/>
                      <w:i/>
                      <w:noProof/>
                      <w:sz w:val="18"/>
                      <w:lang w:val="sk-SK"/>
                    </w:rPr>
                  </m:ctrlPr>
                </m:sSubPr>
                <m:e>
                  <m:r>
                    <w:rPr>
                      <w:rFonts w:ascii="Cambria Math" w:hAnsi="Cambria Math"/>
                      <w:noProof/>
                      <w:sz w:val="18"/>
                      <w:lang w:val="sk-SK"/>
                    </w:rPr>
                    <m:t>BOD</m:t>
                  </m:r>
                </m:e>
                <m:sub>
                  <m:r>
                    <w:rPr>
                      <w:rFonts w:ascii="Cambria Math" w:hAnsi="Cambria Math"/>
                      <w:noProof/>
                      <w:sz w:val="18"/>
                      <w:lang w:val="sk-SK"/>
                    </w:rPr>
                    <m:t>5</m:t>
                  </m:r>
                </m:sub>
              </m:sSub>
            </m:oMath>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 xml:space="preserve">Odtok </w:t>
            </w:r>
            <m:oMath>
              <m:sSub>
                <m:sSubPr>
                  <m:ctrlPr>
                    <w:rPr>
                      <w:rFonts w:ascii="Cambria Math" w:hAnsi="Cambria Math"/>
                      <w:i/>
                      <w:noProof/>
                      <w:sz w:val="18"/>
                      <w:lang w:val="sk-SK"/>
                    </w:rPr>
                  </m:ctrlPr>
                </m:sSubPr>
                <m:e>
                  <m:r>
                    <w:rPr>
                      <w:rFonts w:ascii="Cambria Math" w:hAnsi="Cambria Math"/>
                      <w:noProof/>
                      <w:sz w:val="18"/>
                      <w:lang w:val="sk-SK"/>
                    </w:rPr>
                    <m:t>BOD</m:t>
                  </m:r>
                </m:e>
                <m:sub>
                  <m:r>
                    <w:rPr>
                      <w:rFonts w:ascii="Cambria Math" w:hAnsi="Cambria Math"/>
                      <w:noProof/>
                      <w:sz w:val="18"/>
                      <w:lang w:val="sk-SK"/>
                    </w:rPr>
                    <m:t>5</m:t>
                  </m:r>
                </m:sub>
              </m:sSub>
            </m:oMath>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ChSK</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ChSK</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ChSK</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ChSK</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TOC</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TOC</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TOC</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TOC</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TLOF</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TLOF</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24 h zlievané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vAlign w:val="center"/>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Prítok: TLOF</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jc w:val="center"/>
              <w:rPr>
                <w:rFonts w:cs="Arial"/>
                <w:noProof/>
                <w:sz w:val="18"/>
                <w:szCs w:val="18"/>
                <w:lang w:val="sk-SK"/>
              </w:rPr>
            </w:pPr>
            <w:r w:rsidRPr="00AA456A">
              <w:rPr>
                <w:noProof/>
                <w:sz w:val="18"/>
                <w:lang w:val="sk-SK"/>
              </w:rPr>
              <w:t>--</w:t>
            </w: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r w:rsidR="009C13A9" w:rsidRPr="00AA456A" w:rsidTr="00FA5168">
        <w:trPr>
          <w:jc w:val="center"/>
        </w:trPr>
        <w:tc>
          <w:tcPr>
            <w:tcW w:w="1461" w:type="dxa"/>
          </w:tcPr>
          <w:p w:rsidR="009C13A9" w:rsidRPr="00AA456A" w:rsidRDefault="009C13A9" w:rsidP="009C13A9">
            <w:pPr>
              <w:spacing w:before="60" w:after="60" w:line="240" w:lineRule="atLeast"/>
              <w:rPr>
                <w:rFonts w:cs="Arial"/>
                <w:noProof/>
                <w:sz w:val="18"/>
                <w:szCs w:val="18"/>
                <w:lang w:val="sk-SK"/>
              </w:rPr>
            </w:pPr>
            <w:r w:rsidRPr="00AA456A">
              <w:rPr>
                <w:noProof/>
                <w:sz w:val="18"/>
                <w:lang w:val="sk-SK"/>
              </w:rPr>
              <w:t>Odtok: TLOF</w:t>
            </w:r>
          </w:p>
        </w:tc>
        <w:tc>
          <w:tcPr>
            <w:tcW w:w="2325" w:type="dxa"/>
            <w:vAlign w:val="center"/>
          </w:tcPr>
          <w:p w:rsidR="009C13A9" w:rsidRPr="00AA456A" w:rsidRDefault="009C13A9" w:rsidP="00FA5168">
            <w:pPr>
              <w:spacing w:before="60" w:after="60" w:line="240" w:lineRule="atLeast"/>
              <w:rPr>
                <w:rFonts w:cs="Arial"/>
                <w:noProof/>
                <w:sz w:val="18"/>
                <w:szCs w:val="18"/>
                <w:lang w:val="sk-SK"/>
              </w:rPr>
            </w:pPr>
            <w:r w:rsidRPr="00AA456A">
              <w:rPr>
                <w:noProof/>
                <w:sz w:val="18"/>
                <w:lang w:val="sk-SK"/>
              </w:rPr>
              <w:t>náhodné vzorky</w:t>
            </w:r>
          </w:p>
        </w:tc>
        <w:tc>
          <w:tcPr>
            <w:tcW w:w="1016" w:type="dxa"/>
            <w:vAlign w:val="center"/>
          </w:tcPr>
          <w:p w:rsidR="009C13A9" w:rsidRPr="00AA456A" w:rsidRDefault="009C13A9" w:rsidP="009C13A9">
            <w:pPr>
              <w:spacing w:before="60" w:after="60" w:line="240" w:lineRule="atLeast"/>
              <w:rPr>
                <w:rFonts w:cs="Arial"/>
                <w:noProof/>
                <w:sz w:val="18"/>
                <w:szCs w:val="18"/>
                <w:lang w:val="sk-SK"/>
              </w:rPr>
            </w:pPr>
          </w:p>
        </w:tc>
        <w:tc>
          <w:tcPr>
            <w:tcW w:w="927" w:type="dxa"/>
            <w:vAlign w:val="center"/>
          </w:tcPr>
          <w:p w:rsidR="009C13A9" w:rsidRPr="00AA456A" w:rsidRDefault="009C13A9" w:rsidP="009C13A9">
            <w:pPr>
              <w:spacing w:before="60" w:after="60" w:line="240" w:lineRule="atLeast"/>
              <w:rPr>
                <w:rFonts w:cs="Arial"/>
                <w:noProof/>
                <w:sz w:val="18"/>
                <w:szCs w:val="18"/>
                <w:lang w:val="sk-SK"/>
              </w:rPr>
            </w:pPr>
          </w:p>
        </w:tc>
        <w:tc>
          <w:tcPr>
            <w:tcW w:w="848" w:type="dxa"/>
          </w:tcPr>
          <w:p w:rsidR="009C13A9" w:rsidRPr="00AA456A" w:rsidRDefault="009C13A9" w:rsidP="009C13A9">
            <w:pPr>
              <w:spacing w:before="60" w:after="60" w:line="240" w:lineRule="atLeast"/>
              <w:rPr>
                <w:rFonts w:cs="Arial"/>
                <w:noProof/>
                <w:sz w:val="18"/>
                <w:szCs w:val="18"/>
                <w:lang w:val="sk-SK"/>
              </w:rPr>
            </w:pPr>
          </w:p>
        </w:tc>
        <w:tc>
          <w:tcPr>
            <w:tcW w:w="852" w:type="dxa"/>
            <w:vAlign w:val="center"/>
          </w:tcPr>
          <w:p w:rsidR="009C13A9" w:rsidRPr="00AA456A" w:rsidRDefault="009C13A9" w:rsidP="009C13A9">
            <w:pPr>
              <w:spacing w:before="60" w:after="60" w:line="240" w:lineRule="atLeast"/>
              <w:rPr>
                <w:rFonts w:cs="Arial"/>
                <w:noProof/>
                <w:sz w:val="18"/>
                <w:szCs w:val="18"/>
                <w:lang w:val="sk-SK"/>
              </w:rPr>
            </w:pPr>
          </w:p>
        </w:tc>
        <w:tc>
          <w:tcPr>
            <w:tcW w:w="903" w:type="dxa"/>
            <w:vAlign w:val="center"/>
          </w:tcPr>
          <w:p w:rsidR="009C13A9" w:rsidRPr="00AA456A" w:rsidRDefault="009C13A9" w:rsidP="009C13A9">
            <w:pPr>
              <w:spacing w:before="60" w:after="60" w:line="240" w:lineRule="atLeast"/>
              <w:rPr>
                <w:rFonts w:cs="Arial"/>
                <w:noProof/>
                <w:sz w:val="18"/>
                <w:szCs w:val="18"/>
                <w:lang w:val="sk-SK"/>
              </w:rPr>
            </w:pPr>
          </w:p>
        </w:tc>
      </w:tr>
    </w:tbl>
    <w:p w:rsidR="009C13A9" w:rsidRPr="00AA456A" w:rsidRDefault="009C13A9" w:rsidP="009C13A9">
      <w:pPr>
        <w:spacing w:line="240" w:lineRule="atLeast"/>
        <w:rPr>
          <w:rFonts w:cs="Arial"/>
          <w:noProof/>
          <w:color w:val="000000"/>
          <w:lang w:val="sk-SK"/>
        </w:rPr>
      </w:pPr>
      <w:r w:rsidRPr="00AA456A">
        <w:rPr>
          <w:lang w:val="sk-SK"/>
        </w:rPr>
        <w:br w:type="page"/>
      </w:r>
    </w:p>
    <w:p w:rsidR="009C13A9" w:rsidRPr="00AA456A" w:rsidRDefault="009C13A9" w:rsidP="00FA5168">
      <w:pPr>
        <w:tabs>
          <w:tab w:val="left" w:pos="709"/>
        </w:tabs>
        <w:suppressAutoHyphens/>
        <w:spacing w:after="120" w:line="240" w:lineRule="atLeast"/>
        <w:ind w:left="1701" w:hanging="992"/>
        <w:rPr>
          <w:rFonts w:cs="Arial"/>
          <w:szCs w:val="20"/>
          <w:lang w:val="sk-SK"/>
        </w:rPr>
      </w:pPr>
      <w:r w:rsidRPr="00AA456A">
        <w:rPr>
          <w:lang w:val="sk-SK"/>
        </w:rPr>
        <w:lastRenderedPageBreak/>
        <w:t>Tabuľka 3b:</w:t>
      </w:r>
      <w:r w:rsidRPr="00AA456A">
        <w:rPr>
          <w:lang w:val="sk-SK"/>
        </w:rPr>
        <w:tab/>
        <w:t xml:space="preserve">Stanovenie štatistického spracovania získaných údajov – vyhodnotenie na zdokumentovanie účinnosti čistenia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88"/>
        <w:gridCol w:w="2325"/>
        <w:gridCol w:w="936"/>
        <w:gridCol w:w="858"/>
        <w:gridCol w:w="858"/>
      </w:tblGrid>
      <w:tr w:rsidR="009C13A9" w:rsidRPr="00AA456A" w:rsidTr="00EB3292">
        <w:trPr>
          <w:trHeight w:val="760"/>
          <w:jc w:val="center"/>
        </w:trPr>
        <w:tc>
          <w:tcPr>
            <w:tcW w:w="1588" w:type="dxa"/>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Parameter</w:t>
            </w:r>
          </w:p>
        </w:tc>
        <w:tc>
          <w:tcPr>
            <w:tcW w:w="2325" w:type="dxa"/>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Typ odberu vzorky</w:t>
            </w:r>
          </w:p>
        </w:tc>
        <w:tc>
          <w:tcPr>
            <w:tcW w:w="936" w:type="dxa"/>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Priemer</w:t>
            </w:r>
          </w:p>
        </w:tc>
        <w:tc>
          <w:tcPr>
            <w:tcW w:w="858" w:type="dxa"/>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Min.</w:t>
            </w:r>
          </w:p>
        </w:tc>
        <w:tc>
          <w:tcPr>
            <w:tcW w:w="858" w:type="dxa"/>
            <w:vAlign w:val="center"/>
          </w:tcPr>
          <w:p w:rsidR="009C13A9" w:rsidRPr="00AA456A" w:rsidRDefault="009C13A9" w:rsidP="009C13A9">
            <w:pPr>
              <w:spacing w:before="60" w:after="60" w:line="240" w:lineRule="atLeast"/>
              <w:jc w:val="center"/>
              <w:rPr>
                <w:noProof/>
                <w:sz w:val="18"/>
                <w:szCs w:val="18"/>
                <w:lang w:val="sk-SK"/>
              </w:rPr>
            </w:pPr>
            <w:r w:rsidRPr="00AA456A">
              <w:rPr>
                <w:noProof/>
                <w:sz w:val="18"/>
                <w:lang w:val="sk-SK"/>
              </w:rPr>
              <w:t>Max.</w:t>
            </w: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 xml:space="preserve">Účinnosť odstraňovania </w:t>
            </w: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w:p>
        </w:tc>
        <w:tc>
          <w:tcPr>
            <w:tcW w:w="2325" w:type="dxa"/>
            <w:vAlign w:val="center"/>
          </w:tcPr>
          <w:p w:rsidR="009C13A9" w:rsidRPr="00AA456A" w:rsidRDefault="009C13A9" w:rsidP="009C13A9">
            <w:pPr>
              <w:spacing w:before="60" w:after="60" w:line="240" w:lineRule="atLeast"/>
              <w:rPr>
                <w:noProof/>
                <w:sz w:val="18"/>
                <w:szCs w:val="18"/>
                <w:lang w:val="sk-SK"/>
              </w:rPr>
            </w:pPr>
            <w:r w:rsidRPr="00AA456A">
              <w:rPr>
                <w:noProof/>
                <w:sz w:val="18"/>
                <w:lang w:val="sk-SK"/>
              </w:rPr>
              <w:t>24 h zlievané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 xml:space="preserve">Účinnosť odstraňovania </w:t>
            </w:r>
            <m:oMath>
              <m:sSub>
                <m:sSubPr>
                  <m:ctrlPr>
                    <w:rPr>
                      <w:rFonts w:ascii="Cambria Math" w:hAnsi="Cambria Math"/>
                      <w:i/>
                      <w:noProof/>
                      <w:sz w:val="18"/>
                      <w:szCs w:val="18"/>
                      <w:lang w:val="sk-SK"/>
                    </w:rPr>
                  </m:ctrlPr>
                </m:sSubPr>
                <m:e>
                  <m:r>
                    <w:rPr>
                      <w:rFonts w:ascii="Cambria Math" w:hAnsi="Cambria Math"/>
                      <w:noProof/>
                      <w:sz w:val="18"/>
                      <w:szCs w:val="18"/>
                      <w:lang w:val="sk-SK"/>
                    </w:rPr>
                    <m:t>BOD</m:t>
                  </m:r>
                </m:e>
                <m:sub>
                  <m:r>
                    <w:rPr>
                      <w:rFonts w:ascii="Cambria Math" w:hAnsi="Cambria Math"/>
                      <w:noProof/>
                      <w:sz w:val="18"/>
                      <w:szCs w:val="18"/>
                      <w:lang w:val="sk-SK"/>
                    </w:rPr>
                    <m:t>5</m:t>
                  </m:r>
                </m:sub>
              </m:sSub>
            </m:oMath>
          </w:p>
        </w:tc>
        <w:tc>
          <w:tcPr>
            <w:tcW w:w="2325" w:type="dxa"/>
            <w:vAlign w:val="center"/>
          </w:tcPr>
          <w:p w:rsidR="009C13A9" w:rsidRPr="00AA456A" w:rsidRDefault="009C13A9" w:rsidP="009C13A9">
            <w:pPr>
              <w:spacing w:before="60" w:after="60" w:line="240" w:lineRule="atLeast"/>
              <w:rPr>
                <w:noProof/>
                <w:sz w:val="18"/>
                <w:szCs w:val="18"/>
                <w:lang w:val="sk-SK"/>
              </w:rPr>
            </w:pPr>
            <w:r w:rsidRPr="00AA456A">
              <w:rPr>
                <w:noProof/>
                <w:sz w:val="18"/>
                <w:lang w:val="sk-SK"/>
              </w:rPr>
              <w:t>náhodné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ChSK</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24 h zlievané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ChSK</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náhodné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TOC</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24 h zlievané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TOC</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náhodné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TLOF</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24 h zlievané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r w:rsidR="009C13A9" w:rsidRPr="00AA456A" w:rsidTr="00EB3292">
        <w:trPr>
          <w:jc w:val="center"/>
        </w:trPr>
        <w:tc>
          <w:tcPr>
            <w:tcW w:w="1588" w:type="dxa"/>
          </w:tcPr>
          <w:p w:rsidR="009C13A9" w:rsidRPr="00AA456A" w:rsidRDefault="009C13A9" w:rsidP="009C13A9">
            <w:pPr>
              <w:spacing w:before="60" w:after="60" w:line="240" w:lineRule="atLeast"/>
              <w:rPr>
                <w:noProof/>
                <w:sz w:val="18"/>
                <w:szCs w:val="18"/>
                <w:lang w:val="sk-SK"/>
              </w:rPr>
            </w:pPr>
            <w:r w:rsidRPr="00AA456A">
              <w:rPr>
                <w:noProof/>
                <w:sz w:val="18"/>
                <w:lang w:val="sk-SK"/>
              </w:rPr>
              <w:t>Účinnosť odstraňovania TLOF</w:t>
            </w:r>
          </w:p>
        </w:tc>
        <w:tc>
          <w:tcPr>
            <w:tcW w:w="2325" w:type="dxa"/>
          </w:tcPr>
          <w:p w:rsidR="009C13A9" w:rsidRPr="00AA456A" w:rsidRDefault="009C13A9" w:rsidP="009C13A9">
            <w:pPr>
              <w:spacing w:before="60" w:after="60" w:line="240" w:lineRule="atLeast"/>
              <w:rPr>
                <w:noProof/>
                <w:sz w:val="18"/>
                <w:szCs w:val="18"/>
                <w:lang w:val="sk-SK"/>
              </w:rPr>
            </w:pPr>
            <w:r w:rsidRPr="00AA456A">
              <w:rPr>
                <w:noProof/>
                <w:sz w:val="18"/>
                <w:lang w:val="sk-SK"/>
              </w:rPr>
              <w:t>náhodné vzorky</w:t>
            </w:r>
          </w:p>
        </w:tc>
        <w:tc>
          <w:tcPr>
            <w:tcW w:w="936"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c>
          <w:tcPr>
            <w:tcW w:w="858" w:type="dxa"/>
          </w:tcPr>
          <w:p w:rsidR="009C13A9" w:rsidRPr="00AA456A" w:rsidRDefault="009C13A9" w:rsidP="009C13A9">
            <w:pPr>
              <w:spacing w:before="60" w:after="60" w:line="240" w:lineRule="atLeast"/>
              <w:rPr>
                <w:noProof/>
                <w:sz w:val="18"/>
                <w:szCs w:val="18"/>
                <w:lang w:val="sk-SK"/>
              </w:rPr>
            </w:pPr>
          </w:p>
        </w:tc>
      </w:tr>
    </w:tbl>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Ostatné parametre v súlade s článkom 3.3 písm. b) až d) a prevádzkové parametre v súlade s článkom 3.3 sa musia zhrnúť v tabuľke, kde sa uvádzajú minimálny výsledok vzorky (min.), maximálny výsledok vzorky (max.) a aritmetický priemer (priemer).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3.5.</w:t>
      </w:r>
      <w:r w:rsidRPr="00AA456A">
        <w:rPr>
          <w:lang w:val="sk-SK"/>
        </w:rPr>
        <w:tab/>
      </w:r>
      <w:r w:rsidRPr="00AA456A">
        <w:rPr>
          <w:noProof/>
          <w:color w:val="000000"/>
          <w:lang w:val="sk-SK"/>
        </w:rPr>
        <w:t xml:space="preserve">Súlad s požiadavkami kapitoly 18 </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ind w:left="426"/>
        <w:rPr>
          <w:noProof/>
          <w:lang w:val="sk-SK"/>
        </w:rPr>
      </w:pPr>
      <w:r w:rsidRPr="00AA456A">
        <w:rPr>
          <w:lang w:val="sk-SK"/>
        </w:rPr>
        <w:t xml:space="preserve">Limity v súlade s článkom 18.01 ods. 2 tabuľkami 1 a 2 sa považujú za dodržané, keď každá hodnota parametrov </w:t>
      </w:r>
      <w:proofErr w:type="spellStart"/>
      <w:r w:rsidRPr="00AA456A">
        <w:rPr>
          <w:lang w:val="sk-SK"/>
        </w:rPr>
        <w:t>ChSK</w:t>
      </w:r>
      <w:proofErr w:type="spellEnd"/>
      <w:r w:rsidRPr="00AA456A">
        <w:rPr>
          <w:lang w:val="sk-SK"/>
        </w:rPr>
        <w:t xml:space="preserve">,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lang w:val="sk-SK"/>
        </w:rPr>
        <w:t xml:space="preserve"> a TOC:</w:t>
      </w:r>
    </w:p>
    <w:p w:rsidR="009C13A9" w:rsidRPr="00AA456A" w:rsidRDefault="005C7859" w:rsidP="009C13A9">
      <w:pPr>
        <w:spacing w:before="60" w:line="240" w:lineRule="atLeast"/>
        <w:ind w:left="851"/>
        <w:rPr>
          <w:rFonts w:cs="Arial"/>
          <w:noProof/>
          <w:lang w:val="sk-SK"/>
        </w:rPr>
      </w:pPr>
      <w:r w:rsidRPr="00AA456A">
        <w:rPr>
          <w:lang w:val="sk-SK"/>
        </w:rPr>
        <w:t>a)</w:t>
      </w:r>
      <w:r w:rsidRPr="00AA456A">
        <w:rPr>
          <w:lang w:val="sk-SK"/>
        </w:rPr>
        <w:tab/>
        <w:t xml:space="preserve">priemerných hodnôt všetkých 14 odtokových vzoriek a </w:t>
      </w:r>
    </w:p>
    <w:p w:rsidR="009C13A9" w:rsidRPr="00AA456A" w:rsidRDefault="005C7859" w:rsidP="009C13A9">
      <w:pPr>
        <w:spacing w:before="60" w:line="240" w:lineRule="atLeast"/>
        <w:ind w:left="851"/>
        <w:rPr>
          <w:rFonts w:cs="Arial"/>
          <w:noProof/>
          <w:lang w:val="sk-SK"/>
        </w:rPr>
      </w:pPr>
      <w:r w:rsidRPr="00AA456A">
        <w:rPr>
          <w:lang w:val="sk-SK"/>
        </w:rPr>
        <w:t>b)</w:t>
      </w:r>
      <w:r w:rsidRPr="00AA456A">
        <w:rPr>
          <w:lang w:val="sk-SK"/>
        </w:rPr>
        <w:tab/>
        <w:t>aspoň 10 zo všetkých 14 odtokových vzoriek neprekračuje limity stanovené pre 24 h zlievané vzorky a náhodné vzorky.</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3.6.</w:t>
      </w:r>
      <w:r w:rsidRPr="00AA456A">
        <w:rPr>
          <w:lang w:val="sk-SK"/>
        </w:rPr>
        <w:tab/>
      </w:r>
      <w:r w:rsidRPr="00AA456A">
        <w:rPr>
          <w:noProof/>
          <w:color w:val="000000"/>
          <w:lang w:val="sk-SK"/>
        </w:rPr>
        <w:t xml:space="preserve">Prevádzka čistiarne a jej údržba počas vykonávania skúšok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 xml:space="preserve">Počas vykonávania všetkých skúšok sa skúšobná čistiareň musí prevádzkovať v súlade s návodom výrobcu. Bežné kontroly a údržba sa vykonávajú v súlade s návodom výrobcu na prevádzku a údržbu zariadenia. Nadmerné množstvo čistiarenského kalu z biologického čistenia sa môže z palubnej čistiarne odpadových vôd odstrániť iba v prípade, že je to uvedené v návode výrobcu na prevádzku a údržbu tohto zariadenia. Všetky práce na údržbe, ktoré boli vykonané, musí </w:t>
      </w:r>
      <w:r w:rsidRPr="00AA456A">
        <w:rPr>
          <w:lang w:val="sk-SK"/>
        </w:rPr>
        <w:lastRenderedPageBreak/>
        <w:t xml:space="preserve">technická služba zaznamenať a zdokumentovať v protokole o skúške. Počas vykonávania skúšky sa k čistiarni nesmie dostať žiadna neoprávnená osoba. </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br w:type="page"/>
      </w:r>
    </w:p>
    <w:p w:rsidR="009C13A9" w:rsidRPr="00AA456A" w:rsidRDefault="009C13A9" w:rsidP="009C13A9">
      <w:pPr>
        <w:spacing w:line="240" w:lineRule="atLeast"/>
        <w:rPr>
          <w:rFonts w:cs="Arial"/>
          <w:noProof/>
          <w:color w:val="000000"/>
          <w:lang w:val="sk-SK"/>
        </w:rPr>
      </w:pPr>
      <w:r w:rsidRPr="00AA456A">
        <w:rPr>
          <w:noProof/>
          <w:color w:val="000000"/>
          <w:lang w:val="sk-SK"/>
        </w:rPr>
        <w:lastRenderedPageBreak/>
        <w:t>3.7.</w:t>
      </w:r>
      <w:r w:rsidRPr="00AA456A">
        <w:rPr>
          <w:lang w:val="sk-SK"/>
        </w:rPr>
        <w:tab/>
      </w:r>
      <w:r w:rsidRPr="00AA456A">
        <w:rPr>
          <w:noProof/>
          <w:color w:val="000000"/>
          <w:lang w:val="sk-SK"/>
        </w:rPr>
        <w:t>Analýza vzorky/metóda analýzy</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ind w:left="426"/>
        <w:rPr>
          <w:noProof/>
          <w:lang w:val="sk-SK"/>
        </w:rPr>
      </w:pPr>
      <w:r w:rsidRPr="00AA456A">
        <w:rPr>
          <w:lang w:val="sk-SK"/>
        </w:rPr>
        <w:t>Skúmané parametre sa musia analyzovať prostredníctvom schválených štandardných postupov. Musí sa stanoviť uplatňovaný štandardný postup.</w:t>
      </w:r>
    </w:p>
    <w:p w:rsidR="009C13A9" w:rsidRPr="00AA456A" w:rsidRDefault="009C13A9" w:rsidP="009C13A9">
      <w:pPr>
        <w:spacing w:line="240" w:lineRule="atLeast"/>
        <w:ind w:left="426"/>
        <w:rPr>
          <w:noProof/>
          <w:lang w:val="sk-SK"/>
        </w:rPr>
      </w:pPr>
    </w:p>
    <w:p w:rsidR="009C13A9" w:rsidRPr="00AA456A" w:rsidRDefault="009C13A9" w:rsidP="009C13A9">
      <w:pPr>
        <w:spacing w:line="240" w:lineRule="atLeast"/>
        <w:rPr>
          <w:rFonts w:cs="Arial"/>
          <w:b/>
          <w:noProof/>
          <w:color w:val="000000"/>
          <w:lang w:val="sk-SK"/>
        </w:rPr>
      </w:pPr>
      <w:r w:rsidRPr="00AA456A">
        <w:rPr>
          <w:b/>
          <w:noProof/>
          <w:color w:val="000000"/>
          <w:lang w:val="sk-SK"/>
        </w:rPr>
        <w:t>4</w:t>
      </w:r>
      <w:r w:rsidR="00AB462A">
        <w:rPr>
          <w:b/>
          <w:noProof/>
          <w:color w:val="000000"/>
          <w:lang w:val="sk-SK"/>
        </w:rPr>
        <w:t>.</w:t>
      </w:r>
      <w:r w:rsidRPr="00AA456A">
        <w:rPr>
          <w:lang w:val="sk-SK"/>
        </w:rPr>
        <w:tab/>
      </w:r>
      <w:r w:rsidRPr="00AA456A">
        <w:rPr>
          <w:b/>
          <w:noProof/>
          <w:color w:val="000000"/>
          <w:lang w:val="sk-SK"/>
        </w:rPr>
        <w:t>Protokol o skúške</w:t>
      </w:r>
    </w:p>
    <w:p w:rsidR="009C13A9" w:rsidRPr="00AA456A" w:rsidRDefault="009C13A9" w:rsidP="009C13A9">
      <w:pPr>
        <w:spacing w:line="240" w:lineRule="atLeast"/>
        <w:rPr>
          <w:rFonts w:cs="Arial"/>
          <w:noProof/>
          <w:color w:val="000000"/>
          <w:lang w:val="sk-SK"/>
        </w:rPr>
      </w:pPr>
    </w:p>
    <w:p w:rsidR="009C13A9" w:rsidRPr="00AA456A" w:rsidRDefault="009C13A9" w:rsidP="009C13A9">
      <w:pPr>
        <w:spacing w:line="240" w:lineRule="atLeast"/>
        <w:rPr>
          <w:rFonts w:cs="Arial"/>
          <w:noProof/>
          <w:color w:val="000000"/>
          <w:lang w:val="sk-SK"/>
        </w:rPr>
      </w:pPr>
      <w:r w:rsidRPr="00AA456A">
        <w:rPr>
          <w:noProof/>
          <w:color w:val="000000"/>
          <w:lang w:val="sk-SK"/>
        </w:rPr>
        <w:t>4.1.</w:t>
      </w:r>
      <w:r w:rsidRPr="00AA456A">
        <w:rPr>
          <w:lang w:val="sk-SK"/>
        </w:rPr>
        <w:tab/>
      </w:r>
      <w:r w:rsidRPr="00AA456A">
        <w:rPr>
          <w:noProof/>
          <w:color w:val="000000"/>
          <w:lang w:val="sk-SK"/>
        </w:rPr>
        <w:t>Technická služba musí zostaviť protokol o vykonanej typovej skúške. Protokol musí obsahovať minimálne tieto informácie:</w:t>
      </w:r>
    </w:p>
    <w:p w:rsidR="009C13A9" w:rsidRPr="00AA456A" w:rsidRDefault="005C7859" w:rsidP="009C13A9">
      <w:pPr>
        <w:spacing w:before="60" w:line="240" w:lineRule="atLeast"/>
        <w:ind w:left="851"/>
        <w:rPr>
          <w:rFonts w:cs="Arial"/>
          <w:noProof/>
          <w:lang w:val="sk-SK"/>
        </w:rPr>
      </w:pPr>
      <w:r w:rsidRPr="00AA456A">
        <w:rPr>
          <w:lang w:val="sk-SK"/>
        </w:rPr>
        <w:t>a)</w:t>
      </w:r>
      <w:r w:rsidRPr="00AA456A">
        <w:rPr>
          <w:lang w:val="sk-SK"/>
        </w:rPr>
        <w:tab/>
        <w:t>údaje o čistiarni podrobenej skúške ako údaje o jej type, informácie o menovitej dennej záťaži znečistením a princípy dimenzovania, ktoré uplatnil výrobca;</w:t>
      </w:r>
    </w:p>
    <w:p w:rsidR="009C13A9" w:rsidRPr="00AA456A" w:rsidRDefault="005C7859" w:rsidP="009C13A9">
      <w:pPr>
        <w:spacing w:before="60" w:line="240" w:lineRule="atLeast"/>
        <w:ind w:left="851"/>
        <w:rPr>
          <w:rFonts w:cs="Arial"/>
          <w:noProof/>
          <w:lang w:val="sk-SK"/>
        </w:rPr>
      </w:pPr>
      <w:r w:rsidRPr="00AA456A">
        <w:rPr>
          <w:lang w:val="sk-SK"/>
        </w:rPr>
        <w:t>b)</w:t>
      </w:r>
      <w:r w:rsidRPr="00AA456A">
        <w:rPr>
          <w:lang w:val="sk-SK"/>
        </w:rPr>
        <w:tab/>
        <w:t>informácie o súlade palubnej čistiarne odpadových vôd, ktorá bola podrobená skúške, s dokumentáciou poskytnutou pred vykonávaním skúšky;</w:t>
      </w:r>
    </w:p>
    <w:p w:rsidR="009C13A9" w:rsidRPr="00AA456A" w:rsidRDefault="005C7859" w:rsidP="009C13A9">
      <w:pPr>
        <w:spacing w:before="60" w:line="240" w:lineRule="atLeast"/>
        <w:ind w:left="851"/>
        <w:rPr>
          <w:rFonts w:cs="Arial"/>
          <w:noProof/>
          <w:lang w:val="sk-SK"/>
        </w:rPr>
      </w:pPr>
      <w:r w:rsidRPr="00AA456A">
        <w:rPr>
          <w:lang w:val="sk-SK"/>
        </w:rPr>
        <w:t>c)</w:t>
      </w:r>
      <w:r w:rsidRPr="00AA456A">
        <w:rPr>
          <w:lang w:val="sk-SK"/>
        </w:rPr>
        <w:tab/>
        <w:t>informácie o výsledkoch jednotlivých meraní, ako aj o vyhodnotení účinnosti čistenia a dodržiavania požadovaných odtokových limitov;</w:t>
      </w:r>
    </w:p>
    <w:p w:rsidR="009C13A9" w:rsidRPr="00AA456A" w:rsidRDefault="0029453D" w:rsidP="009C13A9">
      <w:pPr>
        <w:spacing w:before="60" w:line="240" w:lineRule="atLeast"/>
        <w:ind w:left="851"/>
        <w:rPr>
          <w:rFonts w:cs="Arial"/>
          <w:noProof/>
          <w:lang w:val="sk-SK"/>
        </w:rPr>
      </w:pPr>
      <w:r w:rsidRPr="00AA456A">
        <w:rPr>
          <w:lang w:val="sk-SK"/>
        </w:rPr>
        <w:t>d)</w:t>
      </w:r>
      <w:r w:rsidRPr="00AA456A">
        <w:rPr>
          <w:lang w:val="sk-SK"/>
        </w:rPr>
        <w:tab/>
        <w:t>údaje o odstránení nadmerného čistiarenského kalu, akými sú údaje o veľkosti odstránených objemov a o frekvencii odstraňovania;</w:t>
      </w:r>
    </w:p>
    <w:p w:rsidR="009C13A9" w:rsidRPr="00AA456A" w:rsidRDefault="0029453D" w:rsidP="009C13A9">
      <w:pPr>
        <w:spacing w:before="60" w:line="240" w:lineRule="atLeast"/>
        <w:ind w:left="851"/>
        <w:rPr>
          <w:rFonts w:cs="Arial"/>
          <w:noProof/>
          <w:lang w:val="sk-SK"/>
        </w:rPr>
      </w:pPr>
      <w:r w:rsidRPr="00AA456A">
        <w:rPr>
          <w:lang w:val="sk-SK"/>
        </w:rPr>
        <w:t>e)</w:t>
      </w:r>
      <w:r w:rsidRPr="00AA456A">
        <w:rPr>
          <w:lang w:val="sk-SK"/>
        </w:rPr>
        <w:tab/>
        <w:t>informácie o všetkých prácach v rámci prevádzky, údržby a opráv, ktoré sa vykonali počas vykonávania skúšky;</w:t>
      </w:r>
    </w:p>
    <w:p w:rsidR="009C13A9" w:rsidRPr="00AA456A" w:rsidRDefault="0029453D" w:rsidP="009C13A9">
      <w:pPr>
        <w:spacing w:before="60" w:line="240" w:lineRule="atLeast"/>
        <w:ind w:left="851"/>
        <w:rPr>
          <w:rFonts w:cs="Arial"/>
          <w:noProof/>
          <w:lang w:val="sk-SK"/>
        </w:rPr>
      </w:pPr>
      <w:r w:rsidRPr="00AA456A">
        <w:rPr>
          <w:lang w:val="sk-SK"/>
        </w:rPr>
        <w:t>f)</w:t>
      </w:r>
      <w:r w:rsidRPr="00AA456A">
        <w:rPr>
          <w:lang w:val="sk-SK"/>
        </w:rPr>
        <w:tab/>
        <w:t>informácie o akomkoľvek znížení kvality palubnej čistiarne odpadových vôd, ku ktorému došlo počas vykonávania skúšky, ako aj o každom prerušení vykonávania skúšky;</w:t>
      </w:r>
    </w:p>
    <w:p w:rsidR="009C13A9" w:rsidRPr="00AA456A" w:rsidRDefault="0029453D" w:rsidP="009C13A9">
      <w:pPr>
        <w:spacing w:before="60" w:line="240" w:lineRule="atLeast"/>
        <w:ind w:left="851"/>
        <w:rPr>
          <w:rFonts w:cs="Arial"/>
          <w:noProof/>
          <w:lang w:val="sk-SK"/>
        </w:rPr>
      </w:pPr>
      <w:r w:rsidRPr="00AA456A">
        <w:rPr>
          <w:lang w:val="sk-SK"/>
        </w:rPr>
        <w:t>g)</w:t>
      </w:r>
      <w:r w:rsidRPr="00AA456A">
        <w:rPr>
          <w:lang w:val="sk-SK"/>
        </w:rPr>
        <w:tab/>
        <w:t>informácie o akýchkoľvek problémoch, ku ktorým došlo počas vykonávania skúšky;</w:t>
      </w:r>
    </w:p>
    <w:p w:rsidR="009C13A9" w:rsidRPr="00AA456A" w:rsidRDefault="0029453D" w:rsidP="009C13A9">
      <w:pPr>
        <w:spacing w:before="60" w:line="240" w:lineRule="atLeast"/>
        <w:ind w:left="851"/>
        <w:rPr>
          <w:rFonts w:cs="Arial"/>
          <w:noProof/>
          <w:lang w:val="sk-SK"/>
        </w:rPr>
      </w:pPr>
      <w:r w:rsidRPr="00AA456A">
        <w:rPr>
          <w:lang w:val="sk-SK"/>
        </w:rPr>
        <w:t>h)</w:t>
      </w:r>
      <w:r w:rsidRPr="00AA456A">
        <w:rPr>
          <w:lang w:val="sk-SK"/>
        </w:rPr>
        <w:tab/>
        <w:t>zoznam zodpovedných osôb zúčastňujúcich sa na typovej skúške palubnej čistiarne odpadových vôd s uvedením ich mien a pracovného zaradenia;</w:t>
      </w:r>
    </w:p>
    <w:p w:rsidR="009C13A9" w:rsidRPr="00AA456A" w:rsidRDefault="0029453D" w:rsidP="009C13A9">
      <w:pPr>
        <w:spacing w:before="60" w:line="240" w:lineRule="atLeast"/>
        <w:ind w:left="851"/>
        <w:rPr>
          <w:rFonts w:cs="Arial"/>
          <w:noProof/>
          <w:lang w:val="sk-SK"/>
        </w:rPr>
      </w:pPr>
      <w:r w:rsidRPr="00AA456A">
        <w:rPr>
          <w:lang w:val="sk-SK"/>
        </w:rPr>
        <w:t>i)</w:t>
      </w:r>
      <w:r w:rsidRPr="00AA456A">
        <w:rPr>
          <w:lang w:val="sk-SK"/>
        </w:rPr>
        <w:tab/>
        <w:t>názov a adresu laboratória, ktoré vykonalo analýzu vzoriek odpadových vôd;</w:t>
      </w:r>
    </w:p>
    <w:p w:rsidR="009C13A9" w:rsidRPr="00AA456A" w:rsidRDefault="0029453D" w:rsidP="009C13A9">
      <w:pPr>
        <w:spacing w:before="60" w:line="240" w:lineRule="atLeast"/>
        <w:ind w:left="851"/>
        <w:rPr>
          <w:rFonts w:cs="Arial"/>
          <w:noProof/>
          <w:lang w:val="sk-SK"/>
        </w:rPr>
      </w:pPr>
      <w:r w:rsidRPr="00AA456A">
        <w:rPr>
          <w:lang w:val="sk-SK"/>
        </w:rPr>
        <w:t>j)</w:t>
      </w:r>
      <w:r w:rsidRPr="00AA456A">
        <w:rPr>
          <w:lang w:val="sk-SK"/>
        </w:rPr>
        <w:tab/>
        <w:t>použitú metódu analýzy.</w:t>
      </w:r>
    </w:p>
    <w:p w:rsidR="009C13A9" w:rsidRPr="00AA456A" w:rsidRDefault="009C13A9" w:rsidP="009C13A9">
      <w:pPr>
        <w:spacing w:before="60" w:line="240" w:lineRule="atLeast"/>
        <w:ind w:left="851"/>
        <w:rPr>
          <w:rFonts w:cs="Arial"/>
          <w:noProof/>
          <w:szCs w:val="20"/>
          <w:lang w:val="sk-SK"/>
        </w:rPr>
      </w:pPr>
    </w:p>
    <w:p w:rsidR="009C13A9" w:rsidRPr="00AA456A" w:rsidRDefault="009C13A9" w:rsidP="009C13A9">
      <w:pPr>
        <w:tabs>
          <w:tab w:val="left" w:pos="1021"/>
          <w:tab w:val="center" w:pos="8080"/>
        </w:tabs>
        <w:suppressAutoHyphens/>
        <w:spacing w:line="240" w:lineRule="atLeast"/>
        <w:rPr>
          <w:rFonts w:cs="Arial"/>
          <w:szCs w:val="20"/>
          <w:lang w:val="sk-SK"/>
        </w:rPr>
      </w:pPr>
      <w:r w:rsidRPr="00AA456A">
        <w:rPr>
          <w:lang w:val="sk-SK"/>
        </w:rPr>
        <w:br w:type="page"/>
      </w:r>
    </w:p>
    <w:p w:rsidR="009C13A9" w:rsidRPr="00AA456A" w:rsidRDefault="009C13A9" w:rsidP="009C13A9">
      <w:pPr>
        <w:suppressAutoHyphens/>
        <w:spacing w:line="240" w:lineRule="atLeast"/>
        <w:jc w:val="center"/>
        <w:rPr>
          <w:rFonts w:cs="Arial"/>
          <w:b/>
          <w:lang w:val="sk-SK"/>
        </w:rPr>
      </w:pPr>
      <w:r w:rsidRPr="00AA456A">
        <w:rPr>
          <w:b/>
          <w:lang w:val="sk-SK"/>
        </w:rPr>
        <w:lastRenderedPageBreak/>
        <w:t>Dodatok 1</w:t>
      </w:r>
    </w:p>
    <w:p w:rsidR="009C13A9" w:rsidRPr="00AA456A" w:rsidRDefault="009C13A9" w:rsidP="009C13A9">
      <w:pPr>
        <w:tabs>
          <w:tab w:val="left" w:pos="1021"/>
          <w:tab w:val="center" w:pos="8080"/>
        </w:tabs>
        <w:suppressAutoHyphens/>
        <w:spacing w:line="240" w:lineRule="atLeast"/>
        <w:jc w:val="center"/>
        <w:rPr>
          <w:rFonts w:cs="Arial"/>
          <w:b/>
          <w:lang w:val="sk-SK"/>
        </w:rPr>
      </w:pPr>
      <w:r w:rsidRPr="00AA456A">
        <w:rPr>
          <w:b/>
          <w:lang w:val="sk-SK"/>
        </w:rPr>
        <w:t>Príklady skúšobných sekvencií</w:t>
      </w:r>
    </w:p>
    <w:p w:rsidR="009C13A9" w:rsidRPr="00AA456A" w:rsidRDefault="009C13A9" w:rsidP="009C13A9">
      <w:pPr>
        <w:tabs>
          <w:tab w:val="left" w:pos="1021"/>
          <w:tab w:val="center" w:pos="8080"/>
        </w:tabs>
        <w:suppressAutoHyphens/>
        <w:spacing w:line="240" w:lineRule="atLeast"/>
        <w:rPr>
          <w:rFonts w:cs="Arial"/>
          <w:b/>
          <w:lang w:val="sk-SK"/>
        </w:rPr>
      </w:pPr>
    </w:p>
    <w:p w:rsidR="009C13A9" w:rsidRPr="00AA456A" w:rsidRDefault="00C14CF4" w:rsidP="009C13A9">
      <w:pPr>
        <w:tabs>
          <w:tab w:val="left" w:leader="dot" w:pos="9072"/>
        </w:tabs>
        <w:spacing w:line="240" w:lineRule="atLeast"/>
        <w:rPr>
          <w:rFonts w:cs="Arial"/>
          <w:lang w:val="sk-SK"/>
        </w:rPr>
      </w:pPr>
      <w:r w:rsidRPr="00AA456A">
        <w:rPr>
          <w:rFonts w:cs="Arial"/>
          <w:b/>
          <w:noProof/>
          <w:lang w:eastAsia="en-GB"/>
        </w:rPr>
        <mc:AlternateContent>
          <mc:Choice Requires="wps">
            <w:drawing>
              <wp:anchor distT="0" distB="0" distL="114300" distR="114300" simplePos="0" relativeHeight="251677696" behindDoc="0" locked="0" layoutInCell="1" allowOverlap="1" wp14:anchorId="059FB571" wp14:editId="5B0054FD">
                <wp:simplePos x="0" y="0"/>
                <wp:positionH relativeFrom="column">
                  <wp:posOffset>2817555</wp:posOffset>
                </wp:positionH>
                <wp:positionV relativeFrom="paragraph">
                  <wp:posOffset>571835</wp:posOffset>
                </wp:positionV>
                <wp:extent cx="472979" cy="465827"/>
                <wp:effectExtent l="0" t="0" r="3810" b="0"/>
                <wp:wrapNone/>
                <wp:docPr id="27" name="Text Box 27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72979" cy="465827"/>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Nedostatočné</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Text Box 274" o:spid="_x0000_s1027" type="#_x0000_t202" style="position:absolute;margin-left:221.85pt;margin-top:45.05pt;width:37.25pt;height:36.7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XszVhAIAAAwFAAAOAAAAZHJzL2Uyb0RvYy54bWysVFtv2yAUfp+0/4B4T32pE8dWnKpJm2lS&#10;d5Ha/QCCcYyGgQGJ3U377zvgJG13kaZpeXAOcPjO5fsOi6uhE+jAjOVKVji5iDFikqqay12FPz1s&#10;JnOMrCOyJkJJVuFHZvHV8vWrRa9LlqpWiZoZBCDSlr2ucOucLqPI0pZ1xF4ozSQcNsp0xMHS7KLa&#10;kB7QOxGlcTyLemVqbRRl1sLuzXiIlwG/aRh1H5rGModEhSE3F74mfLf+Gy0XpNwZoltOj2mQf8ii&#10;I1xC0DPUDXEE7Q3/Barj1CirGndBVReppuGUhRqgmiT+qZr7lmgWaoHmWH1uk/1/sPT94aNBvK5w&#10;mmMkSQccPbDBoZUaUJpnvkG9tiX43WvwdAMcANGhWKvvFP1skVTrlsgduzZG9S0jNSSY+JvRs6sj&#10;jvUg2/6dqiEQ2TsVgIbGdL570A8E6EDU45kcnwyFzSxPi7zAiMJRNpvOIV8fgZSny9pY94apDnmj&#10;wga4D+DkcGfd6Hpy8bGsErzecCHCwuy2a2HQgYBOLvPbVVoc0V+4CemdpfLXRsRxB3KEGP7MZxt4&#10;/1YkaRYDzmQzm+eTbJNNJ0UezydxUqyKWZwV2c3mu08wycqW1zWTd1yykwaT7O84Pk7DqJ6gQtRX&#10;uJim05GhPxYZh9/viuy4g5EUvKvw/OxESs/rrayhbFI6wsVoRy/TD4RAD07/oStBBZ74UQJu2A6j&#10;4nx0r5Ctqh9BFkYBbcA9PCdgtMp8xaiH0ayw/bInhmEk3kqQlp/jYFzOID+MzGl3ezKIpHC9wg6j&#10;0Vy7ceb32vBdC+ijgKW6Bgk2PMjjKZOjcGHkQh3H58HP9PN18Hp6xJY/AAAA//8DAFBLAwQUAAYA&#10;CAAAACEADlWavOAAAAAKAQAADwAAAGRycy9kb3ducmV2LnhtbEyPy07DMBBF90j8gzVI7KiTps80&#10;ToUqoahiUVFg78bTJCUeR7Gbhr9nWMFydI/uPZNtR9uKAXvfOFIQTyIQSKUzDVUKPt5fnlYgfNBk&#10;dOsIFXyjh21+f5fp1LgbveFwDJXgEvKpVlCH0KVS+rJGq/3EdUicnV1vdeCzr6Tp9Y3LbSunUbSQ&#10;VjfEC7XucFdj+XW8WgWfr+sqWe582BfF5XLYD1J2xUGpx4fxeQMi4Bj+YPjVZ3XI2enkrmS8aBXM&#10;ZsmSUQXrKAbBwDxeTUGcmFwkc5B5Jv+/kP8AAAD//wMAUEsBAi0AFAAGAAgAAAAhALaDOJL+AAAA&#10;4QEAABMAAAAAAAAAAAAAAAAAAAAAAFtDb250ZW50X1R5cGVzXS54bWxQSwECLQAUAAYACAAAACEA&#10;OP0h/9YAAACUAQAACwAAAAAAAAAAAAAAAAAvAQAAX3JlbHMvLnJlbHNQSwECLQAUAAYACAAAACEA&#10;S17M1YQCAAAMBQAADgAAAAAAAAAAAAAAAAAuAgAAZHJzL2Uyb0RvYy54bWxQSwECLQAUAAYACAAA&#10;ACEADlWavOAAAAAKAQAADwAAAAAAAAAAAAAAAADeBAAAZHJzL2Rvd25yZXYueG1sUEsFBgAAAAAE&#10;AAQA8wAAAOsFAAAAAA==&#10;" fillcolor="#37eb29" stroked="f">
                <v:textbox inset="0,1mm,0,0">
                  <w:txbxContent>
                    <w:p w:rsidR="00C1637C" w:rsidRPr="00FA5168" w:rsidRDefault="00C1637C" w:rsidP="00716DF3">
                      <w:pPr>
                        <w:jc w:val="center"/>
                        <w:rPr>
                          <w:sz w:val="16"/>
                        </w:rPr>
                      </w:pPr>
                      <w:r>
                        <w:rPr>
                          <w:sz w:val="16"/>
                        </w:rPr>
                        <w:t>Nedostatočné</w:t>
                      </w:r>
                      <w:r>
                        <w:rPr>
                          <w:sz w:val="16"/>
                        </w:rPr>
                        <w:br/>
                        <w:t>zaťaženie</w:t>
                      </w:r>
                    </w:p>
                  </w:txbxContent>
                </v:textbox>
              </v:shape>
            </w:pict>
          </mc:Fallback>
        </mc:AlternateContent>
      </w:r>
      <w:r w:rsidR="002C0BA5" w:rsidRPr="00AA456A">
        <w:rPr>
          <w:rFonts w:cs="Arial"/>
          <w:b/>
          <w:noProof/>
          <w:lang w:eastAsia="en-GB"/>
        </w:rPr>
        <mc:AlternateContent>
          <mc:Choice Requires="wps">
            <w:drawing>
              <wp:anchor distT="0" distB="0" distL="114300" distR="114300" simplePos="0" relativeHeight="251676672" behindDoc="0" locked="0" layoutInCell="1" allowOverlap="1" wp14:anchorId="37E05F0D" wp14:editId="35AB3F14">
                <wp:simplePos x="0" y="0"/>
                <wp:positionH relativeFrom="column">
                  <wp:posOffset>1609857</wp:posOffset>
                </wp:positionH>
                <wp:positionV relativeFrom="paragraph">
                  <wp:posOffset>571835</wp:posOffset>
                </wp:positionV>
                <wp:extent cx="448573" cy="349250"/>
                <wp:effectExtent l="0" t="0" r="8890" b="0"/>
                <wp:wrapNone/>
                <wp:docPr id="24" name="Text Box 2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573"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Nadmerné</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3" o:spid="_x0000_s1028" type="#_x0000_t202" style="position:absolute;margin-left:126.75pt;margin-top:45.05pt;width:35.3pt;height:27.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yDL6hAIAAAw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1Tgv&#10;MFKkA40e+ODRlR5QvpiGAvXGVRB3byDSD7ABQsdknbnT9LNDSl+3RG35pbW6bzlhQDALJ5NnR0cc&#10;F0A2/TvN4CKy8zoCDY3tQvWgHgjQQajHkziBDIXFoljOgA+isDUtynwWxUtIdTxsrPNvuO5QGNTY&#10;gvYRnOzvnA9kSHUMCXc5LQVbCynjxG4319KiPQGfTBe3V3kZ+b8IkyoEKx2OjYjjCnCEO8JeYBt1&#10;/1ZmeZECzmQ9Xy4mxbqYTcpFupykWXlVztOiLG7W3wPBrKhawRhXd0Lxowez4u80PnTD6J7oQtTX&#10;uJzls1GhPyaZxt/vkuyEh5aUoqvx8hREqqDrrWKQNqk8EXIcJz/Tj1WGGhz/Y1WiC4LwowX8sBmi&#10;46JFgkM2mj2CLawG2UB7eE5g0Gr7FaMeWrPG7suOWI6RfKvAWqGP42A6B34Y2ePq5jggisLxGnuM&#10;xuG1H3t+Z6zYtoA+GljpS7BgI6I9npgcjAstF/M4PA+hp5/PY9TTI7b6AQAA//8DAFBLAwQUAAYA&#10;CAAAACEAmgQI1OAAAAAKAQAADwAAAGRycy9kb3ducmV2LnhtbEyPTU/DMAyG70j8h8hI3Fj6sQIr&#10;TSc0CVUTh4kB96wxbUfjVE3WlX+POY2bLT96/bzFera9mHD0nSMF8SICgVQ701Gj4OP95e4RhA+a&#10;jO4doYIf9LAur68KnRt3pjec9qERHEI+1wraEIZcSl+3aLVfuAGJb19utDrwOjbSjPrM4baXSRTd&#10;S6s74g+tHnDTYv29P1kFn6+rJn3Y+LCtquNxt52kHKqdUrc38/MTiIBzuMDwp8/qULLTwZ3IeNEr&#10;SLI0Y1TBKopBMJAmSx4OTC6zGGRZyP8Vyl8AAAD//wMAUEsBAi0AFAAGAAgAAAAhALaDOJL+AAAA&#10;4QEAABMAAAAAAAAAAAAAAAAAAAAAAFtDb250ZW50X1R5cGVzXS54bWxQSwECLQAUAAYACAAAACEA&#10;OP0h/9YAAACUAQAACwAAAAAAAAAAAAAAAAAvAQAAX3JlbHMvLnJlbHNQSwECLQAUAAYACAAAACEA&#10;Msgy+oQCAAAMBQAADgAAAAAAAAAAAAAAAAAuAgAAZHJzL2Uyb0RvYy54bWxQSwECLQAUAAYACAAA&#10;ACEAmgQI1OAAAAAKAQAADwAAAAAAAAAAAAAAAADeBAAAZHJzL2Rvd25yZXYueG1sUEsFBgAAAAAE&#10;AAQA8wAAAOsFAAAAAA==&#10;" fillcolor="#37eb29" stroked="f">
                <v:textbox inset="0,1mm,0,0">
                  <w:txbxContent>
                    <w:p w:rsidR="00C1637C" w:rsidRPr="00FA5168" w:rsidRDefault="00C1637C" w:rsidP="00716DF3">
                      <w:pPr>
                        <w:jc w:val="center"/>
                        <w:rPr>
                          <w:sz w:val="16"/>
                        </w:rPr>
                      </w:pPr>
                      <w:r>
                        <w:rPr>
                          <w:sz w:val="16"/>
                        </w:rPr>
                        <w:t>Nadmerné</w:t>
                      </w:r>
                      <w:r>
                        <w:rPr>
                          <w:sz w:val="16"/>
                        </w:rPr>
                        <w:br/>
                        <w:t>zaťaženie</w:t>
                      </w:r>
                    </w:p>
                  </w:txbxContent>
                </v:textbox>
              </v:shape>
            </w:pict>
          </mc:Fallback>
        </mc:AlternateContent>
      </w:r>
      <w:r w:rsidR="002C0BA5" w:rsidRPr="00AA456A">
        <w:rPr>
          <w:rFonts w:cs="Arial"/>
          <w:b/>
          <w:noProof/>
          <w:lang w:eastAsia="en-GB"/>
        </w:rPr>
        <mc:AlternateContent>
          <mc:Choice Requires="wps">
            <w:drawing>
              <wp:anchor distT="0" distB="0" distL="114300" distR="114300" simplePos="0" relativeHeight="251675648" behindDoc="0" locked="0" layoutInCell="1" allowOverlap="1" wp14:anchorId="536581FA" wp14:editId="78382A6F">
                <wp:simplePos x="0" y="0"/>
                <wp:positionH relativeFrom="column">
                  <wp:posOffset>213995</wp:posOffset>
                </wp:positionH>
                <wp:positionV relativeFrom="paragraph">
                  <wp:posOffset>813435</wp:posOffset>
                </wp:positionV>
                <wp:extent cx="300355" cy="2115820"/>
                <wp:effectExtent l="0" t="0" r="4445" b="0"/>
                <wp:wrapNone/>
                <wp:docPr id="30" name="Text Box 26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9734D" w:rsidRDefault="00C1637C" w:rsidP="00F9734D">
                            <w:pPr>
                              <w:jc w:val="center"/>
                              <w:rPr>
                                <w:b/>
                                <w:color w:val="0070C0"/>
                              </w:rPr>
                            </w:pPr>
                            <w:r>
                              <w:rPr>
                                <w:b/>
                                <w:color w:val="0070C0"/>
                              </w:rPr>
                              <w:t>Hydraulické zaťaženie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6" o:spid="_x0000_s1029" type="#_x0000_t202" style="position:absolute;margin-left:16.85pt;margin-top:64.05pt;width:23.65pt;height:166.6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utSlgAIAAAwFAAAOAAAAZHJzL2Uyb0RvYy54bWysVNuO2yAQfa/Uf0C8Z31ZJxtbcVZ7aapK&#10;24u02w8ggGNUGyiQ2Ktq/70DxOl220pVVT/gAYbDzJwzrC7HvkMHbqxQssbZWYoRl1QxIXc1/vyw&#10;mS0xso5IRjoleY0fucWX69evVoOueK5a1TFuEIBIWw26xq1zukoSS1veE3umNJew2SjTEwdTs0uY&#10;IQOg912Sp+kiGZRh2ijKrYXV27iJ1wG/aTh1H5vGcoe6GkNsLowmjFs/JusVqXaG6FbQYxjkH6Lo&#10;iZBw6QnqljiC9kb8AtULapRVjTujqk9U0wjKQw6QTZa+yOa+JZqHXKA4Vp/KZP8fLP1w+GSQYDU+&#10;h/JI0gNHD3x06FqNKF8sfIEGbSvwu9fg6UbYAKJDslbfKfrFIqluWiJ3/MoYNbScMAgw8yeTZ0cj&#10;jvUg2+G9YnAR2TsVgMbG9L56UA8E6BDJ44kcHwyFxfM0PZ/PMaKwlWfZfJkH9hJSTae1se4tVz3y&#10;Ro0NkB/QyeHOOh8NqSYXf5lVnWAb0XVhYnbbm86gAwGhbMIXEnjh1knvLJU/FhHjCgQJd/g9H24g&#10;/luZ5UV6nZezzWJ5MSs2xXxWXqTLWZqV1+UiLcridvPkA8yKqhWMcXknJJ9EmBV/R/KxHaJ8ggzR&#10;UONyns8jRX9MMg3f75LshYOe7ERf4+XJiVSe2DeSQdqkckR00U5+Dj9UGWow/UNVggw881EDbtyO&#10;UXKTuraKPYIujALagHx4T8DwY34B0wHas8b2654YjlH3ToK8YNlNhpmM7WQQSVsFXe4wiuaNiz2/&#10;10bsWgCPApbqCiTYiKAOr9UYyFG40HIhjePz4Hv6+Tx4/XjE1t8BAAD//wMAUEsDBBQABgAIAAAA&#10;IQDMZZ183QAAAAkBAAAPAAAAZHJzL2Rvd25yZXYueG1sTI/BToNAEIbvJr7DZky8GLtQKiWUpSEm&#10;Gq+CB49bdgpEdpawW4pv73jS48x8+ef7i+NqR7Hg7AdHCuJNBAKpdWagTsFH8/KYgfBBk9GjI1Tw&#10;jR6O5e1NoXPjrvSOSx06wSHkc62gD2HKpfRtj1b7jZuQ+HZ2s9WBx7mTZtZXDrej3EZRKq0eiD/0&#10;esLnHtuv+mIVrE+ufpt8U6U6PtcPS/h8rZqdUvd3a3UAEXANfzD86rM6lOx0chcyXowKkmTPJO+3&#10;WQyCgSzmbicFuzROQJaF/N+g/AEAAP//AwBQSwECLQAUAAYACAAAACEAtoM4kv4AAADhAQAAEwAA&#10;AAAAAAAAAAAAAAAAAAAAW0NvbnRlbnRfVHlwZXNdLnhtbFBLAQItABQABgAIAAAAIQA4/SH/1gAA&#10;AJQBAAALAAAAAAAAAAAAAAAAAC8BAABfcmVscy8ucmVsc1BLAQItABQABgAIAAAAIQBIutSlgAIA&#10;AAwFAAAOAAAAAAAAAAAAAAAAAC4CAABkcnMvZTJvRG9jLnhtbFBLAQItABQABgAIAAAAIQDMZZ18&#10;3QAAAAkBAAAPAAAAAAAAAAAAAAAAANoEAABkcnMvZG93bnJldi54bWxQSwUGAAAAAAQABADzAAAA&#10;5AUAAAAA&#10;" stroked="f">
                <v:textbox style="layout-flow:vertical;mso-layout-flow-alt:bottom-to-top" inset="0,0,0,0">
                  <w:txbxContent>
                    <w:p w:rsidR="00C1637C" w:rsidRPr="00F9734D" w:rsidRDefault="00C1637C" w:rsidP="00F9734D">
                      <w:pPr>
                        <w:jc w:val="center"/>
                        <w:rPr>
                          <w:b/>
                          <w:color w:val="0070C0"/>
                        </w:rPr>
                      </w:pPr>
                      <w:r>
                        <w:rPr>
                          <w:b/>
                          <w:color w:val="0070C0"/>
                        </w:rPr>
                        <w:t>Hydraulické zaťaženie Q</w:t>
                      </w:r>
                      <w:r>
                        <w:rPr>
                          <w:b/>
                          <w:color w:val="0070C0"/>
                          <w:vertAlign w:val="subscript"/>
                        </w:rPr>
                        <w:t>d</w:t>
                      </w:r>
                      <w:r>
                        <w:rPr>
                          <w:b/>
                          <w:color w:val="0070C0"/>
                        </w:rPr>
                        <w:t xml:space="preserve"> [%]</w:t>
                      </w:r>
                    </w:p>
                  </w:txbxContent>
                </v:textbox>
              </v:shape>
            </w:pict>
          </mc:Fallback>
        </mc:AlternateContent>
      </w:r>
      <w:r w:rsidR="002C0BA5" w:rsidRPr="00AA456A">
        <w:rPr>
          <w:rFonts w:cs="Arial"/>
          <w:b/>
          <w:noProof/>
          <w:lang w:eastAsia="en-GB"/>
        </w:rPr>
        <mc:AlternateContent>
          <mc:Choice Requires="wps">
            <w:drawing>
              <wp:anchor distT="0" distB="0" distL="114300" distR="114300" simplePos="0" relativeHeight="251674624" behindDoc="0" locked="0" layoutInCell="1" allowOverlap="1" wp14:anchorId="1DC0E3A1" wp14:editId="0BE96258">
                <wp:simplePos x="0" y="0"/>
                <wp:positionH relativeFrom="column">
                  <wp:posOffset>4683760</wp:posOffset>
                </wp:positionH>
                <wp:positionV relativeFrom="paragraph">
                  <wp:posOffset>569595</wp:posOffset>
                </wp:positionV>
                <wp:extent cx="539115" cy="349250"/>
                <wp:effectExtent l="0" t="0" r="0" b="0"/>
                <wp:wrapNone/>
                <wp:docPr id="38"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F9734D">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5" o:spid="_x0000_s1030" type="#_x0000_t202" style="position:absolute;margin-left:368.8pt;margin-top:44.85pt;width:42.45pt;height:27.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htwIhwIAAAwFAAAOAAAAZHJzL2Uyb0RvYy54bWysVGtv0zAU/Y7Ef7D8vcujSddETad1owhp&#10;PKSNH+DaTmOR2MZ2mwzEf+faacoYICFEP6R+XB+fe8+5Xl0NXYuO3FihZIWTixgjLqliQu4r/PFh&#10;O1tiZB2RjLRK8go/couv1i9frHpd8lQ1qmXcIACRtux1hRvndBlFlja8I/ZCaS5hs1amIw6mZh8x&#10;Q3pA79oojeNF1CvDtFGUWwurt+MmXgf8uubUva9ryx1qKwzcXPia8N35b7RekXJviG4EPdEg/8Ci&#10;I0LCpWeoW+IIOhjxC1QnqFFW1e6Cqi5SdS0oDzlANkn8LJv7hmgecoHiWH0uk/1/sPTd8YNBglV4&#10;DkpJ0oFGD3xwaKMGlC5yX6Be2xLi7jVEugE2QOiQrNV3in6ySKqbhsg9vzZG9Q0nDAgm/mT05OiI&#10;Yz3Irn+rGFxEDk4FoKE2na8e1AMBOgj1eBbHk6GwmM+LJMkxorA1z4o0D+JFpJwOa2Pda6465AcV&#10;NqB9ACfHO+s8GVJOIf4uq1rBtqJtw8TsdzetQUcCPsmLzaa4DvyfhbXSB0vlj42I4wpwhDv8nmcb&#10;dP9aJGkWb9Jitl0sL2fZNstnxWW8nMVJsSkWcVZkt9tvnmCSlY1gjMs7IfnkwST7O41P3TC6J7gQ&#10;9RUu8jQfFfpjknH4/S7JTjhoyVZ0FV6eg0jpdX0lGaRNSkdEO46jn+mHKkMNpv9QleACL/xoATfs&#10;huC4bDLXTrFHsIVRIBtoD88JDBplvmDUQ2tW2H4+EMMxat9IsJbv4zCYL4AfRmZa3U0DIikcr7DD&#10;aBzeuLHnD9qIfQPoo4GlugYL1iLYw3t1ZHIyLrRcyOP0PPiefjoPUT8esfV3AAAA//8DAFBLAwQU&#10;AAYACAAAACEAM96dCeIAAAAKAQAADwAAAGRycy9kb3ducmV2LnhtbEyPwU7DMBBE70j8g7VIXFDr&#10;EEqThjhVBeoB9UQoSNxce5tE2OsQO234e8wJjqt5mnlbridr2AkH3zkScDtPgCEppztqBOxft7Mc&#10;mA+StDSOUMA3elhXlxelLLQ70wue6tCwWEK+kALaEPqCc69atNLPXY8Us6MbrAzxHBquB3mO5dbw&#10;NEmW3MqO4kIre3xsUX3WoxVQfw3J6n33/HSz2b6ZfPxQx8koIa6vps0DsIBT+IPhVz+qQxWdDm4k&#10;7ZkRkN1ly4gKyFcZsAjkaXoP7BDJxSIDXpX8/wvVDwAAAP//AwBQSwECLQAUAAYACAAAACEAtoM4&#10;kv4AAADhAQAAEwAAAAAAAAAAAAAAAAAAAAAAW0NvbnRlbnRfVHlwZXNdLnhtbFBLAQItABQABgAI&#10;AAAAIQA4/SH/1gAAAJQBAAALAAAAAAAAAAAAAAAAAC8BAABfcmVscy8ucmVsc1BLAQItABQABgAI&#10;AAAAIQBVhtwIhwIAAAwFAAAOAAAAAAAAAAAAAAAAAC4CAABkcnMvZTJvRG9jLnhtbFBLAQItABQA&#10;BgAIAAAAIQAz3p0J4gAAAAoBAAAPAAAAAAAAAAAAAAAAAOEEAABkcnMvZG93bnJldi54bWxQSwUG&#10;AAAAAAQABADzAAAA8AUAAAAA&#10;" fillcolor="#59bb9a" stroked="f">
                <v:textbox inset="0,1mm,0,0">
                  <w:txbxContent>
                    <w:p w:rsidR="00C1637C" w:rsidRPr="00FA5168" w:rsidRDefault="00C1637C" w:rsidP="00F9734D">
                      <w:pPr>
                        <w:jc w:val="center"/>
                        <w:rPr>
                          <w:sz w:val="16"/>
                        </w:rPr>
                      </w:pPr>
                      <w:r>
                        <w:rPr>
                          <w:sz w:val="16"/>
                        </w:rPr>
                        <w:t xml:space="preserve">Normálne </w:t>
                      </w:r>
                      <w:r>
                        <w:rPr>
                          <w:sz w:val="16"/>
                        </w:rPr>
                        <w:br/>
                        <w:t>zaťaženie</w:t>
                      </w:r>
                    </w:p>
                  </w:txbxContent>
                </v:textbox>
              </v:shape>
            </w:pict>
          </mc:Fallback>
        </mc:AlternateContent>
      </w:r>
      <w:r w:rsidR="002C0BA5" w:rsidRPr="00AA456A">
        <w:rPr>
          <w:rFonts w:cs="Arial"/>
          <w:b/>
          <w:noProof/>
          <w:lang w:eastAsia="en-GB"/>
        </w:rPr>
        <mc:AlternateContent>
          <mc:Choice Requires="wps">
            <w:drawing>
              <wp:anchor distT="0" distB="0" distL="114300" distR="114300" simplePos="0" relativeHeight="251673600" behindDoc="0" locked="0" layoutInCell="1" allowOverlap="1" wp14:anchorId="136E8F0E" wp14:editId="1372D1B3">
                <wp:simplePos x="0" y="0"/>
                <wp:positionH relativeFrom="column">
                  <wp:posOffset>3332480</wp:posOffset>
                </wp:positionH>
                <wp:positionV relativeFrom="paragraph">
                  <wp:posOffset>569595</wp:posOffset>
                </wp:positionV>
                <wp:extent cx="539115" cy="349250"/>
                <wp:effectExtent l="0" t="0" r="0" b="0"/>
                <wp:wrapNone/>
                <wp:docPr id="42"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F9734D">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4" o:spid="_x0000_s1031" type="#_x0000_t202" style="position:absolute;margin-left:262.4pt;margin-top:44.85pt;width:42.45pt;height:27.5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zD+2hwIAAAwFAAAOAAAAZHJzL2Uyb0RvYy54bWysVGtv0zAU/Y7Ef7D8vctjSddES6e2owhp&#10;PKSNH+DaTmOR2MZ2mwzEf+faacoYICFEP6R+XB+fe8+5vr4ZuhYdubFCyQonFzFGXFLFhNxX+OPD&#10;drbAyDoiGWmV5BV+5BbfLF++uO51yVPVqJZxgwBE2rLXFW6c02UUWdrwjtgLpbmEzVqZjjiYmn3E&#10;DOkBvWujNI7nUa8M00ZRbi2s3o6beBnw65pT976uLXeorTBwc+Frwnfnv9HympR7Q3Qj6IkG+QcW&#10;HRESLj1D3RJH0MGIX6A6QY2yqnYXVHWRqmtBecgBskniZ9ncN0TzkAsUx+pzmez/g6Xvjh8MEqzC&#10;WYqRJB1o9MAHh9ZqQOk88wXqtS0h7l5DpBtgA4QOyVp9p+gni6TaNETu+coY1TecMCCY+JPRk6Mj&#10;jvUgu/6tYnAROTgVgIbadL56UA8E6CDU41kcT4bCYn5ZJEmOEYWty6xI8yBeRMrpsDbWveaqQ35Q&#10;YQPaB3ByvLPOkyHlFOLvsqoVbCvaNkzMfrdpDToS8ElerNfFKvB/FtZKHyyVPzYijivAEe7we55t&#10;0P1rkaRZvE6L2Xa+uJpl2yyfFVfxYhYnxbqYx1mR3W6/eYJJVjaCMS7vhOSTB5Ps7zQ+dcPonuBC&#10;1Fe4yNN8VOiPScbh97skO+GgJVvRVXhxDiKl1/WVZJA2KR0R7TiOfqYfqgw1mP5DVYILvPCjBdyw&#10;G4Lj8slcO8UewRZGgWygPTwnMGiU+YJRD61ZYfv5QAzHqH0jwVq+j8Pgcg78MDLT6m4aEEnheIUd&#10;RuNw48aeP2gj9g2gjwaWagUWrEWwh/fqyORkXGi5kMfpefA9/XQeon48YsvvAAAA//8DAFBLAwQU&#10;AAYACAAAACEAXKq82eEAAAAKAQAADwAAAGRycy9kb3ducmV2LnhtbEyPy07DMBBF90j8gzVIbBC1&#10;qUKbhjhVBeoCsWp4SOxc200i7HGInTb8PdMV7GY0R3fOLdeTd+xoh9gFlHA3E8As6mA6bCS8vW5v&#10;c2AxKTTKBbQSfmyEdXV5UarChBPu7LFODaMQjIWS0KbUF5xH3Vqv4iz0Ful2CINXidah4WZQJwr3&#10;js+FWHCvOqQPrertY2v1Vz16CfX3IFYfL89PN5vtu8vHT32YnJby+mraPABLdkp/MJz1SR0qctqH&#10;EU1kTsL9PCP1JCFfLYERsBDnYU9kli2BVyX/X6H6BQAA//8DAFBLAQItABQABgAIAAAAIQC2gziS&#10;/gAAAOEBAAATAAAAAAAAAAAAAAAAAAAAAABbQ29udGVudF9UeXBlc10ueG1sUEsBAi0AFAAGAAgA&#10;AAAhADj9If/WAAAAlAEAAAsAAAAAAAAAAAAAAAAALwEAAF9yZWxzLy5yZWxzUEsBAi0AFAAGAAgA&#10;AAAhAB3MP7aHAgAADAUAAA4AAAAAAAAAAAAAAAAALgIAAGRycy9lMm9Eb2MueG1sUEsBAi0AFAAG&#10;AAgAAAAhAFyqvNnhAAAACgEAAA8AAAAAAAAAAAAAAAAA4QQAAGRycy9kb3ducmV2LnhtbFBLBQYA&#10;AAAABAAEAPMAAADvBQAAAAA=&#10;" fillcolor="#59bb9a" stroked="f">
                <v:textbox inset="0,1mm,0,0">
                  <w:txbxContent>
                    <w:p w:rsidR="00C1637C" w:rsidRPr="00FA5168" w:rsidRDefault="00C1637C" w:rsidP="00F9734D">
                      <w:pPr>
                        <w:jc w:val="center"/>
                        <w:rPr>
                          <w:sz w:val="16"/>
                        </w:rPr>
                      </w:pPr>
                      <w:r>
                        <w:rPr>
                          <w:sz w:val="16"/>
                        </w:rPr>
                        <w:t xml:space="preserve">Normálne </w:t>
                      </w:r>
                      <w:r>
                        <w:rPr>
                          <w:sz w:val="16"/>
                        </w:rPr>
                        <w:br/>
                        <w:t>zaťaženie</w:t>
                      </w:r>
                    </w:p>
                  </w:txbxContent>
                </v:textbox>
              </v:shape>
            </w:pict>
          </mc:Fallback>
        </mc:AlternateContent>
      </w:r>
      <w:r w:rsidR="002C0BA5" w:rsidRPr="00AA456A">
        <w:rPr>
          <w:rFonts w:cs="Arial"/>
          <w:noProof/>
          <w:szCs w:val="20"/>
          <w:lang w:eastAsia="en-GB"/>
        </w:rPr>
        <mc:AlternateContent>
          <mc:Choice Requires="wps">
            <w:drawing>
              <wp:anchor distT="0" distB="0" distL="114300" distR="114300" simplePos="0" relativeHeight="251672576" behindDoc="0" locked="0" layoutInCell="1" allowOverlap="1" wp14:anchorId="36E369B0" wp14:editId="4D5A5E7A">
                <wp:simplePos x="0" y="0"/>
                <wp:positionH relativeFrom="column">
                  <wp:posOffset>2131695</wp:posOffset>
                </wp:positionH>
                <wp:positionV relativeFrom="paragraph">
                  <wp:posOffset>569595</wp:posOffset>
                </wp:positionV>
                <wp:extent cx="539115" cy="349250"/>
                <wp:effectExtent l="0" t="0" r="0" b="0"/>
                <wp:wrapNone/>
                <wp:docPr id="45" name="Text Box 26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F9734D">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3" o:spid="_x0000_s1032" type="#_x0000_t202" style="position:absolute;margin-left:167.85pt;margin-top:44.85pt;width:42.45pt;height:27.5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LnxGhwIAAAwFAAAOAAAAZHJzL2Uyb0RvYy54bWysVGtv0zAU/Y7Ef7D8vcujSddETad1owhp&#10;PKSNH+DGTmPh2MZ2mwzEf+faacoYICFEP6R+XB+fe8+5Xl0NnUBHZixXssLJRYwRk7WiXO4r/PFh&#10;O1tiZB2RlAglWYUfmcVX65cvVr0uWapaJSgzCECkLXtd4dY5XUaRrVvWEXuhNJOw2SjTEQdTs4+o&#10;IT2gdyJK43gR9cpQbVTNrIXV23ETrwN+07DavW8ayxwSFQZuLnxN+O78N1qvSLk3RLe8PtEg/8Ci&#10;I1zCpWeoW+IIOhj+C1THa6OsatxFrbpINQ2vWcgBskniZ9nct0SzkAsUx+pzmez/g63fHT8YxGmF&#10;sxwjSTrQ6IENDm3UgNLF3Beo17aEuHsNkW6ADRA6JGv1nao/WSTVTUvknl0bo/qWEQoEE38yenJ0&#10;xLEeZNe/VRQuIgenAtDQmM5XD+qBAB2EejyL48nUsJjPiyQBjjVszbMizYN4ESmnw9pY95qpDvlB&#10;hQ1oH8DJ8c46T4aUU4i/yyrB6ZYLESZmv7sRBh0J+CQvNpviOvB/FiakD5bKHxsRxxXgCHf4Pc82&#10;6P61SNIs3qTFbLtYXs6ybZbPist4OYuTYlMs4qzIbrffPMEkK1tOKZN3XLLJg0n2dxqfumF0T3Ah&#10;6itc5Gk+KvTHJOPw+12SHXfQkoJ3FV6eg0jpdX0lKaRNSke4GMfRz/RDlaEG03+oSnCBF360gBt2&#10;Q3DcYjLXTtFHsIVRIBtoD88JDFplvmDUQ2tW2H4+EMMwEm8kWMv3cRjMF8APIzOt7qYBkTUcr7DD&#10;aBzeuLHnD9rwfQvoo4GlugYLNjzYw3t1ZHIyLrRcyOP0PPiefjoPUT8esfV3AAAA//8DAFBLAwQU&#10;AAYACAAAACEAiiIuK+IAAAAKAQAADwAAAGRycy9kb3ducmV2LnhtbEyPy07DMBBF90j8gzVIbBC1&#10;aUObhjhVBeoCsSI8JHZu7CYR9jjYThv+nmEFq9Foju6cW24mZ9nRhNh7lHAzE8AMNl732Ep4fdld&#10;58BiUqiV9WgkfJsIm+r8rFSF9id8Nsc6tYxCMBZKQpfSUHAem844FWd+MEi3gw9OJVpDy3VQJwp3&#10;ls+FWHKneqQPnRrMfWeaz3p0EuqvINbvT48PV9vdm83Hj+Yw2UbKy4tpewcsmSn9wfCrT+pQkdPe&#10;j6gjsxIWi9sVoRLyNU0CsrlYAtsTmWUr4FXJ/1eofgAAAP//AwBQSwECLQAUAAYACAAAACEAtoM4&#10;kv4AAADhAQAAEwAAAAAAAAAAAAAAAAAAAAAAW0NvbnRlbnRfVHlwZXNdLnhtbFBLAQItABQABgAI&#10;AAAAIQA4/SH/1gAAAJQBAAALAAAAAAAAAAAAAAAAAC8BAABfcmVscy8ucmVsc1BLAQItABQABgAI&#10;AAAAIQCNLnxGhwIAAAwFAAAOAAAAAAAAAAAAAAAAAC4CAABkcnMvZTJvRG9jLnhtbFBLAQItABQA&#10;BgAIAAAAIQCKIi4r4gAAAAoBAAAPAAAAAAAAAAAAAAAAAOEEAABkcnMvZG93bnJldi54bWxQSwUG&#10;AAAAAAQABADzAAAA8AUAAAAA&#10;" fillcolor="#59bb9a" stroked="f">
                <v:textbox inset="0,1mm,0,0">
                  <w:txbxContent>
                    <w:p w:rsidR="00C1637C" w:rsidRPr="00FA5168" w:rsidRDefault="00C1637C" w:rsidP="00F9734D">
                      <w:pPr>
                        <w:jc w:val="center"/>
                        <w:rPr>
                          <w:sz w:val="16"/>
                        </w:rPr>
                      </w:pPr>
                      <w:r>
                        <w:rPr>
                          <w:sz w:val="16"/>
                        </w:rPr>
                        <w:t xml:space="preserve">Normálne </w:t>
                      </w:r>
                      <w:r>
                        <w:rPr>
                          <w:sz w:val="16"/>
                        </w:rPr>
                        <w:br/>
                        <w:t>zaťaženie</w:t>
                      </w:r>
                    </w:p>
                  </w:txbxContent>
                </v:textbox>
              </v:shape>
            </w:pict>
          </mc:Fallback>
        </mc:AlternateContent>
      </w:r>
      <w:r w:rsidR="002C0BA5" w:rsidRPr="00AA456A">
        <w:rPr>
          <w:rFonts w:cs="Arial"/>
          <w:noProof/>
          <w:szCs w:val="20"/>
          <w:lang w:eastAsia="en-GB"/>
        </w:rPr>
        <mc:AlternateContent>
          <mc:Choice Requires="wps">
            <w:drawing>
              <wp:anchor distT="0" distB="0" distL="114300" distR="114300" simplePos="0" relativeHeight="251671552" behindDoc="0" locked="0" layoutInCell="1" allowOverlap="1" wp14:anchorId="1EE74A7C" wp14:editId="2A213A8F">
                <wp:simplePos x="0" y="0"/>
                <wp:positionH relativeFrom="column">
                  <wp:posOffset>928370</wp:posOffset>
                </wp:positionH>
                <wp:positionV relativeFrom="paragraph">
                  <wp:posOffset>569595</wp:posOffset>
                </wp:positionV>
                <wp:extent cx="539115" cy="349250"/>
                <wp:effectExtent l="0" t="0" r="0" b="0"/>
                <wp:wrapNone/>
                <wp:docPr id="46" name="Text Box 26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FA5168">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2" o:spid="_x0000_s1033" type="#_x0000_t202" style="position:absolute;margin-left:73.1pt;margin-top:44.85pt;width:42.45pt;height:27.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MKPOhwIAAAwFAAAOAAAAZHJzL2Uyb0RvYy54bWysVGtv0zAU/Y7Ef7D8vctjSddES6e2owhp&#10;PKSNH+DGTmPh2MZ2mwzEf+faacoYICFEP6R+XB+fe8+5vr4ZOoGOzFiuZIWTixgjJmtFudxX+OPD&#10;drbAyDoiKRFKsgo/Motvli9fXPe6ZKlqlaDMIACRtux1hVvndBlFtm5ZR+yF0kzCZqNMRxxMzT6i&#10;hvSA3okojeN51CtDtVE1sxZWb8dNvAz4TcNq975pLHNIVBi4ufA14bvz32h5Tcq9Ibrl9YkG+QcW&#10;HeESLj1D3RJH0MHwX6A6XhtlVeMuatVFqml4zUIOkE0SP8vmviWahVygOFafy2T/H2z97vjBIE4r&#10;nM0xkqQDjR7Y4NBaDSidp75AvbYlxN1riHQDbIDQIVmr71T9ySKpNi2Re7YyRvUtIxQIJv5k9OTo&#10;iGM9yK5/qyhcRA5OBaChMZ2vHtQDAToI9XgWx5OpYTG/LJIkx6iGrcusSPMgXkTK6bA21r1mqkN+&#10;UGED2gdwcryzzpMh5RTi77JKcLrlQoSJ2e82wqAjAZ/kxXpdrAL/Z2FC+mCp/LERcVwBjnCH3/Ns&#10;g+5fiyTN4nVazLbzxdUs22b5rLiKF7M4KdbFPM6K7Hb7zRNMsrLllDJ5xyWbPJhkf6fxqRtG9wQX&#10;or7CRZ7mo0J/TDIOv98l2XEHLSl4V+HFOYiUXtdXkkLapHSEi3Ec/Uw/VBlqMP2HqgQXeOFHC7hh&#10;NwTHXU3m2in6CLYwCmQD7eE5gUGrzBeMemjNCtvPB2IYRuKNBGv5Pg6Dyznww8hMq7tpQGQNxyvs&#10;MBqHGzf2/EEbvm8BfTSwVCuwYMODPbxXRyYn40LLhTxOz4Pv6afzEPXjEVt+BwAA//8DAFBLAwQU&#10;AAYACAAAACEA21lqKOAAAAAKAQAADwAAAGRycy9kb3ducmV2LnhtbEyPwU7DMBBE70j8g7VIXBB1&#10;Eqo2DXGqCtQD4kSglbi59jaJsNchdtrw97gnOI7mafZtuZ6sYSccfOdIQDpLgCEppztqBHy8b+9z&#10;YD5I0tI4QgE/6GFdXV+VstDuTG94qkPD4gj5QgpoQ+gLzr1q0Uo/cz1S7I5usDLEODRcD/Icx63h&#10;WZIsuJUdxQut7PGpRfVVj1ZA/T0kq/3ry/PdZrsz+fipjpNRQtzeTJtHYAGn8AfDRT+qQxWdDm4k&#10;7ZmJeb7IIiogXy2BRSB7SFNgh0szXwKvSv7/heoXAAD//wMAUEsBAi0AFAAGAAgAAAAhALaDOJL+&#10;AAAA4QEAABMAAAAAAAAAAAAAAAAAAAAAAFtDb250ZW50X1R5cGVzXS54bWxQSwECLQAUAAYACAAA&#10;ACEAOP0h/9YAAACUAQAACwAAAAAAAAAAAAAAAAAvAQAAX3JlbHMvLnJlbHNQSwECLQAUAAYACAAA&#10;ACEAkzCjzocCAAAMBQAADgAAAAAAAAAAAAAAAAAuAgAAZHJzL2Uyb0RvYy54bWxQSwECLQAUAAYA&#10;CAAAACEA21lqKOAAAAAKAQAADwAAAAAAAAAAAAAAAADhBAAAZHJzL2Rvd25yZXYueG1sUEsFBgAA&#10;AAAEAAQA8wAAAO4FAAAAAA==&#10;" fillcolor="#59bb9a" stroked="f">
                <v:textbox inset="0,1mm,0,0">
                  <w:txbxContent>
                    <w:p w:rsidR="00C1637C" w:rsidRPr="00FA5168" w:rsidRDefault="00C1637C" w:rsidP="00FA5168">
                      <w:pPr>
                        <w:jc w:val="center"/>
                        <w:rPr>
                          <w:sz w:val="16"/>
                        </w:rPr>
                      </w:pPr>
                      <w:r>
                        <w:rPr>
                          <w:sz w:val="16"/>
                        </w:rPr>
                        <w:t xml:space="preserve">Normálne </w:t>
                      </w:r>
                      <w:r>
                        <w:rPr>
                          <w:sz w:val="16"/>
                        </w:rPr>
                        <w:br/>
                        <w:t>zaťaženie</w:t>
                      </w:r>
                    </w:p>
                  </w:txbxContent>
                </v:textbox>
              </v:shape>
            </w:pict>
          </mc:Fallback>
        </mc:AlternateContent>
      </w:r>
      <w:r w:rsidR="002C0BA5" w:rsidRPr="00AA456A">
        <w:rPr>
          <w:rFonts w:cs="Arial"/>
          <w:noProof/>
          <w:lang w:eastAsia="en-GB"/>
        </w:rPr>
        <w:drawing>
          <wp:anchor distT="0" distB="0" distL="0" distR="0" simplePos="0" relativeHeight="251670528" behindDoc="0" locked="0" layoutInCell="1" allowOverlap="1" wp14:anchorId="57D04CAD" wp14:editId="6D1A62AF">
            <wp:simplePos x="0" y="0"/>
            <wp:positionH relativeFrom="column">
              <wp:posOffset>9525</wp:posOffset>
            </wp:positionH>
            <wp:positionV relativeFrom="paragraph">
              <wp:posOffset>177165</wp:posOffset>
            </wp:positionV>
            <wp:extent cx="5732780" cy="3655695"/>
            <wp:effectExtent l="0" t="0" r="1270" b="1905"/>
            <wp:wrapTopAndBottom/>
            <wp:docPr id="48" name="Bild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3"/>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732780" cy="3655695"/>
                    </a:xfrm>
                    <a:prstGeom prst="rect">
                      <a:avLst/>
                    </a:prstGeom>
                    <a:solidFill>
                      <a:srgbClr val="FFFFFF"/>
                    </a:solidFill>
                    <a:ln>
                      <a:noFill/>
                    </a:ln>
                  </pic:spPr>
                </pic:pic>
              </a:graphicData>
            </a:graphic>
          </wp:anchor>
        </w:drawing>
      </w:r>
      <w:r w:rsidR="002C0BA5" w:rsidRPr="00AA456A">
        <w:rPr>
          <w:lang w:val="sk-SK"/>
        </w:rPr>
        <w:t>Príklad 1</w:t>
      </w:r>
    </w:p>
    <w:p w:rsidR="009C13A9" w:rsidRPr="00AA456A" w:rsidRDefault="002C0BA5" w:rsidP="009C13A9">
      <w:pPr>
        <w:tabs>
          <w:tab w:val="left" w:leader="dot" w:pos="9072"/>
        </w:tabs>
        <w:spacing w:line="240" w:lineRule="atLeast"/>
        <w:rPr>
          <w:rFonts w:cs="Arial"/>
          <w:lang w:val="sk-SK"/>
        </w:rPr>
      </w:pPr>
      <w:r w:rsidRPr="00AA456A">
        <w:rPr>
          <w:rFonts w:cs="Arial"/>
          <w:b/>
          <w:noProof/>
          <w:lang w:eastAsia="en-GB"/>
        </w:rPr>
        <mc:AlternateContent>
          <mc:Choice Requires="wps">
            <w:drawing>
              <wp:anchor distT="0" distB="0" distL="114300" distR="114300" simplePos="0" relativeHeight="251667456" behindDoc="0" locked="0" layoutInCell="1" allowOverlap="1" wp14:anchorId="2848CB9C" wp14:editId="0BB7F911">
                <wp:simplePos x="0" y="0"/>
                <wp:positionH relativeFrom="column">
                  <wp:posOffset>2661285</wp:posOffset>
                </wp:positionH>
                <wp:positionV relativeFrom="paragraph">
                  <wp:posOffset>3399155</wp:posOffset>
                </wp:positionV>
                <wp:extent cx="539115" cy="211455"/>
                <wp:effectExtent l="0" t="0" r="0" b="0"/>
                <wp:wrapNone/>
                <wp:docPr id="20" name="Text Box 27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067BB9">
                            <w:pPr>
                              <w:jc w:val="center"/>
                              <w:rPr>
                                <w:sz w:val="16"/>
                              </w:rPr>
                            </w:pPr>
                            <w:r>
                              <w:rPr>
                                <w:sz w:val="16"/>
                              </w:rPr>
                              <w:t>Deň</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7" o:spid="_x0000_s1034" type="#_x0000_t202" style="position:absolute;margin-left:209.55pt;margin-top:267.65pt;width:42.45pt;height:16.6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swz6hAIAAAwFAAAOAAAAZHJzL2Uyb0RvYy54bWysVNuO2yAQfa/Uf0C8Z32pncTWOqu9NFWl&#10;7UXa7QcQwDEqBgok9rbqv3fASXa3F6mq6gfMZThzZuYM5xdjL9GeWye0anB2lmLEFdVMqG2DP92v&#10;Z0uMnCeKEakVb/ADd/hi9fLF+WBqnutOS8YtAhDl6sE0uPPe1EniaMd74s604QoOW2174mFptwmz&#10;ZAD0XiZ5ms6TQVtmrKbcOdi9mQ7xKuK3Laf+Q9s67pFsMHDzcbRx3IQxWZ2TemuJ6QQ90CD/wKIn&#10;QoHTE9QN8QTtrPgFqhfUaqdbf0Z1n+i2FZTHGCCaLP0pmruOGB5jgeQ4c0qT+3+w9P3+o0WCNTiH&#10;9CjSQ43u+ejRlR5RvliEBA3G1WB3Z8DSj3AAhY7BOnOr6WeHlL7uiNryS2v10HHCgGAWbiZPrk44&#10;LoBshneagSOy8zoCja3tQ/YgHwjQgcnDqTiBDIXN8lWVZSVGFI7yLCvKMnog9fGysc6/4bpHYdJg&#10;C7WP4GR/63wgQ+qjSfDltBRsLaSMC7vdXEuL9gR0so7fAf2ZmVTBWOlwbUKcdoAj+AhngW2s+7cq&#10;y4v0Kq9m6/lyMSvWRTmrFulylmbVVTVPi6q4WX8PBLOi7gRjXN0KxY8azIq/q/GhGyb1RBWiocFV&#10;mZdThf4YZBq/3wXZCw8tKUXf4OXJiNShrq8Vg7BJ7YmQ0zx5Tj9mGXJw/MesRBWEwk8S8ONmjIpb&#10;Bu9BIRvNHkAWVkPZoPbwnMCk0/YrRgO0ZoPdlx2xHCP5VoG0Qh/Hyas58MPIHnc3xwlRFK432GM0&#10;Ta/91PM7Y8W2A/RJwEpfggRbEeXxyOQgXGi5GMfheQg9/XQdrR4fsdUPAAAA//8DAFBLAwQUAAYA&#10;CAAAACEAsE/4Z+AAAAALAQAADwAAAGRycy9kb3ducmV2LnhtbEyPTU+EMBCG7yb+h2ZMvLkFWRCR&#10;slETL5ps4urFW6EjoP0gbZeFf+940ttM5sk7z1vvFqPZjD6MzgpINwkwtJ1To+0FvL89XZXAQpRW&#10;Se0sClgxwK45P6tlpdzJvuJ8iD2jEBsqKWCIcao4D92ARoaNm9DS7dN5IyOtvufKyxOFG82vk6Tg&#10;Ro6WPgxywscBu+/D0QjQN89Y+v380n6tU5l9LOtDH1YhLi+W+ztgEZf4B8OvPqlDQ06tO1oVmBaw&#10;TW9TQgXkWZ4BIyJPttSupaEoC+BNzf93aH4AAAD//wMAUEsBAi0AFAAGAAgAAAAhALaDOJL+AAAA&#10;4QEAABMAAAAAAAAAAAAAAAAAAAAAAFtDb250ZW50X1R5cGVzXS54bWxQSwECLQAUAAYACAAAACEA&#10;OP0h/9YAAACUAQAACwAAAAAAAAAAAAAAAAAvAQAAX3JlbHMvLnJlbHNQSwECLQAUAAYACAAAACEA&#10;zLMM+oQCAAAMBQAADgAAAAAAAAAAAAAAAAAuAgAAZHJzL2Uyb0RvYy54bWxQSwECLQAUAAYACAAA&#10;ACEAsE/4Z+AAAAALAQAADwAAAAAAAAAAAAAAAADeBAAAZHJzL2Rvd25yZXYueG1sUEsFBgAAAAAE&#10;AAQA8wAAAOsFAAAAAA==&#10;" stroked="f">
                <v:textbox inset="0,1mm,0,0">
                  <w:txbxContent>
                    <w:p w:rsidR="00C1637C" w:rsidRPr="00FA5168" w:rsidRDefault="00C1637C" w:rsidP="00067BB9">
                      <w:pPr>
                        <w:jc w:val="center"/>
                        <w:rPr>
                          <w:sz w:val="16"/>
                        </w:rPr>
                      </w:pPr>
                      <w:r>
                        <w:rPr>
                          <w:sz w:val="16"/>
                        </w:rPr>
                        <w:t>Deň</w:t>
                      </w:r>
                    </w:p>
                  </w:txbxContent>
                </v:textbox>
              </v:shape>
            </w:pict>
          </mc:Fallback>
        </mc:AlternateContent>
      </w:r>
    </w:p>
    <w:p w:rsidR="009C13A9" w:rsidRPr="00AA456A" w:rsidRDefault="00E43E4C" w:rsidP="009C13A9">
      <w:pPr>
        <w:tabs>
          <w:tab w:val="left" w:leader="dot" w:pos="9072"/>
        </w:tabs>
        <w:spacing w:line="240" w:lineRule="atLeast"/>
        <w:rPr>
          <w:rFonts w:cs="Arial"/>
          <w:lang w:val="sk-SK"/>
        </w:rPr>
      </w:pPr>
      <w:r w:rsidRPr="00AA456A">
        <w:rPr>
          <w:rFonts w:cs="Arial"/>
          <w:noProof/>
          <w:lang w:eastAsia="en-GB"/>
        </w:rPr>
        <w:drawing>
          <wp:anchor distT="0" distB="0" distL="0" distR="0" simplePos="0" relativeHeight="251679744" behindDoc="0" locked="0" layoutInCell="1" allowOverlap="1" wp14:anchorId="2BDAA90A" wp14:editId="7E93B062">
            <wp:simplePos x="0" y="0"/>
            <wp:positionH relativeFrom="column">
              <wp:posOffset>9525</wp:posOffset>
            </wp:positionH>
            <wp:positionV relativeFrom="paragraph">
              <wp:posOffset>307340</wp:posOffset>
            </wp:positionV>
            <wp:extent cx="5732780" cy="3558540"/>
            <wp:effectExtent l="0" t="0" r="1270" b="3810"/>
            <wp:wrapTopAndBottom/>
            <wp:docPr id="52" name="Bild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4"/>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732780" cy="3558540"/>
                    </a:xfrm>
                    <a:prstGeom prst="rect">
                      <a:avLst/>
                    </a:prstGeom>
                    <a:solidFill>
                      <a:srgbClr val="FFFFFF"/>
                    </a:solidFill>
                    <a:ln>
                      <a:noFill/>
                    </a:ln>
                  </pic:spPr>
                </pic:pic>
              </a:graphicData>
            </a:graphic>
          </wp:anchor>
        </w:drawing>
      </w:r>
      <w:r w:rsidRPr="00AA456A">
        <w:rPr>
          <w:lang w:val="sk-SK"/>
        </w:rPr>
        <w:t>Príklad 2</w:t>
      </w:r>
    </w:p>
    <w:p w:rsidR="009C13A9" w:rsidRPr="00AA456A" w:rsidRDefault="002C0BA5" w:rsidP="009C13A9">
      <w:pPr>
        <w:spacing w:line="240" w:lineRule="atLeast"/>
        <w:rPr>
          <w:rFonts w:cs="Arial"/>
          <w:color w:val="000000"/>
          <w:lang w:val="sk-SK"/>
        </w:rPr>
      </w:pPr>
      <w:r w:rsidRPr="00AA456A">
        <w:rPr>
          <w:rFonts w:cs="Arial"/>
          <w:noProof/>
          <w:lang w:eastAsia="en-GB"/>
        </w:rPr>
        <mc:AlternateContent>
          <mc:Choice Requires="wps">
            <w:drawing>
              <wp:anchor distT="0" distB="0" distL="114300" distR="114300" simplePos="0" relativeHeight="251668480" behindDoc="0" locked="0" layoutInCell="1" allowOverlap="1" wp14:anchorId="02E291F2" wp14:editId="4905AB6F">
                <wp:simplePos x="0" y="0"/>
                <wp:positionH relativeFrom="column">
                  <wp:posOffset>2661285</wp:posOffset>
                </wp:positionH>
                <wp:positionV relativeFrom="paragraph">
                  <wp:posOffset>3549650</wp:posOffset>
                </wp:positionV>
                <wp:extent cx="539115" cy="211455"/>
                <wp:effectExtent l="0" t="0" r="0" b="0"/>
                <wp:wrapNone/>
                <wp:docPr id="19" name="Text Box 2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2114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067BB9">
                            <w:pPr>
                              <w:jc w:val="center"/>
                              <w:rPr>
                                <w:sz w:val="16"/>
                              </w:rPr>
                            </w:pPr>
                            <w:r>
                              <w:rPr>
                                <w:sz w:val="16"/>
                              </w:rPr>
                              <w:t>Deň</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8" o:spid="_x0000_s1035" type="#_x0000_t202" style="position:absolute;margin-left:209.55pt;margin-top:279.5pt;width:42.45pt;height:1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loAXgwIAAAwFAAAOAAAAZHJzL2Uyb0RvYy54bWysVNlu3CAUfa/Uf0C8T7zEnoyteKIsnapS&#10;ukhJP4ABPEbFQIEZO436773gmUnSRaqq+gGzXM5dzrmcX4y9RDtundCqwdlJihFXVDOhNg3+fL+a&#10;LTBynihGpFa8wQ/c4Yvl61fng6l5rjstGbcIQJSrB9PgzntTJ4mjHe+JO9GGKzhste2Jh6XdJMyS&#10;AdB7meRpOk8GbZmxmnLnYPdmOsTLiN+2nPqPbeu4R7LBEJuPo43jOozJ8pzUG0tMJ+g+DPIPUfRE&#10;KHB6hLohnqCtFb9A9YJa7XTrT6juE922gvKYA2STpT9lc9cRw2MuUBxnjmVy/w+Wfth9skgw4K7C&#10;SJEeOLrno0dXekT52SIUaDCuBrs7A5Z+hAMwjsk6c6vpF4eUvu6I2vBLa/XQccIgwCzcTJ5dnXBc&#10;AFkP7zUDR2TrdQQaW9uH6kE9EKADUQ9HckIwFDbL0yrLSowoHOVZVpRl9EDqw2VjnX/LdY/CpMEW&#10;uI/gZHfrfAiG1AeT4MtpKdhKSBkXdrO+lhbtCOhkFb89+gszqYKx0uHahDjtQIzgI5yFaCPvj1WW&#10;F+lVXs1W88XZrFgV5aw6SxezNKuuqnlaVMXN6nsIMCvqTjDG1a1Q/KDBrPg7jvfdMKknqhANDa7K&#10;vJwY+mOSafx+l2QvPLSkFH2DF0cjUgde3ygGaZPaEyGnefIy/FhlqMHhH6sSVRCInyTgx/UYFVcF&#10;70Eha80eQBZWA23APTwnMOm0/YbRAK3ZYPd1SyzHSL5TIK3Qx3FyOof4MLKH3fVhQhSF6w32GE3T&#10;az/1/NZYsekAfRKw0pcgwVZEeTxFshcutFzMY/88hJ5+vo5WT4/Y8gcAAAD//wMAUEsDBBQABgAI&#10;AAAAIQAQ6oWI4AAAAAsBAAAPAAAAZHJzL2Rvd25yZXYueG1sTI/NTsMwEITvSLyDtUjcqJO2gSTE&#10;qQCJC0hIFC69OfE2Cfgnst00eXuWE9xmtJ9mZ6rdbDSb0IfBWQHpKgGGtnVqsJ2Az4/nmxxYiNIq&#10;qZ1FAQsG2NWXF5UslTvbd5z2sWMUYkMpBfQxjiXnoe3RyLByI1q6HZ03MpL1HVdenincaL5Okltu&#10;5GDpQy9HfOqx/d6fjAB994K5f5tem69lzDeHeXnswiLE9dX8cA8s4hz/YPitT9Whpk6NO1kVmBaw&#10;TYuUUAFZVtAoIrJkS6IhUaw3wOuK/99Q/wAAAP//AwBQSwECLQAUAAYACAAAACEAtoM4kv4AAADh&#10;AQAAEwAAAAAAAAAAAAAAAAAAAAAAW0NvbnRlbnRfVHlwZXNdLnhtbFBLAQItABQABgAIAAAAIQA4&#10;/SH/1gAAAJQBAAALAAAAAAAAAAAAAAAAAC8BAABfcmVscy8ucmVsc1BLAQItABQABgAIAAAAIQD5&#10;loAXgwIAAAwFAAAOAAAAAAAAAAAAAAAAAC4CAABkcnMvZTJvRG9jLnhtbFBLAQItABQABgAIAAAA&#10;IQAQ6oWI4AAAAAsBAAAPAAAAAAAAAAAAAAAAAN0EAABkcnMvZG93bnJldi54bWxQSwUGAAAAAAQA&#10;BADzAAAA6gUAAAAA&#10;" stroked="f">
                <v:textbox inset="0,1mm,0,0">
                  <w:txbxContent>
                    <w:p w:rsidR="00C1637C" w:rsidRPr="00FA5168" w:rsidRDefault="00C1637C" w:rsidP="00067BB9">
                      <w:pPr>
                        <w:jc w:val="center"/>
                        <w:rPr>
                          <w:sz w:val="16"/>
                        </w:rPr>
                      </w:pPr>
                      <w:r>
                        <w:rPr>
                          <w:sz w:val="16"/>
                        </w:rPr>
                        <w:t>Deň</w:t>
                      </w:r>
                    </w:p>
                  </w:txbxContent>
                </v:textbox>
              </v:shape>
            </w:pict>
          </mc:Fallback>
        </mc:AlternateContent>
      </w:r>
      <w:r w:rsidRPr="00AA456A">
        <w:rPr>
          <w:rFonts w:cs="Arial"/>
          <w:b/>
          <w:noProof/>
          <w:lang w:eastAsia="en-GB"/>
        </w:rPr>
        <mc:AlternateContent>
          <mc:Choice Requires="wps">
            <w:drawing>
              <wp:anchor distT="0" distB="0" distL="114300" distR="114300" simplePos="0" relativeHeight="251666432" behindDoc="0" locked="0" layoutInCell="1" allowOverlap="1" wp14:anchorId="798E95D8" wp14:editId="6E176C1D">
                <wp:simplePos x="0" y="0"/>
                <wp:positionH relativeFrom="column">
                  <wp:posOffset>2904490</wp:posOffset>
                </wp:positionH>
                <wp:positionV relativeFrom="paragraph">
                  <wp:posOffset>431165</wp:posOffset>
                </wp:positionV>
                <wp:extent cx="386715" cy="349250"/>
                <wp:effectExtent l="0" t="0" r="0" b="0"/>
                <wp:wrapNone/>
                <wp:docPr id="18" name="Text Box 27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Nedostatočné</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6" o:spid="_x0000_s1036" type="#_x0000_t202" style="position:absolute;margin-left:228.7pt;margin-top:33.95pt;width:30.45pt;height:27.5pt;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9uathA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ag&#10;lCIdaPTAB4+u9IDyxTwUqDeugrh7A5F+gA0Ijsk6c6fpZ4eUvm6J2vJLa3XfcsKAYBZOJs+Ojjgu&#10;gGz6d5rBRWTndQQaGtuF6kE9EKCDUI8ncQIZCovT5XyRzTCisDUtynwWxUtIdTxsrPNvuO5QGNTY&#10;gvYRnOzvnA9kSHUMCXc5LQVbCynjxG4319KiPQGfTBe3V3kZ+b8IkyoEKx2OjYjjCnCEO8JeYBt1&#10;/1ZmeZECzmQ9Xy4mxbqYTcpFupykWXlVztOiLG7W3wPBrKhawRhXd0Lxowez4u80PnTD6J7oQtTX&#10;uJzls1GhPyaZxt/vkuyEh5aUoqvx8hREqqDrrWKQNqk8EXIcJz/Tj1WGGhz/Y1WiC4LwowX8sBlG&#10;x0UFg0U2mj2CL6wG3UB8eE9g0Gr7FaMeerPG7suOWI6RfKvAW6GR42A6B4IY2ePq5jggisLxGnuM&#10;xuG1H5t+Z6zYtoA+OljpS/BgI6I/npgcnAs9FxM5vA+hqZ/PY9TTK7b6AQAA//8DAFBLAwQUAAYA&#10;CAAAACEAs6l2ueEAAAAKAQAADwAAAGRycy9kb3ducmV2LnhtbEyPy07DMBBF90j8gzVI7KjT9JEm&#10;xKlQJRRVLCoK7N14SFLicRS7afh7hhUsR/fo3jP5drKdGHHwrSMF81kEAqlypqVawfvb88MGhA+a&#10;jO4coYJv9LAtbm9ynRl3pVccj6EWXEI+0wqaEPpMSl81aLWfuR6Js083WB34HGppBn3lctvJOIrW&#10;0uqWeKHRPe4arL6OF6vg4yWtF8nOh31Zns+H/ShlXx6Uur+bnh5BBJzCHwy/+qwOBTud3IWMF52C&#10;5SpZMqpgnaQgGFjNNwsQJybjOAVZ5PL/C8UPAAAA//8DAFBLAQItABQABgAIAAAAIQC2gziS/gAA&#10;AOEBAAATAAAAAAAAAAAAAAAAAAAAAABbQ29udGVudF9UeXBlc10ueG1sUEsBAi0AFAAGAAgAAAAh&#10;ADj9If/WAAAAlAEAAAsAAAAAAAAAAAAAAAAALwEAAF9yZWxzLy5yZWxzUEsBAi0AFAAGAAgAAAAh&#10;ANn25q2EAgAADQUAAA4AAAAAAAAAAAAAAAAALgIAAGRycy9lMm9Eb2MueG1sUEsBAi0AFAAGAAgA&#10;AAAhALOpdrnhAAAACgEAAA8AAAAAAAAAAAAAAAAA3gQAAGRycy9kb3ducmV2LnhtbFBLBQYAAAAA&#10;BAAEAPMAAADsBQAAAAA=&#10;" fillcolor="#37eb29" stroked="f">
                <v:textbox inset="0,1mm,0,0">
                  <w:txbxContent>
                    <w:p w:rsidR="00C1637C" w:rsidRPr="00FA5168" w:rsidRDefault="00C1637C" w:rsidP="00716DF3">
                      <w:pPr>
                        <w:jc w:val="center"/>
                        <w:rPr>
                          <w:sz w:val="16"/>
                        </w:rPr>
                      </w:pPr>
                      <w:r>
                        <w:rPr>
                          <w:sz w:val="16"/>
                        </w:rPr>
                        <w:t>Nedostatočné</w:t>
                      </w:r>
                      <w:r>
                        <w:rPr>
                          <w:sz w:val="16"/>
                        </w:rPr>
                        <w:br/>
                        <w:t>zaťaženie</w:t>
                      </w:r>
                    </w:p>
                  </w:txbxContent>
                </v:textbox>
              </v:shape>
            </w:pict>
          </mc:Fallback>
        </mc:AlternateContent>
      </w:r>
      <w:r w:rsidRPr="00AA456A">
        <w:rPr>
          <w:rFonts w:cs="Arial"/>
          <w:b/>
          <w:noProof/>
          <w:lang w:eastAsia="en-GB"/>
        </w:rPr>
        <mc:AlternateContent>
          <mc:Choice Requires="wps">
            <w:drawing>
              <wp:anchor distT="0" distB="0" distL="114300" distR="114300" simplePos="0" relativeHeight="251665408" behindDoc="0" locked="0" layoutInCell="1" allowOverlap="1" wp14:anchorId="139B7CEA" wp14:editId="4F13D188">
                <wp:simplePos x="0" y="0"/>
                <wp:positionH relativeFrom="column">
                  <wp:posOffset>2426970</wp:posOffset>
                </wp:positionH>
                <wp:positionV relativeFrom="paragraph">
                  <wp:posOffset>431165</wp:posOffset>
                </wp:positionV>
                <wp:extent cx="386715" cy="349250"/>
                <wp:effectExtent l="0" t="0" r="0" b="0"/>
                <wp:wrapNone/>
                <wp:docPr id="16" name="Text Box 27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6715" cy="349250"/>
                        </a:xfrm>
                        <a:prstGeom prst="rect">
                          <a:avLst/>
                        </a:prstGeom>
                        <a:solidFill>
                          <a:srgbClr val="37EB29"/>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Nadmerné</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5" o:spid="_x0000_s1037" type="#_x0000_t202" style="position:absolute;margin-left:191.1pt;margin-top:33.95pt;width:30.45pt;height:27.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bphShQIAAA0FAAAOAAAAZHJzL2Uyb0RvYy54bWysVNlu2zAQfC/QfyD47uiwfEiIHORyUSA9&#10;gKQfQJOURZQiWZK2lBb99y4p20nTFiiK+kHmsRzO7szy/GLoJNpz64RWNc7OUoy4opoJta3xp4f1&#10;ZImR80QxIrXiNX7kDl+sXr86703Fc91qybhFAKJc1Zsat96bKkkcbXlH3Jk2XMFmo21HPEztNmGW&#10;9IDeySRP03nSa8uM1ZQ7B6s34yZeRfym4dR/aBrHPZI1Bm4+fm38bsI3WZ2TamuJaQU90CD/wKIj&#10;QsGlJ6gb4gnaWfELVCeo1U43/ozqLtFNIyiPOUA2Wfoim/uWGB5zgeI4cyqT+3+w9P3+o0WCgXZz&#10;jBTpQKMHPnh0pQeUL2ahQL1xFcTdG4j0A2xAcEzWmTtNPzuk9HVL1JZfWqv7lhMGBLNwMnl2dMRx&#10;AWTTv9MMLiI7ryPQ0NguVA/qgQAdhHo8iRPIUFicLueLbIYRha1pUeazKF5CquNhY51/w3WHwqDG&#10;FrSP4GR/53wgQ6pjSLjLaSnYWkgZJ3a7uZYW7Qn4ZLq4vcrLyP9FmFQhWOlwbEQcV4Aj3BH2Atuo&#10;+7cyy4sUcCbr+XIxKdbFbFIu0uUkzcqrcp4WZXGz/h4IZkXVCsa4uhOKHz2YFX+n8aEbRvdEF6K+&#10;xuUsn40K/THJNP5+l2QnPLSkFF2Nl6cgUgVdbxWDtEnliZDjOPmZfqwy1OD4H6sSXRCEHy3gh80w&#10;Oi56JFhko9kj+MJq0A3Eh/cEBq22XzHqoTdr7L7siOUYybcKvBUaOQ6mcyCIkT2ubo4Doigcr7HH&#10;aBxe+7Hpd8aKbQvoo4OVvgQPNiL644nJwbnQczGRw/sQmvr5PEY9vWKrHwAAAP//AwBQSwMEFAAG&#10;AAgAAAAhAASFFgzgAAAACgEAAA8AAABkcnMvZG93bnJldi54bWxMj0FPg0AQhe8m/ofNmHizS6Fp&#10;C2VpTBNDGg+N1d637AhUdpawW4r/3vGkx8n78t43+XaynRhx8K0jBfNZBAKpcqalWsHH+8vTGoQP&#10;mozuHKGCb/SwLe7vcp0Zd6M3HI+hFlxCPtMKmhD6TEpfNWi1n7keibNPN1gd+BxqaQZ943LbyTiK&#10;ltLqlnih0T3uGqy+jler4PSa1slq58O+LC+Xw36Usi8PSj0+TM8bEAGn8AfDrz6rQ8FOZ3cl40Wn&#10;IFnHMaMKlqsUBAOLRTIHcWYyjlOQRS7/v1D8AAAA//8DAFBLAQItABQABgAIAAAAIQC2gziS/gAA&#10;AOEBAAATAAAAAAAAAAAAAAAAAAAAAABbQ29udGVudF9UeXBlc10ueG1sUEsBAi0AFAAGAAgAAAAh&#10;ADj9If/WAAAAlAEAAAsAAAAAAAAAAAAAAAAALwEAAF9yZWxzLy5yZWxzUEsBAi0AFAAGAAgAAAAh&#10;AEFumFKFAgAADQUAAA4AAAAAAAAAAAAAAAAALgIAAGRycy9lMm9Eb2MueG1sUEsBAi0AFAAGAAgA&#10;AAAhAASFFgzgAAAACgEAAA8AAAAAAAAAAAAAAAAA3wQAAGRycy9kb3ducmV2LnhtbFBLBQYAAAAA&#10;BAAEAPMAAADsBQAAAAA=&#10;" fillcolor="#37eb29" stroked="f">
                <v:textbox inset="0,1mm,0,0">
                  <w:txbxContent>
                    <w:p w:rsidR="00C1637C" w:rsidRPr="00FA5168" w:rsidRDefault="00C1637C" w:rsidP="00716DF3">
                      <w:pPr>
                        <w:jc w:val="center"/>
                        <w:rPr>
                          <w:sz w:val="16"/>
                        </w:rPr>
                      </w:pPr>
                      <w:r>
                        <w:rPr>
                          <w:sz w:val="16"/>
                        </w:rPr>
                        <w:t>Nadmerné</w:t>
                      </w:r>
                      <w:r>
                        <w:rPr>
                          <w:sz w:val="16"/>
                        </w:rPr>
                        <w:br/>
                        <w:t>zaťaženie</w:t>
                      </w:r>
                    </w:p>
                  </w:txbxContent>
                </v:textbox>
              </v:shape>
            </w:pict>
          </mc:Fallback>
        </mc:AlternateContent>
      </w:r>
      <w:r w:rsidRPr="00AA456A">
        <w:rPr>
          <w:rFonts w:cs="Arial"/>
          <w:noProof/>
          <w:lang w:eastAsia="en-GB"/>
        </w:rPr>
        <mc:AlternateContent>
          <mc:Choice Requires="wps">
            <w:drawing>
              <wp:anchor distT="0" distB="0" distL="114300" distR="114300" simplePos="0" relativeHeight="251662336" behindDoc="0" locked="0" layoutInCell="1" allowOverlap="1" wp14:anchorId="465A34E8" wp14:editId="0DAC94B5">
                <wp:simplePos x="0" y="0"/>
                <wp:positionH relativeFrom="column">
                  <wp:posOffset>4888230</wp:posOffset>
                </wp:positionH>
                <wp:positionV relativeFrom="paragraph">
                  <wp:posOffset>431165</wp:posOffset>
                </wp:positionV>
                <wp:extent cx="539115" cy="349250"/>
                <wp:effectExtent l="0" t="0" r="0" b="0"/>
                <wp:wrapNone/>
                <wp:docPr id="15" name="Text Box 27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2" o:spid="_x0000_s1038" type="#_x0000_t202" style="position:absolute;margin-left:384.9pt;margin-top:33.95pt;width:42.45pt;height:27.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q/zFhQIAAA0FAAAOAAAAZHJzL2Uyb0RvYy54bWysVGtv0zAU/Y7Ef7D8vctjSddES6d1owhp&#10;PKSNH+DGTmPh2MZ2mwzEf+fabssYICFEP6R+XB+fe8+5vryaBoH2zFiuZIOzsxQjJltFudw2+OPD&#10;erbAyDoiKRFKsgY/Mouvli9fXI66ZrnqlaDMIACRth51g3vndJ0ktu3ZQOyZ0kzCZqfMQBxMzTah&#10;hoyAPogkT9N5MipDtVEtsxZWb+MmXgb8rmOte991ljkkGgzcXPia8N34b7K8JPXWEN3z9kCD/AOL&#10;gXAJl56gbokjaGf4L1ADb42yqnNnrRoS1XW8ZSEHyCZLn2Vz3xPNQi5QHKtPZbL/D7Z9t/9gEKeg&#10;XYmRJANo9MAmh1ZqQvlF7gs0altD3L2GSDfBBgSHZK2+U+0ni6S66Yncsmtj1NgzQoFg5k8mT45G&#10;HOtBNuNbReEisnMqAE2dGXz1oB4I0EGox5M4nkwLi+V5lXmOLWydF1VeBvESUh8Pa2Pda6YG5AcN&#10;NqB9ACf7O+s8GVIfQ/xdVglO11yIMDHbzY0waE/AJ2W1WlXXgf+zMCF9sFT+WESMK8AR7vB7nm3Q&#10;/WuV5UW6yqvZer64mBXropxVF+lilmbVqpqnRVXcrr95gllR95xSJu+4ZEcPZsXfaXzohuie4EI0&#10;Nrgq8zIq9Mck0/D7XZIDd9CSgg8NXpyCSO11fSUppE1qR7iI4+Rn+qHKUIPjf6hKcIEXPlrATZsp&#10;Ou7kro2ij+ALo0A3EB/eExj0ynzBaITebLD9vCOGYSTeSPCWb+QwOJ8DQYzMcXVzHBDZwvEGO4zi&#10;8MbFpt9pw7c9oEcHS3UNHux48Ic3a2RycC70XEjk8D74pn46D1E/XrHldwAAAP//AwBQSwMEFAAG&#10;AAgAAAAhAPuRaQ7hAAAACgEAAA8AAABkcnMvZG93bnJldi54bWxMj8tOwzAQRfdI/IM1SGwQdYgg&#10;L+JUFagLxKrhIbFznWkS4UewnTb8PcMKlqN7dO+Zer0YzY7ow+isgJtVAgytct1oewGvL9vrAliI&#10;0nZSO4sCvjHAujk/q2XVuZPd4bGNPaMSGyopYIhxqjgPakAjw8pNaCk7OG9kpNP3vPPyROVG8zRJ&#10;Mm7kaGlhkBM+DKg+29kIaL98Ur4/Pz1ebbZvupg/1GHRSojLi2VzDyziEv9g+NUndWjIae9m2wWm&#10;BeRZSepRQJaXwAgo7m5zYHsi07QE3tT8/wvNDwAAAP//AwBQSwECLQAUAAYACAAAACEAtoM4kv4A&#10;AADhAQAAEwAAAAAAAAAAAAAAAAAAAAAAW0NvbnRlbnRfVHlwZXNdLnhtbFBLAQItABQABgAIAAAA&#10;IQA4/SH/1gAAAJQBAAALAAAAAAAAAAAAAAAAAC8BAABfcmVscy8ucmVsc1BLAQItABQABgAIAAAA&#10;IQAXq/zFhQIAAA0FAAAOAAAAAAAAAAAAAAAAAC4CAABkcnMvZTJvRG9jLnhtbFBLAQItABQABgAI&#10;AAAAIQD7kWkO4QAAAAoBAAAPAAAAAAAAAAAAAAAAAN8EAABkcnMvZG93bnJldi54bWxQSwUGAAAA&#10;AAQABADzAAAA7QUAAAAA&#10;" fillcolor="#59bb9a" stroked="f">
                <v:textbox inset="0,1mm,0,0">
                  <w:txbxContent>
                    <w:p w:rsidR="00C1637C" w:rsidRPr="00FA5168" w:rsidRDefault="00C1637C" w:rsidP="00716DF3">
                      <w:pPr>
                        <w:jc w:val="center"/>
                        <w:rPr>
                          <w:sz w:val="16"/>
                        </w:rPr>
                      </w:pPr>
                      <w:r>
                        <w:rPr>
                          <w:sz w:val="16"/>
                        </w:rPr>
                        <w:t xml:space="preserve">Normálne </w:t>
                      </w:r>
                      <w:r>
                        <w:rPr>
                          <w:sz w:val="16"/>
                        </w:rPr>
                        <w:br/>
                        <w:t>zaťaženie</w:t>
                      </w:r>
                    </w:p>
                  </w:txbxContent>
                </v:textbox>
              </v:shape>
            </w:pict>
          </mc:Fallback>
        </mc:AlternateContent>
      </w:r>
      <w:r w:rsidRPr="00AA456A">
        <w:rPr>
          <w:rFonts w:cs="Arial"/>
          <w:noProof/>
          <w:lang w:eastAsia="en-GB"/>
        </w:rPr>
        <mc:AlternateContent>
          <mc:Choice Requires="wps">
            <w:drawing>
              <wp:anchor distT="0" distB="0" distL="114300" distR="114300" simplePos="0" relativeHeight="251661312" behindDoc="0" locked="0" layoutInCell="1" allowOverlap="1" wp14:anchorId="30D190DD" wp14:editId="72AF2F18">
                <wp:simplePos x="0" y="0"/>
                <wp:positionH relativeFrom="column">
                  <wp:posOffset>4097020</wp:posOffset>
                </wp:positionH>
                <wp:positionV relativeFrom="paragraph">
                  <wp:posOffset>431165</wp:posOffset>
                </wp:positionV>
                <wp:extent cx="539115" cy="349250"/>
                <wp:effectExtent l="0" t="0" r="0" b="0"/>
                <wp:wrapNone/>
                <wp:docPr id="14" name="Text Box 27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16DF3">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1" o:spid="_x0000_s1039" type="#_x0000_t202" style="position:absolute;margin-left:322.6pt;margin-top:33.95pt;width:42.45pt;height:2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VKRiQIAAA0FAAAOAAAAZHJzL2Uyb0RvYy54bWysVNtu2zAMfR+wfxD0nvoSO42NOkWSLsOA&#10;7gK0+wDFlmNhsqRJSuxu2L+Pkuqs3QUYhuXBoSSSOuQ51NX12HN0otowKSqcXMQYUVHLholDhT/e&#10;72ZLjIwloiFcClrhB2rw9erli6tBlTSVneQN1QiSCFMOqsKdtaqMIlN3tCfmQioq4LCVuicWlvoQ&#10;NZoMkL3nURrHi2iQulFa1tQY2L0Jh3jl87ctre37tjXUIl5hwGb9V/vv3n2j1RUpD5qojtWPMMg/&#10;oOgJE3DpOdUNsQQdNfslVc9qLY1s7UUt+0i2LauprwGqSeKfqrnriKK+FmiOUec2mf+Xtn53+qAR&#10;a4C7DCNBeuDono4WbeSI0svENWhQpgS/OwWedoQDcPbFGnUr608GCbntiDjQtdZy6ChpAKCPjJ6E&#10;hjzGJdkPb2UDF5GjlT7R2OredQ/6gSA7EPVwJseBqWEznxdJkmNUw9E8K9LckxeRcgpW2tjXVPbI&#10;GRXWwL1PTk63xkIZ4Dq5uLuM5KzZMc79Qh/2W67RiYBO8mKzKdaucgh55saFcxbShYXjsAMY4Q53&#10;5tB63r8WSZrFm7SY7RbLy1m2y/JZcRkvZ3FSbIpFnBXZze6bA5hkZceahopbJuikwST7O44fpyGo&#10;x6sQDRUu8jQPDP2xyNj/fldkzyyMJGd9hZdnJ1I6Xl+JBsompSWMBzt6Dt+3DHow/fuueBU44oME&#10;7Lgfg+Lmk7r2snkAXWgJvAH58J6A0Un9BaMBZrPC5vORaIoRfyNAW26QvTFfAECM9LS7nwwiagiv&#10;sMUomFsbhv6oNDt0kD0oWMg1aLBlXh9OrAEJwHcLmDlfyOP74Ib66dp7/XjFVt8BAAD//wMAUEsD&#10;BBQABgAIAAAAIQCULnCJ4gAAAAoBAAAPAAAAZHJzL2Rvd25yZXYueG1sTI/LTsMwEEX3SPyDNUhs&#10;ELUboG1CnKoCdYG6Ijwkdm7sJhH2ONhOG/6eYQW7Gc3RnXPL9eQsO5oQe48S5jMBzGDjdY+thNeX&#10;7fUKWEwKtbIejYRvE2FdnZ+VqtD+hM/mWKeWUQjGQknoUhoKzmPTGafizA8G6XbwwalEa2i5DupE&#10;4c7yTIgFd6pH+tCpwTx0pvmsRyeh/goif989PV5ttm92NX40h8k2Ul5eTJt7YMlM6Q+GX31Sh4qc&#10;9n5EHZmVsLi9ywilYZkDI2B5I+bA9kRmWQ68Kvn/CtUPAAAA//8DAFBLAQItABQABgAIAAAAIQC2&#10;gziS/gAAAOEBAAATAAAAAAAAAAAAAAAAAAAAAABbQ29udGVudF9UeXBlc10ueG1sUEsBAi0AFAAG&#10;AAgAAAAhADj9If/WAAAAlAEAAAsAAAAAAAAAAAAAAAAALwEAAF9yZWxzLy5yZWxzUEsBAi0AFAAG&#10;AAgAAAAhANWBUpGJAgAADQUAAA4AAAAAAAAAAAAAAAAALgIAAGRycy9lMm9Eb2MueG1sUEsBAi0A&#10;FAAGAAgAAAAhAJQucIniAAAACgEAAA8AAAAAAAAAAAAAAAAA4wQAAGRycy9kb3ducmV2LnhtbFBL&#10;BQYAAAAABAAEAPMAAADyBQAAAAA=&#10;" fillcolor="#59bb9a" stroked="f">
                <v:textbox inset="0,1mm,0,0">
                  <w:txbxContent>
                    <w:p w:rsidR="00C1637C" w:rsidRPr="00FA5168" w:rsidRDefault="00C1637C" w:rsidP="00716DF3">
                      <w:pPr>
                        <w:jc w:val="center"/>
                        <w:rPr>
                          <w:sz w:val="16"/>
                        </w:rPr>
                      </w:pPr>
                      <w:r>
                        <w:rPr>
                          <w:sz w:val="16"/>
                        </w:rPr>
                        <w:t xml:space="preserve">Normálne </w:t>
                      </w:r>
                      <w:r>
                        <w:rPr>
                          <w:sz w:val="16"/>
                        </w:rPr>
                        <w:br/>
                        <w:t>zaťaženie</w:t>
                      </w:r>
                    </w:p>
                  </w:txbxContent>
                </v:textbox>
              </v:shape>
            </w:pict>
          </mc:Fallback>
        </mc:AlternateContent>
      </w:r>
      <w:r w:rsidRPr="00AA456A">
        <w:rPr>
          <w:rFonts w:cs="Arial"/>
          <w:noProof/>
          <w:lang w:eastAsia="en-GB"/>
        </w:rPr>
        <mc:AlternateContent>
          <mc:Choice Requires="wps">
            <w:drawing>
              <wp:anchor distT="0" distB="0" distL="114300" distR="114300" simplePos="0" relativeHeight="251660288" behindDoc="0" locked="0" layoutInCell="1" allowOverlap="1" wp14:anchorId="45AEB07E" wp14:editId="59B5A684">
                <wp:simplePos x="0" y="0"/>
                <wp:positionH relativeFrom="column">
                  <wp:posOffset>1722120</wp:posOffset>
                </wp:positionH>
                <wp:positionV relativeFrom="paragraph">
                  <wp:posOffset>431165</wp:posOffset>
                </wp:positionV>
                <wp:extent cx="539115" cy="349250"/>
                <wp:effectExtent l="0" t="0" r="0" b="0"/>
                <wp:wrapNone/>
                <wp:docPr id="13" name="Text Box 27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F3C26">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70" o:spid="_x0000_s1040" type="#_x0000_t202" style="position:absolute;margin-left:135.6pt;margin-top:33.95pt;width:42.45pt;height:27.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aSFjhwIAAA0FAAAOAAAAZHJzL2Uyb0RvYy54bWysVGtv2yAU/T5p/wHxPfUjdhpbdaomWaZJ&#10;3UNq9wOIwTEaBgYkdlftv++Ck7TrNmmalg8Oj8vh3HvO5ep66AQ6MGO5khVOLmKMmKwV5XJX4c/3&#10;m8kcI+uIpEQoySr8wCy+Xrx+ddXrkqWqVYIygwBE2rLXFW6d02UU2bplHbEXSjMJm40yHXEwNbuI&#10;GtIDeieiNI5nUa8M1UbVzFpYXY+beBHwm4bV7mPTWOaQqDBwc+Frwnfrv9HiipQ7Q3TL6yMN8g8s&#10;OsIlXHqGWhNH0N7wX6A6XhtlVeMuatVFqml4zUIOkE0Sv8jmriWahVygOFafy2T/H2z94fDJIE5B&#10;uylGknSg0T0bHFqqAaWXoUC9tiXE3WmIdANsQHBI1upbVX+xSKpVS+SO3Rij+pYRCgQTX9ro2VEv&#10;iS2tB9n27xWFi8jeqQA0NKbz1YN6IEAHoR7O4ngyNSzm0yJJcoxq2JpmRZoHbhEpT4e1se4tUx3y&#10;gwob0D6Ak8OtdZ4MKU8h/i6rBKcbLkSYmN12JQw6EPBJXiyXxU3g/yJMSB8slT82Io4rwBHu8Hue&#10;bdD9sUjSLF6mxWQzm19Osk2WT4rLeD6Jk2JZzOKsyNab755gkpUtp5TJWy7ZyYNJ9ncaH7thdE9w&#10;IeorXORpPir0xyTj8Ptdkh130JKCdxWen4NI6XV9I2loGEe4GMfRz/RDlaEGp/9QleACL/xoATds&#10;h9Fxmb/eu2Kr6AP4wijQDcSH9wQGrTLfMOqhNytsv+6JYRiJdxK85Rs5DKYzIIiROa1uTwMiazhe&#10;YYfROFy5sen32vBdC+ijg6W6AQ82PPjjicnRudBzIZHj++Cb+vk8RD29YosfAAAA//8DAFBLAwQU&#10;AAYACAAAACEAq9HXw+EAAAAKAQAADwAAAGRycy9kb3ducmV2LnhtbEyPy07DMBBF90j8gzVIbBB1&#10;YkTahDhVBeoCsSLQSuxce5pE+BFspw1/j1nBcnSP7j1Tr2ejyQl9GJzlkC8yIGilU4PtOLy/bW9X&#10;QEIUVgntLHL4xgDr5vKiFpVyZ/uKpzZ2JJXYUAkOfYxjRWmQPRoRFm5Em7Kj80bEdPqOKi/Oqdxo&#10;yrKsoEYMNi30YsTHHuVnOxkO7ZfPyv3L89PNZrvTq+lDHmctOb++mjcPQCLO8Q+GX/2kDk1yOrjJ&#10;qkA0B7bMWUI5FMsSSALu7oscyCGRjJVAm5r+f6H5AQAA//8DAFBLAQItABQABgAIAAAAIQC2gziS&#10;/gAAAOEBAAATAAAAAAAAAAAAAAAAAAAAAABbQ29udGVudF9UeXBlc10ueG1sUEsBAi0AFAAGAAgA&#10;AAAhADj9If/WAAAAlAEAAAsAAAAAAAAAAAAAAAAALwEAAF9yZWxzLy5yZWxzUEsBAi0AFAAGAAgA&#10;AAAhAB1pIWOHAgAADQUAAA4AAAAAAAAAAAAAAAAALgIAAGRycy9lMm9Eb2MueG1sUEsBAi0AFAAG&#10;AAgAAAAhAKvR18PhAAAACgEAAA8AAAAAAAAAAAAAAAAA4QQAAGRycy9kb3ducmV2LnhtbFBLBQYA&#10;AAAABAAEAPMAAADvBQAAAAA=&#10;" fillcolor="#59bb9a" stroked="f">
                <v:textbox inset="0,1mm,0,0">
                  <w:txbxContent>
                    <w:p w:rsidR="00C1637C" w:rsidRPr="00FA5168" w:rsidRDefault="00C1637C" w:rsidP="007F3C26">
                      <w:pPr>
                        <w:jc w:val="center"/>
                        <w:rPr>
                          <w:sz w:val="16"/>
                        </w:rPr>
                      </w:pPr>
                      <w:r>
                        <w:rPr>
                          <w:sz w:val="16"/>
                        </w:rPr>
                        <w:t xml:space="preserve">Normálne </w:t>
                      </w:r>
                      <w:r>
                        <w:rPr>
                          <w:sz w:val="16"/>
                        </w:rPr>
                        <w:br/>
                        <w:t>zaťaženie</w:t>
                      </w:r>
                    </w:p>
                  </w:txbxContent>
                </v:textbox>
              </v:shape>
            </w:pict>
          </mc:Fallback>
        </mc:AlternateContent>
      </w:r>
      <w:r w:rsidRPr="00AA456A">
        <w:rPr>
          <w:rFonts w:cs="Arial"/>
          <w:b/>
          <w:noProof/>
          <w:lang w:eastAsia="en-GB"/>
        </w:rPr>
        <mc:AlternateContent>
          <mc:Choice Requires="wps">
            <w:drawing>
              <wp:anchor distT="0" distB="0" distL="114300" distR="114300" simplePos="0" relativeHeight="251659264" behindDoc="0" locked="0" layoutInCell="1" allowOverlap="1" wp14:anchorId="28C20081" wp14:editId="359A1394">
                <wp:simplePos x="0" y="0"/>
                <wp:positionH relativeFrom="column">
                  <wp:posOffset>928370</wp:posOffset>
                </wp:positionH>
                <wp:positionV relativeFrom="paragraph">
                  <wp:posOffset>431165</wp:posOffset>
                </wp:positionV>
                <wp:extent cx="539115" cy="349250"/>
                <wp:effectExtent l="0" t="0" r="0" b="0"/>
                <wp:wrapNone/>
                <wp:docPr id="12" name="Text Box 2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9115" cy="349250"/>
                        </a:xfrm>
                        <a:prstGeom prst="rect">
                          <a:avLst/>
                        </a:prstGeom>
                        <a:solidFill>
                          <a:srgbClr val="59BB9A"/>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A5168" w:rsidRDefault="00C1637C" w:rsidP="007F3C26">
                            <w:pPr>
                              <w:jc w:val="center"/>
                              <w:rPr>
                                <w:sz w:val="16"/>
                              </w:rPr>
                            </w:pPr>
                            <w:r>
                              <w:rPr>
                                <w:sz w:val="16"/>
                              </w:rPr>
                              <w:t xml:space="preserve">Normálne </w:t>
                            </w:r>
                            <w:r>
                              <w:rPr>
                                <w:sz w:val="16"/>
                              </w:rPr>
                              <w:br/>
                              <w:t>zaťaženie</w:t>
                            </w:r>
                          </w:p>
                        </w:txbxContent>
                      </wps:txbx>
                      <wps:bodyPr rot="0" vert="horz" wrap="square" lIns="0" tIns="3600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9" o:spid="_x0000_s1041" type="#_x0000_t202" style="position:absolute;margin-left:73.1pt;margin-top:33.95pt;width:42.45pt;height:27.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Vu8whgIAAA0FAAAOAAAAZHJzL2Uyb0RvYy54bWysVGtv0zAU/Y7Ef7D8vctjSddES6e2owhp&#10;PKSNH+A6TmPh2MF2mwzEf+fabsoYICFEP6R+XB+fe8+5vr4ZO4GOTBuuZIWTixgjJqmqudxX+OPD&#10;drbAyFgiayKUZBV+ZAbfLF++uB76kqWqVaJmGgGINOXQV7i1ti+jyNCWdcRcqJ5J2GyU7oiFqd5H&#10;tSYDoHciSuN4Hg1K171WlBkDq7dhEy89ftMwat83jWEWiQoDN+u/2n937hstr0m516RvOT3RIP/A&#10;oiNcwqVnqFtiCTpo/gtUx6lWRjX2gqouUk3DKfM5QDZJ/Cyb+5b0zOcCxTH9uUzm/8HSd8cPGvEa&#10;tEsxkqQDjR7YaNFajSidF65AQ29KiLvvIdKOsAHBPlnT3yn6ySCpNi2Re7bSWg0tIzUQTNzJ6MnR&#10;gGMcyG54q2q4iBys8kBjoztXPagHAnQQ6vEsjiNDYTG/LJIkx4jC1mVWpLkXLyLldLjXxr5mqkNu&#10;UGEN2ntwcrwz1pEh5RTi7jJK8HrLhfATvd9thEZHAj7Ji/W6WHn+z8KEdMFSuWMBMawAR7jD7Tm2&#10;XvevRZJm8TotZtv54mqWbbN8VlzFi1mcFOtiHmdFdrv95ggmWdnyumbyjks2eTDJ/k7jUzcE93gX&#10;oqHCRZ7mQaE/Jhn73++S7LiFlhS8q/DiHERKp+srWUPapLSEizCOfqbvqww1mP59VbwLnPDBAnbc&#10;jcFx+eSunaofwRdagW4gPrwnMGiV/oLRAL1ZYfP5QDTDSLyR4C3XyH5wOQeCGOlpdTcNiKRwvMIW&#10;ozDc2ND0h17zfQvowcFSrcCDDff+cGYNTE7OhZ7ziZzeB9fUT+c+6scrtvwOAAD//wMAUEsDBBQA&#10;BgAIAAAAIQCElkDv4AAAAAoBAAAPAAAAZHJzL2Rvd25yZXYueG1sTI/LTsMwEEX3SPyDNUhsUOvE&#10;oLQJcaoK1AVi1fCQ2Lm2m0T4EWynDX/PsILl1T26c6bezNaQkw5x8I5DvsyAaCe9GlzH4fVlt1gD&#10;iUk4JYx3msO3jrBpLi9qUSl/dnt9alNHcMTFSnDoUxorSqPstRVx6UftsDv6YEXCGDqqgjjjuDWU&#10;ZVlBrRgcXujFqB96LT/byXJov0JWvj8/Pd5sd29mPX3I42wk59dX8/YeSNJz+oPhVx/VoUGng5+c&#10;isRgvisYohyKVQkEAXab50AO2DBWAm1q+v+F5gcAAP//AwBQSwECLQAUAAYACAAAACEAtoM4kv4A&#10;AADhAQAAEwAAAAAAAAAAAAAAAAAAAAAAW0NvbnRlbnRfVHlwZXNdLnhtbFBLAQItABQABgAIAAAA&#10;IQA4/SH/1gAAAJQBAAALAAAAAAAAAAAAAAAAAC8BAABfcmVscy8ucmVsc1BLAQItABQABgAIAAAA&#10;IQA0Vu8whgIAAA0FAAAOAAAAAAAAAAAAAAAAAC4CAABkcnMvZTJvRG9jLnhtbFBLAQItABQABgAI&#10;AAAAIQCElkDv4AAAAAoBAAAPAAAAAAAAAAAAAAAAAOAEAABkcnMvZG93bnJldi54bWxQSwUGAAAA&#10;AAQABADzAAAA7QUAAAAA&#10;" fillcolor="#59bb9a" stroked="f">
                <v:textbox inset="0,1mm,0,0">
                  <w:txbxContent>
                    <w:p w:rsidR="00C1637C" w:rsidRPr="00FA5168" w:rsidRDefault="00C1637C" w:rsidP="007F3C26">
                      <w:pPr>
                        <w:jc w:val="center"/>
                        <w:rPr>
                          <w:sz w:val="16"/>
                        </w:rPr>
                      </w:pPr>
                      <w:r>
                        <w:rPr>
                          <w:sz w:val="16"/>
                        </w:rPr>
                        <w:t xml:space="preserve">Normálne </w:t>
                      </w:r>
                      <w:r>
                        <w:rPr>
                          <w:sz w:val="16"/>
                        </w:rPr>
                        <w:br/>
                        <w:t>zaťaženie</w:t>
                      </w:r>
                    </w:p>
                  </w:txbxContent>
                </v:textbox>
              </v:shape>
            </w:pict>
          </mc:Fallback>
        </mc:AlternateContent>
      </w:r>
      <w:r w:rsidRPr="00AA456A">
        <w:rPr>
          <w:rFonts w:cs="Arial"/>
          <w:b/>
          <w:noProof/>
          <w:lang w:eastAsia="en-GB"/>
        </w:rPr>
        <mc:AlternateContent>
          <mc:Choice Requires="wps">
            <w:drawing>
              <wp:anchor distT="0" distB="0" distL="114300" distR="114300" simplePos="0" relativeHeight="251658240" behindDoc="0" locked="0" layoutInCell="1" allowOverlap="1" wp14:anchorId="72EDEFE0" wp14:editId="2D185FC9">
                <wp:simplePos x="0" y="0"/>
                <wp:positionH relativeFrom="column">
                  <wp:posOffset>168910</wp:posOffset>
                </wp:positionH>
                <wp:positionV relativeFrom="paragraph">
                  <wp:posOffset>745490</wp:posOffset>
                </wp:positionV>
                <wp:extent cx="300355" cy="2115820"/>
                <wp:effectExtent l="0" t="0" r="4445" b="0"/>
                <wp:wrapNone/>
                <wp:docPr id="21" name="Text Box 2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0355" cy="21158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F9734D" w:rsidRDefault="00C1637C" w:rsidP="007F3C26">
                            <w:pPr>
                              <w:jc w:val="center"/>
                              <w:rPr>
                                <w:b/>
                                <w:color w:val="0070C0"/>
                              </w:rPr>
                            </w:pPr>
                            <w:r>
                              <w:rPr>
                                <w:b/>
                                <w:color w:val="0070C0"/>
                              </w:rPr>
                              <w:t>Hydraulické zaťaženie Q</w:t>
                            </w:r>
                            <w:r>
                              <w:rPr>
                                <w:b/>
                                <w:color w:val="0070C0"/>
                                <w:vertAlign w:val="subscript"/>
                              </w:rPr>
                              <w:t>d</w:t>
                            </w:r>
                            <w:r>
                              <w:rPr>
                                <w:b/>
                                <w:color w:val="0070C0"/>
                              </w:rPr>
                              <w:t xml:space="preserve"> [%]</w:t>
                            </w:r>
                          </w:p>
                        </w:txbxContent>
                      </wps:txbx>
                      <wps:bodyPr rot="0" vert="vert270" wrap="square" lIns="0" tIns="0" rIns="0" bIns="0" anchor="t" anchorCtr="0" upright="1">
                        <a:noAutofit/>
                      </wps:bodyPr>
                    </wps:wsp>
                  </a:graphicData>
                </a:graphic>
                <wp14:sizeRelH relativeFrom="margin">
                  <wp14:pctWidth>0</wp14:pctWidth>
                </wp14:sizeRelH>
                <wp14:sizeRelV relativeFrom="margin">
                  <wp14:pctHeight>0</wp14:pctHeight>
                </wp14:sizeRelV>
              </wp:anchor>
            </w:drawing>
          </mc:Choice>
          <mc:Fallback>
            <w:pict>
              <v:shape id="Text Box 268" o:spid="_x0000_s1042" type="#_x0000_t202" style="position:absolute;margin-left:13.3pt;margin-top:58.7pt;width:23.65pt;height:166.6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5ucvgQIAAA0FAAAOAAAAZHJzL2Uyb0RvYy54bWysVNuO2yAQfa/Uf0C8Z31ZJxtbcVZ7aapK&#10;24u02w8ggGNUDBRI7FW1/94Bx+l220pVVT/gAYbDzJwzrC6HTqIDt05oVePsLMWIK6qZULsaf37Y&#10;zJYYOU8UI1IrXuNH7vDl+vWrVW8qnutWS8YtAhDlqt7UuPXeVEniaMs74s604Qo2G2074mFqdwmz&#10;pAf0TiZ5mi6SXltmrKbcOVi9HTfxOuI3Daf+Y9M47pGsMcTm42jjuA1jsl6RameJaQU9hkH+IYqO&#10;CAWXnqBuiSdob8UvUJ2gVjvd+DOqu0Q3jaA85gDZZOmLbO5bYnjMBYrjzKlM7v/B0g+HTxYJVuM8&#10;w0iRDjh64INH13pA+WIZCtQbV4HfvQFPP8AGEB2TdeZO0y8OKX3TErXjV9bqvuWEQYBZOJk8Ozri&#10;uACy7d9rBheRvdcRaGhsF6oH9UCADkQ9nsgJwVBYPE/T8/kcIwpbeZbNl3lkLyHVdNpY599y3aFg&#10;1NgC+RGdHO6cD9GQanIJlzktBdsIKePE7rY30qIDAaFs4hcTeOEmVXBWOhwbEccVCBLuCHsh3Ej8&#10;tzLLi/Q6L2ebxfJiVmyK+ay8SJezNCuvy0ValMXt5ikEmBVVKxjj6k4oPokwK/6O5GM7jPKJMkR9&#10;jct5Ph8p+mOSafx+l2QnPPSkFF2NlycnUgVi3ygGaZPKEyFHO/k5/FhlqMH0j1WJMgjMjxrww3aI&#10;kssWk7y2mj2CMKwG3oB9eFDACGN+AdMe+rPG7uueWI6RfKdAX6GZJ8NOxnYyiKKthjb3GI3mjR+b&#10;fm+s2LUAPipY6SvQYCOiPIJYx0COyoWei3kc34fQ1M/n0evHK7b+DgAA//8DAFBLAwQUAAYACAAA&#10;ACEAJNkCgt4AAAAJAQAADwAAAGRycy9kb3ducmV2LnhtbEyPwU6DQBCG7ya+w2ZMvBi7UOm2RZaG&#10;mGi8Ch48bmEKRHaWsFuKb+94sseZ+fLP92eHxQ5ixsn3jjTEqwgEUu2anloNn9Xr4w6ED4YaMzhC&#10;DT/o4ZDf3mQmbdyFPnAuQys4hHxqNHQhjKmUvu7QGr9yIxLfTm6yJvA4tbKZzIXD7SDXUaSkNT3x&#10;h86M+NJh/V2erYZl48r30VeFMvGpfJjD11tRJVrf3y3FM4iAS/iH4U+f1SFnp6M7U+PFoGGtFJO8&#10;j7cJCAa2T3sQRw3JJlIg80xeN8h/AQAA//8DAFBLAQItABQABgAIAAAAIQC2gziS/gAAAOEBAAAT&#10;AAAAAAAAAAAAAAAAAAAAAABbQ29udGVudF9UeXBlc10ueG1sUEsBAi0AFAAGAAgAAAAhADj9If/W&#10;AAAAlAEAAAsAAAAAAAAAAAAAAAAALwEAAF9yZWxzLy5yZWxzUEsBAi0AFAAGAAgAAAAhAIHm5y+B&#10;AgAADQUAAA4AAAAAAAAAAAAAAAAALgIAAGRycy9lMm9Eb2MueG1sUEsBAi0AFAAGAAgAAAAhACTZ&#10;AoLeAAAACQEAAA8AAAAAAAAAAAAAAAAA2wQAAGRycy9kb3ducmV2LnhtbFBLBQYAAAAABAAEAPMA&#10;AADmBQAAAAA=&#10;" stroked="f">
                <v:textbox style="layout-flow:vertical;mso-layout-flow-alt:bottom-to-top" inset="0,0,0,0">
                  <w:txbxContent>
                    <w:p w:rsidR="00C1637C" w:rsidRPr="00F9734D" w:rsidRDefault="00C1637C" w:rsidP="007F3C26">
                      <w:pPr>
                        <w:jc w:val="center"/>
                        <w:rPr>
                          <w:b/>
                          <w:color w:val="0070C0"/>
                        </w:rPr>
                      </w:pPr>
                      <w:r>
                        <w:rPr>
                          <w:b/>
                          <w:color w:val="0070C0"/>
                        </w:rPr>
                        <w:t>Hydraulické zaťaženie Q</w:t>
                      </w:r>
                      <w:r>
                        <w:rPr>
                          <w:b/>
                          <w:color w:val="0070C0"/>
                          <w:vertAlign w:val="subscript"/>
                        </w:rPr>
                        <w:t>d</w:t>
                      </w:r>
                      <w:r>
                        <w:rPr>
                          <w:b/>
                          <w:color w:val="0070C0"/>
                        </w:rPr>
                        <w:t xml:space="preserve"> [%]</w:t>
                      </w:r>
                    </w:p>
                  </w:txbxContent>
                </v:textbox>
              </v:shape>
            </w:pict>
          </mc:Fallback>
        </mc:AlternateContent>
      </w:r>
      <w:r w:rsidRPr="00AA456A">
        <w:rPr>
          <w:lang w:val="sk-SK"/>
        </w:rPr>
        <w:br w:type="page"/>
      </w:r>
    </w:p>
    <w:p w:rsidR="000323F4" w:rsidRPr="00AA456A" w:rsidRDefault="000323F4" w:rsidP="009C13A9">
      <w:pPr>
        <w:tabs>
          <w:tab w:val="left" w:pos="709"/>
        </w:tabs>
        <w:suppressAutoHyphens/>
        <w:spacing w:line="240" w:lineRule="atLeast"/>
        <w:ind w:left="709" w:hanging="709"/>
        <w:jc w:val="center"/>
        <w:rPr>
          <w:rFonts w:cs="Arial"/>
          <w:b/>
          <w:szCs w:val="20"/>
          <w:lang w:val="sk-SK"/>
        </w:rPr>
        <w:sectPr w:rsidR="000323F4" w:rsidRPr="00AA456A" w:rsidSect="00AC5CC1">
          <w:headerReference w:type="default" r:id="rId103"/>
          <w:footerReference w:type="default" r:id="rId104"/>
          <w:headerReference w:type="first" r:id="rId105"/>
          <w:footerReference w:type="first" r:id="rId106"/>
          <w:footnotePr>
            <w:numRestart w:val="eachPage"/>
          </w:footnotePr>
          <w:pgSz w:w="11906" w:h="16838" w:code="9"/>
          <w:pgMar w:top="1418" w:right="1418" w:bottom="1418" w:left="1418" w:header="709" w:footer="709" w:gutter="0"/>
          <w:cols w:space="709"/>
          <w:titlePg/>
          <w:docGrid w:linePitch="272"/>
        </w:sectPr>
      </w:pPr>
    </w:p>
    <w:p w:rsidR="000323F4" w:rsidRPr="00AA456A" w:rsidRDefault="000323F4" w:rsidP="009C13A9">
      <w:pPr>
        <w:tabs>
          <w:tab w:val="left" w:pos="709"/>
        </w:tabs>
        <w:suppressAutoHyphens/>
        <w:spacing w:line="240" w:lineRule="atLeast"/>
        <w:ind w:left="709" w:hanging="709"/>
        <w:jc w:val="center"/>
        <w:rPr>
          <w:rFonts w:cs="Arial"/>
          <w:b/>
          <w:szCs w:val="20"/>
          <w:lang w:val="sk-SK"/>
        </w:rPr>
        <w:sectPr w:rsidR="000323F4" w:rsidRPr="00AA456A" w:rsidSect="00AC5CC1">
          <w:footnotePr>
            <w:numRestart w:val="eachPage"/>
          </w:footnotePr>
          <w:pgSz w:w="11906" w:h="16838" w:code="9"/>
          <w:pgMar w:top="1418" w:right="1418" w:bottom="1418" w:left="1418" w:header="709" w:footer="709" w:gutter="0"/>
          <w:cols w:space="709"/>
          <w:titlePg/>
          <w:docGrid w:linePitch="272"/>
        </w:sectPr>
      </w:pPr>
    </w:p>
    <w:p w:rsidR="009C13A9" w:rsidRPr="00AA456A" w:rsidRDefault="009C13A9" w:rsidP="009C13A9">
      <w:pPr>
        <w:tabs>
          <w:tab w:val="left" w:pos="709"/>
        </w:tabs>
        <w:suppressAutoHyphens/>
        <w:spacing w:line="240" w:lineRule="atLeast"/>
        <w:ind w:left="709" w:hanging="709"/>
        <w:jc w:val="center"/>
        <w:rPr>
          <w:rFonts w:cs="Arial"/>
          <w:b/>
          <w:szCs w:val="20"/>
          <w:lang w:val="sk-SK"/>
        </w:rPr>
      </w:pPr>
      <w:r w:rsidRPr="00AA456A">
        <w:rPr>
          <w:b/>
          <w:lang w:val="sk-SK"/>
        </w:rPr>
        <w:lastRenderedPageBreak/>
        <w:t>Dodatok 2</w:t>
      </w:r>
    </w:p>
    <w:p w:rsidR="009C13A9" w:rsidRPr="00AA456A" w:rsidRDefault="009C13A9" w:rsidP="009C13A9">
      <w:pPr>
        <w:tabs>
          <w:tab w:val="left" w:pos="1021"/>
          <w:tab w:val="center" w:pos="8080"/>
        </w:tabs>
        <w:suppressAutoHyphens/>
        <w:spacing w:line="240" w:lineRule="atLeast"/>
        <w:jc w:val="center"/>
        <w:rPr>
          <w:rFonts w:cs="Arial"/>
          <w:szCs w:val="20"/>
          <w:lang w:val="sk-SK"/>
        </w:rPr>
      </w:pPr>
      <w:r w:rsidRPr="00AA456A">
        <w:rPr>
          <w:b/>
          <w:lang w:val="sk-SK"/>
        </w:rPr>
        <w:t>Poznámky o určovaní biochemickej spotreby kyslíka v 24 h zlievaných vzorkách po piatich dňoch (</w:t>
      </w:r>
      <m:oMath>
        <m:sSub>
          <m:sSubPr>
            <m:ctrlPr>
              <w:rPr>
                <w:rFonts w:ascii="Cambria Math" w:hAnsi="Cambria Math"/>
                <w:b/>
                <w:i/>
                <w:noProof/>
                <w:lang w:val="sk-SK"/>
              </w:rPr>
            </m:ctrlPr>
          </m:sSubPr>
          <m:e>
            <m:r>
              <m:rPr>
                <m:sty m:val="bi"/>
              </m:rPr>
              <w:rPr>
                <w:rFonts w:ascii="Cambria Math" w:hAnsi="Cambria Math"/>
                <w:noProof/>
                <w:lang w:val="sk-SK"/>
              </w:rPr>
              <m:t>BOD</m:t>
            </m:r>
          </m:e>
          <m:sub>
            <m:r>
              <m:rPr>
                <m:sty m:val="bi"/>
              </m:rPr>
              <w:rPr>
                <w:rFonts w:ascii="Cambria Math" w:hAnsi="Cambria Math"/>
                <w:noProof/>
                <w:lang w:val="sk-SK"/>
              </w:rPr>
              <m:t>5</m:t>
            </m:r>
          </m:sub>
        </m:sSub>
      </m:oMath>
      <w:r w:rsidRPr="00AA456A">
        <w:rPr>
          <w:b/>
          <w:lang w:val="sk-SK"/>
        </w:rPr>
        <w:t>)</w:t>
      </w:r>
    </w:p>
    <w:p w:rsidR="009C13A9" w:rsidRPr="00AA456A" w:rsidRDefault="009C13A9" w:rsidP="009C13A9">
      <w:pPr>
        <w:tabs>
          <w:tab w:val="left" w:pos="709"/>
        </w:tabs>
        <w:suppressAutoHyphens/>
        <w:spacing w:line="240" w:lineRule="atLeast"/>
        <w:rPr>
          <w:rFonts w:cs="Arial"/>
          <w:szCs w:val="20"/>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 xml:space="preserve">V medzinárodných normách ISO 5815 a 5815-2 : 2003 sa stanovuje, že na vykonanie analýzy s cieľom určiť biochemickú spotrebu kyslíka po piatich dňoch by vzorky vody mali byť uložené okamžite po ich odobraní a až do vykonania analýzy v až po okraj naplnených pevne uzavretých fľašiach pri teplote 0 – 4 °C. Postup určovania </w:t>
      </w:r>
      <m:oMath>
        <m:sSub>
          <m:sSubPr>
            <m:ctrlPr>
              <w:rPr>
                <w:rFonts w:ascii="Cambria Math" w:hAnsi="Cambria Math"/>
                <w:i/>
                <w:noProof/>
                <w:lang w:val="sk-SK"/>
              </w:rPr>
            </m:ctrlPr>
          </m:sSubPr>
          <m:e>
            <m:r>
              <w:rPr>
                <w:rFonts w:ascii="Cambria Math" w:hAnsi="Cambria Math"/>
                <w:noProof/>
                <w:lang w:val="sk-SK"/>
              </w:rPr>
              <m:t>BOD</m:t>
            </m:r>
          </m:e>
          <m:sub>
            <m:r>
              <w:rPr>
                <w:rFonts w:ascii="Cambria Math" w:hAnsi="Cambria Math"/>
                <w:noProof/>
                <w:lang w:val="sk-SK"/>
              </w:rPr>
              <m:t>5</m:t>
            </m:r>
          </m:sub>
        </m:sSub>
      </m:oMath>
      <w:r w:rsidRPr="00AA456A">
        <w:rPr>
          <w:noProof/>
          <w:vertAlign w:val="subscript"/>
          <w:lang w:val="sk-SK"/>
        </w:rPr>
        <w:t xml:space="preserve"> </w:t>
      </w:r>
      <w:r w:rsidRPr="00AA456A">
        <w:rPr>
          <w:lang w:val="sk-SK"/>
        </w:rPr>
        <w:t>by sa mal začať čo najskôr, alebo maximálne do 24 hodín od ukončenia odoberania vzoriek.</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Na zabránenie biochemickej degradácii, ku ktorej začína dochádzať v 24 h zlievanej vzorke, sa v praxi vzorka vody počas odoberania ďalších vzoriek schladí maximálne na 4 °C a po skončení odberu všetkých vzoriek sa pri tejto teplote skladuje.</w:t>
      </w:r>
    </w:p>
    <w:p w:rsidR="009C13A9" w:rsidRPr="00AA456A" w:rsidRDefault="009C13A9"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noProof/>
          <w:lang w:val="sk-SK"/>
        </w:rPr>
      </w:pPr>
      <w:r w:rsidRPr="00AA456A">
        <w:rPr>
          <w:lang w:val="sk-SK"/>
        </w:rPr>
        <w:t>Vhodné vybavenie na odber vzoriek možno nájsť na trhu.</w:t>
      </w:r>
    </w:p>
    <w:p w:rsidR="000323F4" w:rsidRPr="00AA456A" w:rsidRDefault="000323F4" w:rsidP="009C13A9">
      <w:pPr>
        <w:tabs>
          <w:tab w:val="left" w:leader="dot" w:pos="9072"/>
        </w:tabs>
        <w:spacing w:line="240" w:lineRule="atLeast"/>
        <w:rPr>
          <w:rFonts w:cs="Arial"/>
          <w:noProof/>
          <w:lang w:val="sk-SK"/>
        </w:rPr>
      </w:pPr>
    </w:p>
    <w:p w:rsidR="009C13A9" w:rsidRPr="00AA456A" w:rsidRDefault="009C13A9" w:rsidP="009C13A9">
      <w:pPr>
        <w:tabs>
          <w:tab w:val="left" w:leader="dot" w:pos="9072"/>
        </w:tabs>
        <w:spacing w:line="240" w:lineRule="atLeast"/>
        <w:rPr>
          <w:rFonts w:cs="Arial"/>
          <w:lang w:val="sk-SK"/>
        </w:rPr>
      </w:pPr>
    </w:p>
    <w:p w:rsidR="0072529F" w:rsidRPr="00AA456A" w:rsidRDefault="0072529F" w:rsidP="009C13A9">
      <w:pPr>
        <w:tabs>
          <w:tab w:val="left" w:leader="dot" w:pos="9072"/>
        </w:tabs>
        <w:spacing w:line="240" w:lineRule="atLeast"/>
        <w:rPr>
          <w:rFonts w:cs="Arial"/>
          <w:lang w:val="sk-SK"/>
        </w:rPr>
        <w:sectPr w:rsidR="0072529F" w:rsidRPr="00AA456A" w:rsidSect="00AC5CC1">
          <w:footnotePr>
            <w:numRestart w:val="eachPage"/>
          </w:footnotePr>
          <w:pgSz w:w="11906" w:h="16838" w:code="9"/>
          <w:pgMar w:top="1418" w:right="1418" w:bottom="1418" w:left="1418" w:header="709" w:footer="709" w:gutter="0"/>
          <w:cols w:space="709"/>
          <w:titlePg/>
          <w:docGrid w:linePitch="272"/>
        </w:sectPr>
      </w:pPr>
    </w:p>
    <w:p w:rsidR="009C13A9" w:rsidRPr="00AA456A" w:rsidRDefault="009C13A9" w:rsidP="009C13A9">
      <w:pPr>
        <w:tabs>
          <w:tab w:val="left" w:pos="709"/>
        </w:tabs>
        <w:suppressAutoHyphens/>
        <w:spacing w:line="240" w:lineRule="atLeast"/>
        <w:rPr>
          <w:rFonts w:cs="Arial"/>
          <w:szCs w:val="20"/>
          <w:lang w:val="sk-SK"/>
        </w:rPr>
      </w:pPr>
    </w:p>
    <w:p w:rsidR="00886F89" w:rsidRPr="00AA456A" w:rsidRDefault="00886F89" w:rsidP="009C13A9">
      <w:pPr>
        <w:tabs>
          <w:tab w:val="left" w:pos="709"/>
        </w:tabs>
        <w:suppressAutoHyphens/>
        <w:spacing w:line="240" w:lineRule="atLeast"/>
        <w:rPr>
          <w:rFonts w:cs="Arial"/>
          <w:szCs w:val="20"/>
          <w:lang w:val="sk-SK"/>
        </w:rPr>
      </w:pPr>
    </w:p>
    <w:p w:rsidR="00886F89" w:rsidRPr="00AA456A" w:rsidRDefault="00886F89" w:rsidP="009C13A9">
      <w:pPr>
        <w:tabs>
          <w:tab w:val="left" w:pos="709"/>
        </w:tabs>
        <w:suppressAutoHyphens/>
        <w:spacing w:line="240" w:lineRule="atLeast"/>
        <w:rPr>
          <w:rFonts w:cs="Arial"/>
          <w:szCs w:val="20"/>
          <w:lang w:val="sk-SK"/>
        </w:rPr>
      </w:pPr>
    </w:p>
    <w:p w:rsidR="00886F89" w:rsidRPr="00AA456A" w:rsidRDefault="00886F89" w:rsidP="009C13A9">
      <w:pPr>
        <w:tabs>
          <w:tab w:val="left" w:pos="709"/>
        </w:tabs>
        <w:suppressAutoHyphens/>
        <w:spacing w:line="240" w:lineRule="atLeast"/>
        <w:rPr>
          <w:rFonts w:cs="Arial"/>
          <w:szCs w:val="20"/>
          <w:lang w:val="sk-SK"/>
        </w:rPr>
      </w:pPr>
    </w:p>
    <w:p w:rsidR="000323F4" w:rsidRPr="00AA456A" w:rsidRDefault="000323F4" w:rsidP="00067BB9">
      <w:pPr>
        <w:pStyle w:val="ES-Titre2"/>
        <w:pageBreakBefore w:val="0"/>
        <w:sectPr w:rsidR="000323F4" w:rsidRPr="00AA456A" w:rsidSect="00AC5CC1">
          <w:footnotePr>
            <w:numRestart w:val="eachPage"/>
          </w:footnotePr>
          <w:pgSz w:w="11906" w:h="16838" w:code="9"/>
          <w:pgMar w:top="1418" w:right="1418" w:bottom="1418" w:left="1418" w:header="709" w:footer="709" w:gutter="0"/>
          <w:cols w:space="709"/>
          <w:titlePg/>
          <w:docGrid w:linePitch="272"/>
        </w:sectPr>
      </w:pPr>
    </w:p>
    <w:p w:rsidR="009C13A9" w:rsidRPr="00AA456A" w:rsidRDefault="00F25585" w:rsidP="00067BB9">
      <w:pPr>
        <w:pStyle w:val="ES-Titre2"/>
        <w:pageBreakBefore w:val="0"/>
      </w:pPr>
      <w:bookmarkStart w:id="718" w:name="_Toc491854342"/>
      <w:bookmarkStart w:id="719" w:name="_Toc535580193"/>
      <w:r w:rsidRPr="00AA456A">
        <w:lastRenderedPageBreak/>
        <w:t>Príloha 8</w:t>
      </w:r>
      <w:r w:rsidRPr="00AA456A">
        <w:br/>
        <w:t>Doplňujúce ustanovenia platné pre stroj/plavidlo</w:t>
      </w:r>
      <w:r w:rsidRPr="00AA456A">
        <w:br/>
        <w:t>na palivo s teplotou vzplanutia rovnajúcou sa 55 °C alebo nižšou</w:t>
      </w:r>
      <w:bookmarkEnd w:id="718"/>
      <w:bookmarkEnd w:id="719"/>
    </w:p>
    <w:p w:rsidR="009C13A9" w:rsidRPr="00AA456A" w:rsidRDefault="009C13A9" w:rsidP="00A94102">
      <w:pPr>
        <w:pStyle w:val="ESch"/>
        <w:rPr>
          <w:lang w:val="sk-SK"/>
        </w:rPr>
      </w:pPr>
    </w:p>
    <w:p w:rsidR="005C7DB3" w:rsidRPr="00AA456A" w:rsidRDefault="005C7DB3" w:rsidP="00A94102">
      <w:pPr>
        <w:pStyle w:val="ES-Titre3"/>
        <w:rPr>
          <w:lang w:val="sk-SK"/>
        </w:rPr>
      </w:pPr>
      <w:bookmarkStart w:id="720" w:name="_Toc491854343"/>
      <w:bookmarkStart w:id="721" w:name="_Toc535580194"/>
      <w:r w:rsidRPr="00AA456A">
        <w:rPr>
          <w:lang w:val="sk-SK"/>
        </w:rPr>
        <w:t>Oddiel I</w:t>
      </w:r>
      <w:bookmarkEnd w:id="720"/>
      <w:bookmarkEnd w:id="721"/>
    </w:p>
    <w:p w:rsidR="005C7DB3" w:rsidRPr="00AA456A" w:rsidRDefault="005C7DB3" w:rsidP="00A94102">
      <w:pPr>
        <w:pStyle w:val="ES-Titre3a"/>
        <w:rPr>
          <w:lang w:val="sk-SK"/>
        </w:rPr>
      </w:pPr>
      <w:bookmarkStart w:id="722" w:name="_Toc491854344"/>
      <w:bookmarkStart w:id="723" w:name="_Toc535580195"/>
      <w:r w:rsidRPr="00AA456A">
        <w:rPr>
          <w:lang w:val="sk-SK"/>
        </w:rPr>
        <w:t>Skvapalnený zemný plyn (LNG)</w:t>
      </w:r>
      <w:bookmarkEnd w:id="722"/>
      <w:bookmarkEnd w:id="723"/>
    </w:p>
    <w:p w:rsidR="005C7DB3" w:rsidRPr="00AA456A" w:rsidRDefault="005C7DB3" w:rsidP="005C7DB3">
      <w:pPr>
        <w:adjustRightInd w:val="0"/>
        <w:spacing w:line="240" w:lineRule="atLeast"/>
        <w:rPr>
          <w:rFonts w:cs="Arial"/>
          <w:szCs w:val="20"/>
          <w:lang w:val="sk-SK"/>
        </w:rPr>
      </w:pPr>
    </w:p>
    <w:p w:rsidR="005C7DB3" w:rsidRPr="00AA456A" w:rsidRDefault="00A94102" w:rsidP="00A94102">
      <w:pPr>
        <w:pStyle w:val="Esann8titrechap"/>
        <w:rPr>
          <w:lang w:val="sk-SK"/>
        </w:rPr>
      </w:pPr>
      <w:r w:rsidRPr="00AA456A">
        <w:rPr>
          <w:lang w:val="sk-SK"/>
        </w:rPr>
        <w:t xml:space="preserve">Kapitola 1 </w:t>
      </w:r>
    </w:p>
    <w:p w:rsidR="005C7DB3" w:rsidRPr="00AA456A" w:rsidRDefault="005C7DB3" w:rsidP="00A94102">
      <w:pPr>
        <w:pStyle w:val="Esann8titrechap"/>
        <w:rPr>
          <w:lang w:val="sk-SK"/>
        </w:rPr>
      </w:pPr>
      <w:r w:rsidRPr="00AA456A">
        <w:rPr>
          <w:lang w:val="sk-SK"/>
        </w:rPr>
        <w:t>Všeobecne</w:t>
      </w:r>
    </w:p>
    <w:p w:rsidR="005C7DB3" w:rsidRPr="00AA456A" w:rsidRDefault="005C7DB3" w:rsidP="00A94102">
      <w:pPr>
        <w:pStyle w:val="Esann8ch"/>
        <w:rPr>
          <w:lang w:val="sk-SK"/>
        </w:rPr>
      </w:pPr>
    </w:p>
    <w:p w:rsidR="005C7DB3" w:rsidRPr="00AA456A" w:rsidRDefault="005C7DB3" w:rsidP="00A94102">
      <w:pPr>
        <w:pStyle w:val="Esann8chgras"/>
        <w:rPr>
          <w:lang w:val="sk-SK"/>
        </w:rPr>
      </w:pPr>
      <w:r w:rsidRPr="00AA456A">
        <w:rPr>
          <w:lang w:val="sk-SK"/>
        </w:rPr>
        <w:t>1.1.</w:t>
      </w:r>
      <w:r w:rsidRPr="00AA456A">
        <w:rPr>
          <w:lang w:val="sk-SK"/>
        </w:rPr>
        <w:tab/>
        <w:t>Uplatňovanie</w:t>
      </w:r>
    </w:p>
    <w:p w:rsidR="005C7DB3" w:rsidRPr="00AA456A" w:rsidRDefault="005C7DB3" w:rsidP="005C7DB3">
      <w:pPr>
        <w:tabs>
          <w:tab w:val="left" w:pos="720"/>
          <w:tab w:val="left" w:pos="1440"/>
        </w:tabs>
        <w:adjustRightInd w:val="0"/>
        <w:spacing w:line="240" w:lineRule="atLeast"/>
        <w:rPr>
          <w:rFonts w:cs="Arial"/>
          <w:b/>
          <w:bCs/>
          <w:szCs w:val="20"/>
          <w:u w:val="single"/>
          <w:lang w:val="sk-SK"/>
        </w:rPr>
      </w:pPr>
    </w:p>
    <w:p w:rsidR="005C7DB3" w:rsidRPr="00AA456A" w:rsidRDefault="005C7DB3" w:rsidP="00A94102">
      <w:pPr>
        <w:pStyle w:val="Esann8ch"/>
        <w:rPr>
          <w:b/>
          <w:bCs/>
          <w:lang w:val="sk-SK"/>
        </w:rPr>
      </w:pPr>
      <w:r w:rsidRPr="00AA456A">
        <w:rPr>
          <w:lang w:val="sk-SK"/>
        </w:rPr>
        <w:t>1.1.1.</w:t>
      </w:r>
      <w:r w:rsidRPr="00AA456A">
        <w:rPr>
          <w:lang w:val="sk-SK"/>
        </w:rPr>
        <w:tab/>
        <w:t xml:space="preserve">Ustanovenia oddielu I sa uplatňujú na stroj/plavidlo vybavené pohonnými alebo pomocnými systémami na skvapalnený zemný plyn (LNG) podľa bodu 1.2.1 a týkajú sa všetkých oblastí, ktoré si vyžadujú osobitnú pozornosť vzhľadom na používanie skvapalneného zemného plynu (LNG) ako paliva. </w:t>
      </w:r>
    </w:p>
    <w:p w:rsidR="005C7DB3" w:rsidRPr="00AA456A" w:rsidRDefault="005C7DB3" w:rsidP="005C7DB3">
      <w:pPr>
        <w:tabs>
          <w:tab w:val="left" w:pos="720"/>
          <w:tab w:val="left" w:pos="1440"/>
        </w:tabs>
        <w:adjustRightInd w:val="0"/>
        <w:spacing w:line="240" w:lineRule="atLeast"/>
        <w:rPr>
          <w:rFonts w:cs="Arial"/>
          <w:b/>
          <w:bCs/>
          <w:szCs w:val="20"/>
          <w:lang w:val="sk-SK"/>
        </w:rPr>
      </w:pPr>
    </w:p>
    <w:p w:rsidR="005C7DB3" w:rsidRPr="00AA456A" w:rsidRDefault="005C7DB3" w:rsidP="00544563">
      <w:pPr>
        <w:pStyle w:val="Esann8chgras"/>
        <w:rPr>
          <w:rFonts w:eastAsia="Calibri"/>
          <w:lang w:val="sk-SK"/>
        </w:rPr>
      </w:pPr>
      <w:r w:rsidRPr="00AA456A">
        <w:rPr>
          <w:lang w:val="sk-SK"/>
        </w:rPr>
        <w:t>1.2.</w:t>
      </w:r>
      <w:r w:rsidRPr="00AA456A">
        <w:rPr>
          <w:lang w:val="sk-SK"/>
        </w:rPr>
        <w:tab/>
        <w:t>Vymedzenie pojmov</w:t>
      </w:r>
    </w:p>
    <w:p w:rsidR="005C7DB3" w:rsidRPr="00AA456A" w:rsidRDefault="005C7DB3" w:rsidP="005C7DB3">
      <w:pPr>
        <w:adjustRightInd w:val="0"/>
        <w:spacing w:line="240" w:lineRule="atLeast"/>
        <w:rPr>
          <w:rFonts w:cs="Arial"/>
          <w:iCs/>
          <w:szCs w:val="20"/>
          <w:lang w:val="sk-SK"/>
        </w:rPr>
      </w:pPr>
    </w:p>
    <w:p w:rsidR="00E36B0E" w:rsidRPr="00AA456A" w:rsidRDefault="00E36B0E" w:rsidP="00E36B0E">
      <w:pPr>
        <w:pStyle w:val="Esann8chpar"/>
        <w:rPr>
          <w:lang w:val="sk-SK"/>
        </w:rPr>
      </w:pPr>
      <w:r w:rsidRPr="00AA456A">
        <w:rPr>
          <w:lang w:val="sk-SK"/>
        </w:rPr>
        <w:t>Na účely tohto oddielu sa uplatňujú nasledujúce vymedzenia pojmov:</w:t>
      </w:r>
    </w:p>
    <w:p w:rsidR="00E36B0E" w:rsidRPr="00AA456A" w:rsidRDefault="00E36B0E" w:rsidP="00E36B0E">
      <w:pPr>
        <w:pStyle w:val="Esann8chpar"/>
        <w:rPr>
          <w:lang w:val="sk-SK"/>
        </w:rPr>
      </w:pPr>
    </w:p>
    <w:p w:rsidR="00A26ED8" w:rsidRPr="00AA456A" w:rsidRDefault="00A26ED8" w:rsidP="00A26ED8">
      <w:pPr>
        <w:pStyle w:val="Esann8ch"/>
        <w:rPr>
          <w:lang w:val="sk-SK"/>
        </w:rPr>
      </w:pPr>
      <w:r w:rsidRPr="00AA456A">
        <w:rPr>
          <w:lang w:val="sk-SK"/>
        </w:rPr>
        <w:t>1.2.1.</w:t>
      </w:r>
      <w:r w:rsidRPr="00AA456A">
        <w:rPr>
          <w:lang w:val="sk-SK"/>
        </w:rPr>
        <w:tab/>
      </w:r>
      <w:r w:rsidRPr="00AA456A">
        <w:rPr>
          <w:i/>
          <w:lang w:val="sk-SK"/>
        </w:rPr>
        <w:t>Skvapalnený zemný plyn (LNG)</w:t>
      </w:r>
      <w:r w:rsidRPr="00AA456A">
        <w:rPr>
          <w:lang w:val="sk-SK"/>
        </w:rPr>
        <w:t>: zemný plyn, ktorý bol skvapalnený ochladením na teplotu –161 °C.</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1.2.2.</w:t>
      </w:r>
      <w:r w:rsidRPr="00AA456A">
        <w:rPr>
          <w:i/>
          <w:lang w:val="sk-SK"/>
        </w:rPr>
        <w:t xml:space="preserve"> </w:t>
      </w:r>
      <w:r w:rsidRPr="00AA456A">
        <w:rPr>
          <w:lang w:val="sk-SK"/>
        </w:rPr>
        <w:tab/>
      </w:r>
      <w:r w:rsidRPr="00AA456A">
        <w:rPr>
          <w:i/>
          <w:lang w:val="sk-SK"/>
        </w:rPr>
        <w:t>Systém LNG:</w:t>
      </w:r>
      <w:r w:rsidRPr="00AA456A">
        <w:rPr>
          <w:lang w:val="sk-SK"/>
        </w:rPr>
        <w:t xml:space="preserve"> všetky časti stroja/plavidla, ktoré môžu obsahovať skvapalnený zemný plyn (LNG) alebo zemný plyn, ako napríklad motory, palivová nádrž a </w:t>
      </w:r>
      <w:proofErr w:type="spellStart"/>
      <w:r w:rsidRPr="00AA456A">
        <w:rPr>
          <w:lang w:val="sk-SK"/>
        </w:rPr>
        <w:t>tankovacie</w:t>
      </w:r>
      <w:proofErr w:type="spellEnd"/>
      <w:r w:rsidRPr="00AA456A">
        <w:rPr>
          <w:lang w:val="sk-SK"/>
        </w:rPr>
        <w:t xml:space="preserve"> potrubie.</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1.2.3.</w:t>
      </w:r>
      <w:r w:rsidRPr="00AA456A">
        <w:rPr>
          <w:lang w:val="sk-SK"/>
        </w:rPr>
        <w:tab/>
      </w:r>
      <w:r w:rsidRPr="00AA456A">
        <w:rPr>
          <w:i/>
          <w:lang w:val="sk-SK"/>
        </w:rPr>
        <w:t>Systém tankovania LNG:</w:t>
      </w:r>
      <w:r w:rsidRPr="00AA456A">
        <w:rPr>
          <w:lang w:val="sk-SK"/>
        </w:rPr>
        <w:t xml:space="preserve"> sústava na tankovanie skvapalneného zemného plynu (LNG) na palube (zásobníková stanica a </w:t>
      </w:r>
      <w:proofErr w:type="spellStart"/>
      <w:r w:rsidRPr="00AA456A">
        <w:rPr>
          <w:lang w:val="sk-SK"/>
        </w:rPr>
        <w:t>tankovacie</w:t>
      </w:r>
      <w:proofErr w:type="spellEnd"/>
      <w:r w:rsidRPr="00AA456A">
        <w:rPr>
          <w:lang w:val="sk-SK"/>
        </w:rPr>
        <w:t xml:space="preserve"> potrubie).</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1.2.4.</w:t>
      </w:r>
      <w:r w:rsidRPr="00AA456A">
        <w:rPr>
          <w:lang w:val="sk-SK"/>
        </w:rPr>
        <w:tab/>
      </w:r>
      <w:r w:rsidRPr="00AA456A">
        <w:rPr>
          <w:i/>
          <w:lang w:val="sk-SK"/>
        </w:rPr>
        <w:t>Zásobníková stanica:</w:t>
      </w:r>
      <w:r w:rsidRPr="00AA456A">
        <w:rPr>
          <w:lang w:val="sk-SK"/>
        </w:rPr>
        <w:t xml:space="preserve"> priestor na palube plavidla, kde sa nachádzajú všetky zariadenia používané na tankovanie, ako sú potrubia, ventily, meracie nástroje, bezpečnostné zariadenia, monitorovacia stanica, nástroje atď.</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1.2.5.</w:t>
      </w:r>
      <w:r w:rsidRPr="00AA456A">
        <w:rPr>
          <w:lang w:val="sk-SK"/>
        </w:rPr>
        <w:tab/>
      </w:r>
      <w:r w:rsidRPr="00AA456A">
        <w:rPr>
          <w:i/>
          <w:lang w:val="sk-SK"/>
        </w:rPr>
        <w:t>Systém kontroly LNG:</w:t>
      </w:r>
      <w:r w:rsidRPr="00AA456A">
        <w:rPr>
          <w:lang w:val="sk-SK"/>
        </w:rPr>
        <w:t xml:space="preserve"> sústava na skladovanie skvapalneného zemného plynu (LNG) vrátane prívodov nádrží.</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1.2.6.</w:t>
      </w:r>
      <w:r w:rsidRPr="00AA456A">
        <w:rPr>
          <w:lang w:val="sk-SK"/>
        </w:rPr>
        <w:tab/>
      </w:r>
      <w:r w:rsidRPr="00AA456A">
        <w:rPr>
          <w:i/>
          <w:lang w:val="sk-SK"/>
        </w:rPr>
        <w:t>Systém dodávok zemného plynu:</w:t>
      </w:r>
      <w:r w:rsidRPr="00AA456A">
        <w:rPr>
          <w:lang w:val="sk-SK"/>
        </w:rPr>
        <w:t xml:space="preserve"> sústava na dodávanie zemného plynu na palubu pre všetky zariadenia na zemný plyn, do ktorej patria napríklad systém prípravy zemného plynu, plynové potrubia a ventily.</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1.2.7.</w:t>
      </w:r>
      <w:r w:rsidRPr="00AA456A">
        <w:rPr>
          <w:lang w:val="sk-SK"/>
        </w:rPr>
        <w:tab/>
      </w:r>
      <w:r w:rsidRPr="00AA456A">
        <w:rPr>
          <w:i/>
          <w:lang w:val="sk-SK"/>
        </w:rPr>
        <w:t>Systém prípravy plynu:</w:t>
      </w:r>
      <w:r w:rsidRPr="00AA456A">
        <w:rPr>
          <w:lang w:val="sk-SK"/>
        </w:rPr>
        <w:t xml:space="preserve"> jednotka používaná na zmenu skvapalneného zemného plynu (LNG) na zemný plyn, jej príslušenstvo a potrubie.</w:t>
      </w:r>
    </w:p>
    <w:p w:rsidR="005C7DB3" w:rsidRPr="00AA456A" w:rsidRDefault="005C7DB3" w:rsidP="00544563">
      <w:pPr>
        <w:pStyle w:val="Esann8ch"/>
        <w:rPr>
          <w:lang w:val="sk-SK"/>
        </w:rPr>
      </w:pPr>
    </w:p>
    <w:p w:rsidR="00A26ED8" w:rsidRPr="00AA456A" w:rsidRDefault="00A26ED8" w:rsidP="00A26ED8">
      <w:pPr>
        <w:pStyle w:val="Esann8ch"/>
        <w:rPr>
          <w:lang w:val="sk-SK"/>
        </w:rPr>
      </w:pPr>
      <w:r w:rsidRPr="00AA456A">
        <w:rPr>
          <w:lang w:val="sk-SK"/>
        </w:rPr>
        <w:t>1.2.8.</w:t>
      </w:r>
      <w:r w:rsidRPr="00AA456A">
        <w:rPr>
          <w:lang w:val="sk-SK"/>
        </w:rPr>
        <w:tab/>
      </w:r>
      <w:r w:rsidRPr="00AA456A">
        <w:rPr>
          <w:i/>
          <w:lang w:val="sk-SK"/>
        </w:rPr>
        <w:t>Nebezpečné priestory</w:t>
      </w:r>
      <w:r w:rsidRPr="00AA456A">
        <w:rPr>
          <w:lang w:val="sk-SK"/>
        </w:rPr>
        <w:t>: zóny 0, 1 a 2 podľa tejto klasifikácie:</w:t>
      </w:r>
    </w:p>
    <w:p w:rsidR="00A26ED8" w:rsidRPr="00AA456A" w:rsidRDefault="00A26ED8" w:rsidP="00A26ED8">
      <w:pPr>
        <w:adjustRightInd w:val="0"/>
        <w:spacing w:line="240" w:lineRule="atLeast"/>
        <w:ind w:left="709" w:hanging="709"/>
        <w:rPr>
          <w:rFonts w:cs="Arial"/>
          <w:color w:val="000000"/>
          <w:szCs w:val="20"/>
          <w:lang w:val="sk-SK"/>
        </w:rPr>
      </w:pPr>
    </w:p>
    <w:p w:rsidR="00A26ED8" w:rsidRPr="00AA456A" w:rsidRDefault="00A26ED8" w:rsidP="00A26ED8">
      <w:pPr>
        <w:pStyle w:val="Esann8ch"/>
        <w:rPr>
          <w:lang w:val="sk-SK"/>
        </w:rPr>
      </w:pPr>
      <w:r w:rsidRPr="00AA456A">
        <w:rPr>
          <w:lang w:val="sk-SK"/>
        </w:rPr>
        <w:t>1.2.8.1.</w:t>
      </w:r>
      <w:r w:rsidRPr="00AA456A">
        <w:rPr>
          <w:lang w:val="sk-SK"/>
        </w:rPr>
        <w:tab/>
        <w:t>zóna 0: priestor, v ktorom je výbušná atmosféra zložená zo zmesi zápalných látok vo forme plynu, pary alebo hmly so vzduchom, nepretržite dlhodobo alebo často;</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1.2.8.2.</w:t>
      </w:r>
      <w:r w:rsidRPr="00AA456A">
        <w:rPr>
          <w:lang w:val="sk-SK"/>
        </w:rPr>
        <w:tab/>
        <w:t>zóna 1: priestor, v ktorom sa výbušná atmosféra zložená zo zmesi zápalných látok vo forme plynu, pary alebo hmly so vzduchom vyskytuje za bežnej prevádzky skôr iba príležitostne;</w:t>
      </w:r>
    </w:p>
    <w:p w:rsidR="005C7DB3" w:rsidRPr="00AA456A" w:rsidRDefault="005C7DB3" w:rsidP="00A26ED8">
      <w:pPr>
        <w:pStyle w:val="Esann8ch"/>
        <w:rPr>
          <w:lang w:val="sk-SK"/>
        </w:rPr>
      </w:pPr>
    </w:p>
    <w:p w:rsidR="00544563" w:rsidRPr="00AA456A" w:rsidRDefault="00544563">
      <w:pPr>
        <w:rPr>
          <w:rFonts w:eastAsia="Calibri" w:cs="Arial"/>
          <w:color w:val="000000"/>
          <w:szCs w:val="20"/>
          <w:lang w:val="sk-SK"/>
        </w:rPr>
      </w:pPr>
      <w:r w:rsidRPr="00AA456A">
        <w:rPr>
          <w:lang w:val="sk-SK"/>
        </w:rPr>
        <w:lastRenderedPageBreak/>
        <w:br w:type="page"/>
      </w:r>
    </w:p>
    <w:p w:rsidR="00544563" w:rsidRPr="00AA456A" w:rsidRDefault="00544563" w:rsidP="00544563">
      <w:pPr>
        <w:pStyle w:val="Esann8ch"/>
        <w:rPr>
          <w:lang w:val="sk-SK"/>
        </w:rPr>
      </w:pPr>
    </w:p>
    <w:p w:rsidR="00A26ED8" w:rsidRPr="00AA456A" w:rsidRDefault="00A26ED8" w:rsidP="00A26ED8">
      <w:pPr>
        <w:pStyle w:val="Esann8ch"/>
        <w:rPr>
          <w:iCs/>
          <w:lang w:val="sk-SK"/>
        </w:rPr>
      </w:pPr>
      <w:r w:rsidRPr="00AA456A">
        <w:rPr>
          <w:lang w:val="sk-SK"/>
        </w:rPr>
        <w:t>1.2.8.3.</w:t>
      </w:r>
      <w:r w:rsidRPr="00AA456A">
        <w:rPr>
          <w:lang w:val="sk-SK"/>
        </w:rPr>
        <w:tab/>
        <w:t>zóna 2: priestor, v ktorom je nepravdepodobné, že sa za bežnej prevádzky vyskytne výbušná atmosféra zložená zo zmesi zápalných látok vo forme plynu, pary alebo hmly so vzduchom a ak sa vyskytne, tak iba počas krátkeho času.</w:t>
      </w:r>
    </w:p>
    <w:p w:rsidR="00A26ED8" w:rsidRPr="00AA456A" w:rsidRDefault="00A26ED8" w:rsidP="00A26ED8">
      <w:pPr>
        <w:adjustRightInd w:val="0"/>
        <w:spacing w:line="240" w:lineRule="atLeast"/>
        <w:ind w:left="709" w:hanging="709"/>
        <w:rPr>
          <w:rFonts w:cs="Arial"/>
          <w:i/>
          <w:iCs/>
          <w:szCs w:val="20"/>
          <w:lang w:val="sk-SK"/>
        </w:rPr>
      </w:pPr>
    </w:p>
    <w:p w:rsidR="00A26ED8" w:rsidRPr="00AA456A" w:rsidRDefault="00A26ED8" w:rsidP="00A26ED8">
      <w:pPr>
        <w:pStyle w:val="Esann8ch"/>
        <w:rPr>
          <w:lang w:val="sk-SK"/>
        </w:rPr>
      </w:pPr>
      <w:r w:rsidRPr="00AA456A">
        <w:rPr>
          <w:lang w:val="sk-SK"/>
        </w:rPr>
        <w:t>1.2.9.</w:t>
      </w:r>
      <w:r w:rsidRPr="00AA456A">
        <w:rPr>
          <w:lang w:val="sk-SK"/>
        </w:rPr>
        <w:tab/>
      </w:r>
      <w:r w:rsidRPr="00AA456A">
        <w:rPr>
          <w:i/>
          <w:lang w:val="sk-SK"/>
        </w:rPr>
        <w:t>Uzavretý priestor</w:t>
      </w:r>
      <w:r w:rsidRPr="00AA456A">
        <w:rPr>
          <w:lang w:val="sk-SK"/>
        </w:rPr>
        <w:t>: každý priestor, v ktorom je v prípade neexistencie nútenej ventilácie obmedzené vetranie a výbušná atmosféra sa nebude rozptyľovať prirodzene.</w:t>
      </w:r>
    </w:p>
    <w:p w:rsidR="00A26ED8" w:rsidRPr="00AA456A" w:rsidRDefault="00A26ED8" w:rsidP="00A26ED8">
      <w:pPr>
        <w:pStyle w:val="Esann8ch"/>
        <w:rPr>
          <w:i/>
          <w:lang w:val="sk-SK"/>
        </w:rPr>
      </w:pPr>
    </w:p>
    <w:p w:rsidR="00A26ED8" w:rsidRPr="00AA456A" w:rsidRDefault="00A26ED8" w:rsidP="00A26ED8">
      <w:pPr>
        <w:pStyle w:val="Esann8ch"/>
        <w:rPr>
          <w:lang w:val="sk-SK"/>
        </w:rPr>
      </w:pPr>
      <w:r w:rsidRPr="00AA456A">
        <w:rPr>
          <w:lang w:val="sk-SK"/>
        </w:rPr>
        <w:t>1.2.10.</w:t>
      </w:r>
      <w:r w:rsidRPr="00AA456A">
        <w:rPr>
          <w:lang w:val="sk-SK"/>
        </w:rPr>
        <w:tab/>
      </w:r>
      <w:r w:rsidRPr="00AA456A">
        <w:rPr>
          <w:i/>
          <w:lang w:val="sk-SK"/>
        </w:rPr>
        <w:t>Polouzavretý priestor:</w:t>
      </w:r>
      <w:r w:rsidRPr="00AA456A">
        <w:rPr>
          <w:lang w:val="sk-SK"/>
        </w:rPr>
        <w:t xml:space="preserve"> priestor, ohraničený palubami alebo predelmi tak, že spôsobujú v porovnaní s otvorenou palubou zreteľne odlišné prirodzené podmienky odvetrávania.</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1.2.11.</w:t>
      </w:r>
      <w:r w:rsidRPr="00AA456A">
        <w:rPr>
          <w:lang w:val="sk-SK"/>
        </w:rPr>
        <w:tab/>
      </w:r>
      <w:r w:rsidRPr="00AA456A">
        <w:rPr>
          <w:i/>
          <w:lang w:val="sk-SK"/>
        </w:rPr>
        <w:t>Pretlakový ventil</w:t>
      </w:r>
      <w:r w:rsidRPr="00AA456A">
        <w:rPr>
          <w:lang w:val="sk-SK"/>
        </w:rPr>
        <w:t>: odpružené zariadenie, ktoré sa automaticky aktivuje tlakom a ktorého účelom je chrániť nádrž alebo potrubie pred neprijateľným nadmerným vnútorným tlakom.</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1.2.12.</w:t>
      </w:r>
      <w:r w:rsidRPr="00AA456A">
        <w:rPr>
          <w:lang w:val="sk-SK"/>
        </w:rPr>
        <w:tab/>
      </w:r>
      <w:r w:rsidRPr="00AA456A">
        <w:rPr>
          <w:i/>
          <w:lang w:val="sk-SK"/>
        </w:rPr>
        <w:t>Dvojpalivové motory</w:t>
      </w:r>
      <w:r w:rsidRPr="00AA456A">
        <w:rPr>
          <w:lang w:val="sk-SK"/>
        </w:rPr>
        <w:t>: motory na skvapalnený zemný plyn (LNG) a palivo s teplotou vzplanutia vyššou ako 55 °C.</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1.2.13.</w:t>
      </w:r>
      <w:r w:rsidRPr="00AA456A">
        <w:rPr>
          <w:i/>
          <w:lang w:val="sk-SK"/>
        </w:rPr>
        <w:t xml:space="preserve"> </w:t>
      </w:r>
      <w:r w:rsidRPr="00AA456A">
        <w:rPr>
          <w:lang w:val="sk-SK"/>
        </w:rPr>
        <w:tab/>
      </w:r>
      <w:r w:rsidRPr="00AA456A">
        <w:rPr>
          <w:i/>
          <w:lang w:val="sk-SK"/>
        </w:rPr>
        <w:t>ESD</w:t>
      </w:r>
      <w:r w:rsidRPr="00AA456A">
        <w:rPr>
          <w:lang w:val="sk-SK"/>
        </w:rPr>
        <w:t>: núdzové vypnutie.</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1.2.14.</w:t>
      </w:r>
      <w:r w:rsidRPr="00AA456A">
        <w:rPr>
          <w:lang w:val="sk-SK"/>
        </w:rPr>
        <w:tab/>
      </w:r>
      <w:r w:rsidRPr="00AA456A">
        <w:rPr>
          <w:i/>
          <w:lang w:val="sk-SK"/>
        </w:rPr>
        <w:t>Hlavný plynový palivový ventil</w:t>
      </w:r>
      <w:r w:rsidRPr="00AA456A">
        <w:rPr>
          <w:lang w:val="sk-SK"/>
        </w:rPr>
        <w:t>: automatický uzatvárací ventil plynového potrubia vedúceho k motorom.</w:t>
      </w:r>
    </w:p>
    <w:p w:rsidR="00A26ED8" w:rsidRPr="00AA456A" w:rsidRDefault="00A26ED8" w:rsidP="00A26ED8">
      <w:pPr>
        <w:pStyle w:val="Esann8ch"/>
        <w:rPr>
          <w:lang w:val="sk-SK"/>
        </w:rPr>
      </w:pPr>
    </w:p>
    <w:p w:rsidR="00A26ED8" w:rsidRPr="00AA456A" w:rsidRDefault="00A26ED8" w:rsidP="00A26ED8">
      <w:pPr>
        <w:pStyle w:val="Esann8ch"/>
        <w:rPr>
          <w:i/>
          <w:lang w:val="sk-SK"/>
        </w:rPr>
      </w:pPr>
      <w:r w:rsidRPr="00AA456A">
        <w:rPr>
          <w:lang w:val="sk-SK"/>
        </w:rPr>
        <w:t>1.2.15.</w:t>
      </w:r>
      <w:r w:rsidRPr="00AA456A">
        <w:rPr>
          <w:lang w:val="sk-SK"/>
        </w:rPr>
        <w:tab/>
      </w:r>
      <w:r w:rsidRPr="00AA456A">
        <w:rPr>
          <w:i/>
          <w:lang w:val="sk-SK"/>
        </w:rPr>
        <w:t>Sekundárna bariéra:</w:t>
      </w:r>
      <w:r w:rsidRPr="00AA456A">
        <w:rPr>
          <w:lang w:val="sk-SK"/>
        </w:rPr>
        <w:t xml:space="preserve"> vonkajší prvok systému kontroly LNG alebo potrubia určený na dočasné zabránenie každému predpokladanému úniku cez primárnu bariéru.</w:t>
      </w:r>
    </w:p>
    <w:p w:rsidR="00A26ED8" w:rsidRPr="00AA456A" w:rsidRDefault="00A26ED8" w:rsidP="00A26ED8">
      <w:pPr>
        <w:pStyle w:val="Esann8ch"/>
        <w:rPr>
          <w:i/>
          <w:lang w:val="sk-SK"/>
        </w:rPr>
      </w:pPr>
    </w:p>
    <w:p w:rsidR="00A26ED8" w:rsidRPr="00AA456A" w:rsidRDefault="00A26ED8" w:rsidP="00A26ED8">
      <w:pPr>
        <w:pStyle w:val="Esann8ch"/>
        <w:rPr>
          <w:i/>
          <w:lang w:val="sk-SK"/>
        </w:rPr>
      </w:pPr>
      <w:r w:rsidRPr="00AA456A">
        <w:rPr>
          <w:lang w:val="sk-SK"/>
        </w:rPr>
        <w:t xml:space="preserve">1.2.16. </w:t>
      </w:r>
      <w:r w:rsidRPr="00AA456A">
        <w:rPr>
          <w:lang w:val="sk-SK"/>
        </w:rPr>
        <w:tab/>
      </w:r>
      <w:r w:rsidRPr="00AA456A">
        <w:rPr>
          <w:i/>
          <w:lang w:val="sk-SK"/>
        </w:rPr>
        <w:t>Maximálny pracovný tlak</w:t>
      </w:r>
      <w:r w:rsidRPr="00AA456A">
        <w:rPr>
          <w:lang w:val="sk-SK"/>
        </w:rPr>
        <w:t xml:space="preserve">: maximálny tlak prípustný v palivovej nádrži alebo potrubí na LNG počas prevádzky. Tento tlak sa rovná otváraciemu tlaku pretlakových ventilov alebo zariadení. </w:t>
      </w:r>
    </w:p>
    <w:p w:rsidR="00A26ED8" w:rsidRPr="00AA456A" w:rsidRDefault="00A26ED8" w:rsidP="00A26ED8">
      <w:pPr>
        <w:pStyle w:val="Esann8ch"/>
        <w:rPr>
          <w:i/>
          <w:lang w:val="sk-SK"/>
        </w:rPr>
      </w:pPr>
    </w:p>
    <w:p w:rsidR="00A26ED8" w:rsidRPr="00AA456A" w:rsidRDefault="00A26ED8" w:rsidP="00A26ED8">
      <w:pPr>
        <w:pStyle w:val="Esann8ch"/>
        <w:rPr>
          <w:lang w:val="sk-SK"/>
        </w:rPr>
      </w:pPr>
      <w:r w:rsidRPr="00AA456A">
        <w:rPr>
          <w:lang w:val="sk-SK"/>
        </w:rPr>
        <w:t xml:space="preserve">1.2.17. </w:t>
      </w:r>
      <w:r w:rsidRPr="00AA456A">
        <w:rPr>
          <w:lang w:val="sk-SK"/>
        </w:rPr>
        <w:tab/>
      </w:r>
      <w:r w:rsidRPr="00AA456A">
        <w:rPr>
          <w:i/>
          <w:lang w:val="sk-SK"/>
        </w:rPr>
        <w:t>Výpočtový tlak</w:t>
      </w:r>
      <w:r w:rsidRPr="00AA456A">
        <w:rPr>
          <w:lang w:val="sk-SK"/>
        </w:rPr>
        <w:t>: tlak, na základe ktorého bola navrhnutá a skonštruovaná palivová nádrž alebo potrubie na LNG.</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1.2.18.</w:t>
      </w:r>
      <w:r w:rsidRPr="00AA456A">
        <w:rPr>
          <w:lang w:val="sk-SK"/>
        </w:rPr>
        <w:tab/>
      </w:r>
      <w:proofErr w:type="spellStart"/>
      <w:r w:rsidRPr="00AA456A">
        <w:rPr>
          <w:i/>
          <w:lang w:val="sk-SK"/>
        </w:rPr>
        <w:t>Dvojblokový</w:t>
      </w:r>
      <w:proofErr w:type="spellEnd"/>
      <w:r w:rsidRPr="00AA456A">
        <w:rPr>
          <w:i/>
          <w:lang w:val="sk-SK"/>
        </w:rPr>
        <w:t xml:space="preserve"> a vypúšťací ventil</w:t>
      </w:r>
      <w:r w:rsidRPr="00AA456A">
        <w:rPr>
          <w:lang w:val="sk-SK"/>
        </w:rPr>
        <w:t xml:space="preserve">: súprava dvoch ventilov v rade v potrubí a tretieho ventilu umožňujúceho uvoľnenie tlaku z potrubia medzi týmito dvomi ventilmi. Táto sústava môže namiesto troch samostatných ventilov pozostávať aj z dvojcestného ventilu a uzatváracieho ventilu. </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1.2.19.</w:t>
      </w:r>
      <w:r w:rsidRPr="00AA456A">
        <w:rPr>
          <w:lang w:val="sk-SK"/>
        </w:rPr>
        <w:tab/>
      </w:r>
      <w:r w:rsidRPr="00AA456A">
        <w:rPr>
          <w:i/>
          <w:lang w:val="sk-SK"/>
        </w:rPr>
        <w:t>Podtlaková komora</w:t>
      </w:r>
      <w:r w:rsidRPr="00AA456A">
        <w:rPr>
          <w:lang w:val="sk-SK"/>
        </w:rPr>
        <w:t>: priestor uzatvorený plynotesnými oceľovými predelmi s </w:t>
      </w:r>
      <w:proofErr w:type="spellStart"/>
      <w:r w:rsidRPr="00AA456A">
        <w:rPr>
          <w:lang w:val="sk-SK"/>
        </w:rPr>
        <w:t>dvojo</w:t>
      </w:r>
      <w:proofErr w:type="spellEnd"/>
      <w:r w:rsidRPr="00AA456A">
        <w:rPr>
          <w:lang w:val="sk-SK"/>
        </w:rPr>
        <w:t xml:space="preserve"> plynotesnými dverami určený na oddelenie bezpečného priestoru od nebezpečného priestoru.</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1.2.20.</w:t>
      </w:r>
      <w:r w:rsidRPr="00AA456A">
        <w:rPr>
          <w:lang w:val="sk-SK"/>
        </w:rPr>
        <w:tab/>
      </w:r>
      <w:r w:rsidRPr="00AA456A">
        <w:rPr>
          <w:i/>
          <w:lang w:val="sk-SK"/>
        </w:rPr>
        <w:t>Dvojvrstvové potrubie</w:t>
      </w:r>
      <w:r w:rsidRPr="00AA456A">
        <w:rPr>
          <w:lang w:val="sk-SK"/>
        </w:rPr>
        <w:t>: potrubie s dvojvrstvovou konštrukciou, v rámci ktorej je priestor medzi vrstvami natlakovaný inertným plynom a vybavený na zisťovanie únikov cez jednu z dvoch stien.</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1.2.21.</w:t>
      </w:r>
      <w:r w:rsidRPr="00AA456A">
        <w:rPr>
          <w:lang w:val="sk-SK"/>
        </w:rPr>
        <w:tab/>
      </w:r>
      <w:r w:rsidRPr="00AA456A">
        <w:rPr>
          <w:i/>
          <w:lang w:val="sk-SK"/>
        </w:rPr>
        <w:t>Systémové komponenty</w:t>
      </w:r>
      <w:r w:rsidRPr="00AA456A">
        <w:rPr>
          <w:lang w:val="sk-SK"/>
        </w:rPr>
        <w:t>: všetky komponenty zariadenia, ktoré môžu obsahovať skvapalnený zemný plyn (LNG) alebo zemný plyn (palivové nádrže, potrubia, ventily, hadice, piesty, filtre, príslušenstvo atď.).</w:t>
      </w:r>
    </w:p>
    <w:p w:rsidR="005C7DB3" w:rsidRPr="00AA456A" w:rsidRDefault="005C7DB3" w:rsidP="00544563">
      <w:pPr>
        <w:pStyle w:val="Esann8ch"/>
        <w:rPr>
          <w:lang w:val="sk-SK"/>
        </w:rPr>
      </w:pPr>
    </w:p>
    <w:p w:rsidR="005E7B71" w:rsidRPr="00AA456A" w:rsidRDefault="005E7B71">
      <w:pPr>
        <w:rPr>
          <w:rFonts w:eastAsia="Calibri" w:cs="Arial"/>
          <w:color w:val="000000"/>
          <w:szCs w:val="20"/>
          <w:lang w:val="sk-SK"/>
        </w:rPr>
      </w:pPr>
      <w:r w:rsidRPr="00AA456A">
        <w:rPr>
          <w:lang w:val="sk-SK"/>
        </w:rPr>
        <w:br w:type="page"/>
      </w:r>
    </w:p>
    <w:p w:rsidR="005E7B71" w:rsidRPr="00AA456A" w:rsidRDefault="005E7B71" w:rsidP="00544563">
      <w:pPr>
        <w:pStyle w:val="Esann8ch"/>
        <w:rPr>
          <w:lang w:val="sk-SK"/>
        </w:rPr>
      </w:pPr>
    </w:p>
    <w:p w:rsidR="00A26ED8" w:rsidRPr="00AA456A" w:rsidRDefault="00A26ED8" w:rsidP="00A26ED8">
      <w:pPr>
        <w:pStyle w:val="Esann8ch"/>
        <w:rPr>
          <w:lang w:val="sk-SK"/>
        </w:rPr>
      </w:pPr>
      <w:r w:rsidRPr="00AA456A">
        <w:rPr>
          <w:lang w:val="sk-SK"/>
        </w:rPr>
        <w:t>1.2.22.</w:t>
      </w:r>
      <w:r w:rsidRPr="00AA456A">
        <w:rPr>
          <w:lang w:val="sk-SK"/>
        </w:rPr>
        <w:tab/>
      </w:r>
      <w:r w:rsidRPr="00AA456A">
        <w:rPr>
          <w:i/>
          <w:lang w:val="sk-SK"/>
        </w:rPr>
        <w:t>Ventilované trubice</w:t>
      </w:r>
      <w:r w:rsidRPr="00AA456A">
        <w:rPr>
          <w:lang w:val="sk-SK"/>
        </w:rPr>
        <w:t>: plynové potrubie zabudované v potrubiach alebo trubiciach, vybavených mechanickým odsávaním.</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1.2.23.</w:t>
      </w:r>
      <w:r w:rsidRPr="00AA456A">
        <w:rPr>
          <w:lang w:val="sk-SK"/>
        </w:rPr>
        <w:tab/>
        <w:t xml:space="preserve">Plynové výstražné zariadenie: výstražné zariadenie </w:t>
      </w:r>
      <w:r w:rsidRPr="00AA456A">
        <w:rPr>
          <w:rStyle w:val="hps"/>
          <w:lang w:val="sk-SK"/>
        </w:rPr>
        <w:t>na ochranu</w:t>
      </w:r>
      <w:r w:rsidRPr="00AA456A">
        <w:rPr>
          <w:lang w:val="sk-SK"/>
        </w:rPr>
        <w:t xml:space="preserve"> </w:t>
      </w:r>
      <w:r w:rsidRPr="00AA456A">
        <w:rPr>
          <w:rStyle w:val="hps"/>
          <w:lang w:val="sk-SK"/>
        </w:rPr>
        <w:t>ľudí</w:t>
      </w:r>
      <w:r w:rsidRPr="00AA456A">
        <w:rPr>
          <w:lang w:val="sk-SK"/>
        </w:rPr>
        <w:t xml:space="preserve"> </w:t>
      </w:r>
      <w:r w:rsidRPr="00AA456A">
        <w:rPr>
          <w:rStyle w:val="hps"/>
          <w:lang w:val="sk-SK"/>
        </w:rPr>
        <w:t>a majetku pred</w:t>
      </w:r>
      <w:r w:rsidRPr="00AA456A">
        <w:rPr>
          <w:lang w:val="sk-SK"/>
        </w:rPr>
        <w:t xml:space="preserve"> </w:t>
      </w:r>
      <w:r w:rsidRPr="00AA456A">
        <w:rPr>
          <w:rStyle w:val="hps"/>
          <w:lang w:val="sk-SK"/>
        </w:rPr>
        <w:t>nebezpečnými plynmi a</w:t>
      </w:r>
      <w:r w:rsidRPr="00AA456A">
        <w:rPr>
          <w:lang w:val="sk-SK"/>
        </w:rPr>
        <w:t> </w:t>
      </w:r>
      <w:r w:rsidRPr="00AA456A">
        <w:rPr>
          <w:rStyle w:val="hps"/>
          <w:lang w:val="sk-SK"/>
        </w:rPr>
        <w:t>zmesami</w:t>
      </w:r>
      <w:r w:rsidRPr="00AA456A">
        <w:rPr>
          <w:rStyle w:val="atn"/>
          <w:lang w:val="sk-SK"/>
        </w:rPr>
        <w:t xml:space="preserve"> </w:t>
      </w:r>
      <w:proofErr w:type="spellStart"/>
      <w:r w:rsidRPr="00AA456A">
        <w:rPr>
          <w:lang w:val="sk-SK"/>
        </w:rPr>
        <w:t>plyn-vzduch</w:t>
      </w:r>
      <w:proofErr w:type="spellEnd"/>
      <w:r w:rsidRPr="00AA456A">
        <w:rPr>
          <w:lang w:val="sk-SK"/>
        </w:rPr>
        <w:t xml:space="preserve">. Pozostáva z detektorov plynu na identifikáciu plynov, </w:t>
      </w:r>
      <w:r w:rsidRPr="00AA456A">
        <w:rPr>
          <w:rStyle w:val="hps"/>
          <w:lang w:val="sk-SK"/>
        </w:rPr>
        <w:t>riadiacej jednotky</w:t>
      </w:r>
      <w:r w:rsidRPr="00AA456A">
        <w:rPr>
          <w:lang w:val="sk-SK"/>
        </w:rPr>
        <w:t xml:space="preserve"> </w:t>
      </w:r>
      <w:r w:rsidRPr="00AA456A">
        <w:rPr>
          <w:rStyle w:val="hps"/>
          <w:lang w:val="sk-SK"/>
        </w:rPr>
        <w:t>na spracovanie signálov</w:t>
      </w:r>
      <w:r w:rsidRPr="00AA456A">
        <w:rPr>
          <w:lang w:val="sk-SK"/>
        </w:rPr>
        <w:t xml:space="preserve"> </w:t>
      </w:r>
      <w:r w:rsidRPr="00AA456A">
        <w:rPr>
          <w:rStyle w:val="hps"/>
          <w:lang w:val="sk-SK"/>
        </w:rPr>
        <w:t>a</w:t>
      </w:r>
      <w:r w:rsidRPr="00AA456A">
        <w:rPr>
          <w:lang w:val="sk-SK"/>
        </w:rPr>
        <w:t> </w:t>
      </w:r>
      <w:r w:rsidRPr="00AA456A">
        <w:rPr>
          <w:rStyle w:val="hps"/>
          <w:lang w:val="sk-SK"/>
        </w:rPr>
        <w:t>zobrazovacej/poplachovej jednotky</w:t>
      </w:r>
      <w:r w:rsidRPr="00AA456A">
        <w:rPr>
          <w:lang w:val="sk-SK"/>
        </w:rPr>
        <w:t xml:space="preserve"> </w:t>
      </w:r>
      <w:r w:rsidRPr="00AA456A">
        <w:rPr>
          <w:rStyle w:val="hps"/>
          <w:lang w:val="sk-SK"/>
        </w:rPr>
        <w:t>na zobrazovanie stavu</w:t>
      </w:r>
      <w:r w:rsidRPr="00AA456A">
        <w:rPr>
          <w:lang w:val="sk-SK"/>
        </w:rPr>
        <w:t xml:space="preserve"> </w:t>
      </w:r>
      <w:r w:rsidRPr="00AA456A">
        <w:rPr>
          <w:rStyle w:val="hps"/>
          <w:lang w:val="sk-SK"/>
        </w:rPr>
        <w:t>a</w:t>
      </w:r>
      <w:r w:rsidRPr="00AA456A">
        <w:rPr>
          <w:lang w:val="sk-SK"/>
        </w:rPr>
        <w:t> </w:t>
      </w:r>
      <w:r w:rsidRPr="00AA456A">
        <w:rPr>
          <w:rStyle w:val="hps"/>
          <w:lang w:val="sk-SK"/>
        </w:rPr>
        <w:t>výstrahy.</w:t>
      </w:r>
    </w:p>
    <w:p w:rsidR="005C7DB3" w:rsidRPr="00AA456A" w:rsidRDefault="005C7DB3" w:rsidP="00A26ED8">
      <w:pPr>
        <w:pStyle w:val="Esann8ch"/>
        <w:rPr>
          <w:lang w:val="sk-SK"/>
        </w:rPr>
      </w:pPr>
    </w:p>
    <w:p w:rsidR="00A26ED8" w:rsidRPr="00AA456A" w:rsidRDefault="00A26ED8" w:rsidP="00A26ED8">
      <w:pPr>
        <w:pStyle w:val="Esann8chgras"/>
        <w:rPr>
          <w:lang w:val="sk-SK"/>
        </w:rPr>
      </w:pPr>
      <w:r w:rsidRPr="00AA456A">
        <w:rPr>
          <w:lang w:val="sk-SK"/>
        </w:rPr>
        <w:t>1.3.</w:t>
      </w:r>
      <w:r w:rsidRPr="00AA456A">
        <w:rPr>
          <w:lang w:val="sk-SK"/>
        </w:rPr>
        <w:tab/>
        <w:t>Posudzovanie rizika</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1.3.1.</w:t>
      </w:r>
      <w:r w:rsidRPr="00AA456A">
        <w:rPr>
          <w:lang w:val="sk-SK"/>
        </w:rPr>
        <w:tab/>
        <w:t>Posudzovanie rizika sa vykonáva vo vzťahu ku všetkým koncepciám a konfiguráciám, ktoré sú nové alebo boli podstatne zmenené. Riešia sa ním riziká vyplývajúce z používania skvapalneného zemného plynu (LNG) pre ľudí na palube vrátane cestujúcich, životné prostredie, pevnosť konštrukcie a integritu stroja/plavidla. Primeraná pozornosť sa venuje nebezpečenstvám súvisiacim s fyzickým rozmiestnením, prevádzkou a údržbou po poruche.</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1.3.2.</w:t>
      </w:r>
      <w:r w:rsidRPr="00AA456A">
        <w:rPr>
          <w:lang w:val="sk-SK"/>
        </w:rPr>
        <w:tab/>
        <w:t xml:space="preserve">Riziká sa stanovujú a posudzujú na základe metódy analýzy rizika uznanej inšpekčným orgánom, ako sú napríklad medzinárodné normy ISO 31000 : 2009 a ISO 31010 : 2010. Pozornosť sa venuje minimálne strate funkčnosti, poškodeniu komponentov, požiaru, výbuchu, zaplaveniu priestoru nádrže, ponáraniu plavidla a elektrickému prepätiu. Pomocou analýzy sa musí zabezpečiť eliminovanie všetkých rizík do čo najväčšej miery. Riziká, ktoré nemožno eliminovať úplne, sa musia zmierniť na prijateľnú úroveň. Opíšu sa hlavné scenáre a opatrenia na elimináciu alebo zmiernenie rizík. </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1.3.3.</w:t>
      </w:r>
      <w:r w:rsidRPr="00AA456A">
        <w:rPr>
          <w:lang w:val="sk-SK"/>
        </w:rPr>
        <w:tab/>
        <w:t>V posúdení rizika sa zdokumentuje klasifikácia nebezpečných priestorov na palube, v rozdelení do zón 0, 1 a 2 podľa bodu 1.2.8.</w:t>
      </w:r>
    </w:p>
    <w:p w:rsidR="00A26ED8" w:rsidRPr="00AA456A" w:rsidRDefault="00A26ED8" w:rsidP="00A26ED8">
      <w:pPr>
        <w:pStyle w:val="Esann8ch"/>
        <w:rPr>
          <w:b/>
          <w:lang w:val="sk-SK"/>
        </w:rPr>
      </w:pPr>
    </w:p>
    <w:p w:rsidR="00A26ED8" w:rsidRPr="00AA456A" w:rsidRDefault="00A26ED8" w:rsidP="00A26ED8">
      <w:pPr>
        <w:pStyle w:val="Esann8chgras"/>
        <w:rPr>
          <w:rFonts w:eastAsia="Calibri"/>
          <w:lang w:val="sk-SK"/>
        </w:rPr>
      </w:pPr>
      <w:r w:rsidRPr="00AA456A">
        <w:rPr>
          <w:lang w:val="sk-SK"/>
        </w:rPr>
        <w:t>1.4.</w:t>
      </w:r>
      <w:r w:rsidRPr="00AA456A">
        <w:rPr>
          <w:lang w:val="sk-SK"/>
        </w:rPr>
        <w:tab/>
        <w:t>Všeobecné požiadavky</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1.4.1.</w:t>
      </w:r>
      <w:r w:rsidRPr="00AA456A">
        <w:rPr>
          <w:lang w:val="sk-SK"/>
        </w:rPr>
        <w:tab/>
        <w:t>Jediná porucha systému LNG nevedie k vzniku nebezpečnej situácie.</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1.4.2.</w:t>
      </w:r>
      <w:r w:rsidRPr="00AA456A">
        <w:rPr>
          <w:lang w:val="sk-SK"/>
        </w:rPr>
        <w:tab/>
        <w:t xml:space="preserve">Systém LNG sa navrhne, skonštruuje, nainštaluje, udržiava a chráni tak, aby sa zabezpečila bezpečná a spoľahlivá prevádzka. </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1.4.3.</w:t>
      </w:r>
      <w:r w:rsidRPr="00AA456A">
        <w:rPr>
          <w:lang w:val="sk-SK"/>
        </w:rPr>
        <w:tab/>
        <w:t>Komponenty systému LNG sa chránia pred vonkajším poškodením.</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1.4.4.</w:t>
      </w:r>
      <w:r w:rsidRPr="00AA456A">
        <w:rPr>
          <w:lang w:val="sk-SK"/>
        </w:rPr>
        <w:tab/>
        <w:t>Do nebezpečných priestorov sa čo možno najviac obmedzí vstup, aby sa minimalizovali potenciálne riziká, ktoré by mohli ohroziť bezpečnosť stroja/plavidla, ľudí na palube, životného prostredia a zariadení. Nebezpečné priestory sú najmä tie časti plavidla, ktoré nie sú určené pre cestujúcich, ako sa to uvádza v článku 19.06 ods. 11.</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 xml:space="preserve">1.4.5. </w:t>
      </w:r>
      <w:r w:rsidRPr="00AA456A">
        <w:rPr>
          <w:lang w:val="sk-SK"/>
        </w:rPr>
        <w:tab/>
        <w:t>Prijmú sa primerané opatrenia, ktorými sa zabráni vstupu cestujúcich do nebezpečných priestorov.</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1.4.6.</w:t>
      </w:r>
      <w:r w:rsidRPr="00AA456A">
        <w:rPr>
          <w:lang w:val="sk-SK"/>
        </w:rPr>
        <w:tab/>
        <w:t>Počet zariadení nainštalovaných v nebezpečných priestoroch sa obmedzí na minimálny potrebný počet riadne a primerane osvedčených zariadení na prevádzkové účely.</w:t>
      </w:r>
    </w:p>
    <w:p w:rsidR="00A26ED8" w:rsidRPr="00AA456A" w:rsidRDefault="00A26ED8" w:rsidP="00A26ED8">
      <w:pPr>
        <w:pStyle w:val="Esann8ch"/>
        <w:rPr>
          <w:lang w:val="sk-SK"/>
        </w:rPr>
      </w:pPr>
    </w:p>
    <w:p w:rsidR="00A26ED8" w:rsidRPr="00AA456A" w:rsidRDefault="00A26ED8" w:rsidP="00A26ED8">
      <w:pPr>
        <w:pStyle w:val="Esann8ch"/>
        <w:rPr>
          <w:lang w:val="sk-SK"/>
        </w:rPr>
      </w:pPr>
      <w:r w:rsidRPr="00AA456A">
        <w:rPr>
          <w:lang w:val="sk-SK"/>
        </w:rPr>
        <w:t>1.4.7.</w:t>
      </w:r>
      <w:r w:rsidRPr="00AA456A">
        <w:rPr>
          <w:lang w:val="sk-SK"/>
        </w:rPr>
        <w:tab/>
        <w:t>Zabráni sa neúmyselnej akumulácii koncentrácií výbušného alebo horľavého plynu.</w:t>
      </w:r>
    </w:p>
    <w:p w:rsidR="00A26ED8" w:rsidRPr="00AA456A" w:rsidRDefault="00A26ED8" w:rsidP="00544563">
      <w:pPr>
        <w:pStyle w:val="Esann8ch"/>
        <w:rPr>
          <w:lang w:val="sk-SK"/>
        </w:rPr>
      </w:pPr>
    </w:p>
    <w:p w:rsidR="00A26ED8" w:rsidRPr="00AA456A" w:rsidRDefault="00A26ED8" w:rsidP="00544563">
      <w:pPr>
        <w:pStyle w:val="Esann8ch"/>
        <w:rPr>
          <w:lang w:val="sk-SK"/>
        </w:rPr>
      </w:pPr>
    </w:p>
    <w:p w:rsidR="00ED22AF" w:rsidRPr="00AA456A" w:rsidRDefault="00ED22AF">
      <w:pPr>
        <w:rPr>
          <w:rFonts w:eastAsia="Calibri" w:cs="Arial"/>
          <w:color w:val="000000"/>
          <w:szCs w:val="20"/>
          <w:lang w:val="sk-SK"/>
        </w:rPr>
      </w:pPr>
      <w:r w:rsidRPr="00AA456A">
        <w:rPr>
          <w:lang w:val="sk-SK"/>
        </w:rPr>
        <w:lastRenderedPageBreak/>
        <w:br w:type="page"/>
      </w:r>
    </w:p>
    <w:p w:rsidR="00ED22AF" w:rsidRPr="00AA456A" w:rsidRDefault="00ED22AF" w:rsidP="00544563">
      <w:pPr>
        <w:pStyle w:val="Esann8ch"/>
        <w:rPr>
          <w:lang w:val="sk-SK"/>
        </w:rPr>
      </w:pPr>
    </w:p>
    <w:p w:rsidR="001D0FFC" w:rsidRPr="00AA456A" w:rsidRDefault="001D0FFC" w:rsidP="001D0FFC">
      <w:pPr>
        <w:pStyle w:val="Esann8ch"/>
        <w:rPr>
          <w:lang w:val="sk-SK"/>
        </w:rPr>
      </w:pPr>
      <w:r w:rsidRPr="00AA456A">
        <w:rPr>
          <w:lang w:val="sk-SK"/>
        </w:rPr>
        <w:t>1.4.8.</w:t>
      </w:r>
      <w:r w:rsidRPr="00AA456A">
        <w:rPr>
          <w:lang w:val="sk-SK"/>
        </w:rPr>
        <w:tab/>
        <w:t>S cieľom znížiť pravdepodobnosť výbuchu sú vylúčené zdroje zapálenia v nebezpečných priestoroch.</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1.4.9.</w:t>
      </w:r>
      <w:r w:rsidRPr="00AA456A">
        <w:rPr>
          <w:lang w:val="sk-SK"/>
        </w:rPr>
        <w:tab/>
        <w:t>Na palube stroja/plavidla používajúceho skvapalnený zemný plyn (LNG) ako palivo sa nachádza podrobná prevádzková príručka k systému LNG, ktorá obsahuje prinajmenšom:</w:t>
      </w:r>
    </w:p>
    <w:p w:rsidR="001D0FFC" w:rsidRPr="00AA456A" w:rsidRDefault="001D0FFC" w:rsidP="001D0FFC">
      <w:pPr>
        <w:pStyle w:val="Esann8let"/>
        <w:rPr>
          <w:lang w:val="sk-SK"/>
        </w:rPr>
      </w:pPr>
      <w:r w:rsidRPr="00AA456A">
        <w:rPr>
          <w:lang w:val="sk-SK"/>
        </w:rPr>
        <w:t>a)</w:t>
      </w:r>
      <w:r w:rsidRPr="00AA456A">
        <w:rPr>
          <w:lang w:val="sk-SK"/>
        </w:rPr>
        <w:tab/>
        <w:t>praktické vysvetlenie systému tankovania LNG, systému kontroly LNG, potrubného systému na LNG, systému dodávok zemného plynu, strojovne, systému odvetrávania, prevencie a kontroly únikov, monitorovacieho a bezpečnostného systému;</w:t>
      </w:r>
    </w:p>
    <w:p w:rsidR="001D0FFC" w:rsidRPr="00AA456A" w:rsidRDefault="001D0FFC" w:rsidP="001D0FFC">
      <w:pPr>
        <w:pStyle w:val="Esann8let"/>
        <w:rPr>
          <w:lang w:val="sk-SK"/>
        </w:rPr>
      </w:pPr>
      <w:r w:rsidRPr="00AA456A">
        <w:rPr>
          <w:lang w:val="sk-SK"/>
        </w:rPr>
        <w:t>b)</w:t>
      </w:r>
      <w:r w:rsidRPr="00AA456A">
        <w:rPr>
          <w:lang w:val="sk-SK"/>
        </w:rPr>
        <w:tab/>
        <w:t xml:space="preserve">opis operácií tankovania, najmä činnosti ventilov, čistenia, </w:t>
      </w:r>
      <w:proofErr w:type="spellStart"/>
      <w:r w:rsidRPr="00AA456A">
        <w:rPr>
          <w:lang w:val="sk-SK"/>
        </w:rPr>
        <w:t>inertizácie</w:t>
      </w:r>
      <w:proofErr w:type="spellEnd"/>
      <w:r w:rsidRPr="00AA456A">
        <w:rPr>
          <w:lang w:val="sk-SK"/>
        </w:rPr>
        <w:t xml:space="preserve"> a uvoľňovania plynu;</w:t>
      </w:r>
    </w:p>
    <w:p w:rsidR="001D0FFC" w:rsidRPr="00AA456A" w:rsidRDefault="001D0FFC" w:rsidP="001D0FFC">
      <w:pPr>
        <w:pStyle w:val="Esann8let"/>
        <w:rPr>
          <w:lang w:val="sk-SK"/>
        </w:rPr>
      </w:pPr>
      <w:r w:rsidRPr="00AA456A">
        <w:rPr>
          <w:lang w:val="sk-SK"/>
        </w:rPr>
        <w:t>c)</w:t>
      </w:r>
      <w:r w:rsidRPr="00AA456A">
        <w:rPr>
          <w:lang w:val="sk-SK"/>
        </w:rPr>
        <w:tab/>
        <w:t>opis príslušnej metódy elektrickej izolácie počas operácií tankovania;</w:t>
      </w:r>
    </w:p>
    <w:p w:rsidR="001D0FFC" w:rsidRPr="00AA456A" w:rsidRDefault="001D0FFC" w:rsidP="001D0FFC">
      <w:pPr>
        <w:pStyle w:val="Esann8let"/>
        <w:rPr>
          <w:lang w:val="sk-SK"/>
        </w:rPr>
      </w:pPr>
      <w:r w:rsidRPr="00AA456A">
        <w:rPr>
          <w:lang w:val="sk-SK"/>
        </w:rPr>
        <w:t xml:space="preserve">d) </w:t>
      </w:r>
      <w:r w:rsidRPr="00AA456A">
        <w:rPr>
          <w:lang w:val="sk-SK"/>
        </w:rPr>
        <w:tab/>
        <w:t>opis podrobností rizík identifikovaných pri posudzovaní rizika, ako je to uvedené v bode 1.3, a prostriedkov, ktorými sa zmierňujú.</w:t>
      </w:r>
    </w:p>
    <w:p w:rsidR="001D0FFC" w:rsidRPr="00AA456A" w:rsidRDefault="001D0FFC" w:rsidP="001D0FFC">
      <w:pPr>
        <w:adjustRightInd w:val="0"/>
        <w:spacing w:line="240" w:lineRule="atLeast"/>
        <w:ind w:left="709" w:hanging="709"/>
        <w:rPr>
          <w:rFonts w:eastAsia="Calibri" w:cs="Arial"/>
          <w:szCs w:val="20"/>
          <w:lang w:val="sk-SK"/>
        </w:rPr>
      </w:pPr>
    </w:p>
    <w:p w:rsidR="001D0FFC" w:rsidRPr="00AA456A" w:rsidRDefault="001D0FFC" w:rsidP="001D0FFC">
      <w:pPr>
        <w:pStyle w:val="Esann8ch"/>
        <w:rPr>
          <w:lang w:val="sk-SK"/>
        </w:rPr>
      </w:pPr>
      <w:r w:rsidRPr="00AA456A">
        <w:rPr>
          <w:lang w:val="sk-SK"/>
        </w:rPr>
        <w:t>1.4.10.</w:t>
      </w:r>
      <w:r w:rsidRPr="00AA456A">
        <w:rPr>
          <w:lang w:val="sk-SK"/>
        </w:rPr>
        <w:tab/>
        <w:t>Požiar alebo výbuch spôsobený uvoľnením plynu v systéme kontroly LNG a v strojovniach nemá za následok znefunkčnenie základných strojov alebo zariadení v iných priestoroch.</w:t>
      </w:r>
    </w:p>
    <w:p w:rsidR="001D0FFC" w:rsidRPr="00AA456A" w:rsidRDefault="001D0FFC" w:rsidP="001D0FFC">
      <w:pPr>
        <w:adjustRightInd w:val="0"/>
        <w:spacing w:line="240" w:lineRule="atLeast"/>
        <w:ind w:left="709" w:hanging="709"/>
        <w:rPr>
          <w:rFonts w:eastAsia="Calibri" w:cs="Arial"/>
          <w:szCs w:val="20"/>
          <w:lang w:val="sk-SK"/>
        </w:rPr>
      </w:pPr>
    </w:p>
    <w:p w:rsidR="001D0FFC" w:rsidRPr="00AA456A" w:rsidRDefault="001D0FFC" w:rsidP="001D0FFC">
      <w:pPr>
        <w:pStyle w:val="Esann8chgras"/>
        <w:rPr>
          <w:rFonts w:eastAsia="Calibri"/>
          <w:lang w:val="sk-SK"/>
        </w:rPr>
      </w:pPr>
      <w:r w:rsidRPr="00AA456A">
        <w:rPr>
          <w:lang w:val="sk-SK"/>
        </w:rPr>
        <w:t>1.5.</w:t>
      </w:r>
      <w:r w:rsidRPr="00AA456A">
        <w:rPr>
          <w:lang w:val="sk-SK"/>
        </w:rPr>
        <w:tab/>
        <w:t>Vedomosti technickej služby</w:t>
      </w:r>
    </w:p>
    <w:p w:rsidR="001D0FFC" w:rsidRPr="00AA456A" w:rsidRDefault="001D0FFC" w:rsidP="001D0FFC">
      <w:pPr>
        <w:spacing w:line="240" w:lineRule="atLeast"/>
        <w:rPr>
          <w:rFonts w:cs="Arial"/>
          <w:b/>
          <w:szCs w:val="20"/>
          <w:lang w:val="sk-SK"/>
        </w:rPr>
      </w:pPr>
    </w:p>
    <w:p w:rsidR="001D0FFC" w:rsidRPr="00AA456A" w:rsidRDefault="001D0FFC" w:rsidP="001D0FFC">
      <w:pPr>
        <w:pStyle w:val="Esann8chpar"/>
        <w:rPr>
          <w:lang w:val="sk-SK"/>
        </w:rPr>
      </w:pPr>
      <w:r w:rsidRPr="00AA456A">
        <w:rPr>
          <w:lang w:val="sk-SK"/>
        </w:rPr>
        <w:t>Vedomosti technickej služby podľa článku 30.01 ods. 4 sa týkajú prinajmenšom týchto oblastí:</w:t>
      </w:r>
    </w:p>
    <w:p w:rsidR="001D0FFC" w:rsidRPr="00AA456A" w:rsidRDefault="001D0FFC" w:rsidP="001D0FFC">
      <w:pPr>
        <w:pStyle w:val="Esann8let"/>
        <w:rPr>
          <w:lang w:val="sk-SK"/>
        </w:rPr>
      </w:pPr>
      <w:r w:rsidRPr="00AA456A">
        <w:rPr>
          <w:lang w:val="sk-SK"/>
        </w:rPr>
        <w:t>a)</w:t>
      </w:r>
      <w:r w:rsidRPr="00AA456A">
        <w:rPr>
          <w:lang w:val="sk-SK"/>
        </w:rPr>
        <w:tab/>
        <w:t xml:space="preserve">palivového systému vrátane nádrží, výmenníkov tepla, potrubí; </w:t>
      </w:r>
    </w:p>
    <w:p w:rsidR="001D0FFC" w:rsidRPr="00AA456A" w:rsidRDefault="001D0FFC" w:rsidP="001D0FFC">
      <w:pPr>
        <w:pStyle w:val="Esann8let"/>
        <w:rPr>
          <w:lang w:val="sk-SK"/>
        </w:rPr>
      </w:pPr>
      <w:r w:rsidRPr="00AA456A">
        <w:rPr>
          <w:lang w:val="sk-SK"/>
        </w:rPr>
        <w:t>b)</w:t>
      </w:r>
      <w:r w:rsidRPr="00AA456A">
        <w:rPr>
          <w:lang w:val="sk-SK"/>
        </w:rPr>
        <w:tab/>
        <w:t>pevnosti (pozdĺžnej a lokálnej) a stability stroja/plavidla;</w:t>
      </w:r>
    </w:p>
    <w:p w:rsidR="001D0FFC" w:rsidRPr="00AA456A" w:rsidRDefault="001D0FFC" w:rsidP="001D0FFC">
      <w:pPr>
        <w:pStyle w:val="Esann8let"/>
        <w:rPr>
          <w:lang w:val="sk-SK"/>
        </w:rPr>
      </w:pPr>
      <w:r w:rsidRPr="00AA456A">
        <w:rPr>
          <w:lang w:val="sk-SK"/>
        </w:rPr>
        <w:t>c)</w:t>
      </w:r>
      <w:r w:rsidRPr="00AA456A">
        <w:rPr>
          <w:lang w:val="sk-SK"/>
        </w:rPr>
        <w:tab/>
        <w:t>elektrických a kontrolných systémov;</w:t>
      </w:r>
    </w:p>
    <w:p w:rsidR="001D0FFC" w:rsidRPr="00AA456A" w:rsidRDefault="001D0FFC" w:rsidP="001D0FFC">
      <w:pPr>
        <w:pStyle w:val="Esann8let"/>
        <w:rPr>
          <w:lang w:val="sk-SK"/>
        </w:rPr>
      </w:pPr>
      <w:r w:rsidRPr="00AA456A">
        <w:rPr>
          <w:lang w:val="sk-SK"/>
        </w:rPr>
        <w:t>d)</w:t>
      </w:r>
      <w:r w:rsidRPr="00AA456A">
        <w:rPr>
          <w:lang w:val="sk-SK"/>
        </w:rPr>
        <w:tab/>
        <w:t>systému odvetrávania;</w:t>
      </w:r>
    </w:p>
    <w:p w:rsidR="001D0FFC" w:rsidRPr="00AA456A" w:rsidRDefault="001D0FFC" w:rsidP="001D0FFC">
      <w:pPr>
        <w:pStyle w:val="Esann8let"/>
        <w:rPr>
          <w:lang w:val="sk-SK"/>
        </w:rPr>
      </w:pPr>
      <w:r w:rsidRPr="00AA456A">
        <w:rPr>
          <w:lang w:val="sk-SK"/>
        </w:rPr>
        <w:t>e)</w:t>
      </w:r>
      <w:r w:rsidRPr="00AA456A">
        <w:rPr>
          <w:lang w:val="sk-SK"/>
        </w:rPr>
        <w:tab/>
        <w:t>požiarnej bezpečnosti;</w:t>
      </w:r>
    </w:p>
    <w:p w:rsidR="001D0FFC" w:rsidRPr="00AA456A" w:rsidRDefault="001D0FFC" w:rsidP="001D0FFC">
      <w:pPr>
        <w:pStyle w:val="Esann8let"/>
        <w:rPr>
          <w:lang w:val="sk-SK"/>
        </w:rPr>
      </w:pPr>
      <w:r w:rsidRPr="00AA456A">
        <w:rPr>
          <w:lang w:val="sk-SK"/>
        </w:rPr>
        <w:t>f)</w:t>
      </w:r>
      <w:r w:rsidRPr="00AA456A">
        <w:rPr>
          <w:lang w:val="sk-SK"/>
        </w:rPr>
        <w:tab/>
        <w:t>plynového výstražného zariadenia.</w:t>
      </w:r>
    </w:p>
    <w:p w:rsidR="001D0FFC" w:rsidRPr="00AA456A" w:rsidRDefault="001D0FFC" w:rsidP="001D0FFC">
      <w:pPr>
        <w:adjustRightInd w:val="0"/>
        <w:spacing w:line="240" w:lineRule="atLeast"/>
        <w:ind w:left="709" w:hanging="709"/>
        <w:rPr>
          <w:rFonts w:eastAsia="Calibri" w:cs="Arial"/>
          <w:szCs w:val="20"/>
          <w:lang w:val="sk-SK"/>
        </w:rPr>
      </w:pPr>
    </w:p>
    <w:p w:rsidR="001D0FFC" w:rsidRPr="00AA456A" w:rsidRDefault="001D0FFC" w:rsidP="001D0FFC">
      <w:pPr>
        <w:pStyle w:val="Esann8chgras"/>
        <w:rPr>
          <w:rFonts w:eastAsia="Calibri"/>
          <w:lang w:val="sk-SK"/>
        </w:rPr>
      </w:pPr>
      <w:r w:rsidRPr="00AA456A">
        <w:rPr>
          <w:lang w:val="sk-SK"/>
        </w:rPr>
        <w:t>1.6.</w:t>
      </w:r>
      <w:r w:rsidRPr="00AA456A">
        <w:rPr>
          <w:lang w:val="sk-SK"/>
        </w:rPr>
        <w:tab/>
        <w:t>Označovanie</w:t>
      </w:r>
    </w:p>
    <w:p w:rsidR="001D0FFC" w:rsidRPr="00AA456A" w:rsidRDefault="001D0FFC" w:rsidP="001D0FFC">
      <w:pPr>
        <w:adjustRightInd w:val="0"/>
        <w:spacing w:line="240" w:lineRule="atLeast"/>
        <w:ind w:left="709" w:hanging="709"/>
        <w:rPr>
          <w:rFonts w:eastAsia="Calibri" w:cs="Arial"/>
          <w:b/>
          <w:szCs w:val="20"/>
          <w:lang w:val="sk-SK"/>
        </w:rPr>
      </w:pPr>
    </w:p>
    <w:p w:rsidR="001D0FFC" w:rsidRPr="00AA456A" w:rsidRDefault="001D0FFC" w:rsidP="001D0FFC">
      <w:pPr>
        <w:pStyle w:val="Esann8chpar"/>
        <w:rPr>
          <w:lang w:val="sk-SK"/>
        </w:rPr>
      </w:pPr>
      <w:r w:rsidRPr="00AA456A">
        <w:rPr>
          <w:lang w:val="sk-SK"/>
        </w:rPr>
        <w:t>Dvere do priestorov, v ktorých sa používa skvapalnený zemný plyn (LNG), sú z vonkajšej strany označené výstražným symbolom pre skvapalnený zemný plyn podľa obrázka 11 prílohy 4, ktorý má výšku minimálne 10 cm.</w:t>
      </w:r>
    </w:p>
    <w:p w:rsidR="001D0FFC" w:rsidRPr="00AA456A" w:rsidRDefault="001D0FFC" w:rsidP="001D0FFC">
      <w:pPr>
        <w:adjustRightInd w:val="0"/>
        <w:spacing w:line="240" w:lineRule="atLeast"/>
        <w:ind w:left="709" w:hanging="709"/>
        <w:rPr>
          <w:rFonts w:eastAsia="Calibri" w:cs="Arial"/>
          <w:szCs w:val="20"/>
          <w:lang w:val="sk-SK"/>
        </w:rPr>
      </w:pPr>
    </w:p>
    <w:p w:rsidR="001D0FFC" w:rsidRPr="00AA456A" w:rsidRDefault="001D0FFC" w:rsidP="001D0FFC">
      <w:pPr>
        <w:rPr>
          <w:rFonts w:cs="Arial"/>
          <w:b/>
          <w:szCs w:val="20"/>
          <w:lang w:val="sk-SK"/>
        </w:rPr>
      </w:pPr>
    </w:p>
    <w:p w:rsidR="001D0FFC" w:rsidRPr="00AA456A" w:rsidRDefault="001D0FFC" w:rsidP="001D0FFC">
      <w:pPr>
        <w:pStyle w:val="Esann8titrechap"/>
        <w:rPr>
          <w:lang w:val="sk-SK"/>
        </w:rPr>
      </w:pPr>
      <w:r w:rsidRPr="00AA456A">
        <w:rPr>
          <w:lang w:val="sk-SK"/>
        </w:rPr>
        <w:t xml:space="preserve">Kapitola 2 </w:t>
      </w:r>
    </w:p>
    <w:p w:rsidR="001D0FFC" w:rsidRPr="00AA456A" w:rsidRDefault="001D0FFC" w:rsidP="001D0FFC">
      <w:pPr>
        <w:pStyle w:val="Esann8titrechap"/>
        <w:rPr>
          <w:lang w:val="sk-SK"/>
        </w:rPr>
      </w:pPr>
      <w:r w:rsidRPr="00AA456A">
        <w:rPr>
          <w:lang w:val="sk-SK"/>
        </w:rPr>
        <w:t>Konštrukcia plavidla a návrh systému</w:t>
      </w:r>
    </w:p>
    <w:p w:rsidR="001D0FFC" w:rsidRPr="00AA456A" w:rsidRDefault="001D0FFC" w:rsidP="001D0FFC">
      <w:pPr>
        <w:pStyle w:val="Esannch"/>
      </w:pPr>
    </w:p>
    <w:p w:rsidR="001D0FFC" w:rsidRPr="00AA456A" w:rsidRDefault="001D0FFC" w:rsidP="001D0FFC">
      <w:pPr>
        <w:pStyle w:val="Esann8chgras"/>
        <w:rPr>
          <w:lang w:val="sk-SK"/>
        </w:rPr>
      </w:pPr>
      <w:r w:rsidRPr="00AA456A">
        <w:rPr>
          <w:lang w:val="sk-SK"/>
        </w:rPr>
        <w:t>2.1.</w:t>
      </w:r>
      <w:r w:rsidRPr="00AA456A">
        <w:rPr>
          <w:lang w:val="sk-SK"/>
        </w:rPr>
        <w:tab/>
        <w:t xml:space="preserve">Systém kontroly LNG: </w:t>
      </w:r>
    </w:p>
    <w:p w:rsidR="001D0FFC" w:rsidRPr="00AA456A" w:rsidRDefault="001D0FFC" w:rsidP="001D0FFC">
      <w:pPr>
        <w:adjustRightInd w:val="0"/>
        <w:spacing w:line="240" w:lineRule="atLeast"/>
        <w:ind w:left="709" w:hanging="709"/>
        <w:rPr>
          <w:rFonts w:eastAsia="Calibri" w:cs="Arial"/>
          <w:szCs w:val="20"/>
          <w:lang w:val="sk-SK"/>
        </w:rPr>
      </w:pPr>
    </w:p>
    <w:p w:rsidR="001D0FFC" w:rsidRPr="00AA456A" w:rsidRDefault="001D0FFC" w:rsidP="001D0FFC">
      <w:pPr>
        <w:pStyle w:val="Esann8ch"/>
        <w:rPr>
          <w:lang w:val="sk-SK"/>
        </w:rPr>
      </w:pPr>
      <w:r w:rsidRPr="00AA456A">
        <w:rPr>
          <w:lang w:val="sk-SK"/>
        </w:rPr>
        <w:t>2.1.1.</w:t>
      </w:r>
      <w:r w:rsidRPr="00AA456A">
        <w:rPr>
          <w:lang w:val="sk-SK"/>
        </w:rPr>
        <w:tab/>
        <w:t>Systém kontroly LNG je izolovaný od strojovní alebo ostatných priestorov s vysokým rizikom požiaru.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2.1.2.</w:t>
      </w:r>
      <w:r w:rsidRPr="00AA456A">
        <w:rPr>
          <w:lang w:val="sk-SK"/>
        </w:rPr>
        <w:tab/>
        <w:t>Palivové nádrže na LNG sú umiestnené čo najbližšie k strednej pozdĺžnej osi plavidla.</w:t>
      </w:r>
    </w:p>
    <w:p w:rsidR="005C7DB3" w:rsidRPr="00AA456A" w:rsidRDefault="005C7DB3" w:rsidP="00ED22AF">
      <w:pPr>
        <w:pStyle w:val="Esann8ch"/>
        <w:rPr>
          <w:lang w:val="sk-SK"/>
        </w:rPr>
      </w:pPr>
    </w:p>
    <w:p w:rsidR="00ED22AF" w:rsidRPr="00AA456A" w:rsidRDefault="00ED22AF">
      <w:pPr>
        <w:rPr>
          <w:rFonts w:eastAsia="Calibri" w:cs="Arial"/>
          <w:color w:val="000000"/>
          <w:szCs w:val="20"/>
          <w:lang w:val="sk-SK"/>
        </w:rPr>
      </w:pPr>
      <w:r w:rsidRPr="00AA456A">
        <w:rPr>
          <w:lang w:val="sk-SK"/>
        </w:rPr>
        <w:br w:type="page"/>
      </w:r>
    </w:p>
    <w:p w:rsidR="00ED22AF" w:rsidRPr="00AA456A" w:rsidRDefault="00ED22AF" w:rsidP="00ED22AF">
      <w:pPr>
        <w:pStyle w:val="Esann8ch"/>
        <w:rPr>
          <w:lang w:val="sk-SK"/>
        </w:rPr>
      </w:pPr>
    </w:p>
    <w:p w:rsidR="001D0FFC" w:rsidRPr="00AA456A" w:rsidRDefault="001D0FFC" w:rsidP="001D0FFC">
      <w:pPr>
        <w:pStyle w:val="Esann8ch"/>
        <w:rPr>
          <w:lang w:val="sk-SK"/>
        </w:rPr>
      </w:pPr>
      <w:r w:rsidRPr="00AA456A">
        <w:rPr>
          <w:lang w:val="sk-SK"/>
        </w:rPr>
        <w:t xml:space="preserve">2.1.3. </w:t>
      </w:r>
      <w:r w:rsidRPr="00AA456A">
        <w:rPr>
          <w:lang w:val="sk-SK"/>
        </w:rPr>
        <w:tab/>
        <w:t>Vzdialenosť medzi lodnou stenou stroja/plavidla a palivovou nádržou na LNG je najmenej 1,00 m. Ak sa palivové nádrže na LNG nachádzajú:</w:t>
      </w:r>
    </w:p>
    <w:p w:rsidR="001D0FFC" w:rsidRPr="00AA456A" w:rsidRDefault="001D0FFC" w:rsidP="001D0FFC">
      <w:pPr>
        <w:pStyle w:val="Esann8let"/>
        <w:rPr>
          <w:lang w:val="sk-SK"/>
        </w:rPr>
      </w:pPr>
      <w:r w:rsidRPr="00AA456A">
        <w:rPr>
          <w:lang w:val="sk-SK"/>
        </w:rPr>
        <w:t>a)</w:t>
      </w:r>
      <w:r w:rsidRPr="00AA456A">
        <w:rPr>
          <w:lang w:val="sk-SK"/>
        </w:rPr>
        <w:tab/>
        <w:t xml:space="preserve">pod palubou, stroj/plavidlo má v mieste palivových nádrží na LNG dvojité steny a dvojité dno. Vzdialenosť medzi lodnou stenou a vnútornou stenou stroja/plavidla je najmenej 0,60 m; hĺbka dvojitého dna je najmenej 0,60 m; </w:t>
      </w:r>
    </w:p>
    <w:p w:rsidR="001D0FFC" w:rsidRPr="00AA456A" w:rsidRDefault="0084166A" w:rsidP="001D0FFC">
      <w:pPr>
        <w:pStyle w:val="Esann8let"/>
        <w:rPr>
          <w:lang w:val="sk-SK"/>
        </w:rPr>
      </w:pPr>
      <w:r w:rsidRPr="00AA456A">
        <w:rPr>
          <w:lang w:val="sk-SK"/>
        </w:rPr>
        <w:t>b)</w:t>
      </w:r>
      <w:r w:rsidRPr="00AA456A">
        <w:rPr>
          <w:lang w:val="sk-SK"/>
        </w:rPr>
        <w:tab/>
        <w:t xml:space="preserve">na otvorenej palube, vzdialenosť je najmenej B/5 od zvislých rovín vymedzených lodnými bokmi stroja/plavidla.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2.1.4.</w:t>
      </w:r>
      <w:r w:rsidRPr="00AA456A">
        <w:rPr>
          <w:lang w:val="sk-SK"/>
        </w:rPr>
        <w:tab/>
        <w:t>Palivová nádrž na LNG je samostatná nádrž skonštruovaná v súlade s európskymi normami EN 13530 : 2002, EN 13458-2 : 2002 v kombinácii s dynamickými zaťaženiami alebo kódexom IGC (nádrž typu C). Inšpekčný orgán môže akceptovať aj iné rovnocenné normy niektorého porýnskeho štátu a Belgicka.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2.1.5.</w:t>
      </w:r>
      <w:r w:rsidRPr="00AA456A">
        <w:rPr>
          <w:lang w:val="sk-SK"/>
        </w:rPr>
        <w:tab/>
        <w:t xml:space="preserve">Prívody nádrží sa montujú nad najvyššiu hladinu kvapaliny v nádržiach. Inšpekčný orgán môže akceptovať prívody pod najvyššou hladinou kvapaliny. </w:t>
      </w:r>
    </w:p>
    <w:p w:rsidR="001D0FFC" w:rsidRPr="00AA456A" w:rsidRDefault="001D0FFC" w:rsidP="001D0FFC">
      <w:pPr>
        <w:pStyle w:val="Esann8ch"/>
        <w:rPr>
          <w:lang w:val="sk-SK"/>
        </w:rPr>
      </w:pPr>
    </w:p>
    <w:p w:rsidR="0084166A" w:rsidRPr="00AA456A" w:rsidRDefault="0084166A" w:rsidP="0084166A">
      <w:pPr>
        <w:pStyle w:val="Esann8ch"/>
        <w:rPr>
          <w:lang w:val="sk-SK"/>
        </w:rPr>
      </w:pPr>
      <w:r w:rsidRPr="00AA456A">
        <w:rPr>
          <w:lang w:val="sk-SK"/>
        </w:rPr>
        <w:t>2.1.6.</w:t>
      </w:r>
      <w:r w:rsidRPr="00AA456A">
        <w:rPr>
          <w:lang w:val="sk-SK"/>
        </w:rPr>
        <w:tab/>
        <w:t xml:space="preserve">Ak sa prívody nádrží nachádzajú pod najvyššou hladinou kvapaliny palivových nádrží na LNG, </w:t>
      </w:r>
      <w:proofErr w:type="spellStart"/>
      <w:r w:rsidRPr="00AA456A">
        <w:rPr>
          <w:lang w:val="sk-SK"/>
        </w:rPr>
        <w:t>odkvapkávacie</w:t>
      </w:r>
      <w:proofErr w:type="spellEnd"/>
      <w:r w:rsidRPr="00AA456A">
        <w:rPr>
          <w:lang w:val="sk-SK"/>
        </w:rPr>
        <w:t xml:space="preserve"> misy sú umiestnené pod nádržami a spĺňajú nasledujúce požiadavky:</w:t>
      </w:r>
    </w:p>
    <w:p w:rsidR="0084166A" w:rsidRPr="00AA456A" w:rsidRDefault="0084166A" w:rsidP="0084166A">
      <w:pPr>
        <w:pStyle w:val="Esann8let"/>
        <w:rPr>
          <w:lang w:val="sk-SK"/>
        </w:rPr>
      </w:pPr>
      <w:r w:rsidRPr="00AA456A">
        <w:rPr>
          <w:lang w:val="sk-SK"/>
        </w:rPr>
        <w:t>a)</w:t>
      </w:r>
      <w:r w:rsidRPr="00AA456A">
        <w:rPr>
          <w:lang w:val="sk-SK"/>
        </w:rPr>
        <w:tab/>
        <w:t xml:space="preserve">kapacita </w:t>
      </w:r>
      <w:proofErr w:type="spellStart"/>
      <w:r w:rsidRPr="00AA456A">
        <w:rPr>
          <w:lang w:val="sk-SK"/>
        </w:rPr>
        <w:t>odkvapkávacej</w:t>
      </w:r>
      <w:proofErr w:type="spellEnd"/>
      <w:r w:rsidRPr="00AA456A">
        <w:rPr>
          <w:lang w:val="sk-SK"/>
        </w:rPr>
        <w:t xml:space="preserve"> misy je dostatočná na zadržanie objemu kvapaliny, ktorý by mohol unikať v prípade poruchy spoja potrubia;</w:t>
      </w:r>
    </w:p>
    <w:p w:rsidR="0084166A" w:rsidRPr="00AA456A" w:rsidRDefault="0084166A" w:rsidP="0084166A">
      <w:pPr>
        <w:pStyle w:val="Esann8let"/>
        <w:rPr>
          <w:lang w:val="sk-SK"/>
        </w:rPr>
      </w:pPr>
      <w:r w:rsidRPr="00AA456A">
        <w:rPr>
          <w:lang w:val="sk-SK"/>
        </w:rPr>
        <w:t>b)</w:t>
      </w:r>
      <w:r w:rsidRPr="00AA456A">
        <w:rPr>
          <w:lang w:val="sk-SK"/>
        </w:rPr>
        <w:tab/>
      </w:r>
      <w:proofErr w:type="spellStart"/>
      <w:r w:rsidRPr="00AA456A">
        <w:rPr>
          <w:lang w:val="sk-SK"/>
        </w:rPr>
        <w:t>odkvapkávacia</w:t>
      </w:r>
      <w:proofErr w:type="spellEnd"/>
      <w:r w:rsidRPr="00AA456A">
        <w:rPr>
          <w:lang w:val="sk-SK"/>
        </w:rPr>
        <w:t xml:space="preserve"> misa je z vhodnej nehrdzavejúcej ocele; </w:t>
      </w:r>
    </w:p>
    <w:p w:rsidR="0084166A" w:rsidRPr="00AA456A" w:rsidRDefault="0084166A" w:rsidP="0084166A">
      <w:pPr>
        <w:pStyle w:val="Esann8let"/>
        <w:rPr>
          <w:lang w:val="sk-SK"/>
        </w:rPr>
      </w:pPr>
      <w:r w:rsidRPr="00AA456A">
        <w:rPr>
          <w:lang w:val="sk-SK"/>
        </w:rPr>
        <w:t>c)</w:t>
      </w:r>
      <w:r w:rsidRPr="00AA456A">
        <w:rPr>
          <w:lang w:val="sk-SK"/>
        </w:rPr>
        <w:tab/>
      </w:r>
      <w:proofErr w:type="spellStart"/>
      <w:r w:rsidRPr="00AA456A">
        <w:rPr>
          <w:lang w:val="sk-SK"/>
        </w:rPr>
        <w:t>odkvapkávacia</w:t>
      </w:r>
      <w:proofErr w:type="spellEnd"/>
      <w:r w:rsidRPr="00AA456A">
        <w:rPr>
          <w:lang w:val="sk-SK"/>
        </w:rPr>
        <w:t xml:space="preserve"> misa je dostatočne oddelená alebo izolovaná od konštrukcie trupu alebo paluby, aby konštrukcia trupu alebo paluby nebola vystavená neprijateľnému chladeniu v prípade úniku skvapalneného zemného plynu (LNG).</w:t>
      </w:r>
    </w:p>
    <w:p w:rsidR="0084166A" w:rsidRPr="00AA456A" w:rsidRDefault="0084166A" w:rsidP="001D0FFC">
      <w:pPr>
        <w:pStyle w:val="Esann8ch"/>
        <w:rPr>
          <w:lang w:val="sk-SK"/>
        </w:rPr>
      </w:pPr>
    </w:p>
    <w:p w:rsidR="0084166A" w:rsidRPr="00AA456A" w:rsidRDefault="0084166A" w:rsidP="001D0FFC">
      <w:pPr>
        <w:pStyle w:val="Esann8ch"/>
        <w:rPr>
          <w:lang w:val="sk-SK"/>
        </w:rPr>
      </w:pPr>
    </w:p>
    <w:p w:rsidR="001D0FFC" w:rsidRPr="00AA456A" w:rsidRDefault="0084166A" w:rsidP="001D0FFC">
      <w:pPr>
        <w:pStyle w:val="Esann8ch"/>
        <w:rPr>
          <w:lang w:val="sk-SK"/>
        </w:rPr>
      </w:pPr>
      <w:r w:rsidRPr="00AA456A">
        <w:rPr>
          <w:lang w:val="sk-SK"/>
        </w:rPr>
        <w:t>2.1.7.</w:t>
      </w:r>
      <w:r w:rsidRPr="00AA456A">
        <w:rPr>
          <w:lang w:val="sk-SK"/>
        </w:rPr>
        <w:tab/>
        <w:t>Systém kontroly LNG má obsahovať sekundárnu bariéru. Sekundárna bariéra sa nevyžaduje v prípade systémov kontroly LNG, pri ktorých je pravdepodobnosť konštrukčných porúch a únikov cez primárnu bariéru mimoriadne nízka a zanedbateľná.</w:t>
      </w:r>
    </w:p>
    <w:p w:rsidR="001D0FFC" w:rsidRPr="00AA456A" w:rsidRDefault="001D0FFC" w:rsidP="001D0FFC">
      <w:pPr>
        <w:pStyle w:val="Esann8ch"/>
        <w:rPr>
          <w:lang w:val="sk-SK"/>
        </w:rPr>
      </w:pPr>
    </w:p>
    <w:p w:rsidR="001D0FFC" w:rsidRPr="00AA456A" w:rsidRDefault="0084166A" w:rsidP="001D0FFC">
      <w:pPr>
        <w:pStyle w:val="Esann8ch"/>
        <w:rPr>
          <w:lang w:val="sk-SK"/>
        </w:rPr>
      </w:pPr>
      <w:r w:rsidRPr="00AA456A">
        <w:rPr>
          <w:lang w:val="sk-SK"/>
        </w:rPr>
        <w:t>2.1.8.</w:t>
      </w:r>
      <w:r w:rsidRPr="00AA456A">
        <w:rPr>
          <w:lang w:val="sk-SK"/>
        </w:rPr>
        <w:tab/>
        <w:t xml:space="preserve">Ak tvorí sekundárna bariéra systému kontroly LNG súčasť štruktúry trupu, môže tvoriť hranicu priestoru nádrže za predpokladu, že sú dodržané potrebné bezpečnostné opatrenia proti úniku </w:t>
      </w:r>
      <w:proofErr w:type="spellStart"/>
      <w:r w:rsidRPr="00AA456A">
        <w:rPr>
          <w:lang w:val="sk-SK"/>
        </w:rPr>
        <w:t>kryogénnej</w:t>
      </w:r>
      <w:proofErr w:type="spellEnd"/>
      <w:r w:rsidRPr="00AA456A">
        <w:rPr>
          <w:lang w:val="sk-SK"/>
        </w:rPr>
        <w:t xml:space="preserve"> kvapaliny.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2.1.9.</w:t>
      </w:r>
      <w:r w:rsidRPr="00AA456A">
        <w:rPr>
          <w:lang w:val="sk-SK"/>
        </w:rPr>
        <w:tab/>
        <w:t>Umiestnením a konštrukciou systému kontroly LNG a ďalších zariadení na otvorenej palube sa zabezpečuje dostatočné odvetrávanie. Zabráni sa akumulácii unikajúceho zemného plynu.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2.1.10.</w:t>
      </w:r>
      <w:r w:rsidRPr="00AA456A">
        <w:rPr>
          <w:lang w:val="sk-SK"/>
        </w:rPr>
        <w:tab/>
        <w:t>Ak môže kondenzácia a </w:t>
      </w:r>
      <w:proofErr w:type="spellStart"/>
      <w:r w:rsidRPr="00AA456A">
        <w:rPr>
          <w:lang w:val="sk-SK"/>
        </w:rPr>
        <w:t>namrazovanie</w:t>
      </w:r>
      <w:proofErr w:type="spellEnd"/>
      <w:r w:rsidRPr="00AA456A">
        <w:rPr>
          <w:lang w:val="sk-SK"/>
        </w:rPr>
        <w:t xml:space="preserve"> v dôsledku chladného povrchu palivových nádrží na LNG viesť k bezpečnostným alebo funkčným problémom, prijmú sa preventívne alebo nápravné opatrenia.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2.1.11.</w:t>
      </w:r>
      <w:r w:rsidRPr="00AA456A">
        <w:rPr>
          <w:lang w:val="sk-SK"/>
        </w:rPr>
        <w:tab/>
        <w:t xml:space="preserve">Každá palivová nádrž na LNG musí byť vybavená aspoň dvomi pretlakovými ventilmi, čím sa zabráni nadmernému tlaku v prípade uzavretia jedného ventilu z dôvodu poruchy, úniku alebo údržby.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br w:type="page"/>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2.1.12.</w:t>
      </w:r>
      <w:r w:rsidRPr="00AA456A">
        <w:rPr>
          <w:lang w:val="sk-SK"/>
        </w:rPr>
        <w:tab/>
        <w:t>Ak nemožno vylúčiť uvoľnenie paliva do vákua vákuovo izolovanej palivovej nádrže na LNG, vákuum je chránené vhodným pretlakovým ventilom. Ak sú palivové nádrže na LNG umiestnené v uzavretom alebo polouzavretom priestore, pretlakové zariadenie je pripojené k </w:t>
      </w:r>
      <w:proofErr w:type="spellStart"/>
      <w:r w:rsidRPr="00AA456A">
        <w:rPr>
          <w:lang w:val="sk-SK"/>
        </w:rPr>
        <w:t>odvetrávaciemu</w:t>
      </w:r>
      <w:proofErr w:type="spellEnd"/>
      <w:r w:rsidRPr="00AA456A">
        <w:rPr>
          <w:lang w:val="sk-SK"/>
        </w:rPr>
        <w:t xml:space="preserve"> systému.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2.1.13.</w:t>
      </w:r>
      <w:r w:rsidRPr="00AA456A">
        <w:rPr>
          <w:lang w:val="sk-SK"/>
        </w:rPr>
        <w:tab/>
        <w:t>Výstupné výfukové trubice pretlakových ventilov sa nachádzajú najmenej 2,00 m nad palubou vo vzdialenosti najmenej 6,00 m od obývacích priestorov, priestorov pre cestujúcich a pracovísk, ktoré sa nachádzajú mimo nákladového priestoru. Túto výšku možno znížiť, ak sa v dosahu 1,00 m okolo výstupných trubíc pretlakových ventilov nenachádzajú žiadne zariadenia, nevykonávajú žiadne práce a ak je oblasť označená symbolmi a prijali sa vhodné opatrenia na ochranu paluby.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2.1.14.</w:t>
      </w:r>
      <w:r w:rsidRPr="00AA456A">
        <w:rPr>
          <w:lang w:val="sk-SK"/>
        </w:rPr>
        <w:tab/>
        <w:t>Palivové nádrže na LNG je možné bezpečne vyprázdniť aj vtedy, ak je systém LNG vypnutý.</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2.1.15.</w:t>
      </w:r>
      <w:r w:rsidRPr="00AA456A">
        <w:rPr>
          <w:lang w:val="sk-SK"/>
        </w:rPr>
        <w:tab/>
        <w:t xml:space="preserve">Je možné odčerpať plyn a odvetrať palivové nádrže na LNG vrátane potrubných systémov na plyn. Pred odvetraním suchým vzduchom je možné vykonať </w:t>
      </w:r>
      <w:proofErr w:type="spellStart"/>
      <w:r w:rsidRPr="00AA456A">
        <w:rPr>
          <w:lang w:val="sk-SK"/>
        </w:rPr>
        <w:t>inertizáciu</w:t>
      </w:r>
      <w:proofErr w:type="spellEnd"/>
      <w:r w:rsidRPr="00AA456A">
        <w:rPr>
          <w:lang w:val="sk-SK"/>
        </w:rPr>
        <w:t xml:space="preserve"> inertným plynom (napr. dusíkom alebo argónom), aby sa vylúčila atmosféra s nebezpečenstvom výbuchu v palivových nádržiach na LNG a potrubiach na plyn.</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2.1.16.</w:t>
      </w:r>
      <w:r w:rsidRPr="00AA456A">
        <w:rPr>
          <w:lang w:val="sk-SK"/>
        </w:rPr>
        <w:tab/>
        <w:t xml:space="preserve">Tlak a teplota palivových nádrží LNG sa za každých okolností udržiavajú v povolenom rozsahu.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2.1.17.</w:t>
      </w:r>
      <w:r w:rsidRPr="00AA456A">
        <w:rPr>
          <w:lang w:val="sk-SK"/>
        </w:rPr>
        <w:tab/>
        <w:t xml:space="preserve">Ak je systém LNG vypnutý, tlak v palivovej nádrži na LNG sa udržiava pod maximálnym pracovným tlakom palivovej nádrže na LNG počas 15 dní. Predpokladá sa, že palivová nádrž na LNG bola naplnená v rámci limitov plnenia podľa bodu 2.9 a že stroj/plavidlo zostáva vo voľnobehu.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2.1.18.</w:t>
      </w:r>
      <w:r w:rsidRPr="00AA456A">
        <w:rPr>
          <w:lang w:val="sk-SK"/>
        </w:rPr>
        <w:tab/>
        <w:t>Palivové nádrže na LNG sú elektricky spojené s konštrukciou stroja/plavidla.</w:t>
      </w:r>
    </w:p>
    <w:p w:rsidR="001D0FFC" w:rsidRPr="00AA456A" w:rsidRDefault="001D0FFC" w:rsidP="001D0FFC">
      <w:pPr>
        <w:pStyle w:val="Esann8ch"/>
        <w:rPr>
          <w:b/>
          <w:bCs/>
          <w:lang w:val="sk-SK"/>
        </w:rPr>
      </w:pPr>
    </w:p>
    <w:p w:rsidR="001D0FFC" w:rsidRPr="00AA456A" w:rsidRDefault="001D0FFC" w:rsidP="00623DA7">
      <w:pPr>
        <w:pStyle w:val="Esann8chgras"/>
        <w:rPr>
          <w:i/>
          <w:lang w:val="sk-SK"/>
        </w:rPr>
      </w:pPr>
      <w:r w:rsidRPr="00AA456A">
        <w:rPr>
          <w:lang w:val="sk-SK"/>
        </w:rPr>
        <w:t>2.2.</w:t>
      </w:r>
      <w:r w:rsidRPr="00AA456A">
        <w:rPr>
          <w:lang w:val="sk-SK"/>
        </w:rPr>
        <w:tab/>
        <w:t>Strojovne</w:t>
      </w:r>
    </w:p>
    <w:p w:rsidR="001D0FFC" w:rsidRPr="00AA456A" w:rsidRDefault="001D0FFC" w:rsidP="001D0FFC">
      <w:pPr>
        <w:pStyle w:val="Esann8ch"/>
        <w:rPr>
          <w:b/>
          <w:bCs/>
          <w:lang w:val="sk-SK"/>
        </w:rPr>
      </w:pPr>
    </w:p>
    <w:p w:rsidR="001D0FFC" w:rsidRPr="00AA456A" w:rsidRDefault="001D0FFC" w:rsidP="001D0FFC">
      <w:pPr>
        <w:pStyle w:val="Esann8ch"/>
        <w:rPr>
          <w:lang w:val="sk-SK"/>
        </w:rPr>
      </w:pPr>
      <w:r w:rsidRPr="00AA456A">
        <w:rPr>
          <w:lang w:val="sk-SK"/>
        </w:rPr>
        <w:t>2.2.1.</w:t>
      </w:r>
      <w:r w:rsidRPr="00AA456A">
        <w:rPr>
          <w:lang w:val="sk-SK"/>
        </w:rPr>
        <w:tab/>
        <w:t xml:space="preserve">V prípade strojovní sa uplatňuje niektorá z nasledujúcich koncepcií: </w:t>
      </w:r>
    </w:p>
    <w:p w:rsidR="001D0FFC" w:rsidRPr="00AA456A" w:rsidRDefault="001D0FFC" w:rsidP="00623DA7">
      <w:pPr>
        <w:pStyle w:val="Esann8let"/>
        <w:rPr>
          <w:lang w:val="sk-SK"/>
        </w:rPr>
      </w:pPr>
      <w:r w:rsidRPr="00AA456A">
        <w:rPr>
          <w:lang w:val="sk-SK"/>
        </w:rPr>
        <w:t xml:space="preserve">a) </w:t>
      </w:r>
      <w:r w:rsidRPr="00AA456A">
        <w:rPr>
          <w:lang w:val="sk-SK"/>
        </w:rPr>
        <w:tab/>
        <w:t xml:space="preserve">plynotesná strojovňa; </w:t>
      </w:r>
    </w:p>
    <w:p w:rsidR="001D0FFC" w:rsidRPr="00AA456A" w:rsidRDefault="001D0FFC" w:rsidP="00623DA7">
      <w:pPr>
        <w:pStyle w:val="Esann8let"/>
        <w:rPr>
          <w:lang w:val="sk-SK"/>
        </w:rPr>
      </w:pPr>
      <w:r w:rsidRPr="00AA456A">
        <w:rPr>
          <w:lang w:val="sk-SK"/>
        </w:rPr>
        <w:t xml:space="preserve">b) </w:t>
      </w:r>
      <w:r w:rsidRPr="00AA456A">
        <w:rPr>
          <w:lang w:val="sk-SK"/>
        </w:rPr>
        <w:tab/>
        <w:t xml:space="preserve">strojovňa chránená pred výbuchom alebo </w:t>
      </w:r>
    </w:p>
    <w:p w:rsidR="001D0FFC" w:rsidRPr="00AA456A" w:rsidRDefault="001D0FFC" w:rsidP="00623DA7">
      <w:pPr>
        <w:pStyle w:val="Esann8let"/>
        <w:rPr>
          <w:lang w:val="sk-SK"/>
        </w:rPr>
      </w:pPr>
      <w:r w:rsidRPr="00AA456A">
        <w:rPr>
          <w:lang w:val="sk-SK"/>
        </w:rPr>
        <w:t xml:space="preserve">c) </w:t>
      </w:r>
      <w:r w:rsidRPr="00AA456A">
        <w:rPr>
          <w:lang w:val="sk-SK"/>
        </w:rPr>
        <w:tab/>
        <w:t>strojovňa chránená núdzovým vypnutím.</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2.2.2.</w:t>
      </w:r>
      <w:r w:rsidRPr="00AA456A">
        <w:rPr>
          <w:lang w:val="sk-SK"/>
        </w:rPr>
        <w:tab/>
        <w:t>Požiadavky na plynotesné strojovne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2.2.2.1.</w:t>
      </w:r>
      <w:r w:rsidRPr="00AA456A">
        <w:rPr>
          <w:lang w:val="sk-SK"/>
        </w:rPr>
        <w:tab/>
        <w:t xml:space="preserve">Plynotesné strojovne sú plynotesné za každých okolností (ďalej len „inherentne plynotesné“). Jediná porucha v systéme LNG nevedie k úniku plynu do strojovne. Všetky potrubia na plyn v rámci strojovne sú uzavreté v plynotesnom kryte, napr. v dvojvrstvových potrubiach alebo ventilovaných trubiciach.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2.2.2.2.</w:t>
      </w:r>
      <w:r w:rsidRPr="00AA456A">
        <w:rPr>
          <w:lang w:val="sk-SK"/>
        </w:rPr>
        <w:tab/>
        <w:t xml:space="preserve">V prípade poruchy jednej bariéry sa dodávka plynu do príslušnej časti systému LNG automaticky vypne. </w:t>
      </w:r>
    </w:p>
    <w:p w:rsidR="001D0FFC" w:rsidRPr="00AA456A" w:rsidRDefault="001D0FFC" w:rsidP="001D0FFC">
      <w:pPr>
        <w:pStyle w:val="Esann8ch"/>
        <w:rPr>
          <w:lang w:val="sk-SK"/>
        </w:rPr>
      </w:pPr>
    </w:p>
    <w:p w:rsidR="005E7B71" w:rsidRPr="00AA456A" w:rsidRDefault="005E7B71">
      <w:pPr>
        <w:rPr>
          <w:rFonts w:eastAsia="Calibri" w:cs="Arial"/>
          <w:color w:val="000000"/>
          <w:szCs w:val="20"/>
          <w:lang w:val="sk-SK"/>
        </w:rPr>
      </w:pPr>
      <w:r w:rsidRPr="00AA456A">
        <w:rPr>
          <w:lang w:val="sk-SK"/>
        </w:rPr>
        <w:br w:type="page"/>
      </w:r>
    </w:p>
    <w:p w:rsidR="005E7B71" w:rsidRPr="00AA456A" w:rsidRDefault="005E7B71" w:rsidP="001D0FFC">
      <w:pPr>
        <w:pStyle w:val="Esann8ch"/>
        <w:rPr>
          <w:lang w:val="sk-SK"/>
        </w:rPr>
      </w:pPr>
    </w:p>
    <w:p w:rsidR="001D0FFC" w:rsidRPr="00AA456A" w:rsidRDefault="001D0FFC" w:rsidP="001D0FFC">
      <w:pPr>
        <w:pStyle w:val="Esann8ch"/>
        <w:rPr>
          <w:bCs/>
          <w:lang w:val="sk-SK"/>
        </w:rPr>
      </w:pPr>
      <w:r w:rsidRPr="00AA456A">
        <w:rPr>
          <w:lang w:val="sk-SK"/>
        </w:rPr>
        <w:t>2.2.2.3.</w:t>
      </w:r>
      <w:r w:rsidRPr="00AA456A">
        <w:rPr>
          <w:lang w:val="sk-SK"/>
        </w:rPr>
        <w:tab/>
        <w:t>Systém odvetrávania ventilovaných trubíc:</w:t>
      </w:r>
    </w:p>
    <w:p w:rsidR="001D0FFC" w:rsidRPr="00AA456A" w:rsidRDefault="001D0FFC" w:rsidP="00623DA7">
      <w:pPr>
        <w:pStyle w:val="Esann8let"/>
        <w:rPr>
          <w:lang w:val="sk-SK"/>
        </w:rPr>
      </w:pPr>
      <w:r w:rsidRPr="00AA456A">
        <w:rPr>
          <w:lang w:val="sk-SK"/>
        </w:rPr>
        <w:t>a)</w:t>
      </w:r>
      <w:r w:rsidRPr="00AA456A">
        <w:rPr>
          <w:lang w:val="sk-SK"/>
        </w:rPr>
        <w:tab/>
        <w:t>má dostatočnú kapacitu na zabezpečenie výmeny hrubého objemu vzduchu vo ventilovaných trubiciach aspoň 30-krát za hodinu;</w:t>
      </w:r>
    </w:p>
    <w:p w:rsidR="001D0FFC" w:rsidRPr="00AA456A" w:rsidRDefault="001D0FFC" w:rsidP="00623DA7">
      <w:pPr>
        <w:pStyle w:val="Esann8let"/>
        <w:rPr>
          <w:lang w:val="sk-SK"/>
        </w:rPr>
      </w:pPr>
      <w:r w:rsidRPr="00AA456A">
        <w:rPr>
          <w:lang w:val="sk-SK"/>
        </w:rPr>
        <w:t>b)</w:t>
      </w:r>
      <w:r w:rsidRPr="00AA456A">
        <w:rPr>
          <w:lang w:val="sk-SK"/>
        </w:rPr>
        <w:tab/>
        <w:t>je vybavený na neustále zisťovanie prítomnosti plynu v priestore medzi vnútorným a vonkajším potrubím;</w:t>
      </w:r>
    </w:p>
    <w:p w:rsidR="001D0FFC" w:rsidRPr="00AA456A" w:rsidRDefault="001D0FFC" w:rsidP="00623DA7">
      <w:pPr>
        <w:pStyle w:val="Esann8let"/>
        <w:rPr>
          <w:lang w:val="sk-SK"/>
        </w:rPr>
      </w:pPr>
      <w:r w:rsidRPr="00AA456A">
        <w:rPr>
          <w:lang w:val="sk-SK"/>
        </w:rPr>
        <w:t>c)</w:t>
      </w:r>
      <w:r w:rsidRPr="00AA456A">
        <w:rPr>
          <w:lang w:val="sk-SK"/>
        </w:rPr>
        <w:tab/>
        <w:t>je oddelený od všetkých ostatných systémov odvetrávania, najmä systému odvetrávania strojovne.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2.2.2.4.</w:t>
      </w:r>
      <w:r w:rsidRPr="00AA456A">
        <w:rPr>
          <w:lang w:val="sk-SK"/>
        </w:rPr>
        <w:tab/>
        <w:t>Plynotesná strojovňa sa považuje za priestor bez nebezpečenstva, pokiaľ sa pri posudzovaní rizika podľa bodu 1.3 nepreukáže opak.</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2.2.3.</w:t>
      </w:r>
      <w:r w:rsidRPr="00AA456A">
        <w:rPr>
          <w:lang w:val="sk-SK"/>
        </w:rPr>
        <w:tab/>
        <w:t>Požiadavky na strojovne chránené pred výbuchom</w:t>
      </w:r>
    </w:p>
    <w:p w:rsidR="001D0FFC" w:rsidRPr="00AA456A" w:rsidRDefault="001D0FFC" w:rsidP="001D0FFC">
      <w:pPr>
        <w:pStyle w:val="Esann8ch"/>
        <w:rPr>
          <w:i/>
          <w:lang w:val="sk-SK"/>
        </w:rPr>
      </w:pPr>
    </w:p>
    <w:p w:rsidR="001D0FFC" w:rsidRPr="00AA456A" w:rsidRDefault="001D0FFC" w:rsidP="001D0FFC">
      <w:pPr>
        <w:pStyle w:val="Esann8ch"/>
        <w:rPr>
          <w:lang w:val="sk-SK"/>
        </w:rPr>
      </w:pPr>
      <w:r w:rsidRPr="00AA456A">
        <w:rPr>
          <w:lang w:val="sk-SK"/>
        </w:rPr>
        <w:t>2.2.3.1.</w:t>
      </w:r>
      <w:r w:rsidRPr="00AA456A">
        <w:rPr>
          <w:lang w:val="sk-SK"/>
        </w:rPr>
        <w:tab/>
        <w:t xml:space="preserve">Konštrukcia strojovní chránených pred výbuchom je taká, aby sa tieto strojovne mohli považovať za bežných podmienok za plynotesné. Jediná porucha v systéme LNG nevedie ku koncentrácii plynu v strojovni na úrovni nad 20 % dolného limitu výbušnosti.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2.2.3.2.</w:t>
      </w:r>
      <w:r w:rsidRPr="00AA456A">
        <w:rPr>
          <w:lang w:val="sk-SK"/>
        </w:rPr>
        <w:tab/>
        <w:t>V prípade zistenia prítomnosti plynu alebo poruchy systému odvetrávania sa dodávka plynu do príslušnej časti systému LNG automaticky vypne.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2.2.3.3.</w:t>
      </w:r>
      <w:r w:rsidRPr="00AA456A">
        <w:rPr>
          <w:lang w:val="sk-SK"/>
        </w:rPr>
        <w:tab/>
        <w:t>Systém odvetrávania:</w:t>
      </w:r>
    </w:p>
    <w:p w:rsidR="001D0FFC" w:rsidRPr="00AA456A" w:rsidRDefault="001D0FFC" w:rsidP="00623DA7">
      <w:pPr>
        <w:pStyle w:val="Esann8let"/>
        <w:rPr>
          <w:lang w:val="sk-SK"/>
        </w:rPr>
      </w:pPr>
      <w:r w:rsidRPr="00AA456A">
        <w:rPr>
          <w:lang w:val="sk-SK"/>
        </w:rPr>
        <w:t>a)</w:t>
      </w:r>
      <w:r w:rsidRPr="00AA456A">
        <w:rPr>
          <w:lang w:val="sk-SK"/>
        </w:rPr>
        <w:tab/>
        <w:t>má dostatočnú kapacitu na udržanie koncentrácie plynu v strojovni pod úrovňou 20 % dolného limitu výbušnosti a na zabezpečenie výmeny hrubého objemu vzduchu v strojovni aspoň 30-krát za hodinu;</w:t>
      </w:r>
    </w:p>
    <w:p w:rsidR="001D0FFC" w:rsidRPr="00AA456A" w:rsidRDefault="001D0FFC" w:rsidP="00623DA7">
      <w:pPr>
        <w:pStyle w:val="Esann8let"/>
        <w:rPr>
          <w:lang w:val="sk-SK"/>
        </w:rPr>
      </w:pPr>
      <w:r w:rsidRPr="00AA456A">
        <w:rPr>
          <w:lang w:val="sk-SK"/>
        </w:rPr>
        <w:t>b)</w:t>
      </w:r>
      <w:r w:rsidRPr="00AA456A">
        <w:rPr>
          <w:lang w:val="sk-SK"/>
        </w:rPr>
        <w:tab/>
        <w:t>je oddelený od všetkých ostatných systémov odvetrávania.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2.2.3.4.</w:t>
      </w:r>
      <w:r w:rsidRPr="00AA456A">
        <w:rPr>
          <w:lang w:val="sk-SK"/>
        </w:rPr>
        <w:tab/>
        <w:t xml:space="preserve">Za bežnej prevádzky je strojovňa neustále odvetrávaná výmenou hrubého objemu vzduchu v strojovni aspoň 15-krát za hodinu. </w:t>
      </w:r>
    </w:p>
    <w:p w:rsidR="001D0FFC" w:rsidRPr="00AA456A" w:rsidRDefault="001D0FFC" w:rsidP="001D0FFC">
      <w:pPr>
        <w:pStyle w:val="Esann8ch"/>
        <w:rPr>
          <w:lang w:val="sk-SK"/>
        </w:rPr>
      </w:pPr>
    </w:p>
    <w:p w:rsidR="001D0FFC" w:rsidRPr="00AA456A" w:rsidRDefault="00623DA7" w:rsidP="001D0FFC">
      <w:pPr>
        <w:pStyle w:val="Esann8ch"/>
        <w:rPr>
          <w:lang w:val="sk-SK"/>
        </w:rPr>
      </w:pPr>
      <w:r w:rsidRPr="00AA456A">
        <w:rPr>
          <w:lang w:val="sk-SK"/>
        </w:rPr>
        <w:t>2.2.3.5.</w:t>
      </w:r>
      <w:r w:rsidRPr="00AA456A">
        <w:rPr>
          <w:lang w:val="sk-SK"/>
        </w:rPr>
        <w:tab/>
        <w:t>Strojovne chránené pred výbuchom sú navrhnuté v geometrickom tvare, ktorým sa minimalizuje akumulácia plynov alebo tvorba plynových bublín. Zabezpečí sa dobrá cirkulácia vzduchu.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2.2.3.6.</w:t>
      </w:r>
      <w:r w:rsidRPr="00AA456A">
        <w:rPr>
          <w:lang w:val="sk-SK"/>
        </w:rPr>
        <w:tab/>
        <w:t xml:space="preserve">Strojovňa chránená pred výbuchom sa považuje za zónu 2, pokiaľ sa pri posudzovaní rizika podľa bodu 1.3 nepreukáže opak.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w:t>
      </w:r>
      <w:r w:rsidRPr="00AA456A">
        <w:rPr>
          <w:lang w:val="sk-SK"/>
        </w:rPr>
        <w:tab/>
        <w:t>Požiadavky na strojovne chránené núdzovým vypnutím</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2.2.4.1.</w:t>
      </w:r>
      <w:r w:rsidRPr="00AA456A">
        <w:rPr>
          <w:lang w:val="sk-SK"/>
        </w:rPr>
        <w:tab/>
        <w:t xml:space="preserve">Konštrukcia strojovní chránených núdzovým vypnutím je taká, aby sa tieto strojovne mohli považovať za bežných podmienok za plynotesné, za určitých mimoriadnych podmienok však môžu byť vystavené nebezpečenstvu súvisiacemu s plynom.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2.2.4.2.</w:t>
      </w:r>
      <w:r w:rsidRPr="00AA456A">
        <w:rPr>
          <w:lang w:val="sk-SK"/>
        </w:rPr>
        <w:tab/>
        <w:t xml:space="preserve">V prípade mimoriadnych podmienok týkajúcich sa nebezpečenstva súvisiaceho s plynom sa automaticky vykoná núdzové vypnutie zariadení, ktoré nie sú bezpečné (zdrojov zapálenia) a plynových strojov, pričom zariadenia alebo stroje, ktoré sa počas týchto podmienok používajú alebo sú aktívne, majú osvedčenú bezpečnosť. </w:t>
      </w:r>
    </w:p>
    <w:p w:rsidR="001D0FFC" w:rsidRPr="00AA456A" w:rsidRDefault="001D0FFC" w:rsidP="001D0FFC">
      <w:pPr>
        <w:pStyle w:val="Esann8ch"/>
        <w:rPr>
          <w:lang w:val="sk-SK"/>
        </w:rPr>
      </w:pPr>
    </w:p>
    <w:p w:rsidR="005E7B71" w:rsidRPr="00AA456A" w:rsidRDefault="005E7B71">
      <w:pPr>
        <w:rPr>
          <w:rFonts w:eastAsia="Calibri" w:cs="Arial"/>
          <w:color w:val="000000"/>
          <w:szCs w:val="20"/>
          <w:lang w:val="sk-SK"/>
        </w:rPr>
      </w:pPr>
      <w:r w:rsidRPr="00AA456A">
        <w:rPr>
          <w:lang w:val="sk-SK"/>
        </w:rPr>
        <w:br w:type="page"/>
      </w:r>
    </w:p>
    <w:p w:rsidR="005E7B71" w:rsidRPr="00AA456A" w:rsidRDefault="005E7B71" w:rsidP="001D0FFC">
      <w:pPr>
        <w:pStyle w:val="Esann8ch"/>
        <w:rPr>
          <w:lang w:val="sk-SK"/>
        </w:rPr>
      </w:pPr>
    </w:p>
    <w:p w:rsidR="001D0FFC" w:rsidRPr="00AA456A" w:rsidRDefault="001D0FFC" w:rsidP="001D0FFC">
      <w:pPr>
        <w:pStyle w:val="Esann8ch"/>
        <w:rPr>
          <w:lang w:val="sk-SK"/>
        </w:rPr>
      </w:pPr>
      <w:r w:rsidRPr="00AA456A">
        <w:rPr>
          <w:lang w:val="sk-SK"/>
        </w:rPr>
        <w:t>2.2.4.3.</w:t>
      </w:r>
      <w:r w:rsidRPr="00AA456A">
        <w:rPr>
          <w:lang w:val="sk-SK"/>
        </w:rPr>
        <w:tab/>
        <w:t>Systém odvetrávania:</w:t>
      </w:r>
    </w:p>
    <w:p w:rsidR="001D0FFC" w:rsidRPr="00AA456A" w:rsidRDefault="001D0FFC" w:rsidP="00623DA7">
      <w:pPr>
        <w:pStyle w:val="Esann8let"/>
        <w:rPr>
          <w:lang w:val="sk-SK"/>
        </w:rPr>
      </w:pPr>
      <w:r w:rsidRPr="00AA456A">
        <w:rPr>
          <w:lang w:val="sk-SK"/>
        </w:rPr>
        <w:t>a)</w:t>
      </w:r>
      <w:r w:rsidRPr="00AA456A">
        <w:rPr>
          <w:lang w:val="sk-SK"/>
        </w:rPr>
        <w:tab/>
        <w:t xml:space="preserve">má dostatočnú kapacitu na zabezpečenie výmeny hrubého objemu vzduchu v strojovni aspoň 30-krát za hodinu; </w:t>
      </w:r>
    </w:p>
    <w:p w:rsidR="001D0FFC" w:rsidRPr="00AA456A" w:rsidRDefault="001D0FFC" w:rsidP="00623DA7">
      <w:pPr>
        <w:pStyle w:val="Esann8let"/>
        <w:rPr>
          <w:lang w:val="sk-SK"/>
        </w:rPr>
      </w:pPr>
      <w:r w:rsidRPr="00AA456A">
        <w:rPr>
          <w:lang w:val="sk-SK"/>
        </w:rPr>
        <w:t>b)</w:t>
      </w:r>
      <w:r w:rsidRPr="00AA456A">
        <w:rPr>
          <w:lang w:val="sk-SK"/>
        </w:rPr>
        <w:tab/>
        <w:t>je navrhnutý tak, aby zvládol pravdepodobný scenár maximálneho úniku v dôsledku technickej poruchy a</w:t>
      </w:r>
    </w:p>
    <w:p w:rsidR="001D0FFC" w:rsidRPr="00AA456A" w:rsidRDefault="001D0FFC" w:rsidP="00623DA7">
      <w:pPr>
        <w:pStyle w:val="Esann8let"/>
        <w:rPr>
          <w:lang w:val="sk-SK"/>
        </w:rPr>
      </w:pPr>
      <w:r w:rsidRPr="00AA456A">
        <w:rPr>
          <w:lang w:val="sk-SK"/>
        </w:rPr>
        <w:t>c)</w:t>
      </w:r>
      <w:r w:rsidRPr="00AA456A">
        <w:rPr>
          <w:lang w:val="sk-SK"/>
        </w:rPr>
        <w:tab/>
        <w:t>je oddelený od všetkých ostatných systémov odvetrávania.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2.2.4.4.</w:t>
      </w:r>
      <w:r w:rsidRPr="00AA456A">
        <w:rPr>
          <w:lang w:val="sk-SK"/>
        </w:rPr>
        <w:tab/>
        <w:t>Za bežnej prevádzky je strojovňa neustále odvetrávaná výmenou hrubého objemu vzduchu v strojovni aspoň 15-krát za hodinu.</w:t>
      </w:r>
    </w:p>
    <w:p w:rsidR="001D0FFC" w:rsidRPr="00AA456A" w:rsidRDefault="001D0FFC" w:rsidP="00623DA7">
      <w:pPr>
        <w:pStyle w:val="Esann8chpar"/>
        <w:rPr>
          <w:lang w:val="sk-SK"/>
        </w:rPr>
      </w:pPr>
      <w:r w:rsidRPr="00AA456A">
        <w:rPr>
          <w:lang w:val="sk-SK"/>
        </w:rPr>
        <w:t xml:space="preserve">Ak sa v strojovni zistí prítomnosť plynu, počet výmen vzduchu sa automaticky zvýši na 30-krát za hodinu. </w:t>
      </w:r>
    </w:p>
    <w:p w:rsidR="001D0FFC" w:rsidRPr="00AA456A" w:rsidRDefault="001D0FFC" w:rsidP="001D0FFC">
      <w:pPr>
        <w:pStyle w:val="Esann8ch"/>
        <w:rPr>
          <w:lang w:val="sk-SK"/>
        </w:rPr>
      </w:pPr>
    </w:p>
    <w:p w:rsidR="001D0FFC" w:rsidRPr="00AA456A" w:rsidRDefault="000A13AD" w:rsidP="001D0FFC">
      <w:pPr>
        <w:pStyle w:val="Esann8ch"/>
        <w:rPr>
          <w:lang w:val="sk-SK"/>
        </w:rPr>
      </w:pPr>
      <w:r w:rsidRPr="00AA456A">
        <w:rPr>
          <w:lang w:val="sk-SK"/>
        </w:rPr>
        <w:t>2.2.4.5.</w:t>
      </w:r>
      <w:r w:rsidRPr="00AA456A">
        <w:rPr>
          <w:lang w:val="sk-SK"/>
        </w:rPr>
        <w:tab/>
        <w:t>Ak je stroj/plavidlo vybavené viac ako jedným hnacím motorom, tieto motory sa nachádzajú najmenej v dvoch samostatných strojovniach. Tieto strojovne nemajú žiadne spoločné priečky. Spoločné priečky sa však môžu akceptovať, ak možno dokázať, že dôsledky jedinej poruchy nebudú mať vplyv na obe strojovne.</w:t>
      </w:r>
      <w:r w:rsidRPr="00AA456A">
        <w:rPr>
          <w:vertAlign w:val="superscript"/>
          <w:lang w:val="sk-SK"/>
        </w:rPr>
        <w:t xml:space="preserve">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2.2.4.6.</w:t>
      </w:r>
      <w:r w:rsidRPr="00AA456A">
        <w:rPr>
          <w:lang w:val="sk-SK"/>
        </w:rPr>
        <w:tab/>
        <w:t>Je pevne zabudované plynové výstražné zariadenie, ktoré je nastavené tak, aby automaticky vyplo dodávky plynu do príslušnej strojovne a odpojilo všetky zariadenia alebo stroje, ktoré nie sú chránené pred výbuchom.</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2.2.4.7.</w:t>
      </w:r>
      <w:r w:rsidRPr="00AA456A">
        <w:rPr>
          <w:lang w:val="sk-SK"/>
        </w:rPr>
        <w:tab/>
        <w:t>Strojovne chránené núdzovým vypnutím sú navrhnuté v geometrickom tvare, ktorým sa minimalizuje akumulácia plynov alebo tvorba plynových bublín. Zabezpečí sa dobrá cirkulácia vzduchu.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2.2.4.8.</w:t>
      </w:r>
      <w:r w:rsidRPr="00AA456A">
        <w:rPr>
          <w:lang w:val="sk-SK"/>
        </w:rPr>
        <w:tab/>
        <w:t>Strojovňa chránená núdzovým vypnutím sa považuje za zónu 1, pokiaľ sa pri posudzovaní rizika podľa bodu 1.3 nepreukáže opak.</w:t>
      </w:r>
    </w:p>
    <w:p w:rsidR="001D0FFC" w:rsidRPr="00AA456A" w:rsidRDefault="001D0FFC" w:rsidP="001D0FFC">
      <w:pPr>
        <w:pStyle w:val="Esann8ch"/>
        <w:rPr>
          <w:b/>
          <w:bCs/>
          <w:lang w:val="sk-SK"/>
        </w:rPr>
      </w:pPr>
    </w:p>
    <w:p w:rsidR="001D0FFC" w:rsidRPr="00AA456A" w:rsidRDefault="001D0FFC" w:rsidP="00623DA7">
      <w:pPr>
        <w:pStyle w:val="Esann8chgras"/>
        <w:rPr>
          <w:lang w:val="sk-SK"/>
        </w:rPr>
      </w:pPr>
      <w:r w:rsidRPr="00AA456A">
        <w:rPr>
          <w:lang w:val="sk-SK"/>
        </w:rPr>
        <w:t>2.3.</w:t>
      </w:r>
      <w:r w:rsidRPr="00AA456A">
        <w:rPr>
          <w:lang w:val="sk-SK"/>
        </w:rPr>
        <w:tab/>
        <w:t xml:space="preserve">Potrubné systémy na skvapalnený zemný plyn (LNG) a zemný plyn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2.3.1.</w:t>
      </w:r>
      <w:r w:rsidRPr="00AA456A">
        <w:rPr>
          <w:lang w:val="sk-SK"/>
        </w:rPr>
        <w:tab/>
        <w:t xml:space="preserve">Potrubia na skvapalnený zemný plyn (LNG) a zemný plyn vedúce cez ostatné strojovne alebo uzavreté priestory stroja/plavidla bez nebezpečenstva sú uzavreté v dvojvrstvových potrubiach alebo ventilovaných trubiciach.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2.3.2.</w:t>
      </w:r>
      <w:r w:rsidRPr="00AA456A">
        <w:rPr>
          <w:lang w:val="sk-SK"/>
        </w:rPr>
        <w:tab/>
        <w:t xml:space="preserve">Potrubia na skvapalnený zemný plyn (LNG) a zemný plyn sa nachádzajú najmenej 1,00 m od boku plavidla a 0,60 m od dna plavidla.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2.3.3.</w:t>
      </w:r>
      <w:r w:rsidRPr="00AA456A">
        <w:rPr>
          <w:lang w:val="sk-SK"/>
        </w:rPr>
        <w:tab/>
        <w:t>Všetky potrubia a všetky komponenty, ktoré možno izolovať ventilmi od systému LNG v stave úplného naplnenia kvapalinou, majú pretlakové ventily.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2.3.4.</w:t>
      </w:r>
      <w:r w:rsidRPr="00AA456A">
        <w:rPr>
          <w:lang w:val="sk-SK"/>
        </w:rPr>
        <w:tab/>
        <w:t>Potrubie je elektricky spojené s konštrukciou plavidla.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2.3.5.</w:t>
      </w:r>
      <w:r w:rsidRPr="00AA456A">
        <w:rPr>
          <w:lang w:val="sk-SK"/>
        </w:rPr>
        <w:tab/>
        <w:t>Potrubie s nízkou teplotou sa v prípade potreby tepelne izoluje od susediacej konštrukcie trupu. Zabezpečí sa ochrana pred náhodným kontaktom.</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2.3.6.</w:t>
      </w:r>
      <w:r w:rsidRPr="00AA456A">
        <w:rPr>
          <w:lang w:val="sk-SK"/>
        </w:rPr>
        <w:tab/>
        <w:t xml:space="preserve">Výpočtový tlak potrubia je najmenej 150 % maximálneho pracovného tlaku. Maximálny pracovný tlak potrubia v strojovniach neprekročí 1 000 kPa. Výpočtový tlak vonkajšieho potrubia alebo trubíc potrubných systémov na plyn nie je menší ako výpočtový tlak vnútorného plynového potrubia. </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lastRenderedPageBreak/>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2.3.7.</w:t>
      </w:r>
      <w:r w:rsidRPr="00AA456A">
        <w:rPr>
          <w:lang w:val="sk-SK"/>
        </w:rPr>
        <w:tab/>
        <w:t>Plynové potrubie v strojovniach chránených núdzovým vypnutím sa nachádza v čo možno najväčšej vzdialenosti od elektrických inštalácií a nádrží obsahujúcich horľavé kvapaliny.</w:t>
      </w:r>
    </w:p>
    <w:p w:rsidR="001D0FFC" w:rsidRPr="00AA456A" w:rsidRDefault="001D0FFC" w:rsidP="001D0FFC">
      <w:pPr>
        <w:pStyle w:val="Esann8ch"/>
        <w:rPr>
          <w:lang w:val="sk-SK"/>
        </w:rPr>
      </w:pPr>
    </w:p>
    <w:p w:rsidR="001D0FFC" w:rsidRPr="00AA456A" w:rsidRDefault="001D0FFC" w:rsidP="00623DA7">
      <w:pPr>
        <w:pStyle w:val="Esann8chgras"/>
        <w:rPr>
          <w:lang w:val="sk-SK"/>
        </w:rPr>
      </w:pPr>
      <w:r w:rsidRPr="00AA456A">
        <w:rPr>
          <w:lang w:val="sk-SK"/>
        </w:rPr>
        <w:t>2.4.</w:t>
      </w:r>
      <w:r w:rsidRPr="00AA456A">
        <w:rPr>
          <w:lang w:val="sk-SK"/>
        </w:rPr>
        <w:tab/>
        <w:t>Systémy na odvádzanie vody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2.4.1.</w:t>
      </w:r>
      <w:r w:rsidRPr="00AA456A">
        <w:rPr>
          <w:lang w:val="sk-SK"/>
        </w:rPr>
        <w:tab/>
        <w:t>Systémy na odvádzanie vody v priestoroch, v ktorých sa môže nachádzať skvapalnený zemný plyn (LNG) alebo zemný plyn:</w:t>
      </w:r>
    </w:p>
    <w:p w:rsidR="001D0FFC" w:rsidRPr="00AA456A" w:rsidRDefault="001D0FFC" w:rsidP="00623DA7">
      <w:pPr>
        <w:pStyle w:val="Esann8let"/>
        <w:rPr>
          <w:lang w:val="sk-SK"/>
        </w:rPr>
      </w:pPr>
      <w:r w:rsidRPr="00AA456A">
        <w:rPr>
          <w:lang w:val="sk-SK"/>
        </w:rPr>
        <w:t>a)</w:t>
      </w:r>
      <w:r w:rsidRPr="00AA456A">
        <w:rPr>
          <w:lang w:val="sk-SK"/>
        </w:rPr>
        <w:tab/>
        <w:t xml:space="preserve">sú oddelené a samostatné od systémov na odvádzanie vody v priestoroch, kde sa nemôže nachádzať skvapalnený zemný plyn (LNG) a zemný plyn; </w:t>
      </w:r>
    </w:p>
    <w:p w:rsidR="001D0FFC" w:rsidRPr="00AA456A" w:rsidRDefault="001D0FFC" w:rsidP="00623DA7">
      <w:pPr>
        <w:pStyle w:val="Esann8let"/>
        <w:rPr>
          <w:b/>
          <w:lang w:val="sk-SK"/>
        </w:rPr>
      </w:pPr>
      <w:r w:rsidRPr="00AA456A">
        <w:rPr>
          <w:lang w:val="sk-SK"/>
        </w:rPr>
        <w:t>b)</w:t>
      </w:r>
      <w:r w:rsidRPr="00AA456A">
        <w:rPr>
          <w:lang w:val="sk-SK"/>
        </w:rPr>
        <w:tab/>
        <w:t>nesmú viesť k čerpadlám v priestoroch bez nebezpečenstva.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2.4.2.</w:t>
      </w:r>
      <w:r w:rsidRPr="00AA456A">
        <w:rPr>
          <w:lang w:val="sk-SK"/>
        </w:rPr>
        <w:tab/>
        <w:t>Ak si systém kontroly LNG nevyžaduje sekundárnu bariéru, zabezpečí sa prítomnosť vhodných odvodňovacích zariadení pre priestory nádrží, ktoré nie sú spojené so strojovňami. Zabezpečia sa prostriedky na zisťovanie únikov skvapalneného zemného plynu (LNG).</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2.4.3.</w:t>
      </w:r>
      <w:r w:rsidRPr="00AA456A">
        <w:rPr>
          <w:lang w:val="sk-SK"/>
        </w:rPr>
        <w:tab/>
        <w:t>Ak si systém kontroly LNG vyžaduje sekundárnu bariéru, zabezpečí sa prítomnosť vhodných odvodňovacích zariadení na riešenie únikov LNG do priestorov medzi bariérami. Zabezpečia sa prostriedky na zisťovanie takýchto únikov.</w:t>
      </w:r>
    </w:p>
    <w:p w:rsidR="001D0FFC" w:rsidRPr="00AA456A" w:rsidRDefault="001D0FFC" w:rsidP="00623DA7">
      <w:pPr>
        <w:pStyle w:val="Esannch"/>
      </w:pPr>
    </w:p>
    <w:p w:rsidR="001D0FFC" w:rsidRPr="00AA456A" w:rsidRDefault="001D0FFC" w:rsidP="00623DA7">
      <w:pPr>
        <w:pStyle w:val="Esann8chgras"/>
        <w:rPr>
          <w:lang w:val="sk-SK"/>
        </w:rPr>
      </w:pPr>
      <w:r w:rsidRPr="00AA456A">
        <w:rPr>
          <w:lang w:val="sk-SK"/>
        </w:rPr>
        <w:t>2.5.</w:t>
      </w:r>
      <w:r w:rsidRPr="00AA456A">
        <w:rPr>
          <w:lang w:val="sk-SK"/>
        </w:rPr>
        <w:tab/>
      </w:r>
      <w:proofErr w:type="spellStart"/>
      <w:r w:rsidRPr="00AA456A">
        <w:rPr>
          <w:lang w:val="sk-SK"/>
        </w:rPr>
        <w:t>Odkvapkávacie</w:t>
      </w:r>
      <w:proofErr w:type="spellEnd"/>
      <w:r w:rsidRPr="00AA456A">
        <w:rPr>
          <w:lang w:val="sk-SK"/>
        </w:rPr>
        <w:t xml:space="preserve"> misy</w:t>
      </w:r>
    </w:p>
    <w:p w:rsidR="001D0FFC" w:rsidRPr="00AA456A" w:rsidRDefault="001D0FFC" w:rsidP="001D0FFC">
      <w:pPr>
        <w:pStyle w:val="Esann8ch"/>
        <w:rPr>
          <w:lang w:val="sk-SK"/>
        </w:rPr>
      </w:pPr>
    </w:p>
    <w:p w:rsidR="001D0FFC" w:rsidRPr="00AA456A" w:rsidRDefault="001D0FFC" w:rsidP="001D0FFC">
      <w:pPr>
        <w:pStyle w:val="Esann8ch"/>
        <w:rPr>
          <w:b/>
          <w:lang w:val="sk-SK"/>
        </w:rPr>
      </w:pPr>
      <w:r w:rsidRPr="00AA456A">
        <w:rPr>
          <w:lang w:val="sk-SK"/>
        </w:rPr>
        <w:t>2.5.1.</w:t>
      </w:r>
      <w:r w:rsidRPr="00AA456A">
        <w:rPr>
          <w:lang w:val="sk-SK"/>
        </w:rPr>
        <w:tab/>
        <w:t xml:space="preserve">Ak môže únik spôsobiť poškodenie konštrukcie stroja/plavidla, alebo ak je potrebné obmedzenie priestoru postihnutého vyliatím, namontujú sa vhodné </w:t>
      </w:r>
      <w:proofErr w:type="spellStart"/>
      <w:r w:rsidRPr="00AA456A">
        <w:rPr>
          <w:lang w:val="sk-SK"/>
        </w:rPr>
        <w:t>odkvapkávacie</w:t>
      </w:r>
      <w:proofErr w:type="spellEnd"/>
      <w:r w:rsidRPr="00AA456A">
        <w:rPr>
          <w:lang w:val="sk-SK"/>
        </w:rPr>
        <w:t xml:space="preserve"> misy. </w:t>
      </w:r>
    </w:p>
    <w:p w:rsidR="001D0FFC" w:rsidRPr="00AA456A" w:rsidRDefault="001D0FFC" w:rsidP="001D0FFC">
      <w:pPr>
        <w:pStyle w:val="Esann8ch"/>
        <w:rPr>
          <w:b/>
          <w:lang w:val="sk-SK"/>
        </w:rPr>
      </w:pPr>
    </w:p>
    <w:p w:rsidR="001D0FFC" w:rsidRPr="00AA456A" w:rsidRDefault="001D0FFC" w:rsidP="00623DA7">
      <w:pPr>
        <w:pStyle w:val="Esann8chgras"/>
        <w:rPr>
          <w:lang w:val="sk-SK"/>
        </w:rPr>
      </w:pPr>
      <w:r w:rsidRPr="00AA456A">
        <w:rPr>
          <w:lang w:val="sk-SK"/>
        </w:rPr>
        <w:t>2.6.</w:t>
      </w:r>
      <w:r w:rsidRPr="00AA456A">
        <w:rPr>
          <w:lang w:val="sk-SK"/>
        </w:rPr>
        <w:tab/>
        <w:t>Konštrukcia vstupných a iných otvorov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2.6.1.</w:t>
      </w:r>
      <w:r w:rsidRPr="00AA456A">
        <w:rPr>
          <w:lang w:val="sk-SK"/>
        </w:rPr>
        <w:tab/>
        <w:t>Vstupné a iné otvory vedúce z priestoru bez nebezpečenstva do nebezpečného priestoru sú povolené len v rozsahu potrebnom z prevádzkových dôvodov.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2.6.2.</w:t>
      </w:r>
      <w:r w:rsidRPr="00AA456A">
        <w:rPr>
          <w:lang w:val="sk-SK"/>
        </w:rPr>
        <w:tab/>
        <w:t xml:space="preserve">Vstupné otvory a otvory vedúce do priestoru bez nebezpečenstva, ktoré sa nachádzajú do 6,00 m od systému kontroly LNG, systému prípravy plynu alebo výstupných trubíc pretlakových ventilov, majú vhodnú podtlakovú komoru.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2.6.3.</w:t>
      </w:r>
      <w:r w:rsidRPr="00AA456A">
        <w:rPr>
          <w:lang w:val="sk-SK"/>
        </w:rPr>
        <w:tab/>
        <w:t>Podtlakové komory sa mechanicky odvetrávajú pri tlaku, ktorý je nadmerný v porovnaní so susediacim nebezpečným priestorom. Dvere sú samozatváracie.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2.6.4.</w:t>
      </w:r>
      <w:r w:rsidRPr="00AA456A">
        <w:rPr>
          <w:lang w:val="sk-SK"/>
        </w:rPr>
        <w:tab/>
        <w:t>Podtlakové komory sú navrhnuté tak, aby sa ani v prípade najkritickejších udalostí v nebezpečných priestoroch oddelených podtlakovou komorou do priestorov bez nebezpečenstva neuvoľňoval žiadny plyn. Udalosti sa vyhodnotia v posudzovaní rizika podľa bodu 1.3.</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2.6.5.</w:t>
      </w:r>
      <w:r w:rsidRPr="00AA456A">
        <w:rPr>
          <w:lang w:val="sk-SK"/>
        </w:rPr>
        <w:tab/>
        <w:t>Podtlakové komory neobsahujú žiadne prekážky, zabezpečujú jednoduchý priechod a nepoužijú sa na žiadne iné účely.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2.6.6.</w:t>
      </w:r>
      <w:r w:rsidRPr="00AA456A">
        <w:rPr>
          <w:lang w:val="sk-SK"/>
        </w:rPr>
        <w:tab/>
        <w:t>Ak sa otvoria viac ako jedny dvere alebo ak sa v pretlakovej komore zistí prítomnosť plynu, zvukový a optický poplach sa aktivuje na obidvoch stranách podtlakovej komory.</w:t>
      </w:r>
    </w:p>
    <w:p w:rsidR="001D0FFC" w:rsidRPr="00AA456A" w:rsidRDefault="001D0FFC" w:rsidP="001D0FFC">
      <w:pPr>
        <w:pStyle w:val="Esann8ch"/>
        <w:rPr>
          <w:lang w:val="sk-SK"/>
        </w:rPr>
      </w:pPr>
    </w:p>
    <w:p w:rsidR="001D0FFC" w:rsidRPr="00AA456A" w:rsidRDefault="001D0FFC" w:rsidP="00623DA7">
      <w:pPr>
        <w:pStyle w:val="Esann8chgras"/>
        <w:rPr>
          <w:lang w:val="sk-SK"/>
        </w:rPr>
      </w:pPr>
      <w:r w:rsidRPr="00AA456A">
        <w:rPr>
          <w:lang w:val="sk-SK"/>
        </w:rPr>
        <w:t>2.7.</w:t>
      </w:r>
      <w:r w:rsidRPr="00AA456A">
        <w:rPr>
          <w:lang w:val="sk-SK"/>
        </w:rPr>
        <w:tab/>
        <w:t>Systémy odvetrávania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lastRenderedPageBreak/>
        <w:t>2.7.1.</w:t>
      </w:r>
      <w:r w:rsidRPr="00AA456A">
        <w:rPr>
          <w:lang w:val="sk-SK"/>
        </w:rPr>
        <w:tab/>
        <w:t xml:space="preserve">Ventilátory v nebezpečných priestoroch majú osvedčenú bezpečnosť. </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 xml:space="preserve">2.7.2. </w:t>
      </w:r>
      <w:r w:rsidRPr="00AA456A">
        <w:rPr>
          <w:lang w:val="sk-SK"/>
        </w:rPr>
        <w:tab/>
        <w:t>Elektrické motory poháňajúce ventilátory sú v súlade s požadovanou ochranou pred výbuchom v priestoroch inštalácie.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2.7.3.</w:t>
      </w:r>
      <w:r w:rsidRPr="00AA456A">
        <w:rPr>
          <w:lang w:val="sk-SK"/>
        </w:rPr>
        <w:tab/>
        <w:t>Zvukový a optický poplach sa spustia v priestore, v ktorom sa trvalo zdržiavajú ľudia (napr. v </w:t>
      </w:r>
      <w:proofErr w:type="spellStart"/>
      <w:r w:rsidRPr="00AA456A">
        <w:rPr>
          <w:lang w:val="sk-SK"/>
        </w:rPr>
        <w:t>kormidelni</w:t>
      </w:r>
      <w:proofErr w:type="spellEnd"/>
      <w:r w:rsidRPr="00AA456A">
        <w:rPr>
          <w:lang w:val="sk-SK"/>
        </w:rPr>
        <w:t>), v prípade akejkoľvek straty požadovanej kapacity vetrania.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2.7.4.</w:t>
      </w:r>
      <w:r w:rsidRPr="00AA456A">
        <w:rPr>
          <w:lang w:val="sk-SK"/>
        </w:rPr>
        <w:tab/>
        <w:t xml:space="preserve">Všetky trubice používané na odvetrávanie nebezpečných priestorov sú oddelené od trubíc používaných na odvetrávanie priestorov bez nebezpečenstva.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2.7.5.</w:t>
      </w:r>
      <w:r w:rsidRPr="00AA456A">
        <w:rPr>
          <w:lang w:val="sk-SK"/>
        </w:rPr>
        <w:tab/>
        <w:t>Požadované systémy odvetrávania majú aspoň dva ventilátory so samostatným zdrojom napájania, pričom každý má dostatočnú kapacitu na zabránenie hromadeniu plynu.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2.7.6.</w:t>
      </w:r>
      <w:r w:rsidRPr="00AA456A">
        <w:rPr>
          <w:lang w:val="sk-SK"/>
        </w:rPr>
        <w:tab/>
        <w:t xml:space="preserve">Vzduch sa do nebezpečných priestorov privádza z priestorov bez nebezpečenstva.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 xml:space="preserve">2.7.7. </w:t>
      </w:r>
      <w:r w:rsidRPr="00AA456A">
        <w:rPr>
          <w:lang w:val="sk-SK"/>
        </w:rPr>
        <w:tab/>
        <w:t xml:space="preserve">Vzduch sa do priestorov bez nebezpečenstva privádza z priestorov bez nebezpečenstva, ktoré sú aspoň 1,50 m vzdialené od hraníc akéhokoľvek nebezpečného priestoru.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2.7.8.</w:t>
      </w:r>
      <w:r w:rsidRPr="00AA456A">
        <w:rPr>
          <w:lang w:val="sk-SK"/>
        </w:rPr>
        <w:tab/>
        <w:t xml:space="preserve">Ak vzduchovod vedie cez nebezpečný priestor, má vo vzťahu k danej miestnosti nadmerný tlak. Nadmerný tlak sa nevyžaduje, ak sa konštrukčnými opatreniami v trubiciach zabezpečuje, že plyny nebudú unikať do trubíc.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 xml:space="preserve">2.7.9. </w:t>
      </w:r>
      <w:r w:rsidRPr="00AA456A">
        <w:rPr>
          <w:lang w:val="sk-SK"/>
        </w:rPr>
        <w:tab/>
        <w:t>Výstupy vzduchu z nebezpečných priestorov sa nachádzajú v otvorenom priestore, ktorý je rovnako alebo menej nebezpečný ako vetraný priestor.</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2.7.10.</w:t>
      </w:r>
      <w:r w:rsidRPr="00AA456A">
        <w:rPr>
          <w:lang w:val="sk-SK"/>
        </w:rPr>
        <w:tab/>
        <w:t>Výstupy vzduchu z priestorov bez nebezpečenstva sa nachádzajú mimo nebezpečných priestorov.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2.7.11.</w:t>
      </w:r>
      <w:r w:rsidRPr="00AA456A">
        <w:rPr>
          <w:lang w:val="sk-SK"/>
        </w:rPr>
        <w:tab/>
        <w:t>V uzavretých priestoroch sa vetracie kanály nachádzajú v hornej časti týchto priestorov. Prívody vzduchu sa nachádzajú v spodnej časti.</w:t>
      </w:r>
    </w:p>
    <w:p w:rsidR="001D0FFC" w:rsidRPr="00AA456A" w:rsidRDefault="001D0FFC" w:rsidP="001D0FFC">
      <w:pPr>
        <w:pStyle w:val="Esann8ch"/>
        <w:rPr>
          <w:bCs/>
          <w:lang w:val="sk-SK"/>
        </w:rPr>
      </w:pPr>
    </w:p>
    <w:p w:rsidR="001D0FFC" w:rsidRPr="00AA456A" w:rsidRDefault="001D0FFC" w:rsidP="00623DA7">
      <w:pPr>
        <w:pStyle w:val="Esann8chgras"/>
        <w:rPr>
          <w:lang w:val="sk-SK"/>
        </w:rPr>
      </w:pPr>
      <w:r w:rsidRPr="00AA456A">
        <w:rPr>
          <w:lang w:val="sk-SK"/>
        </w:rPr>
        <w:t>2.8.</w:t>
      </w:r>
      <w:r w:rsidRPr="00AA456A">
        <w:rPr>
          <w:lang w:val="sk-SK"/>
        </w:rPr>
        <w:tab/>
        <w:t>Systém tankovania LNG:</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2.8.1.</w:t>
      </w:r>
      <w:r w:rsidRPr="00AA456A">
        <w:rPr>
          <w:lang w:val="sk-SK"/>
        </w:rPr>
        <w:tab/>
        <w:t>Systém tankovania LNG je skonštruovaný tak, aby sa do atmosféry počas plnenia palivových nádrží na LNG neuvoľňoval žiadny plyn.</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2.8.2.</w:t>
      </w:r>
      <w:r w:rsidRPr="00AA456A">
        <w:rPr>
          <w:lang w:val="sk-SK"/>
        </w:rPr>
        <w:tab/>
        <w:t>Zásobníková stanica a všetky ventily používané na tankovanie sa nachádzajú na otvorenej palube, aby sa zabezpečilo dostatočné prirodzené odvetrávanie.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2.8.3.</w:t>
      </w:r>
      <w:r w:rsidRPr="00AA456A">
        <w:rPr>
          <w:lang w:val="sk-SK"/>
        </w:rPr>
        <w:tab/>
        <w:t>Zásobníková stanica je umiestnená a zabudovaná tak, aby žiadne poškodenie potrubí na plyn nespôsobilo poškodenie systému kontroly LNG stroja/plavidla.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2.8.4.</w:t>
      </w:r>
      <w:r w:rsidRPr="00AA456A">
        <w:rPr>
          <w:lang w:val="sk-SK"/>
        </w:rPr>
        <w:tab/>
        <w:t>Zabezpečia sa vhodné prostriedky na uvoľňovanie tlaku a odstraňovanie kvapalného obsahu z čerpadiel a potrubia zásobníkov.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2.8.5.</w:t>
      </w:r>
      <w:r w:rsidRPr="00AA456A">
        <w:rPr>
          <w:lang w:val="sk-SK"/>
        </w:rPr>
        <w:tab/>
        <w:t>Hadice používané na tankovanie skvapalneného zemného plynu (LNG) sú:</w:t>
      </w:r>
    </w:p>
    <w:p w:rsidR="001D0FFC" w:rsidRPr="00AA456A" w:rsidRDefault="001D0FFC" w:rsidP="00623DA7">
      <w:pPr>
        <w:pStyle w:val="Esann8let"/>
        <w:rPr>
          <w:lang w:val="sk-SK"/>
        </w:rPr>
      </w:pPr>
      <w:r w:rsidRPr="00AA456A">
        <w:rPr>
          <w:lang w:val="sk-SK"/>
        </w:rPr>
        <w:t>a)</w:t>
      </w:r>
      <w:r w:rsidRPr="00AA456A">
        <w:rPr>
          <w:lang w:val="sk-SK"/>
        </w:rPr>
        <w:tab/>
        <w:t>kompatibilné so skvapalneným zemným plynom (LNG), konkrétne sú vhodné pre teplotu skvapalneného zemného plynu (LNG);</w:t>
      </w:r>
    </w:p>
    <w:p w:rsidR="001D0FFC" w:rsidRPr="00AA456A" w:rsidRDefault="001D0FFC" w:rsidP="00623DA7">
      <w:pPr>
        <w:pStyle w:val="Esann8let"/>
        <w:rPr>
          <w:lang w:val="sk-SK"/>
        </w:rPr>
      </w:pPr>
      <w:r w:rsidRPr="00AA456A">
        <w:rPr>
          <w:lang w:val="sk-SK"/>
        </w:rPr>
        <w:t>b)</w:t>
      </w:r>
      <w:r w:rsidRPr="00AA456A">
        <w:rPr>
          <w:lang w:val="sk-SK"/>
        </w:rPr>
        <w:tab/>
        <w:t>určené pre tlak pri roztrhnutí v hodnote najmenej päťnásobku maximálneho tlaku, ktorému môžu byť vystavené počas tankovania.</w:t>
      </w:r>
    </w:p>
    <w:p w:rsidR="00D24BFE" w:rsidRPr="00AA456A" w:rsidRDefault="00D24BFE">
      <w:pPr>
        <w:rPr>
          <w:rFonts w:eastAsia="Calibri" w:cs="Arial"/>
          <w:color w:val="000000"/>
          <w:szCs w:val="20"/>
          <w:lang w:val="sk-SK"/>
        </w:rPr>
      </w:pPr>
      <w:r w:rsidRPr="00AA456A">
        <w:rPr>
          <w:lang w:val="sk-SK"/>
        </w:rPr>
        <w:br w:type="page"/>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2.8.6.</w:t>
      </w:r>
      <w:r w:rsidRPr="00AA456A">
        <w:rPr>
          <w:lang w:val="sk-SK"/>
        </w:rPr>
        <w:tab/>
        <w:t xml:space="preserve">Potrubia na tankovanie sú navrhnuté tak, aby vydržali bežné mechanické zaťaženie počas tankovania. Prívody majú byť odpojiteľné za sucha v súlade s európskou normou EN 1474 a vybavené vhodnými dodatočnými bezpečnostnými suchými trhacími spojkami.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2.8.7.</w:t>
      </w:r>
      <w:r w:rsidRPr="00AA456A">
        <w:rPr>
          <w:lang w:val="sk-SK"/>
        </w:rPr>
        <w:tab/>
        <w:t xml:space="preserve">Hlavný ventil na tankovanie LNG sa dá používať počas tankovania z bezpečnej riadiacej stanice stroja/plavidla.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 xml:space="preserve">2.8.8. </w:t>
      </w:r>
      <w:r w:rsidRPr="00AA456A">
        <w:rPr>
          <w:lang w:val="sk-SK"/>
        </w:rPr>
        <w:tab/>
      </w:r>
      <w:proofErr w:type="spellStart"/>
      <w:r w:rsidRPr="00AA456A">
        <w:rPr>
          <w:lang w:val="sk-SK"/>
        </w:rPr>
        <w:t>Tankovacie</w:t>
      </w:r>
      <w:proofErr w:type="spellEnd"/>
      <w:r w:rsidRPr="00AA456A">
        <w:rPr>
          <w:lang w:val="sk-SK"/>
        </w:rPr>
        <w:t xml:space="preserve"> potrubie je skonštruované na </w:t>
      </w:r>
      <w:proofErr w:type="spellStart"/>
      <w:r w:rsidRPr="00AA456A">
        <w:rPr>
          <w:lang w:val="sk-SK"/>
        </w:rPr>
        <w:t>inertizáciu</w:t>
      </w:r>
      <w:proofErr w:type="spellEnd"/>
      <w:r w:rsidRPr="00AA456A">
        <w:rPr>
          <w:lang w:val="sk-SK"/>
        </w:rPr>
        <w:t xml:space="preserve"> a uvoľňovanie plynu.</w:t>
      </w:r>
    </w:p>
    <w:p w:rsidR="001D0FFC" w:rsidRPr="00AA456A" w:rsidRDefault="001D0FFC" w:rsidP="001D0FFC">
      <w:pPr>
        <w:pStyle w:val="Esann8ch"/>
        <w:rPr>
          <w:b/>
          <w:bCs/>
          <w:lang w:val="sk-SK"/>
        </w:rPr>
      </w:pPr>
    </w:p>
    <w:p w:rsidR="001D0FFC" w:rsidRPr="00AA456A" w:rsidRDefault="001D0FFC" w:rsidP="00623DA7">
      <w:pPr>
        <w:pStyle w:val="Esann8chgras"/>
        <w:rPr>
          <w:lang w:val="sk-SK"/>
        </w:rPr>
      </w:pPr>
      <w:r w:rsidRPr="00AA456A">
        <w:rPr>
          <w:lang w:val="sk-SK"/>
        </w:rPr>
        <w:t>2.9.</w:t>
      </w:r>
      <w:r w:rsidRPr="00AA456A">
        <w:rPr>
          <w:lang w:val="sk-SK"/>
        </w:rPr>
        <w:tab/>
        <w:t>Limity plnenia palivových nádrží na LNG</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2.9.1.</w:t>
      </w:r>
      <w:r w:rsidRPr="00AA456A">
        <w:rPr>
          <w:lang w:val="sk-SK"/>
        </w:rPr>
        <w:tab/>
        <w:t xml:space="preserve">Hladina skvapalneného zemného plynu (LNG) v palivovej nádrži na LNG neprekročí limit plnenia 95 % plnej nádrže pri referenčnej teplote. Referenčná teplota je teplota zodpovedajúca tlaku pary paliva pri otváracom tlaku pretlakových ventilov.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2.9.2.</w:t>
      </w:r>
      <w:r w:rsidRPr="00AA456A">
        <w:rPr>
          <w:lang w:val="sk-SK"/>
        </w:rPr>
        <w:tab/>
        <w:t>Krivka limitu plnenia pre teploty plnenia skvapalneného zemného plynu (LNG) sa vypočítava na základe nasledujúceho vzorca:</w:t>
      </w:r>
    </w:p>
    <w:p w:rsidR="00623DA7" w:rsidRPr="00AA456A" w:rsidRDefault="00623DA7" w:rsidP="00623DA7">
      <w:pPr>
        <w:spacing w:line="240" w:lineRule="atLeast"/>
        <w:ind w:left="851" w:hanging="851"/>
        <w:jc w:val="center"/>
        <w:rPr>
          <w:rFonts w:eastAsia="Calibri" w:cs="Arial"/>
          <w:color w:val="000000"/>
          <w:szCs w:val="20"/>
          <w:lang w:val="sk-SK"/>
        </w:rPr>
      </w:pPr>
      <m:oMathPara>
        <m:oMath>
          <m:r>
            <w:rPr>
              <w:rFonts w:ascii="Cambria Math" w:eastAsia="Calibri" w:hAnsi="Cambria Math" w:cs="Arial"/>
              <w:color w:val="000000"/>
              <w:szCs w:val="20"/>
              <w:lang w:val="sk-SK"/>
            </w:rPr>
            <m:t xml:space="preserve">LL=FL ∙ </m:t>
          </m:r>
          <m:sSub>
            <m:sSubPr>
              <m:ctrlPr>
                <w:rPr>
                  <w:rFonts w:ascii="Cambria Math" w:eastAsia="Calibri" w:hAnsi="Cambria Math" w:cs="Arial"/>
                  <w:i/>
                  <w:color w:val="000000"/>
                  <w:szCs w:val="20"/>
                  <w:lang w:val="sk-SK"/>
                </w:rPr>
              </m:ctrlPr>
            </m:sSubPr>
            <m:e>
              <m:r>
                <w:rPr>
                  <w:rFonts w:ascii="Cambria Math" w:eastAsia="Calibri" w:hAnsi="Cambria Math" w:cs="Arial"/>
                  <w:color w:val="000000"/>
                  <w:szCs w:val="20"/>
                  <w:lang w:val="sk-SK"/>
                </w:rPr>
                <m:t>ρ</m:t>
              </m:r>
            </m:e>
            <m:sub>
              <m:r>
                <w:rPr>
                  <w:rFonts w:ascii="Cambria Math" w:eastAsia="Calibri" w:hAnsi="Cambria Math" w:cs="Arial"/>
                  <w:color w:val="000000"/>
                  <w:szCs w:val="20"/>
                  <w:lang w:val="sk-SK"/>
                </w:rPr>
                <m:t>R</m:t>
              </m:r>
            </m:sub>
          </m:sSub>
          <m:r>
            <w:rPr>
              <w:rFonts w:ascii="Cambria Math" w:eastAsia="Calibri" w:hAnsi="Cambria Math" w:cs="Arial"/>
              <w:color w:val="000000"/>
              <w:szCs w:val="20"/>
              <w:lang w:val="sk-SK"/>
            </w:rPr>
            <m:t>/</m:t>
          </m:r>
          <m:sSub>
            <m:sSubPr>
              <m:ctrlPr>
                <w:rPr>
                  <w:rFonts w:ascii="Cambria Math" w:eastAsia="Calibri" w:hAnsi="Cambria Math" w:cs="Arial"/>
                  <w:i/>
                  <w:color w:val="000000"/>
                  <w:szCs w:val="20"/>
                  <w:lang w:val="sk-SK"/>
                </w:rPr>
              </m:ctrlPr>
            </m:sSubPr>
            <m:e>
              <m:r>
                <w:rPr>
                  <w:rFonts w:ascii="Cambria Math" w:eastAsia="Calibri" w:hAnsi="Cambria Math" w:cs="Arial"/>
                  <w:color w:val="000000"/>
                  <w:szCs w:val="20"/>
                  <w:lang w:val="sk-SK"/>
                </w:rPr>
                <m:t>ρ</m:t>
              </m:r>
            </m:e>
            <m:sub>
              <m:r>
                <w:rPr>
                  <w:rFonts w:ascii="Cambria Math" w:eastAsia="Calibri" w:hAnsi="Cambria Math" w:cs="Arial"/>
                  <w:color w:val="000000"/>
                  <w:szCs w:val="20"/>
                  <w:lang w:val="sk-SK"/>
                </w:rPr>
                <m:t>L</m:t>
              </m:r>
            </m:sub>
          </m:sSub>
        </m:oMath>
      </m:oMathPara>
    </w:p>
    <w:p w:rsidR="001D0FFC" w:rsidRPr="00AA456A" w:rsidRDefault="001D0FFC" w:rsidP="00623DA7">
      <w:pPr>
        <w:pStyle w:val="Esann8chpar"/>
        <w:rPr>
          <w:lang w:val="sk-SK"/>
        </w:rPr>
      </w:pPr>
      <w:r w:rsidRPr="00AA456A">
        <w:rPr>
          <w:lang w:val="sk-SK"/>
        </w:rPr>
        <w:t>kde:</w:t>
      </w:r>
    </w:p>
    <w:p w:rsidR="001D0FFC" w:rsidRPr="00AA456A" w:rsidRDefault="00623DA7" w:rsidP="00623DA7">
      <w:pPr>
        <w:pStyle w:val="Esann8chpar"/>
        <w:tabs>
          <w:tab w:val="left" w:pos="1418"/>
        </w:tabs>
        <w:spacing w:before="60"/>
        <w:ind w:left="1843" w:hanging="992"/>
        <w:rPr>
          <w:lang w:val="sk-SK"/>
        </w:rPr>
      </w:pPr>
      <m:oMath>
        <m:r>
          <w:rPr>
            <w:rFonts w:ascii="Cambria Math" w:hAnsi="Cambria Math"/>
            <w:lang w:val="sk-SK"/>
          </w:rPr>
          <m:t>LL</m:t>
        </m:r>
      </m:oMath>
      <w:r w:rsidRPr="00AA456A">
        <w:rPr>
          <w:lang w:val="sk-SK"/>
        </w:rPr>
        <w:tab/>
        <w:t>=</w:t>
      </w:r>
      <w:r w:rsidRPr="00AA456A">
        <w:rPr>
          <w:lang w:val="sk-SK"/>
        </w:rPr>
        <w:tab/>
        <w:t>l</w:t>
      </w:r>
      <w:proofErr w:type="spellStart"/>
      <w:r w:rsidRPr="00AA456A">
        <w:rPr>
          <w:lang w:val="sk-SK"/>
        </w:rPr>
        <w:t>imit</w:t>
      </w:r>
      <w:proofErr w:type="spellEnd"/>
      <w:r w:rsidRPr="00AA456A">
        <w:rPr>
          <w:lang w:val="sk-SK"/>
        </w:rPr>
        <w:t xml:space="preserve"> zaťaženia, maximálny povolený objem kvapaliny v pomere k objemu palivovej nádrže na LNG, ktorý sa môže do nádrže načerpať, vyjadrený v percentách,</w:t>
      </w:r>
    </w:p>
    <w:p w:rsidR="001D0FFC" w:rsidRPr="00AA456A" w:rsidRDefault="00623DA7" w:rsidP="00623DA7">
      <w:pPr>
        <w:pStyle w:val="Esann8chpar"/>
        <w:tabs>
          <w:tab w:val="left" w:pos="1418"/>
        </w:tabs>
        <w:spacing w:before="60"/>
        <w:ind w:left="1843" w:hanging="992"/>
        <w:rPr>
          <w:lang w:val="sk-SK"/>
        </w:rPr>
      </w:pPr>
      <m:oMath>
        <m:r>
          <w:rPr>
            <w:rFonts w:ascii="Cambria Math" w:hAnsi="Cambria Math"/>
            <w:lang w:val="sk-SK"/>
          </w:rPr>
          <m:t>FL</m:t>
        </m:r>
      </m:oMath>
      <w:r w:rsidRPr="00AA456A">
        <w:rPr>
          <w:lang w:val="sk-SK"/>
        </w:rPr>
        <w:tab/>
        <w:t>=</w:t>
      </w:r>
      <w:r w:rsidRPr="00AA456A">
        <w:rPr>
          <w:lang w:val="sk-SK"/>
        </w:rPr>
        <w:tab/>
        <w:t>limit plnenia vyjadrený v percentách, v tomto prípade 95 %,</w:t>
      </w:r>
    </w:p>
    <w:p w:rsidR="001D0FFC" w:rsidRPr="00AA456A" w:rsidRDefault="00DA0EE1" w:rsidP="00623DA7">
      <w:pPr>
        <w:pStyle w:val="Esann8chpar"/>
        <w:tabs>
          <w:tab w:val="left" w:pos="1418"/>
        </w:tabs>
        <w:spacing w:before="60"/>
        <w:ind w:left="1843" w:hanging="992"/>
        <w:rPr>
          <w:lang w:val="sk-SK"/>
        </w:rPr>
      </w:pPr>
      <m:oMath>
        <m:sSub>
          <m:sSubPr>
            <m:ctrlPr>
              <w:rPr>
                <w:rFonts w:ascii="Cambria Math" w:hAnsi="Cambria Math"/>
                <w:i/>
                <w:lang w:val="sk-SK"/>
              </w:rPr>
            </m:ctrlPr>
          </m:sSubPr>
          <m:e>
            <m:r>
              <w:rPr>
                <w:rFonts w:ascii="Cambria Math" w:hAnsi="Cambria Math"/>
                <w:lang w:val="sk-SK"/>
              </w:rPr>
              <m:t>ρ</m:t>
            </m:r>
          </m:e>
          <m:sub>
            <m:r>
              <w:rPr>
                <w:rFonts w:ascii="Cambria Math" w:hAnsi="Cambria Math"/>
                <w:lang w:val="sk-SK"/>
              </w:rPr>
              <m:t>R</m:t>
            </m:r>
          </m:sub>
        </m:sSub>
      </m:oMath>
      <w:r w:rsidR="007B1046" w:rsidRPr="00AA456A">
        <w:rPr>
          <w:lang w:val="sk-SK"/>
        </w:rPr>
        <w:tab/>
        <w:t>=</w:t>
      </w:r>
      <w:r w:rsidR="007B1046" w:rsidRPr="00AA456A">
        <w:rPr>
          <w:lang w:val="sk-SK"/>
        </w:rPr>
        <w:tab/>
        <w:t xml:space="preserve">relatívna hustota paliva pri referenčnej teplote, </w:t>
      </w:r>
    </w:p>
    <w:p w:rsidR="001D0FFC" w:rsidRPr="00AA456A" w:rsidRDefault="00DA0EE1" w:rsidP="00623DA7">
      <w:pPr>
        <w:pStyle w:val="Esann8chpar"/>
        <w:tabs>
          <w:tab w:val="left" w:pos="1418"/>
        </w:tabs>
        <w:spacing w:before="60"/>
        <w:ind w:left="1843" w:hanging="992"/>
        <w:rPr>
          <w:lang w:val="sk-SK"/>
        </w:rPr>
      </w:pPr>
      <m:oMath>
        <m:sSub>
          <m:sSubPr>
            <m:ctrlPr>
              <w:rPr>
                <w:rFonts w:ascii="Cambria Math" w:hAnsi="Cambria Math"/>
                <w:i/>
                <w:lang w:val="sk-SK"/>
              </w:rPr>
            </m:ctrlPr>
          </m:sSubPr>
          <m:e>
            <m:r>
              <w:rPr>
                <w:rFonts w:ascii="Cambria Math" w:hAnsi="Cambria Math"/>
                <w:lang w:val="sk-SK"/>
              </w:rPr>
              <m:t>ρ</m:t>
            </m:r>
          </m:e>
          <m:sub>
            <m:r>
              <w:rPr>
                <w:rFonts w:ascii="Cambria Math" w:hAnsi="Cambria Math"/>
                <w:lang w:val="sk-SK"/>
              </w:rPr>
              <m:t>L</m:t>
            </m:r>
          </m:sub>
        </m:sSub>
      </m:oMath>
      <w:r w:rsidR="007B1046" w:rsidRPr="00AA456A">
        <w:rPr>
          <w:lang w:val="sk-SK"/>
        </w:rPr>
        <w:tab/>
        <w:t>=</w:t>
      </w:r>
      <w:r w:rsidR="007B1046" w:rsidRPr="00AA456A">
        <w:rPr>
          <w:lang w:val="sk-SK"/>
        </w:rPr>
        <w:tab/>
        <w:t>relatívna hustota paliva pri čerpacej teplote.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2.9.3.</w:t>
      </w:r>
      <w:r w:rsidRPr="00AA456A">
        <w:rPr>
          <w:lang w:val="sk-SK"/>
        </w:rPr>
        <w:tab/>
        <w:t>V prípade stroja/plavidla vystaveného pri prevádzke veľmi vysokým vlnám alebo intenzívnym pohybom sa krivka limitu plnenia primerane upraví podľa posudzovania rizika v súlade s bodom 1.3.</w:t>
      </w:r>
    </w:p>
    <w:p w:rsidR="001D0FFC" w:rsidRPr="00AA456A" w:rsidRDefault="001D0FFC" w:rsidP="001D0FFC">
      <w:pPr>
        <w:pStyle w:val="Esann8ch"/>
        <w:rPr>
          <w:lang w:val="sk-SK"/>
        </w:rPr>
      </w:pPr>
    </w:p>
    <w:p w:rsidR="001D0FFC" w:rsidRPr="00AA456A" w:rsidRDefault="001D0FFC" w:rsidP="00623DA7">
      <w:pPr>
        <w:pStyle w:val="Esann8chgras"/>
        <w:rPr>
          <w:lang w:val="sk-SK"/>
        </w:rPr>
      </w:pPr>
      <w:r w:rsidRPr="00AA456A">
        <w:rPr>
          <w:lang w:val="sk-SK"/>
        </w:rPr>
        <w:t>2.10.</w:t>
      </w:r>
      <w:r w:rsidRPr="00AA456A">
        <w:rPr>
          <w:lang w:val="sk-SK"/>
        </w:rPr>
        <w:tab/>
        <w:t>Systém dodávok zemného plynu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2.10.1.</w:t>
      </w:r>
      <w:r w:rsidRPr="00AA456A">
        <w:rPr>
          <w:lang w:val="sk-SK"/>
        </w:rPr>
        <w:tab/>
        <w:t>Systém dodávok zemného plynu je skonštruovaný tak, aby sa minimalizovali dôsledky akéhokoľvek úniku plynu, pričom zároveň zabezpečuje bezpečný prístup na účely prevádzky a prehliadky.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2.10.2.</w:t>
      </w:r>
      <w:r w:rsidRPr="00AA456A">
        <w:rPr>
          <w:lang w:val="sk-SK"/>
        </w:rPr>
        <w:tab/>
        <w:t>Súčasti systému dodávok zemného plynu, ktoré sa nachádzajú mimo strojovne, sú navrhnuté tak, aby porucha jednej bariéry neviedla k úniku zo systému do okolitých priestorov, ktorý by bezprostredne ohrozil ľudí na palube, životné prostredie alebo stroj/plavidlo.</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2.10.3.</w:t>
      </w:r>
      <w:r w:rsidRPr="00AA456A">
        <w:rPr>
          <w:lang w:val="sk-SK"/>
        </w:rPr>
        <w:tab/>
        <w:t xml:space="preserve">Vstupy a výstupy palivových nádrží na LNG obsahujú ventily umiestnené čo najbližšie k nádrži.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2.10.4.</w:t>
      </w:r>
      <w:r w:rsidRPr="00AA456A">
        <w:rPr>
          <w:lang w:val="sk-SK"/>
        </w:rPr>
        <w:tab/>
        <w:t>Systém dodávok zemného plynu do každého motora alebo súpravy motorov je vybavený hlavným plynovým palivovým ventilom. Ventily sú umiestnené čo možno najbližšie k systému prípravy plynu, ale v každom prípade mimo strojovne.</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2.10.5.</w:t>
      </w:r>
      <w:r w:rsidRPr="00AA456A">
        <w:rPr>
          <w:lang w:val="sk-SK"/>
        </w:rPr>
        <w:tab/>
        <w:t xml:space="preserve">Hlavný plynový palivový ventil sa dá ovládať </w:t>
      </w:r>
    </w:p>
    <w:p w:rsidR="001D0FFC" w:rsidRPr="00AA456A" w:rsidRDefault="001D0FFC" w:rsidP="00623DA7">
      <w:pPr>
        <w:pStyle w:val="Esann8let"/>
        <w:rPr>
          <w:lang w:val="sk-SK"/>
        </w:rPr>
      </w:pPr>
      <w:r w:rsidRPr="00AA456A">
        <w:rPr>
          <w:lang w:val="sk-SK"/>
        </w:rPr>
        <w:t>a)</w:t>
      </w:r>
      <w:r w:rsidRPr="00AA456A">
        <w:rPr>
          <w:lang w:val="sk-SK"/>
        </w:rPr>
        <w:tab/>
        <w:t xml:space="preserve">v strojovni a mimo nej; </w:t>
      </w:r>
    </w:p>
    <w:p w:rsidR="001D0FFC" w:rsidRPr="00AA456A" w:rsidRDefault="001D0FFC" w:rsidP="00623DA7">
      <w:pPr>
        <w:pStyle w:val="Esann8let"/>
        <w:rPr>
          <w:lang w:val="sk-SK"/>
        </w:rPr>
      </w:pPr>
      <w:r w:rsidRPr="00AA456A">
        <w:rPr>
          <w:lang w:val="sk-SK"/>
        </w:rPr>
        <w:t>b)</w:t>
      </w:r>
      <w:r w:rsidRPr="00AA456A">
        <w:rPr>
          <w:lang w:val="sk-SK"/>
        </w:rPr>
        <w:tab/>
        <w:t>z kormidelne.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2.10.6.</w:t>
      </w:r>
      <w:r w:rsidRPr="00AA456A">
        <w:rPr>
          <w:lang w:val="sk-SK"/>
        </w:rPr>
        <w:tab/>
        <w:t xml:space="preserve">Všetky zariadenia na zemný plyn obsahujú súpravu </w:t>
      </w:r>
      <w:proofErr w:type="spellStart"/>
      <w:r w:rsidRPr="00AA456A">
        <w:rPr>
          <w:lang w:val="sk-SK"/>
        </w:rPr>
        <w:t>dvojblokového</w:t>
      </w:r>
      <w:proofErr w:type="spellEnd"/>
      <w:r w:rsidRPr="00AA456A">
        <w:rPr>
          <w:lang w:val="sk-SK"/>
        </w:rPr>
        <w:t xml:space="preserve"> a vypúšťacieho ventilu určenú na bezpečnú izoláciu systému prívodu paliva. </w:t>
      </w:r>
      <w:proofErr w:type="spellStart"/>
      <w:r w:rsidRPr="00AA456A">
        <w:rPr>
          <w:lang w:val="sk-SK"/>
        </w:rPr>
        <w:t>Dvojblokové</w:t>
      </w:r>
      <w:proofErr w:type="spellEnd"/>
      <w:r w:rsidRPr="00AA456A">
        <w:rPr>
          <w:lang w:val="sk-SK"/>
        </w:rPr>
        <w:t xml:space="preserve"> ventily sa v prípade zlyhania automaticky zatvoria, pričom ventilačný ventil sa automaticky otvorí.</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2.10.7.</w:t>
      </w:r>
      <w:r w:rsidRPr="00AA456A">
        <w:rPr>
          <w:lang w:val="sk-SK"/>
        </w:rPr>
        <w:tab/>
        <w:t>V prípade viacmotorových zariadení, keď má každý motor a jednomotorové zariadenie samostatný hlavný plynový palivový ventil, možno skombinovať funkcie hlavného ventilu pre plynné palivo a </w:t>
      </w:r>
      <w:proofErr w:type="spellStart"/>
      <w:r w:rsidRPr="00AA456A">
        <w:rPr>
          <w:lang w:val="sk-SK"/>
        </w:rPr>
        <w:t>dvojblokového</w:t>
      </w:r>
      <w:proofErr w:type="spellEnd"/>
      <w:r w:rsidRPr="00AA456A">
        <w:rPr>
          <w:lang w:val="sk-SK"/>
        </w:rPr>
        <w:t xml:space="preserve"> a vypúšťacieho ventilu. Jeden zatvárací ventil z </w:t>
      </w:r>
      <w:proofErr w:type="spellStart"/>
      <w:r w:rsidRPr="00AA456A">
        <w:rPr>
          <w:lang w:val="sk-SK"/>
        </w:rPr>
        <w:t>dvojblokového</w:t>
      </w:r>
      <w:proofErr w:type="spellEnd"/>
      <w:r w:rsidRPr="00AA456A">
        <w:rPr>
          <w:lang w:val="sk-SK"/>
        </w:rPr>
        <w:t xml:space="preserve"> a vypúšťacieho ventilu sa dá ovládať ručne.</w:t>
      </w:r>
    </w:p>
    <w:p w:rsidR="001D0FFC" w:rsidRPr="00AA456A" w:rsidRDefault="001D0FFC" w:rsidP="00623DA7">
      <w:pPr>
        <w:pStyle w:val="Esann8ch"/>
        <w:rPr>
          <w:lang w:val="sk-SK"/>
        </w:rPr>
      </w:pPr>
    </w:p>
    <w:p w:rsidR="001D0FFC" w:rsidRPr="00AA456A" w:rsidRDefault="001D0FFC" w:rsidP="00623DA7">
      <w:pPr>
        <w:pStyle w:val="Esann8chgras"/>
        <w:rPr>
          <w:lang w:val="sk-SK"/>
        </w:rPr>
      </w:pPr>
      <w:r w:rsidRPr="00AA456A">
        <w:rPr>
          <w:lang w:val="sk-SK"/>
        </w:rPr>
        <w:t>2.11.</w:t>
      </w:r>
      <w:r w:rsidRPr="00AA456A">
        <w:rPr>
          <w:lang w:val="sk-SK"/>
        </w:rPr>
        <w:tab/>
        <w:t>Vypnutie výfukového systému a dodávok zemného plynu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2.11.1.</w:t>
      </w:r>
      <w:r w:rsidRPr="00AA456A">
        <w:rPr>
          <w:lang w:val="sk-SK"/>
        </w:rPr>
        <w:tab/>
        <w:t>Výfukový systém je nakonfigurovaný tak, aby sa akumulácia nespáleného plynného paliva udržiavala na čo najnižšej úrovni.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2.11.2.</w:t>
      </w:r>
      <w:r w:rsidRPr="00AA456A">
        <w:rPr>
          <w:lang w:val="sk-SK"/>
        </w:rPr>
        <w:tab/>
        <w:t>Ak nie sú komponenty motorov alebo systémy, ktoré môžu obsahovať zmes horľavého plynu a vzduchu, navrhnuté tak, aby vydržali najhorší prípad nadmerného tlaku v dôsledku vznietenia unikajúceho plynu, sú vybavené vhodnými pretlakovými zariadeniami.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2.11.3.</w:t>
      </w:r>
      <w:r w:rsidRPr="00AA456A">
        <w:rPr>
          <w:lang w:val="sk-SK"/>
        </w:rPr>
        <w:tab/>
        <w:t>Ak sa dodávky zemného plynu pred zastavením neprepnú na plynový olej, systém dodávok zemného plynu z hlavného plynového palivového ventilu do motora a výfukový systém sa vyčistia s cieľom vypustiť všetok zvyškový plyn, ktorý ešte môže byť prítomný.</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2.11.4.</w:t>
      </w:r>
      <w:r w:rsidRPr="00AA456A">
        <w:rPr>
          <w:lang w:val="sk-SK"/>
        </w:rPr>
        <w:tab/>
        <w:t xml:space="preserve">Zabezpečí sa prostriedok na monitorovanie a zisťovanie nesprávnej prevádzky zapaľovacieho systému, zlého spaľovania alebo vynechávania motora, ktoré môžu viesť k hromadeniu nespáleného plynného paliva vo výfukovom systéme počas prevádzky.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2.11.5.</w:t>
      </w:r>
      <w:r w:rsidRPr="00AA456A">
        <w:rPr>
          <w:lang w:val="sk-SK"/>
        </w:rPr>
        <w:tab/>
        <w:t>Ak sa zistí nesprávna prevádzka zapaľovacieho systému, zlé spaľovanie alebo vynechávanie motora, systém dodávok zemného plynu sa automaticky vypne.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2.11.6.</w:t>
      </w:r>
      <w:r w:rsidRPr="00AA456A">
        <w:rPr>
          <w:lang w:val="sk-SK"/>
        </w:rPr>
        <w:tab/>
        <w:t>Výfukové potrubie plynových alebo dvojpalivových motorov nie je pripojené na výfukové potrubie iných motorov alebo systémov.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2.11.7.</w:t>
      </w:r>
      <w:r w:rsidRPr="00AA456A">
        <w:rPr>
          <w:lang w:val="sk-SK"/>
        </w:rPr>
        <w:tab/>
        <w:t>V prípade normálneho zastavenia alebo núdzového vypnutia sa systém dodávok zemného plynu nevypne neskôr ako zdroj zapálenia. Zdroj zapálenia nie je možné vypnúť bez toho, aby sa najskôr alebo zároveň s ním neuzavreli dodávky zemného plynu do všetkých valcov alebo celého motora.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2.11.8.</w:t>
      </w:r>
      <w:r w:rsidRPr="00AA456A">
        <w:rPr>
          <w:lang w:val="sk-SK"/>
        </w:rPr>
        <w:tab/>
        <w:t>V prípade vypnutia systému dodávok zemného plynu v dvojpalivovom motore je motor schopný ďalšej prevádzky bez prerušenia len na plynový olej.</w:t>
      </w:r>
    </w:p>
    <w:p w:rsidR="001D0FFC" w:rsidRPr="00AA456A" w:rsidRDefault="001D0FFC" w:rsidP="001D0FFC">
      <w:pPr>
        <w:pStyle w:val="Esann8ch"/>
        <w:rPr>
          <w:lang w:val="sk-SK"/>
        </w:rPr>
      </w:pPr>
    </w:p>
    <w:p w:rsidR="00623DA7" w:rsidRPr="00AA456A" w:rsidRDefault="00623DA7"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titrechap"/>
        <w:rPr>
          <w:lang w:val="sk-SK"/>
        </w:rPr>
      </w:pPr>
      <w:r w:rsidRPr="00AA456A">
        <w:rPr>
          <w:lang w:val="sk-SK"/>
        </w:rPr>
        <w:t>Kapitola 3</w:t>
      </w:r>
    </w:p>
    <w:p w:rsidR="001D0FFC" w:rsidRPr="00AA456A" w:rsidRDefault="001D0FFC" w:rsidP="001D0FFC">
      <w:pPr>
        <w:pStyle w:val="Esann8titrechap"/>
        <w:rPr>
          <w:lang w:val="sk-SK"/>
        </w:rPr>
      </w:pPr>
      <w:r w:rsidRPr="00AA456A">
        <w:rPr>
          <w:lang w:val="sk-SK"/>
        </w:rPr>
        <w:t>Požiarna bezpečnosť</w:t>
      </w:r>
    </w:p>
    <w:p w:rsidR="001D0FFC" w:rsidRPr="00AA456A" w:rsidRDefault="001D0FFC" w:rsidP="001D0FFC">
      <w:pPr>
        <w:pStyle w:val="Esannch"/>
      </w:pPr>
    </w:p>
    <w:p w:rsidR="001D0FFC" w:rsidRPr="00AA456A" w:rsidRDefault="001D0FFC" w:rsidP="001D0FFC">
      <w:pPr>
        <w:pStyle w:val="Esann8chgras"/>
        <w:rPr>
          <w:rFonts w:eastAsia="Calibri"/>
          <w:lang w:val="sk-SK"/>
        </w:rPr>
      </w:pPr>
      <w:r w:rsidRPr="00AA456A">
        <w:rPr>
          <w:lang w:val="sk-SK"/>
        </w:rPr>
        <w:t>3.1.</w:t>
      </w:r>
      <w:r w:rsidRPr="00AA456A">
        <w:rPr>
          <w:lang w:val="sk-SK"/>
        </w:rPr>
        <w:tab/>
        <w:t>Všeobecne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3.1.1.</w:t>
      </w:r>
      <w:r w:rsidRPr="00AA456A">
        <w:rPr>
          <w:lang w:val="sk-SK"/>
        </w:rPr>
        <w:tab/>
        <w:t>Zabezpečí sa hlásenie požiaru, ako aj ochranné a hasiace opatrenia primerané príslušnému nebezpečenstvu.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3.1.2.</w:t>
      </w:r>
      <w:r w:rsidRPr="00AA456A">
        <w:rPr>
          <w:lang w:val="sk-SK"/>
        </w:rPr>
        <w:tab/>
        <w:t>Systém prípravy plynu sa na účely protipožiarnej ochrany považuje za strojovňu.</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3.2.</w:t>
      </w:r>
      <w:r w:rsidRPr="00AA456A">
        <w:rPr>
          <w:lang w:val="sk-SK"/>
        </w:rPr>
        <w:tab/>
        <w:t>Požiarny poplachový systém</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3.2.1.</w:t>
      </w:r>
      <w:r w:rsidRPr="00AA456A">
        <w:rPr>
          <w:lang w:val="sk-SK"/>
        </w:rPr>
        <w:tab/>
        <w:t xml:space="preserve">Vo všetkých priestoroch systému LNG, v ktorých nemožno vylúčiť požiar, sa zabezpečí vhodný, pevne zabudovaný požiarny poplachový systém.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3.2.2.</w:t>
      </w:r>
      <w:r w:rsidRPr="00AA456A">
        <w:rPr>
          <w:lang w:val="sk-SK"/>
        </w:rPr>
        <w:tab/>
        <w:t>Na rýchle ohlásenie požiaru nepostačujú len samotné detektory dymu.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3.2.3.</w:t>
      </w:r>
      <w:r w:rsidRPr="00AA456A">
        <w:rPr>
          <w:lang w:val="sk-SK"/>
        </w:rPr>
        <w:tab/>
        <w:t>Systém hlásenia požiaru obsahuje prostriedky na individuálnu identifikáciu každého detektora.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3.2.4.</w:t>
      </w:r>
      <w:r w:rsidRPr="00AA456A">
        <w:rPr>
          <w:lang w:val="sk-SK"/>
        </w:rPr>
        <w:tab/>
        <w:t>Systém bezpečnosti zemného plynu automaticky vypne po ohlásení požiaru v priestoroch obsahujúcich plynové zariadenia príslušné časti systému dodávok zemného plynu.</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3.3.</w:t>
      </w:r>
      <w:r w:rsidRPr="00AA456A">
        <w:rPr>
          <w:lang w:val="sk-SK"/>
        </w:rPr>
        <w:tab/>
        <w:t xml:space="preserve">Protipožiarna ochrana </w:t>
      </w:r>
    </w:p>
    <w:p w:rsidR="001D0FFC" w:rsidRPr="00AA456A" w:rsidRDefault="001D0FFC" w:rsidP="001D0FFC">
      <w:pPr>
        <w:pStyle w:val="Esann8ch"/>
        <w:rPr>
          <w:lang w:val="sk-SK"/>
        </w:rPr>
      </w:pPr>
    </w:p>
    <w:p w:rsidR="001D0FFC" w:rsidRPr="00AA456A" w:rsidRDefault="00935328" w:rsidP="001D0FFC">
      <w:pPr>
        <w:pStyle w:val="Esann8ch"/>
        <w:rPr>
          <w:lang w:val="sk-SK"/>
        </w:rPr>
      </w:pPr>
      <w:r w:rsidRPr="00AA456A">
        <w:rPr>
          <w:lang w:val="sk-SK"/>
        </w:rPr>
        <w:t>3.3.1.</w:t>
      </w:r>
      <w:r w:rsidRPr="00AA456A">
        <w:rPr>
          <w:lang w:val="sk-SK"/>
        </w:rPr>
        <w:tab/>
        <w:t>Obývacie priestory, priestory pre cestujúcich, strojovne a únikové cesty sú chránené priečkami typu A60 v prípade vzdialenosti menšej ako 3,00 m od palivových nádrží na LNG a zásobníkových staníc umiestnených na palube.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3.3.2.</w:t>
      </w:r>
      <w:r w:rsidRPr="00AA456A">
        <w:rPr>
          <w:lang w:val="sk-SK"/>
        </w:rPr>
        <w:tab/>
        <w:t>Hranice priestorov palivových nádrží na LNG a ventilačných kanálov vedúcich k takýmto priestorom pod vodotesnou palubou sú v súlade s typom A60. Ak však priestory susedia s nádržami, dutinami, strojovňami s malým alebo žiadnym rizikom požiaru, hygienickými zariadeniami a podobnými priestormi, izolácia môže zodpovedať typu A0.</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3.4.</w:t>
      </w:r>
      <w:r w:rsidRPr="00AA456A">
        <w:rPr>
          <w:lang w:val="sk-SK"/>
        </w:rPr>
        <w:tab/>
        <w:t>Požiarna prevencia a chladenie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3.4.1.</w:t>
      </w:r>
      <w:r w:rsidRPr="00AA456A">
        <w:rPr>
          <w:lang w:val="sk-SK"/>
        </w:rPr>
        <w:tab/>
        <w:t xml:space="preserve">Na účely chladenia a požiarnej prevencie sa nainštaluje vodný postrekovací systém, ktorého úlohou je chrániť odkryté časti palivových nádrží na LNG nachádzajúce sa na otvorenej palube.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3.4.2.</w:t>
      </w:r>
      <w:r w:rsidRPr="00AA456A">
        <w:rPr>
          <w:lang w:val="sk-SK"/>
        </w:rPr>
        <w:tab/>
        <w:t xml:space="preserve">Ak je vodný postrekovací systém súčasťou hasiacich systémov uvedených v článku 13.04 alebo 13.05, požadovaná kapacita a pracovný tlak požiarnych čerpadiel musia byť dostatočné na zabezpečenie súbežnej prevádzky požadovaného počtu hydrantov a hadíc, ako aj vodného postrekovacieho systému. Napojenie vodného postrekovacieho systému na hasiace systémy uvedené v článku 13.04 alebo 13.05 sa zabezpečuje prostredníctvom </w:t>
      </w:r>
      <w:proofErr w:type="spellStart"/>
      <w:r w:rsidRPr="00AA456A">
        <w:rPr>
          <w:lang w:val="sk-SK"/>
        </w:rPr>
        <w:t>skrutkovacieho</w:t>
      </w:r>
      <w:proofErr w:type="spellEnd"/>
      <w:r w:rsidRPr="00AA456A">
        <w:rPr>
          <w:lang w:val="sk-SK"/>
        </w:rPr>
        <w:t xml:space="preserve"> jednosmerného ventilu.</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3.4.3.</w:t>
      </w:r>
      <w:r w:rsidRPr="00AA456A">
        <w:rPr>
          <w:lang w:val="sk-SK"/>
        </w:rPr>
        <w:tab/>
        <w:t>Ak sú hasiace systémy uvedené v článku 13.04 alebo 13.05 nainštalované na palube stroja/plavidla, ktoré má palivovú nádrž na LNG umiestnenú na otvorenej palube, s cieľom izolovať poškodené úseky hasiacich systémov sa do hasiacich systémov namontujú izolačné ventily. Izoláciou úseku hasiacich systémov sa nenaruší hasiace potrubie pred izolovaným úsekom vody.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3.4.4.</w:t>
      </w:r>
      <w:r w:rsidRPr="00AA456A">
        <w:rPr>
          <w:lang w:val="sk-SK"/>
        </w:rPr>
        <w:tab/>
        <w:t xml:space="preserve">Vodným postrekovacím systémom sa zabezpečuje aj ochrana hraníc nadstavby, pokiaľ sa nádrž nenachádza vo vzdialenosti 3,00 m alebo ďalej.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3.4.5.</w:t>
      </w:r>
      <w:r w:rsidRPr="00AA456A">
        <w:rPr>
          <w:lang w:val="sk-SK"/>
        </w:rPr>
        <w:tab/>
        <w:t>Vodný postrekovací systém je navrhnutý tak, aby chránil všetky uvedené priestory s dávkovaním 10 l/min./m</w:t>
      </w:r>
      <w:r w:rsidRPr="00AA456A">
        <w:rPr>
          <w:vertAlign w:val="superscript"/>
          <w:lang w:val="sk-SK"/>
        </w:rPr>
        <w:t>2</w:t>
      </w:r>
      <w:r w:rsidRPr="00AA456A">
        <w:rPr>
          <w:lang w:val="sk-SK"/>
        </w:rPr>
        <w:t xml:space="preserve"> v prípade vodorovne naprojektovaných povrchov a 4 l/min./m</w:t>
      </w:r>
      <w:r w:rsidRPr="00AA456A">
        <w:rPr>
          <w:vertAlign w:val="superscript"/>
          <w:lang w:val="sk-SK"/>
        </w:rPr>
        <w:t>2</w:t>
      </w:r>
      <w:r w:rsidRPr="00AA456A">
        <w:rPr>
          <w:lang w:val="sk-SK"/>
        </w:rPr>
        <w:t xml:space="preserve"> v prípade zvislých povrchov.</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3.4.6.</w:t>
      </w:r>
      <w:r w:rsidRPr="00AA456A">
        <w:rPr>
          <w:lang w:val="sk-SK"/>
        </w:rPr>
        <w:tab/>
        <w:t xml:space="preserve">Vodný postrekovací systém sa dá uviesť do prevádzky z kormidelne a z paluby.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3.4.7.</w:t>
      </w:r>
      <w:r w:rsidRPr="00AA456A">
        <w:rPr>
          <w:lang w:val="sk-SK"/>
        </w:rPr>
        <w:tab/>
        <w:t>Dýzy sú skonštruované tak, aby zabezpečovali účinný rozvod vody po celom chránenom priestore.</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3.5.</w:t>
      </w:r>
      <w:r w:rsidRPr="00AA456A">
        <w:rPr>
          <w:lang w:val="sk-SK"/>
        </w:rPr>
        <w:tab/>
        <w:t>Hasenie požiaru</w:t>
      </w:r>
    </w:p>
    <w:p w:rsidR="001D0FFC" w:rsidRPr="00AA456A" w:rsidRDefault="001D0FFC" w:rsidP="001D0FFC">
      <w:pPr>
        <w:pStyle w:val="Esann8ch"/>
        <w:rPr>
          <w:lang w:val="sk-SK"/>
        </w:rPr>
      </w:pPr>
    </w:p>
    <w:p w:rsidR="001D0FFC" w:rsidRPr="00AA456A" w:rsidRDefault="001D0FFC" w:rsidP="001D0FFC">
      <w:pPr>
        <w:pStyle w:val="Esann8chpar"/>
        <w:rPr>
          <w:lang w:val="sk-SK"/>
        </w:rPr>
      </w:pPr>
      <w:r w:rsidRPr="00AA456A">
        <w:rPr>
          <w:lang w:val="sk-SK"/>
        </w:rPr>
        <w:t>Okrem požiadaviek článku 13.03 je potrebné zabezpečiť, aby sa v blízkosti zásobníkovej stanice nachádzali dva ďalšie prenosné práškové hasiace prístroje s minimálnou kapacitou 12 kg. Sú vhodné pre požiare triedy C.</w:t>
      </w:r>
    </w:p>
    <w:p w:rsidR="001D0FFC" w:rsidRPr="00AA456A" w:rsidRDefault="001D0FFC" w:rsidP="001D0FFC">
      <w:pPr>
        <w:pStyle w:val="Esann8ch"/>
        <w:rPr>
          <w:lang w:val="sk-SK"/>
        </w:rPr>
      </w:pPr>
    </w:p>
    <w:p w:rsidR="001D0FFC" w:rsidRPr="00AA456A" w:rsidRDefault="001D0FFC" w:rsidP="001D0FFC">
      <w:pPr>
        <w:pStyle w:val="Esann8ch"/>
        <w:rPr>
          <w:lang w:val="sk-SK"/>
        </w:rPr>
      </w:pPr>
    </w:p>
    <w:p w:rsidR="001D0FFC" w:rsidRPr="00AA456A" w:rsidRDefault="001D0FFC" w:rsidP="001D0FFC">
      <w:pPr>
        <w:pStyle w:val="Esann8titrechap"/>
        <w:rPr>
          <w:rFonts w:eastAsia="Calibri"/>
          <w:lang w:val="sk-SK"/>
        </w:rPr>
      </w:pPr>
      <w:r w:rsidRPr="00AA456A">
        <w:rPr>
          <w:lang w:val="sk-SK"/>
        </w:rPr>
        <w:t>Kapitola 4</w:t>
      </w:r>
    </w:p>
    <w:p w:rsidR="001D0FFC" w:rsidRPr="00AA456A" w:rsidRDefault="001D0FFC" w:rsidP="001D0FFC">
      <w:pPr>
        <w:pStyle w:val="Esann8titrechap"/>
        <w:rPr>
          <w:lang w:val="sk-SK"/>
        </w:rPr>
      </w:pPr>
      <w:r w:rsidRPr="00AA456A">
        <w:rPr>
          <w:lang w:val="sk-SK"/>
        </w:rPr>
        <w:t>Elektrické systémy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4.1.</w:t>
      </w:r>
      <w:r w:rsidRPr="00AA456A">
        <w:rPr>
          <w:lang w:val="sk-SK"/>
        </w:rPr>
        <w:tab/>
        <w:t>Zariadenia pre nebezpečné priestory sú vhodného typu pre zóny, do ktorých sa dané zariadenia inštalujú.</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4.2.</w:t>
      </w:r>
      <w:r w:rsidRPr="00AA456A">
        <w:rPr>
          <w:lang w:val="sk-SK"/>
        </w:rPr>
        <w:tab/>
        <w:t xml:space="preserve">Systémy výroby a rozvodu elektrickej energie, ako aj súvisiace kontrolné systémy, sú navrhnuté tak, aby jedna porucha neviedla k uvoľneniu plynu.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4.3.</w:t>
      </w:r>
      <w:r w:rsidRPr="00AA456A">
        <w:rPr>
          <w:lang w:val="sk-SK"/>
        </w:rPr>
        <w:tab/>
        <w:t>Systém osvetlenia v nebezpečných priestoroch je rozdelený minimálne na dve prúdové odbočky. Všetky spínače a ochranné zariadenia prerušujú všetky póly a fázy a nachádzajú sa v priestoroch bez nebezpečenstva.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4.4.</w:t>
      </w:r>
      <w:r w:rsidRPr="00AA456A">
        <w:rPr>
          <w:lang w:val="sk-SK"/>
        </w:rPr>
        <w:tab/>
        <w:t>V systémoch kontroly LNG môžu byť zabudované ponorné motory palivových čerpadiel a ich napájacie káble. Prijmú sa opatrenia, ktorými sa zabezpečí poplach v prípade nízkej hladiny kvapaliny a automatické vypnutie motorov v prípade veľmi nízkej hladiny kvapaliny. Automatické vypnutie sa môže vykonať v prípade zistenia nízkeho výtlačného tlaku čerpadla, nízkeho prúdu motora alebo nízkej hladiny kvapaliny. Toto vypnutie je sprevádzané zvukovým a optickým poplachom v </w:t>
      </w:r>
      <w:proofErr w:type="spellStart"/>
      <w:r w:rsidRPr="00AA456A">
        <w:rPr>
          <w:lang w:val="sk-SK"/>
        </w:rPr>
        <w:t>kormidelni</w:t>
      </w:r>
      <w:proofErr w:type="spellEnd"/>
      <w:r w:rsidRPr="00AA456A">
        <w:rPr>
          <w:lang w:val="sk-SK"/>
        </w:rPr>
        <w:t>. Motory palivového čerpadla sú počas činností uvoľňovania plynu izolované od prívodu elektrickej energie.</w:t>
      </w:r>
    </w:p>
    <w:p w:rsidR="001D0FFC" w:rsidRPr="00AA456A" w:rsidRDefault="001D0FFC" w:rsidP="001D0FFC">
      <w:pPr>
        <w:pStyle w:val="Esann8ch"/>
        <w:rPr>
          <w:bCs/>
          <w:lang w:val="sk-SK"/>
        </w:rPr>
      </w:pPr>
    </w:p>
    <w:p w:rsidR="001D0FFC" w:rsidRPr="00AA456A" w:rsidRDefault="001D0FFC" w:rsidP="001D0FFC">
      <w:pPr>
        <w:pStyle w:val="Esann8ch"/>
        <w:rPr>
          <w:bCs/>
          <w:lang w:val="sk-SK"/>
        </w:rPr>
      </w:pPr>
    </w:p>
    <w:p w:rsidR="00D24BFE" w:rsidRPr="00AA456A" w:rsidRDefault="00D24BFE">
      <w:pPr>
        <w:rPr>
          <w:rFonts w:eastAsia="Calibri" w:cs="Arial"/>
          <w:bCs/>
          <w:color w:val="000000"/>
          <w:szCs w:val="20"/>
          <w:lang w:val="sk-SK"/>
        </w:rPr>
      </w:pPr>
      <w:r w:rsidRPr="00AA456A">
        <w:rPr>
          <w:lang w:val="sk-SK"/>
        </w:rPr>
        <w:br w:type="page"/>
      </w:r>
    </w:p>
    <w:p w:rsidR="00D24BFE" w:rsidRPr="00AA456A" w:rsidRDefault="00D24BFE" w:rsidP="001D0FFC">
      <w:pPr>
        <w:pStyle w:val="Esann8ch"/>
        <w:rPr>
          <w:bCs/>
          <w:lang w:val="sk-SK"/>
        </w:rPr>
      </w:pPr>
    </w:p>
    <w:p w:rsidR="001D0FFC" w:rsidRPr="00AA456A" w:rsidRDefault="001D0FFC" w:rsidP="001D0FFC">
      <w:pPr>
        <w:pStyle w:val="Esann8titrechap"/>
        <w:rPr>
          <w:lang w:val="sk-SK"/>
        </w:rPr>
      </w:pPr>
      <w:r w:rsidRPr="00AA456A">
        <w:rPr>
          <w:lang w:val="sk-SK"/>
        </w:rPr>
        <w:t>Kapitola 5</w:t>
      </w:r>
    </w:p>
    <w:p w:rsidR="001D0FFC" w:rsidRPr="00AA456A" w:rsidRDefault="001D0FFC" w:rsidP="001D0FFC">
      <w:pPr>
        <w:pStyle w:val="Esann8titrechap"/>
        <w:rPr>
          <w:lang w:val="sk-SK"/>
        </w:rPr>
      </w:pPr>
      <w:r w:rsidRPr="00AA456A">
        <w:rPr>
          <w:lang w:val="sk-SK"/>
        </w:rPr>
        <w:t>Kontrolný, monitorovací a bezpečnostný systém</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5.1.</w:t>
      </w:r>
      <w:r w:rsidRPr="00AA456A">
        <w:rPr>
          <w:lang w:val="sk-SK"/>
        </w:rPr>
        <w:tab/>
        <w:t>Všeobecne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5.1.1.</w:t>
      </w:r>
      <w:r w:rsidRPr="00AA456A">
        <w:rPr>
          <w:lang w:val="sk-SK"/>
        </w:rPr>
        <w:tab/>
        <w:t>Na zabezpečenie bezpečnej a spoľahlivej prevádzky sa poskytnú vhodné kontrolné, poplachové, monitorovacie a vypínacie systémy.</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5.1.2.</w:t>
      </w:r>
      <w:r w:rsidRPr="00AA456A">
        <w:rPr>
          <w:lang w:val="sk-SK"/>
        </w:rPr>
        <w:tab/>
        <w:t>Systém dodávky zemného plynu je vybavený vlastnou súpravou samostatných systémov kontroly zemného plynu, monitorovania zemného plynu a bezpečnosti zemného plynu. Na všetkých prvkoch týchto systémov sa musia vykonať skúšky funkčnosti.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5.1.3.</w:t>
      </w:r>
      <w:r w:rsidRPr="00AA456A">
        <w:rPr>
          <w:lang w:val="sk-SK"/>
        </w:rPr>
        <w:tab/>
        <w:t>Systém bezpečnosti zemného plynu automaticky vypne systém dodávok zemného plynu v prípade poruchy systémov, ktoré sú najdôležitejšie na zaistenie bezpečnosti, a v prípade poruchových podmienok, ktoré môžu nastať príliš rýchlo na manuálny zásah.</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5.1.4.</w:t>
      </w:r>
      <w:r w:rsidRPr="00AA456A">
        <w:rPr>
          <w:lang w:val="sk-SK"/>
        </w:rPr>
        <w:tab/>
        <w:t xml:space="preserve">Bezpečnostné funkcie sa nachádzajú vo vyhradenom systéme bezpečnosti zemného plynu, ktorý je oddelený od systému kontroly zemného plynu.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5.1.5.</w:t>
      </w:r>
      <w:r w:rsidRPr="00AA456A">
        <w:rPr>
          <w:lang w:val="sk-SK"/>
        </w:rPr>
        <w:tab/>
        <w:t xml:space="preserve">Tam, kde je to potrebné na zaistenie bezpečnej prevádzky celého systému LNG vrátane tankovania, sa nainštalujú prístroje, ktoré budú umožňovať odčítanie základných parametrov na mieste aj na diaľku. </w:t>
      </w:r>
    </w:p>
    <w:p w:rsidR="001D0FFC" w:rsidRPr="00AA456A" w:rsidRDefault="001D0FFC" w:rsidP="001D0FFC">
      <w:pPr>
        <w:pStyle w:val="Esann8ch"/>
        <w:rPr>
          <w:b/>
          <w:bCs/>
          <w:lang w:val="sk-SK"/>
        </w:rPr>
      </w:pPr>
    </w:p>
    <w:p w:rsidR="001D0FFC" w:rsidRPr="00AA456A" w:rsidRDefault="001D0FFC" w:rsidP="00935328">
      <w:pPr>
        <w:pStyle w:val="Esann8chgras"/>
        <w:rPr>
          <w:lang w:val="sk-SK"/>
        </w:rPr>
      </w:pPr>
      <w:r w:rsidRPr="00AA456A">
        <w:rPr>
          <w:lang w:val="sk-SK"/>
        </w:rPr>
        <w:t>5.2.</w:t>
      </w:r>
      <w:r w:rsidRPr="00AA456A">
        <w:rPr>
          <w:lang w:val="sk-SK"/>
        </w:rPr>
        <w:tab/>
        <w:t>Monitorovanie systému tankovania LNG a systému kontroly LNG</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5.2.1.</w:t>
      </w:r>
      <w:r w:rsidRPr="00AA456A">
        <w:rPr>
          <w:lang w:val="sk-SK"/>
        </w:rPr>
        <w:tab/>
        <w:t>Každá palivová nádrž na LNG je vybavená:</w:t>
      </w:r>
    </w:p>
    <w:p w:rsidR="001D0FFC" w:rsidRPr="00AA456A" w:rsidRDefault="001D0FFC" w:rsidP="00935328">
      <w:pPr>
        <w:pStyle w:val="Esann8let"/>
        <w:rPr>
          <w:lang w:val="sk-SK"/>
        </w:rPr>
      </w:pPr>
      <w:r w:rsidRPr="00AA456A">
        <w:rPr>
          <w:lang w:val="sk-SK"/>
        </w:rPr>
        <w:t>a)</w:t>
      </w:r>
      <w:r w:rsidRPr="00AA456A">
        <w:rPr>
          <w:lang w:val="sk-SK"/>
        </w:rPr>
        <w:tab/>
        <w:t>aspoň dvomi indikátormi hladiny kvapaliny, ktoré sú zabudované tak, aby sa dali udržiavať v prevádzkovom stave;</w:t>
      </w:r>
    </w:p>
    <w:p w:rsidR="001D0FFC" w:rsidRPr="00AA456A" w:rsidRDefault="001D0FFC" w:rsidP="00935328">
      <w:pPr>
        <w:pStyle w:val="Esann8let"/>
        <w:rPr>
          <w:lang w:val="sk-SK"/>
        </w:rPr>
      </w:pPr>
      <w:r w:rsidRPr="00AA456A">
        <w:rPr>
          <w:lang w:val="sk-SK"/>
        </w:rPr>
        <w:t>b)</w:t>
      </w:r>
      <w:r w:rsidRPr="00AA456A">
        <w:rPr>
          <w:lang w:val="sk-SK"/>
        </w:rPr>
        <w:tab/>
        <w:t>indikátorom tlaku ukazujúcim celý rozsah prevádzkového tlaku, na ktorom je jasne vyznačený maximálny pracovný tlak palivovej nádrže na LNG;</w:t>
      </w:r>
    </w:p>
    <w:p w:rsidR="001D0FFC" w:rsidRPr="00AA456A" w:rsidRDefault="001D0FFC" w:rsidP="00935328">
      <w:pPr>
        <w:pStyle w:val="Esann8let"/>
        <w:rPr>
          <w:lang w:val="sk-SK"/>
        </w:rPr>
      </w:pPr>
      <w:r w:rsidRPr="00AA456A">
        <w:rPr>
          <w:lang w:val="sk-SK"/>
        </w:rPr>
        <w:t>c)</w:t>
      </w:r>
      <w:r w:rsidRPr="00AA456A">
        <w:rPr>
          <w:lang w:val="sk-SK"/>
        </w:rPr>
        <w:tab/>
        <w:t>signálom upozorňujúcim na vysokú hladinu kvapaliny, ktorý funguje nezávisle od ostatných indikátorov hladiny kvapaliny a po aktivácii spúšťa zvukový a optický poplach;</w:t>
      </w:r>
    </w:p>
    <w:p w:rsidR="001D0FFC" w:rsidRPr="00AA456A" w:rsidRDefault="001D0FFC" w:rsidP="00935328">
      <w:pPr>
        <w:pStyle w:val="Esann8let"/>
        <w:rPr>
          <w:lang w:val="sk-SK"/>
        </w:rPr>
      </w:pPr>
      <w:r w:rsidRPr="00AA456A">
        <w:rPr>
          <w:lang w:val="sk-SK"/>
        </w:rPr>
        <w:t>d)</w:t>
      </w:r>
      <w:r w:rsidRPr="00AA456A">
        <w:rPr>
          <w:lang w:val="sk-SK"/>
        </w:rPr>
        <w:tab/>
        <w:t>dodatočným snímačom fungujúcim nezávisle od signálu upozorňujúceho na vysokú hladinu kvapaliny, ktorý automaticky aktivuje hlavný ventil na tankovanie LNG tak, aby sa zabránilo nadmernému tlaku kvapaliny v </w:t>
      </w:r>
      <w:proofErr w:type="spellStart"/>
      <w:r w:rsidRPr="00AA456A">
        <w:rPr>
          <w:lang w:val="sk-SK"/>
        </w:rPr>
        <w:t>tankovacom</w:t>
      </w:r>
      <w:proofErr w:type="spellEnd"/>
      <w:r w:rsidRPr="00AA456A">
        <w:rPr>
          <w:lang w:val="sk-SK"/>
        </w:rPr>
        <w:t xml:space="preserve"> potrubí a zároveň zabránilo úplnému naplneniu nádrže kvapalinou.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5.2.2.</w:t>
      </w:r>
      <w:r w:rsidRPr="00AA456A">
        <w:rPr>
          <w:lang w:val="sk-SK"/>
        </w:rPr>
        <w:tab/>
        <w:t>Každé vypúšťacie potrubie čerpadla a každá prípojka kvapalného a odpareného paliva s brehom je vybavená aspoň jedným indikátorom lokálneho tlaku. V odvodňovacom potrubí čerpadla sa indikátor nachádza medzi čerpadlom a prvým ventilom. Na každom indikátore sa uvádza prípustný maximálny tlak alebo hodnota vákua.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5.2.3.</w:t>
      </w:r>
      <w:r w:rsidRPr="00AA456A">
        <w:rPr>
          <w:lang w:val="sk-SK"/>
        </w:rPr>
        <w:tab/>
        <w:t>Systém kontroly LNG a čerpadlo majú zabudovaný signál upozorňujúci na vysoký tlak. V prípade ochrany vákua, sa zabezpečí signál upozorňujúci na nízky tlak.</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5.2.4.</w:t>
      </w:r>
      <w:r w:rsidRPr="00AA456A">
        <w:rPr>
          <w:lang w:val="sk-SK"/>
        </w:rPr>
        <w:tab/>
        <w:t>Kontrola tankovania je možná z bezpečnej riadiacej stanice vzdialenej od zásobníkovej stanice. V tejto riadiacej stanici sa monitorujú tlak a hladina palivovej nádrže na LNG. V tejto riadiacej stanici sa zobrazuje signál upozorňujúci na preplnenie, signál upozorňujúci na nízky tlak a automatické vypnutie.</w:t>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5.2.5.</w:t>
      </w:r>
      <w:r w:rsidRPr="00AA456A">
        <w:rPr>
          <w:lang w:val="sk-SK"/>
        </w:rPr>
        <w:tab/>
        <w:t xml:space="preserve">Ak sa zastaví odvetrávanie v trubiciach, ktoré tvoria kryt </w:t>
      </w:r>
      <w:proofErr w:type="spellStart"/>
      <w:r w:rsidRPr="00AA456A">
        <w:rPr>
          <w:lang w:val="sk-SK"/>
        </w:rPr>
        <w:t>tankovacieho</w:t>
      </w:r>
      <w:proofErr w:type="spellEnd"/>
      <w:r w:rsidRPr="00AA456A">
        <w:rPr>
          <w:lang w:val="sk-SK"/>
        </w:rPr>
        <w:t xml:space="preserve"> potrubia, v riadiacej stanici sa spustí zvukový a optický poplach.</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5.2.6.</w:t>
      </w:r>
      <w:r w:rsidRPr="00AA456A">
        <w:rPr>
          <w:lang w:val="sk-SK"/>
        </w:rPr>
        <w:tab/>
        <w:t xml:space="preserve">Ak sa zistí plyn v trubiciach, ktoré tvoria kryt </w:t>
      </w:r>
      <w:proofErr w:type="spellStart"/>
      <w:r w:rsidRPr="00AA456A">
        <w:rPr>
          <w:lang w:val="sk-SK"/>
        </w:rPr>
        <w:t>tankovacieho</w:t>
      </w:r>
      <w:proofErr w:type="spellEnd"/>
      <w:r w:rsidRPr="00AA456A">
        <w:rPr>
          <w:lang w:val="sk-SK"/>
        </w:rPr>
        <w:t xml:space="preserve"> potrubia, v riadiacej stanici sa spustí zvukový a optický poplach a núdzové vypnutie.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 xml:space="preserve">5.2.7. </w:t>
      </w:r>
      <w:r w:rsidRPr="00AA456A">
        <w:rPr>
          <w:lang w:val="sk-SK"/>
        </w:rPr>
        <w:tab/>
        <w:t>Na palube sa nachádzajú vhodné a dostatočné ochranné odevy a ochranné prostriedky na účely tankovania podľa prevádzkovej príručky.</w:t>
      </w:r>
    </w:p>
    <w:p w:rsidR="001D0FFC" w:rsidRPr="00AA456A" w:rsidRDefault="001D0FFC" w:rsidP="001D0FFC">
      <w:pPr>
        <w:pStyle w:val="Esann8ch"/>
        <w:rPr>
          <w:lang w:val="sk-SK"/>
        </w:rPr>
      </w:pPr>
    </w:p>
    <w:p w:rsidR="001D0FFC" w:rsidRPr="00AA456A" w:rsidRDefault="001D0FFC" w:rsidP="001D0FFC">
      <w:pPr>
        <w:pStyle w:val="Esann8ch"/>
        <w:rPr>
          <w:b/>
          <w:bCs/>
          <w:lang w:val="sk-SK"/>
        </w:rPr>
      </w:pPr>
      <w:r w:rsidRPr="00AA456A">
        <w:rPr>
          <w:b/>
          <w:lang w:val="sk-SK"/>
        </w:rPr>
        <w:t>5.3.</w:t>
      </w:r>
      <w:r w:rsidRPr="00AA456A">
        <w:rPr>
          <w:lang w:val="sk-SK"/>
        </w:rPr>
        <w:tab/>
      </w:r>
      <w:r w:rsidRPr="00AA456A">
        <w:rPr>
          <w:b/>
          <w:lang w:val="sk-SK"/>
        </w:rPr>
        <w:t>Monitorovanie činnosti motora</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5.3.1.</w:t>
      </w:r>
      <w:r w:rsidRPr="00AA456A">
        <w:rPr>
          <w:lang w:val="sk-SK"/>
        </w:rPr>
        <w:tab/>
        <w:t>V </w:t>
      </w:r>
      <w:proofErr w:type="spellStart"/>
      <w:r w:rsidRPr="00AA456A">
        <w:rPr>
          <w:lang w:val="sk-SK"/>
        </w:rPr>
        <w:t>kormidelni</w:t>
      </w:r>
      <w:proofErr w:type="spellEnd"/>
      <w:r w:rsidRPr="00AA456A">
        <w:rPr>
          <w:lang w:val="sk-SK"/>
        </w:rPr>
        <w:t xml:space="preserve"> a v strojovni sú zabudované indikátory:</w:t>
      </w:r>
    </w:p>
    <w:p w:rsidR="001D0FFC" w:rsidRPr="00AA456A" w:rsidRDefault="001D0FFC" w:rsidP="00935328">
      <w:pPr>
        <w:pStyle w:val="Esann8let"/>
        <w:rPr>
          <w:lang w:val="sk-SK"/>
        </w:rPr>
      </w:pPr>
      <w:r w:rsidRPr="00AA456A">
        <w:rPr>
          <w:lang w:val="sk-SK"/>
        </w:rPr>
        <w:t>a)</w:t>
      </w:r>
      <w:r w:rsidRPr="00AA456A">
        <w:rPr>
          <w:lang w:val="sk-SK"/>
        </w:rPr>
        <w:tab/>
        <w:t>činnosti motora v prípade motora iba na plyn alebo</w:t>
      </w:r>
    </w:p>
    <w:p w:rsidR="001D0FFC" w:rsidRPr="00AA456A" w:rsidRDefault="001D0FFC" w:rsidP="00935328">
      <w:pPr>
        <w:pStyle w:val="Esann8let"/>
        <w:rPr>
          <w:lang w:val="sk-SK"/>
        </w:rPr>
      </w:pPr>
      <w:r w:rsidRPr="00AA456A">
        <w:rPr>
          <w:lang w:val="sk-SK"/>
        </w:rPr>
        <w:t>b)</w:t>
      </w:r>
      <w:r w:rsidRPr="00AA456A">
        <w:rPr>
          <w:lang w:val="sk-SK"/>
        </w:rPr>
        <w:tab/>
        <w:t>činnosti a režimu prevádzky motora v prípade dvojpalivového motora.</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5.4.</w:t>
      </w:r>
      <w:r w:rsidRPr="00AA456A">
        <w:rPr>
          <w:lang w:val="sk-SK"/>
        </w:rPr>
        <w:tab/>
        <w:t>Plynové výstražné zariadenie</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5.4.1.</w:t>
      </w:r>
      <w:r w:rsidRPr="00AA456A">
        <w:rPr>
          <w:lang w:val="sk-SK"/>
        </w:rPr>
        <w:tab/>
        <w:t>Plynové výstražné zariadenie je skonštruované, nainštalované a odskúšané v súlade s uznávanou normou, ako napríklad európskou normou EN 60079-29-1 : 2007.</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5.4.2.</w:t>
      </w:r>
      <w:r w:rsidRPr="00AA456A">
        <w:rPr>
          <w:lang w:val="sk-SK"/>
        </w:rPr>
        <w:tab/>
        <w:t>Napevno nainštalované detektory plynu sú zabudované v:</w:t>
      </w:r>
    </w:p>
    <w:p w:rsidR="001D0FFC" w:rsidRPr="00AA456A" w:rsidRDefault="001D0FFC" w:rsidP="00935328">
      <w:pPr>
        <w:pStyle w:val="Esann8let"/>
        <w:rPr>
          <w:lang w:val="sk-SK"/>
        </w:rPr>
      </w:pPr>
      <w:r w:rsidRPr="00AA456A">
        <w:rPr>
          <w:lang w:val="sk-SK"/>
        </w:rPr>
        <w:t>a)</w:t>
      </w:r>
      <w:r w:rsidRPr="00AA456A">
        <w:rPr>
          <w:lang w:val="sk-SK"/>
        </w:rPr>
        <w:tab/>
        <w:t>priestoroch s prívodmi nádrží vrátane palivových nádrží, spojmi potrubí a prvými ventilmi;</w:t>
      </w:r>
    </w:p>
    <w:p w:rsidR="001D0FFC" w:rsidRPr="00AA456A" w:rsidRDefault="001D0FFC" w:rsidP="00935328">
      <w:pPr>
        <w:pStyle w:val="Esann8let"/>
        <w:rPr>
          <w:lang w:val="sk-SK"/>
        </w:rPr>
      </w:pPr>
      <w:r w:rsidRPr="00AA456A">
        <w:rPr>
          <w:lang w:val="sk-SK"/>
        </w:rPr>
        <w:t>b)</w:t>
      </w:r>
      <w:r w:rsidRPr="00AA456A">
        <w:rPr>
          <w:lang w:val="sk-SK"/>
        </w:rPr>
        <w:tab/>
        <w:t>trubiciach okolo plynového potrubia;</w:t>
      </w:r>
    </w:p>
    <w:p w:rsidR="001D0FFC" w:rsidRPr="00AA456A" w:rsidRDefault="001D0FFC" w:rsidP="00935328">
      <w:pPr>
        <w:pStyle w:val="Esann8let"/>
        <w:rPr>
          <w:lang w:val="sk-SK"/>
        </w:rPr>
      </w:pPr>
      <w:r w:rsidRPr="00AA456A">
        <w:rPr>
          <w:lang w:val="sk-SK"/>
        </w:rPr>
        <w:t>c)</w:t>
      </w:r>
      <w:r w:rsidRPr="00AA456A">
        <w:rPr>
          <w:lang w:val="sk-SK"/>
        </w:rPr>
        <w:tab/>
        <w:t>strojovniach, v ktorých sa nachádzajú plynové potrubie, plynové zariadenia alebo zariadenia na zemný plyn;</w:t>
      </w:r>
    </w:p>
    <w:p w:rsidR="001D0FFC" w:rsidRPr="00AA456A" w:rsidRDefault="001D0FFC" w:rsidP="00935328">
      <w:pPr>
        <w:pStyle w:val="Esann8let"/>
        <w:rPr>
          <w:lang w:val="sk-SK"/>
        </w:rPr>
      </w:pPr>
      <w:r w:rsidRPr="00AA456A">
        <w:rPr>
          <w:lang w:val="sk-SK"/>
        </w:rPr>
        <w:t>d)</w:t>
      </w:r>
      <w:r w:rsidRPr="00AA456A">
        <w:rPr>
          <w:lang w:val="sk-SK"/>
        </w:rPr>
        <w:tab/>
        <w:t>priestore, v ktorom sa nachádza systém prípravy plynu;</w:t>
      </w:r>
    </w:p>
    <w:p w:rsidR="001D0FFC" w:rsidRPr="00AA456A" w:rsidRDefault="001D0FFC" w:rsidP="00935328">
      <w:pPr>
        <w:pStyle w:val="Esann8let"/>
        <w:rPr>
          <w:lang w:val="sk-SK"/>
        </w:rPr>
      </w:pPr>
      <w:r w:rsidRPr="00AA456A">
        <w:rPr>
          <w:lang w:val="sk-SK"/>
        </w:rPr>
        <w:t>e)</w:t>
      </w:r>
      <w:r w:rsidRPr="00AA456A">
        <w:rPr>
          <w:lang w:val="sk-SK"/>
        </w:rPr>
        <w:tab/>
        <w:t>ďalších uzavretých priestoroch, v ktorých sa nachádzajú plynové potrubie alebo iné plynové zariadenia bez trubíc;</w:t>
      </w:r>
    </w:p>
    <w:p w:rsidR="001D0FFC" w:rsidRPr="00AA456A" w:rsidRDefault="001D0FFC" w:rsidP="00935328">
      <w:pPr>
        <w:pStyle w:val="Esann8let"/>
        <w:rPr>
          <w:lang w:val="sk-SK"/>
        </w:rPr>
      </w:pPr>
      <w:r w:rsidRPr="00AA456A">
        <w:rPr>
          <w:lang w:val="sk-SK"/>
        </w:rPr>
        <w:t>f)</w:t>
      </w:r>
      <w:r w:rsidRPr="00AA456A">
        <w:rPr>
          <w:lang w:val="sk-SK"/>
        </w:rPr>
        <w:tab/>
        <w:t>ďalších uzavretých alebo polouzavretých priestoroch, v ktorých sa môžu akumulovať plynové pary, vrátane priestorov medzi bariérami a priestorov nádrží samostatných palivových nádrží iného typu ako typu C;</w:t>
      </w:r>
    </w:p>
    <w:p w:rsidR="001D0FFC" w:rsidRPr="00AA456A" w:rsidRDefault="001D0FFC" w:rsidP="00935328">
      <w:pPr>
        <w:pStyle w:val="Esann8let"/>
        <w:rPr>
          <w:lang w:val="sk-SK"/>
        </w:rPr>
      </w:pPr>
      <w:r w:rsidRPr="00AA456A">
        <w:rPr>
          <w:lang w:val="sk-SK"/>
        </w:rPr>
        <w:t>g)</w:t>
      </w:r>
      <w:r w:rsidRPr="00AA456A">
        <w:rPr>
          <w:lang w:val="sk-SK"/>
        </w:rPr>
        <w:tab/>
        <w:t>podtlakových komorách a</w:t>
      </w:r>
    </w:p>
    <w:p w:rsidR="001D0FFC" w:rsidRPr="00AA456A" w:rsidRDefault="001D0FFC" w:rsidP="00935328">
      <w:pPr>
        <w:pStyle w:val="Esann8let"/>
        <w:rPr>
          <w:lang w:val="sk-SK"/>
        </w:rPr>
      </w:pPr>
      <w:r w:rsidRPr="00AA456A">
        <w:rPr>
          <w:lang w:val="sk-SK"/>
        </w:rPr>
        <w:t>h)</w:t>
      </w:r>
      <w:r w:rsidRPr="00AA456A">
        <w:rPr>
          <w:lang w:val="sk-SK"/>
        </w:rPr>
        <w:tab/>
        <w:t>prívodoch odvetrávania do priestorov, v ktorých sa môžu akumulovať plynové pary.</w:t>
      </w:r>
    </w:p>
    <w:p w:rsidR="001D0FFC" w:rsidRPr="00AA456A" w:rsidRDefault="001D0FFC" w:rsidP="001D0FFC">
      <w:pPr>
        <w:pStyle w:val="Esann8ch"/>
        <w:rPr>
          <w:lang w:val="sk-SK"/>
        </w:rPr>
      </w:pPr>
    </w:p>
    <w:p w:rsidR="00D24BFE" w:rsidRPr="00AA456A" w:rsidRDefault="00D24BFE">
      <w:pPr>
        <w:rPr>
          <w:rFonts w:eastAsia="Calibri" w:cs="Arial"/>
          <w:color w:val="000000"/>
          <w:szCs w:val="20"/>
          <w:lang w:val="sk-SK"/>
        </w:rPr>
      </w:pPr>
      <w:r w:rsidRPr="00AA456A">
        <w:rPr>
          <w:lang w:val="sk-SK"/>
        </w:rPr>
        <w:br w:type="page"/>
      </w:r>
    </w:p>
    <w:p w:rsidR="00D24BFE" w:rsidRPr="00AA456A" w:rsidRDefault="00D24BFE" w:rsidP="001D0FFC">
      <w:pPr>
        <w:pStyle w:val="Esann8ch"/>
        <w:rPr>
          <w:lang w:val="sk-SK"/>
        </w:rPr>
      </w:pPr>
    </w:p>
    <w:p w:rsidR="001D0FFC" w:rsidRPr="00AA456A" w:rsidRDefault="001D0FFC" w:rsidP="001D0FFC">
      <w:pPr>
        <w:pStyle w:val="Esann8ch"/>
        <w:rPr>
          <w:lang w:val="sk-SK"/>
        </w:rPr>
      </w:pPr>
      <w:r w:rsidRPr="00AA456A">
        <w:rPr>
          <w:lang w:val="sk-SK"/>
        </w:rPr>
        <w:t xml:space="preserve">5.4.3. </w:t>
      </w:r>
      <w:r w:rsidRPr="00AA456A">
        <w:rPr>
          <w:lang w:val="sk-SK"/>
        </w:rPr>
        <w:tab/>
        <w:t>Odchylne od bodu 5.4.2 sa môžu napevno nainštalované snímače, ktorými sa zisťuje plyn na základe rozdielu tlaku, použiť aj v priestoroch medzi bariérami v dvojvrstvových potrubiach.</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5.4.4.</w:t>
      </w:r>
      <w:r w:rsidRPr="00AA456A">
        <w:rPr>
          <w:lang w:val="sk-SK"/>
        </w:rPr>
        <w:tab/>
        <w:t>Počet a nadstav detektorov plynu v každom priestore sa určuje podľa veľkosti, rozloženia a odvetrávania miestnosti.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5.4.5.</w:t>
      </w:r>
      <w:r w:rsidRPr="00AA456A">
        <w:rPr>
          <w:lang w:val="sk-SK"/>
        </w:rPr>
        <w:tab/>
        <w:t xml:space="preserve">Napevno nainštalované detektory plynu sa nachádzajú tam, kde sa môže akumulovať plyn, a vo vetracích výpustoch týchto priestorov. </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 xml:space="preserve">5.4.6. </w:t>
      </w:r>
      <w:r w:rsidRPr="00AA456A">
        <w:rPr>
          <w:lang w:val="sk-SK"/>
        </w:rPr>
        <w:tab/>
        <w:t>Predtým ako koncentrácia plynu dosiahne 20 % dolného limitu výbušnosti, sa aktivuje zvukový a optický poplach. Systém bezpečnosti zemného plynu sa aktivuje pri 40 % dolného limitu výbušnosti.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5.4.7.</w:t>
      </w:r>
      <w:r w:rsidRPr="00AA456A">
        <w:rPr>
          <w:lang w:val="sk-SK"/>
        </w:rPr>
        <w:tab/>
        <w:t>Zvukový a optický poplach plynového výstražného zariadenia sa spúšťa v </w:t>
      </w:r>
      <w:proofErr w:type="spellStart"/>
      <w:r w:rsidRPr="00AA456A">
        <w:rPr>
          <w:lang w:val="sk-SK"/>
        </w:rPr>
        <w:t>kormidelni</w:t>
      </w:r>
      <w:proofErr w:type="spellEnd"/>
      <w:r w:rsidRPr="00AA456A">
        <w:rPr>
          <w:lang w:val="sk-SK"/>
        </w:rPr>
        <w:t>.</w:t>
      </w:r>
    </w:p>
    <w:p w:rsidR="001D0FFC" w:rsidRPr="00AA456A" w:rsidRDefault="001D0FFC" w:rsidP="001D0FFC">
      <w:pPr>
        <w:pStyle w:val="Esann8ch"/>
        <w:rPr>
          <w:lang w:val="sk-SK"/>
        </w:rPr>
      </w:pPr>
    </w:p>
    <w:p w:rsidR="001D0FFC" w:rsidRPr="00AA456A" w:rsidRDefault="001D0FFC" w:rsidP="00935328">
      <w:pPr>
        <w:pStyle w:val="Esann8chgras"/>
        <w:rPr>
          <w:lang w:val="sk-SK"/>
        </w:rPr>
      </w:pPr>
      <w:r w:rsidRPr="00AA456A">
        <w:rPr>
          <w:lang w:val="sk-SK"/>
        </w:rPr>
        <w:t>5.5.</w:t>
      </w:r>
      <w:r w:rsidRPr="00AA456A">
        <w:rPr>
          <w:lang w:val="sk-SK"/>
        </w:rPr>
        <w:tab/>
        <w:t>Bezpečnostné funkcie systémov dodávky zemného plynu</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5.5.1.</w:t>
      </w:r>
      <w:r w:rsidRPr="00AA456A">
        <w:rPr>
          <w:lang w:val="sk-SK"/>
        </w:rPr>
        <w:tab/>
        <w:t>Ak sa systém dodávky zemného plynu vypne v dôsledku aktivácie automatického ventilu, nespustí sa znovu, kým sa nezistí príčina odpojenia a nepodniknú potrebné kroky. Príslušné pokyny na vypnutie ventilov plynového potrubia sa nachádzajú na viditeľnom mieste v riadiacej stanici.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5.5.2.</w:t>
      </w:r>
      <w:r w:rsidRPr="00AA456A">
        <w:rPr>
          <w:lang w:val="sk-SK"/>
        </w:rPr>
        <w:tab/>
        <w:t>Ak sa systém dodávky zemného plynu vypne v dôsledku úniku plynu, nespustí sa znovu, kým sa nenájde únik a nepodniknú potrebné kroky. Príslušné pokyny sa nachádzajú na viditeľnom mieste v strojovni.</w:t>
      </w:r>
    </w:p>
    <w:p w:rsidR="001D0FFC" w:rsidRPr="00AA456A" w:rsidRDefault="001D0FFC" w:rsidP="001D0FFC">
      <w:pPr>
        <w:pStyle w:val="Esann8ch"/>
        <w:rPr>
          <w:lang w:val="sk-SK"/>
        </w:rPr>
      </w:pPr>
    </w:p>
    <w:p w:rsidR="001D0FFC" w:rsidRPr="00AA456A" w:rsidRDefault="001D0FFC" w:rsidP="001D0FFC">
      <w:pPr>
        <w:pStyle w:val="Esann8ch"/>
        <w:rPr>
          <w:lang w:val="sk-SK"/>
        </w:rPr>
      </w:pPr>
      <w:r w:rsidRPr="00AA456A">
        <w:rPr>
          <w:lang w:val="sk-SK"/>
        </w:rPr>
        <w:t>5.5.3.</w:t>
      </w:r>
      <w:r w:rsidRPr="00AA456A">
        <w:rPr>
          <w:lang w:val="sk-SK"/>
        </w:rPr>
        <w:tab/>
        <w:t>Systém dodávky zemného plynu je skonštruovaný tak, aby bolo možné manuálne vzdialené núdzové zastavenie z nasledujúcich miest podľa potreby:</w:t>
      </w:r>
    </w:p>
    <w:p w:rsidR="001D0FFC" w:rsidRPr="00AA456A" w:rsidRDefault="001D0FFC" w:rsidP="001D0FFC">
      <w:pPr>
        <w:pStyle w:val="Esann8let"/>
        <w:rPr>
          <w:lang w:val="sk-SK"/>
        </w:rPr>
      </w:pPr>
      <w:r w:rsidRPr="00AA456A">
        <w:rPr>
          <w:lang w:val="sk-SK"/>
        </w:rPr>
        <w:t>a)</w:t>
      </w:r>
      <w:r w:rsidRPr="00AA456A">
        <w:rPr>
          <w:lang w:val="sk-SK"/>
        </w:rPr>
        <w:tab/>
        <w:t>z kormidelne;</w:t>
      </w:r>
    </w:p>
    <w:p w:rsidR="001D0FFC" w:rsidRPr="00AA456A" w:rsidRDefault="001D0FFC" w:rsidP="001D0FFC">
      <w:pPr>
        <w:pStyle w:val="Esann8let"/>
        <w:rPr>
          <w:lang w:val="sk-SK"/>
        </w:rPr>
      </w:pPr>
      <w:r w:rsidRPr="00AA456A">
        <w:rPr>
          <w:lang w:val="sk-SK"/>
        </w:rPr>
        <w:t>b)</w:t>
      </w:r>
      <w:r w:rsidRPr="00AA456A">
        <w:rPr>
          <w:lang w:val="sk-SK"/>
        </w:rPr>
        <w:tab/>
        <w:t>z riadiacej stanice zásobníkovej stanice;</w:t>
      </w:r>
    </w:p>
    <w:p w:rsidR="001D0FFC" w:rsidRPr="00AA456A" w:rsidRDefault="001D0FFC" w:rsidP="001D0FFC">
      <w:pPr>
        <w:pStyle w:val="Esann8let"/>
        <w:rPr>
          <w:lang w:val="sk-SK"/>
        </w:rPr>
      </w:pPr>
      <w:r w:rsidRPr="00AA456A">
        <w:rPr>
          <w:lang w:val="sk-SK"/>
        </w:rPr>
        <w:t>c)</w:t>
      </w:r>
      <w:r w:rsidRPr="00AA456A">
        <w:rPr>
          <w:lang w:val="sk-SK"/>
        </w:rPr>
        <w:tab/>
        <w:t>z akéhokoľvek priestoru, v ktorom sa trvalo zdržiavajú ľudia.</w:t>
      </w:r>
    </w:p>
    <w:p w:rsidR="001D0FFC" w:rsidRPr="00AA456A" w:rsidRDefault="001D0FFC" w:rsidP="00ED22AF">
      <w:pPr>
        <w:pStyle w:val="Esann8ch"/>
        <w:rPr>
          <w:lang w:val="sk-SK"/>
        </w:rPr>
      </w:pPr>
    </w:p>
    <w:p w:rsidR="006B78FD" w:rsidRPr="00AA456A" w:rsidRDefault="006B78FD" w:rsidP="009C13A9">
      <w:pPr>
        <w:spacing w:line="240" w:lineRule="atLeast"/>
        <w:rPr>
          <w:rFonts w:cs="Arial"/>
          <w:noProof/>
          <w:szCs w:val="20"/>
          <w:lang w:val="sk-SK"/>
        </w:rPr>
      </w:pPr>
    </w:p>
    <w:p w:rsidR="006B78FD" w:rsidRPr="00AA456A" w:rsidRDefault="006B78FD" w:rsidP="009C13A9">
      <w:pPr>
        <w:spacing w:line="240" w:lineRule="atLeast"/>
        <w:rPr>
          <w:rFonts w:cs="Arial"/>
          <w:noProof/>
          <w:szCs w:val="20"/>
          <w:lang w:val="sk-SK"/>
        </w:rPr>
      </w:pPr>
    </w:p>
    <w:p w:rsidR="006B78FD" w:rsidRPr="00AA456A" w:rsidRDefault="006B78FD" w:rsidP="009C13A9">
      <w:pPr>
        <w:spacing w:line="240" w:lineRule="atLeast"/>
        <w:rPr>
          <w:rFonts w:cs="Arial"/>
          <w:noProof/>
          <w:szCs w:val="20"/>
          <w:lang w:val="sk-SK"/>
        </w:rPr>
        <w:sectPr w:rsidR="006B78FD" w:rsidRPr="00AA456A" w:rsidSect="00AC5CC1">
          <w:headerReference w:type="first" r:id="rId107"/>
          <w:footnotePr>
            <w:numRestart w:val="eachPage"/>
          </w:footnotePr>
          <w:pgSz w:w="11906" w:h="16838" w:code="9"/>
          <w:pgMar w:top="1418" w:right="1418" w:bottom="1418" w:left="1418" w:header="709" w:footer="709" w:gutter="0"/>
          <w:cols w:space="709"/>
          <w:titlePg/>
          <w:docGrid w:linePitch="272"/>
        </w:sectPr>
      </w:pPr>
    </w:p>
    <w:p w:rsidR="009C13A9" w:rsidRPr="00AA456A" w:rsidRDefault="009C13A9" w:rsidP="009C13A9">
      <w:pPr>
        <w:spacing w:line="240" w:lineRule="atLeast"/>
        <w:rPr>
          <w:rFonts w:cs="Arial"/>
          <w:noProof/>
          <w:szCs w:val="20"/>
          <w:lang w:val="sk-SK"/>
        </w:rPr>
      </w:pPr>
    </w:p>
    <w:p w:rsidR="004F47BB" w:rsidRPr="00AA456A" w:rsidRDefault="004F47BB" w:rsidP="009C13A9">
      <w:pPr>
        <w:spacing w:line="240" w:lineRule="atLeast"/>
        <w:rPr>
          <w:rFonts w:cs="Arial"/>
          <w:noProof/>
          <w:szCs w:val="20"/>
          <w:lang w:val="sk-SK"/>
        </w:rPr>
      </w:pPr>
    </w:p>
    <w:p w:rsidR="001E2331" w:rsidRPr="00AA456A" w:rsidRDefault="001E2331" w:rsidP="00125490">
      <w:pPr>
        <w:pStyle w:val="ESch"/>
        <w:rPr>
          <w:lang w:val="sk-SK"/>
        </w:rPr>
      </w:pPr>
    </w:p>
    <w:p w:rsidR="001B6FDF" w:rsidRPr="00AA456A" w:rsidRDefault="001B6FDF" w:rsidP="00125490">
      <w:pPr>
        <w:pStyle w:val="ESch"/>
        <w:rPr>
          <w:lang w:val="sk-SK"/>
        </w:rPr>
      </w:pPr>
    </w:p>
    <w:p w:rsidR="004F47BB" w:rsidRPr="00AA456A" w:rsidRDefault="004F47BB" w:rsidP="002908AA">
      <w:pPr>
        <w:pStyle w:val="ESgauche"/>
        <w:rPr>
          <w:lang w:val="sk-SK"/>
        </w:rPr>
        <w:sectPr w:rsidR="004F47BB" w:rsidRPr="00AA456A" w:rsidSect="00AC5CC1">
          <w:footnotePr>
            <w:numRestart w:val="eachPage"/>
          </w:footnotePr>
          <w:pgSz w:w="11906" w:h="16838" w:code="9"/>
          <w:pgMar w:top="1418" w:right="1418" w:bottom="1418" w:left="1418" w:header="709" w:footer="709" w:gutter="0"/>
          <w:cols w:space="709"/>
          <w:titlePg/>
          <w:docGrid w:linePitch="272"/>
        </w:sect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C859BD">
      <w:pPr>
        <w:pStyle w:val="Es-Titreannexes"/>
        <w:rPr>
          <w:lang w:val="sk-SK"/>
        </w:rPr>
      </w:pPr>
      <w:bookmarkStart w:id="724" w:name="_Toc491854345"/>
      <w:bookmarkStart w:id="725" w:name="_Toc535580196"/>
      <w:r w:rsidRPr="00AA456A">
        <w:rPr>
          <w:lang w:val="sk-SK"/>
        </w:rPr>
        <w:t>Pokyny na uplatňovanie technickej normy</w:t>
      </w:r>
      <w:bookmarkEnd w:id="724"/>
      <w:bookmarkEnd w:id="725"/>
      <w:r w:rsidRPr="00AA456A">
        <w:rPr>
          <w:lang w:val="sk-SK"/>
        </w:rPr>
        <w:t xml:space="preserve"> </w:t>
      </w: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overflowPunct w:val="0"/>
        <w:adjustRightInd w:val="0"/>
        <w:spacing w:line="240" w:lineRule="exact"/>
        <w:jc w:val="center"/>
        <w:textAlignment w:val="baseline"/>
        <w:rPr>
          <w:rFonts w:eastAsia="Calibri"/>
          <w:b/>
          <w:i/>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rPr>
          <w:lang w:val="sk-SK"/>
        </w:rPr>
      </w:pPr>
      <w:r w:rsidRPr="00AA456A">
        <w:rPr>
          <w:lang w:val="sk-SK"/>
        </w:rPr>
        <w:br w:type="page"/>
      </w:r>
    </w:p>
    <w:p w:rsidR="004F47BB" w:rsidRPr="00AA456A" w:rsidRDefault="004F47BB" w:rsidP="004F47BB">
      <w:pPr>
        <w:spacing w:line="240" w:lineRule="atLeast"/>
        <w:rPr>
          <w:lang w:val="sk-SK"/>
        </w:rPr>
      </w:pPr>
    </w:p>
    <w:p w:rsidR="004F47BB" w:rsidRPr="00AA456A" w:rsidRDefault="004F47BB" w:rsidP="004F47BB">
      <w:pPr>
        <w:spacing w:line="240" w:lineRule="atLeast"/>
        <w:rPr>
          <w:lang w:val="sk-SK"/>
        </w:rPr>
      </w:pPr>
    </w:p>
    <w:p w:rsidR="004F47BB" w:rsidRPr="00AA456A" w:rsidRDefault="004F47BB" w:rsidP="004F47BB">
      <w:pPr>
        <w:spacing w:line="240" w:lineRule="atLeast"/>
        <w:rPr>
          <w:lang w:val="sk-SK"/>
        </w:rPr>
        <w:sectPr w:rsidR="004F47BB" w:rsidRPr="00AA456A" w:rsidSect="00D45887">
          <w:headerReference w:type="default" r:id="rId108"/>
          <w:footerReference w:type="default" r:id="rId109"/>
          <w:headerReference w:type="first" r:id="rId110"/>
          <w:footerReference w:type="first" r:id="rId111"/>
          <w:pgSz w:w="11907" w:h="16840" w:code="9"/>
          <w:pgMar w:top="1418" w:right="1418" w:bottom="1418" w:left="1418" w:header="680" w:footer="680" w:gutter="0"/>
          <w:pgNumType w:start="397"/>
          <w:cols w:space="720"/>
          <w:noEndnote/>
          <w:titlePg/>
        </w:sectPr>
      </w:pPr>
    </w:p>
    <w:p w:rsidR="004F47BB" w:rsidRPr="00AA456A" w:rsidRDefault="004F47BB" w:rsidP="00A84512">
      <w:pPr>
        <w:pStyle w:val="ES-Titre1"/>
      </w:pPr>
      <w:bookmarkStart w:id="726" w:name="_Toc405451503"/>
      <w:bookmarkStart w:id="727" w:name="_Toc491854346"/>
      <w:bookmarkStart w:id="728" w:name="_Toc535580197"/>
      <w:r w:rsidRPr="00AA456A">
        <w:lastRenderedPageBreak/>
        <w:t>ČASŤ I</w:t>
      </w:r>
      <w:r w:rsidRPr="00AA456A">
        <w:br/>
      </w:r>
      <w:bookmarkEnd w:id="726"/>
      <w:r w:rsidRPr="00AA456A">
        <w:t>VŠEOBECNE</w:t>
      </w:r>
      <w:bookmarkEnd w:id="727"/>
      <w:bookmarkEnd w:id="728"/>
    </w:p>
    <w:p w:rsidR="004F47BB" w:rsidRPr="00AA456A" w:rsidRDefault="004F47BB" w:rsidP="004F47BB">
      <w:pPr>
        <w:tabs>
          <w:tab w:val="left" w:pos="425"/>
        </w:tabs>
        <w:rPr>
          <w:lang w:val="sk-SK"/>
        </w:rPr>
      </w:pPr>
    </w:p>
    <w:p w:rsidR="004F47BB" w:rsidRPr="00AA456A" w:rsidRDefault="004F47BB" w:rsidP="00A84512">
      <w:pPr>
        <w:pStyle w:val="ES-Titre2ESI"/>
      </w:pPr>
      <w:bookmarkStart w:id="729" w:name="_Toc491854347"/>
      <w:bookmarkStart w:id="730" w:name="_Toc535580198"/>
      <w:r w:rsidRPr="00AA456A">
        <w:t>ESI-I-1</w:t>
      </w:r>
      <w:r w:rsidRPr="00AA456A">
        <w:br/>
        <w:t>Vyplnenie osvedčenia plavidla vnútrozemskej plavby</w:t>
      </w:r>
      <w:bookmarkEnd w:id="729"/>
      <w:bookmarkEnd w:id="730"/>
    </w:p>
    <w:p w:rsidR="004F47BB" w:rsidRPr="00AA456A" w:rsidRDefault="004F47BB" w:rsidP="004F47BB">
      <w:pPr>
        <w:tabs>
          <w:tab w:val="left" w:pos="284"/>
          <w:tab w:val="left" w:pos="567"/>
        </w:tabs>
        <w:ind w:left="284" w:hanging="284"/>
        <w:rPr>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1.</w:t>
      </w:r>
      <w:r w:rsidRPr="00AA456A">
        <w:rPr>
          <w:lang w:val="sk-SK"/>
        </w:rPr>
        <w:tab/>
      </w:r>
      <w:r w:rsidRPr="00AA456A">
        <w:rPr>
          <w:b/>
          <w:noProof/>
          <w:color w:val="000000"/>
          <w:lang w:val="sk-SK"/>
        </w:rPr>
        <w:t>Všeobecne</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1.1.</w:t>
      </w:r>
      <w:r w:rsidRPr="00AA456A">
        <w:rPr>
          <w:lang w:val="sk-SK"/>
        </w:rPr>
        <w:tab/>
      </w:r>
      <w:r w:rsidRPr="00AA456A">
        <w:rPr>
          <w:b/>
          <w:noProof/>
          <w:color w:val="000000"/>
          <w:lang w:val="sk-SK"/>
        </w:rPr>
        <w:t>Formuláre</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rPr>
          <w:noProof/>
          <w:lang w:val="sk-SK"/>
        </w:rPr>
      </w:pPr>
      <w:r w:rsidRPr="00AA456A">
        <w:rPr>
          <w:lang w:val="sk-SK"/>
        </w:rPr>
        <w:t>Na vyplnenie osvedčenia plavidla vnútrozemskej plavby sa používajú iba formuláre, ktoré schválil príslušný orgán. Formuláre sa vypĺňajú iba z jednej strany.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Pri vydávaní nového osvedčenia plavidla vnútrozemskej plavby sa zahrnú všetky strany 1 až 13, a to dokonca aj vtedy, keď na niektorých stranách nie sú žiadne záznamy.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1.2.</w:t>
      </w:r>
      <w:r w:rsidRPr="00AA456A">
        <w:rPr>
          <w:lang w:val="sk-SK"/>
        </w:rPr>
        <w:tab/>
      </w:r>
      <w:r w:rsidRPr="00AA456A">
        <w:rPr>
          <w:b/>
          <w:noProof/>
          <w:color w:val="000000"/>
          <w:lang w:val="sk-SK"/>
        </w:rPr>
        <w:t>Spôsob zápisu</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rPr>
          <w:noProof/>
          <w:lang w:val="sk-SK"/>
        </w:rPr>
      </w:pPr>
      <w:r w:rsidRPr="00AA456A">
        <w:rPr>
          <w:lang w:val="sk-SK"/>
        </w:rPr>
        <w:t>Záznamy v osvedčení plavidla vnútrozemskej plavby sú napísané na písacom stroji alebo vytlačené z počítača. Rukou písané záznamy sa vyhotovia iba vo výnimočných prípadoch. Záznamy sú neodstrániteľné. Pokiaľ ide o farby písma, povolené sú len čierna a modrá. Prečiarknutia sa vykonajú červenou farbou.</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w:t>
      </w:r>
      <w:r w:rsidRPr="00AA456A">
        <w:rPr>
          <w:lang w:val="sk-SK"/>
        </w:rPr>
        <w:tab/>
      </w:r>
      <w:r w:rsidRPr="00AA456A">
        <w:rPr>
          <w:b/>
          <w:noProof/>
          <w:color w:val="000000"/>
          <w:lang w:val="sk-SK"/>
        </w:rPr>
        <w:t>Záznamy</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2.1.</w:t>
      </w:r>
      <w:r w:rsidRPr="00AA456A">
        <w:rPr>
          <w:lang w:val="sk-SK"/>
        </w:rPr>
        <w:tab/>
      </w:r>
      <w:r w:rsidRPr="00AA456A">
        <w:rPr>
          <w:b/>
          <w:noProof/>
          <w:color w:val="000000"/>
          <w:lang w:val="sk-SK"/>
        </w:rPr>
        <w:t>Prečiarknutie možností</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 xml:space="preserve">Tam, kde sú záznamy označené </w:t>
      </w:r>
      <w:r w:rsidRPr="00AA456A">
        <w:rPr>
          <w:noProof/>
          <w:vertAlign w:val="superscript"/>
          <w:lang w:val="sk-SK"/>
        </w:rPr>
        <w:t>(*)</w:t>
      </w:r>
      <w:r w:rsidRPr="00AA456A">
        <w:rPr>
          <w:lang w:val="sk-SK"/>
        </w:rPr>
        <w:t>, nehodiace sa prečiarknite.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2.2.</w:t>
      </w:r>
      <w:r w:rsidRPr="00AA456A">
        <w:rPr>
          <w:lang w:val="sk-SK"/>
        </w:rPr>
        <w:tab/>
      </w:r>
      <w:r w:rsidRPr="00AA456A">
        <w:rPr>
          <w:b/>
          <w:noProof/>
          <w:color w:val="000000"/>
          <w:lang w:val="sk-SK"/>
        </w:rPr>
        <w:t>Položky bez záznamu</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Ak pre ktorúkoľvek z položiek 1 až 48 nie je potrebný alebo možný žiadny záznam, krížom cez celé políčko sa nakreslí čiara.</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2.3.</w:t>
      </w:r>
      <w:r w:rsidRPr="00AA456A">
        <w:rPr>
          <w:lang w:val="sk-SK"/>
        </w:rPr>
        <w:tab/>
      </w:r>
      <w:r w:rsidRPr="00AA456A">
        <w:rPr>
          <w:b/>
          <w:noProof/>
          <w:color w:val="000000"/>
          <w:lang w:val="sk-SK"/>
        </w:rPr>
        <w:t>Posledná strana osvedčenia plavidla vnútrozemskej plavby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Ak sa po strane 13 nevyžadujú žiadne ďalšie strany (pozri bod 3.2.3), slová „pokračovanie na strane“</w:t>
      </w:r>
      <w:r w:rsidRPr="00AA456A">
        <w:rPr>
          <w:noProof/>
          <w:vertAlign w:val="superscript"/>
          <w:lang w:val="sk-SK"/>
        </w:rPr>
        <w:footnoteReference w:customMarkFollows="1" w:id="77"/>
        <w:t>(*)</w:t>
      </w:r>
      <w:r w:rsidRPr="00AA456A">
        <w:rPr>
          <w:lang w:val="sk-SK"/>
        </w:rPr>
        <w:t xml:space="preserve"> v dolnej časti strany 13 sa prečiarknu.</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2.4.</w:t>
      </w:r>
      <w:r w:rsidRPr="00AA456A">
        <w:rPr>
          <w:lang w:val="sk-SK"/>
        </w:rPr>
        <w:tab/>
      </w:r>
      <w:r w:rsidRPr="00AA456A">
        <w:rPr>
          <w:b/>
          <w:noProof/>
          <w:color w:val="000000"/>
          <w:lang w:val="sk-SK"/>
        </w:rPr>
        <w:t>Zmeny</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2.4.1.</w:t>
      </w:r>
      <w:r w:rsidRPr="00AA456A">
        <w:rPr>
          <w:lang w:val="sk-SK"/>
        </w:rPr>
        <w:tab/>
      </w:r>
      <w:r w:rsidRPr="00AA456A">
        <w:rPr>
          <w:b/>
          <w:noProof/>
          <w:color w:val="000000"/>
          <w:lang w:val="sk-SK"/>
        </w:rPr>
        <w:t>Prvé ručne napísané zmeny na strane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Strana sa môže zmeniť iba jedenkrát, súčasne je však možné vykonať niekoľko zmien. Cez všetky údaje, ktoré majú byť zmenené, sa nakreslí červená čiara. Predtým prečiarknutá možnosť (pozri bod 2.1) alebo položka, ktorá nemala predtým záznam (pozri bod 2.3), sa podčiarkne načerveno. Nové údaje sa nezaznamenajú do zmeneného poľa, ale na tej istej strane sa prečiarkne pod nadpisom Zmeny riadok „Táto strana bola nahradená“.</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lastRenderedPageBreak/>
        <w:br w:type="page"/>
      </w: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lastRenderedPageBreak/>
        <w:t>2.4.2.</w:t>
      </w:r>
      <w:r w:rsidRPr="00AA456A">
        <w:rPr>
          <w:lang w:val="sk-SK"/>
        </w:rPr>
        <w:tab/>
      </w:r>
      <w:r w:rsidRPr="00AA456A">
        <w:rPr>
          <w:b/>
          <w:noProof/>
          <w:color w:val="000000"/>
          <w:lang w:val="sk-SK"/>
        </w:rPr>
        <w:t>Ďalšie ručne napísané zmeny na strane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V prípade ďalších zmien sa strana nahradí a potrebné zmeny, ako aj skoršie zmeny, sa zaznamenajú priamo do príslušných položiek. Pod nadpisom Zmeny sa prečiarkne riadok „zmeny položky (položiek)“.</w:t>
      </w:r>
    </w:p>
    <w:p w:rsidR="004F47BB" w:rsidRPr="00AA456A" w:rsidRDefault="004F47BB" w:rsidP="004F47BB">
      <w:pPr>
        <w:spacing w:line="240" w:lineRule="atLeast"/>
        <w:ind w:left="567"/>
        <w:rPr>
          <w:noProof/>
          <w:lang w:val="sk-SK"/>
        </w:rPr>
      </w:pPr>
      <w:r w:rsidRPr="00AA456A">
        <w:rPr>
          <w:lang w:val="sk-SK"/>
        </w:rPr>
        <w:t>Starú stranu si ponechá inšpekčný orgán, ktorý pôvodne vystavil osvedčenie plavidla vnútrozemskej plavby.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2.4.3.</w:t>
      </w:r>
      <w:r w:rsidRPr="00AA456A">
        <w:rPr>
          <w:lang w:val="sk-SK"/>
        </w:rPr>
        <w:tab/>
      </w:r>
      <w:r w:rsidRPr="00AA456A">
        <w:rPr>
          <w:b/>
          <w:noProof/>
          <w:color w:val="000000"/>
          <w:lang w:val="sk-SK"/>
        </w:rPr>
        <w:t>Zmeny formou elektronického spracovania údajov</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V prípade zmien formou elektronického spracovania údajov sa strana nahradí a potrebné zmeny, ako aj skoršie zmeny, sa zaznamenajú priamo do príslušných položiek. Pod nadpisom Zmeny sa prečiarkne riadok „zmeny položky (položiek)“.</w:t>
      </w:r>
    </w:p>
    <w:p w:rsidR="004F47BB" w:rsidRPr="00AA456A" w:rsidRDefault="004F47BB" w:rsidP="004F47BB">
      <w:pPr>
        <w:spacing w:line="240" w:lineRule="atLeast"/>
        <w:ind w:left="567"/>
        <w:rPr>
          <w:noProof/>
          <w:lang w:val="sk-SK"/>
        </w:rPr>
      </w:pPr>
      <w:r w:rsidRPr="00AA456A">
        <w:rPr>
          <w:lang w:val="sk-SK"/>
        </w:rPr>
        <w:t>Starú stranu si ponechá inšpekčný orgán, ktorý pôvodne vystavil osvedčenie plavidla vnútrozemskej plavby.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2.5.</w:t>
      </w:r>
      <w:r w:rsidRPr="00AA456A">
        <w:rPr>
          <w:lang w:val="sk-SK"/>
        </w:rPr>
        <w:tab/>
      </w:r>
      <w:r w:rsidRPr="00AA456A">
        <w:rPr>
          <w:b/>
          <w:noProof/>
          <w:color w:val="000000"/>
          <w:lang w:val="sk-SK"/>
        </w:rPr>
        <w:t>Korekcie prelepovaním</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Prelepovanie záznamov ani vlepovanie ďalších údajov pridaných k položke nie je povolené.</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w:t>
      </w:r>
      <w:r w:rsidRPr="00AA456A">
        <w:rPr>
          <w:lang w:val="sk-SK"/>
        </w:rPr>
        <w:tab/>
      </w:r>
      <w:r w:rsidRPr="00AA456A">
        <w:rPr>
          <w:b/>
          <w:noProof/>
          <w:color w:val="000000"/>
          <w:lang w:val="sk-SK"/>
        </w:rPr>
        <w:t>Nahrádzanie a pridávanie strán</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3.1.</w:t>
      </w:r>
      <w:r w:rsidRPr="00AA456A">
        <w:rPr>
          <w:lang w:val="sk-SK"/>
        </w:rPr>
        <w:tab/>
      </w:r>
      <w:r w:rsidRPr="00AA456A">
        <w:rPr>
          <w:b/>
          <w:noProof/>
          <w:color w:val="000000"/>
          <w:lang w:val="sk-SK"/>
        </w:rPr>
        <w:t>Nahrádzanie strán</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Strana 1 osvedčenia plavidla vnútrozemskej plavby sa nikdy nenahrádza. Pri nahrádzaní ostatných strán sa uplatňujú postupy uvedené v bode 2.4.2 alebo v bode 2.4.3.</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3.2.</w:t>
      </w:r>
      <w:r w:rsidRPr="00AA456A">
        <w:rPr>
          <w:lang w:val="sk-SK"/>
        </w:rPr>
        <w:tab/>
      </w:r>
      <w:r w:rsidRPr="00AA456A">
        <w:rPr>
          <w:b/>
          <w:noProof/>
          <w:color w:val="000000"/>
          <w:lang w:val="sk-SK"/>
        </w:rPr>
        <w:t>Pridávanie strán</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Ak na stranách 10, 12 alebo 13 osvedčenia plavidla vnútrozemskej plavby nie je dostatok priestoru na ďalšie záznamy, je možné pripojiť ďalšie strany.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3.2.1.</w:t>
      </w:r>
      <w:r w:rsidRPr="00AA456A">
        <w:rPr>
          <w:lang w:val="sk-SK"/>
        </w:rPr>
        <w:tab/>
      </w:r>
      <w:r w:rsidRPr="00AA456A">
        <w:rPr>
          <w:b/>
          <w:noProof/>
          <w:color w:val="000000"/>
          <w:lang w:val="sk-SK"/>
        </w:rPr>
        <w:t>Predĺženie/potvrdenie platnosti</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Ak je potrebné ďalšie predĺženie, v prípade že bola platnosť osvedčenia už šesťkrát predlžovaná, v dolnej časti strany 10 sa pridajú slová „pokračovanie na strane 10a“ a ďalšia strana 10 sa označí ako strana 10a a vloží sa za stranu 10. Potom sa v hornej časti strany 10a vykoná v položke 49 príslušný záznam. V dolnej časti strany 10a sa vykoná záznam „pokračovanie na strane 11“.</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3.2.2.</w:t>
      </w:r>
      <w:r w:rsidRPr="00AA456A">
        <w:rPr>
          <w:lang w:val="sk-SK"/>
        </w:rPr>
        <w:tab/>
      </w:r>
      <w:r w:rsidRPr="00AA456A">
        <w:rPr>
          <w:b/>
          <w:noProof/>
          <w:color w:val="000000"/>
          <w:lang w:val="sk-SK"/>
        </w:rPr>
        <w:t>Predĺženie osvedčenia zariadenia na skvapalnený zemný plyn</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Uplatňuje sa podobný postup ako v bode 3.2.1, pričom strana 12a sa vloží za stranu 12.</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3.2.3.</w:t>
      </w:r>
      <w:r w:rsidRPr="00AA456A">
        <w:rPr>
          <w:lang w:val="sk-SK"/>
        </w:rPr>
        <w:tab/>
      </w:r>
      <w:r w:rsidRPr="00AA456A">
        <w:rPr>
          <w:b/>
          <w:noProof/>
          <w:color w:val="000000"/>
          <w:lang w:val="sk-SK"/>
        </w:rPr>
        <w:t>Príloha k osvedčeniu plavidla vnútrozemskej plavby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V dolnej časti strany 13 sa slová „Koniec osvedčenia plavidla vnútrozemskej plavby“ prečiarknu červenou farbou, prečiarknuté slová „Pokračovanie na strane</w:t>
      </w:r>
      <w:r w:rsidRPr="00AA456A">
        <w:rPr>
          <w:noProof/>
          <w:vertAlign w:val="superscript"/>
          <w:lang w:val="sk-SK"/>
        </w:rPr>
        <w:footnoteReference w:id="78"/>
      </w:r>
      <w:r w:rsidRPr="00AA456A">
        <w:rPr>
          <w:lang w:val="sk-SK"/>
        </w:rPr>
        <w:t xml:space="preserve">“ budú podčiarknuté červenou farbou a za tým sa potom napíše strana 13a. Táto zmena sa opatrí úradnou pečiatkou. Ďalšia </w:t>
      </w:r>
      <w:r w:rsidRPr="00AA456A">
        <w:rPr>
          <w:lang w:val="sk-SK"/>
        </w:rPr>
        <w:lastRenderedPageBreak/>
        <w:t xml:space="preserve">strana 13 sa označí ako strana 13a a vloží sa za stranu 13. Ustanovenia bodov 2.2 a 2.3 sa </w:t>
      </w:r>
      <w:r w:rsidRPr="00AA456A">
        <w:rPr>
          <w:i/>
          <w:noProof/>
          <w:lang w:val="sk-SK"/>
        </w:rPr>
        <w:t>mutatis mutandis</w:t>
      </w:r>
      <w:r w:rsidRPr="00AA456A">
        <w:rPr>
          <w:lang w:val="sk-SK"/>
        </w:rPr>
        <w:t xml:space="preserve"> uplatňujú na stranu 13a.</w:t>
      </w:r>
    </w:p>
    <w:p w:rsidR="004F47BB" w:rsidRPr="00AA456A" w:rsidRDefault="004F47BB" w:rsidP="004F47BB">
      <w:pPr>
        <w:spacing w:line="240" w:lineRule="atLeast"/>
        <w:ind w:left="567"/>
        <w:rPr>
          <w:noProof/>
          <w:lang w:val="sk-SK"/>
        </w:rPr>
      </w:pPr>
      <w:r w:rsidRPr="00AA456A">
        <w:rPr>
          <w:lang w:val="sk-SK"/>
        </w:rPr>
        <w:t>Ten istý postup sa uplatní na všetky ďalšie prílohy (strany 13b, 13c atď.).</w:t>
      </w:r>
    </w:p>
    <w:p w:rsidR="004F47BB" w:rsidRPr="00AA456A" w:rsidRDefault="004F47BB" w:rsidP="004F47BB">
      <w:pPr>
        <w:spacing w:line="240" w:lineRule="atLeast"/>
        <w:ind w:left="567"/>
        <w:rPr>
          <w:noProof/>
          <w:lang w:val="sk-SK"/>
        </w:rPr>
      </w:pPr>
      <w:r w:rsidRPr="00AA456A">
        <w:rPr>
          <w:lang w:val="sk-SK"/>
        </w:rPr>
        <w:br w:type="page"/>
      </w: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lastRenderedPageBreak/>
        <w:t>4.</w:t>
      </w:r>
      <w:r w:rsidRPr="00AA456A">
        <w:rPr>
          <w:lang w:val="sk-SK"/>
        </w:rPr>
        <w:tab/>
      </w:r>
      <w:r w:rsidRPr="00AA456A">
        <w:rPr>
          <w:b/>
          <w:noProof/>
          <w:color w:val="000000"/>
          <w:lang w:val="sk-SK"/>
        </w:rPr>
        <w:t>Vysvetlenia jednotlivých položiek</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Zrozumiteľné položky nie sú uvedené nižšie.</w:t>
      </w:r>
    </w:p>
    <w:p w:rsidR="004F47BB" w:rsidRPr="00AA456A" w:rsidRDefault="004F47BB" w:rsidP="004F47BB">
      <w:pPr>
        <w:spacing w:line="240" w:lineRule="atLeast"/>
        <w:ind w:left="567"/>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2.</w:t>
      </w:r>
      <w:r w:rsidRPr="00AA456A">
        <w:rPr>
          <w:lang w:val="sk-SK"/>
        </w:rPr>
        <w:tab/>
        <w:t>Ak to pripadá do úvahy, vložte pojmy podľa článku 1.01. Ostatné typy plavidiel sa zaznamenajú spolu so svojím bežne akceptovaným označením.</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3.</w:t>
      </w:r>
      <w:r w:rsidRPr="00AA456A">
        <w:rPr>
          <w:lang w:val="sk-SK"/>
        </w:rPr>
        <w:tab/>
        <w:t>Ak sa predlžuje platnosť osvedčenia plavidla vnútrozemskej plavby, prečiarknu sa slová „úradné číslo“, ako aj samotné číslo, a v prípade zmeny sa zaznamenajú slová „3. jedinečné európske identifikačné číslo plavidla“, ako aj samotné číslo.</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10.</w:t>
      </w:r>
      <w:r w:rsidRPr="00AA456A">
        <w:rPr>
          <w:lang w:val="sk-SK"/>
        </w:rPr>
        <w:tab/>
        <w:t>V prípade plavidiel s osvedčením Únie plavidla vnútrozemskej plavby, ktoré sa môžu plaviť po rieke Rýn, t. j.</w:t>
      </w:r>
    </w:p>
    <w:p w:rsidR="004F47BB" w:rsidRPr="00AA456A" w:rsidRDefault="004F47BB" w:rsidP="004F47BB">
      <w:pPr>
        <w:tabs>
          <w:tab w:val="left" w:pos="1843"/>
        </w:tabs>
        <w:spacing w:before="60" w:line="240" w:lineRule="atLeast"/>
        <w:ind w:left="1843"/>
        <w:rPr>
          <w:noProof/>
          <w:lang w:val="sk-SK"/>
        </w:rPr>
      </w:pPr>
      <w:r w:rsidRPr="00AA456A">
        <w:rPr>
          <w:lang w:val="sk-SK"/>
        </w:rPr>
        <w:t>a)</w:t>
      </w:r>
      <w:r w:rsidRPr="00AA456A">
        <w:rPr>
          <w:lang w:val="sk-SK"/>
        </w:rPr>
        <w:tab/>
        <w:t>tie, ktoré sú v plnom súlade s požiadavkami tejto normy vrátane prechodných ustanovení kapitoly 32 a</w:t>
      </w:r>
    </w:p>
    <w:p w:rsidR="004F47BB" w:rsidRPr="00AA456A" w:rsidRDefault="004F47BB" w:rsidP="004F47BB">
      <w:pPr>
        <w:tabs>
          <w:tab w:val="left" w:pos="1843"/>
        </w:tabs>
        <w:spacing w:before="60" w:line="240" w:lineRule="atLeast"/>
        <w:ind w:left="1843"/>
        <w:rPr>
          <w:noProof/>
          <w:lang w:val="sk-SK"/>
        </w:rPr>
      </w:pPr>
      <w:r w:rsidRPr="00AA456A">
        <w:rPr>
          <w:lang w:val="sk-SK"/>
        </w:rPr>
        <w:t>b)</w:t>
      </w:r>
      <w:r w:rsidRPr="00AA456A">
        <w:rPr>
          <w:lang w:val="sk-SK"/>
        </w:rPr>
        <w:tab/>
        <w:t>tie, ktoré nevyužívajú prechodné ustanovenia kapitoly 33 alebo zníženia uvedené pre zónu 4,</w:t>
      </w:r>
    </w:p>
    <w:p w:rsidR="004F47BB" w:rsidRPr="00AA456A" w:rsidRDefault="004F47BB" w:rsidP="004F47BB">
      <w:pPr>
        <w:tabs>
          <w:tab w:val="left" w:pos="1843"/>
        </w:tabs>
        <w:spacing w:before="60" w:line="240" w:lineRule="atLeast"/>
        <w:ind w:left="1843"/>
        <w:rPr>
          <w:noProof/>
          <w:lang w:val="sk-SK"/>
        </w:rPr>
      </w:pPr>
      <w:r w:rsidRPr="00AA456A">
        <w:rPr>
          <w:lang w:val="sk-SK"/>
        </w:rPr>
        <w:t>sa pridá nasledujúci text k zarážke „– na vodných cestách EÚ v zóne (zónach)“:</w:t>
      </w:r>
    </w:p>
    <w:p w:rsidR="004F47BB" w:rsidRPr="00AA456A" w:rsidRDefault="004F47BB" w:rsidP="004F47BB">
      <w:pPr>
        <w:tabs>
          <w:tab w:val="left" w:pos="1843"/>
        </w:tabs>
        <w:spacing w:before="60" w:line="240" w:lineRule="atLeast"/>
        <w:ind w:left="1843"/>
        <w:rPr>
          <w:noProof/>
          <w:lang w:val="sk-SK"/>
        </w:rPr>
      </w:pPr>
      <w:r w:rsidRPr="00AA456A">
        <w:rPr>
          <w:lang w:val="sk-SK"/>
        </w:rPr>
        <w:t>a)</w:t>
      </w:r>
      <w:r w:rsidRPr="00AA456A">
        <w:rPr>
          <w:lang w:val="sk-SK"/>
        </w:rPr>
        <w:tab/>
        <w:t xml:space="preserve">Rýn alebo </w:t>
      </w:r>
    </w:p>
    <w:p w:rsidR="004F47BB" w:rsidRPr="00AA456A" w:rsidRDefault="004F47BB" w:rsidP="004F47BB">
      <w:pPr>
        <w:tabs>
          <w:tab w:val="left" w:pos="1843"/>
        </w:tabs>
        <w:spacing w:before="60" w:line="240" w:lineRule="atLeast"/>
        <w:ind w:left="1843"/>
        <w:rPr>
          <w:noProof/>
          <w:lang w:val="sk-SK"/>
        </w:rPr>
      </w:pPr>
      <w:r w:rsidRPr="00AA456A">
        <w:rPr>
          <w:lang w:val="sk-SK"/>
        </w:rPr>
        <w:t>b)</w:t>
      </w:r>
      <w:r w:rsidRPr="00AA456A">
        <w:rPr>
          <w:lang w:val="sk-SK"/>
        </w:rPr>
        <w:tab/>
        <w:t>zóna R.</w:t>
      </w:r>
    </w:p>
    <w:p w:rsidR="004F47BB" w:rsidRPr="00AA456A" w:rsidRDefault="004F47BB" w:rsidP="004F47BB">
      <w:pPr>
        <w:tabs>
          <w:tab w:val="left" w:pos="1843"/>
        </w:tabs>
        <w:spacing w:line="240" w:lineRule="atLeast"/>
        <w:ind w:left="1843"/>
        <w:rPr>
          <w:noProof/>
          <w:lang w:val="sk-SK"/>
        </w:rPr>
      </w:pPr>
    </w:p>
    <w:p w:rsidR="004F47BB" w:rsidRPr="00AA456A" w:rsidRDefault="004F47BB" w:rsidP="004F47BB">
      <w:pPr>
        <w:tabs>
          <w:tab w:val="left" w:pos="567"/>
          <w:tab w:val="left" w:pos="1418"/>
        </w:tabs>
        <w:spacing w:line="240" w:lineRule="atLeast"/>
        <w:ind w:left="1418" w:hanging="851"/>
        <w:rPr>
          <w:lang w:val="sk-SK"/>
        </w:rPr>
      </w:pPr>
      <w:r w:rsidRPr="00AA456A">
        <w:rPr>
          <w:lang w:val="sk-SK"/>
        </w:rPr>
        <w:t>12.</w:t>
      </w:r>
      <w:r w:rsidRPr="00AA456A">
        <w:rPr>
          <w:lang w:val="sk-SK"/>
        </w:rPr>
        <w:tab/>
        <w:t>Ak sa predlžuje platnosť osvedčenia plavidla vnútrozemskej plavby, prečiarknu sa slová „úradné číslo“ a v prípade zmeny sa zaznamenajú slová „12. jedinečné európske identifikačné číslo plavidla“, ako aj samotné číslo.</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15.</w:t>
      </w:r>
      <w:r w:rsidRPr="00AA456A">
        <w:rPr>
          <w:lang w:val="sk-SK"/>
        </w:rPr>
        <w:tab/>
        <w:t>Tento oddiel sa vyplní iba pre tie stroje/plavidlá, pri ktorých aspoň jedna z vlastností 1.1 alebo 1.2. alebo 3 v položke 14 nie je prečiarknutá, v opačnom prípade sa prečiarkne celá tabuľka.</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15.1.</w:t>
      </w:r>
      <w:r w:rsidRPr="00AA456A">
        <w:rPr>
          <w:lang w:val="sk-SK"/>
        </w:rPr>
        <w:tab/>
        <w:t>V stĺpci „obrázok formácie“ tabuľky sa zaznamená číslo (čísla) zobrazenej formácie. Riadky bez záznamu sa prečiarknu.</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Ďalšie formácie môžu byť načrtnuté v časti Iné formácie, pričom sa označia ako 18, 19, 20 atď.</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Ak z vlastnosti „vhodný na tlačenie“ v predchádzajúcom lodnom osvedčení nie je zrejmé, ktoré formácie sú schválené, záznam z predchádzajúceho osvedčenia plavidla vnútrozemskej plavby môže byť prenesený do položky 52. Záznam „Pozri položku 52“ sa zaznamená v riadku 1 tabuľky Schválené formácie.</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15.2.</w:t>
      </w:r>
      <w:r w:rsidRPr="00AA456A">
        <w:rPr>
          <w:lang w:val="sk-SK"/>
        </w:rPr>
        <w:tab/>
        <w:t>Spriahnutie</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 xml:space="preserve">Zaznamenajú sa iba údaje o spriahnutí medzi </w:t>
      </w:r>
      <w:proofErr w:type="spellStart"/>
      <w:r w:rsidRPr="00AA456A">
        <w:rPr>
          <w:lang w:val="sk-SK"/>
        </w:rPr>
        <w:t>tlačným</w:t>
      </w:r>
      <w:proofErr w:type="spellEnd"/>
      <w:r w:rsidRPr="00AA456A">
        <w:rPr>
          <w:lang w:val="sk-SK"/>
        </w:rPr>
        <w:t xml:space="preserve"> remorkérom a tlačenou sekciou zostavy.</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17.– 20.</w:t>
      </w:r>
      <w:r w:rsidRPr="00AA456A">
        <w:rPr>
          <w:lang w:val="sk-SK"/>
        </w:rPr>
        <w:tab/>
        <w:t xml:space="preserve">Údaje podľa osvedčení o tonáži, položky 17 – 19 osvedčenia na dve desatinné miesta a položka 20 bez desatinných miest. Celková dĺžka a celková šírka udávajú maximálne rozmery stroja/plavidla vrátane všetkých prečnievajúcich pevných častí. Dĺžka </w:t>
      </w:r>
      <m:oMath>
        <m:r>
          <w:rPr>
            <w:rFonts w:ascii="Cambria Math" w:hAnsi="Cambria Math"/>
            <w:noProof/>
            <w:lang w:val="sk-SK"/>
          </w:rPr>
          <m:t>L</m:t>
        </m:r>
      </m:oMath>
      <w:r w:rsidRPr="00AA456A">
        <w:rPr>
          <w:lang w:val="sk-SK"/>
        </w:rPr>
        <w:t xml:space="preserve"> a šírka </w:t>
      </w:r>
      <m:oMath>
        <m:r>
          <w:rPr>
            <w:rFonts w:ascii="Cambria Math" w:hAnsi="Cambria Math"/>
            <w:noProof/>
            <w:lang w:val="sk-SK"/>
          </w:rPr>
          <m:t>B</m:t>
        </m:r>
      </m:oMath>
      <w:r w:rsidRPr="00AA456A">
        <w:rPr>
          <w:lang w:val="sk-SK"/>
        </w:rPr>
        <w:t xml:space="preserve"> udávajú maximálne rozmery trupu (pozri tiež článok 1.01 Vymedzenie pojmov).</w:t>
      </w: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br w:type="page"/>
      </w: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lastRenderedPageBreak/>
        <w:t>21.</w:t>
      </w:r>
      <w:r w:rsidRPr="00AA456A">
        <w:rPr>
          <w:lang w:val="sk-SK"/>
        </w:rPr>
        <w:tab/>
        <w:t>Hrubá nosnosť nákladných plavidiel v tonách podľa vymeriavacieho osvedčenia pre najväčší ponor podľa položky 19.</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Výtlak pre všetky ostatné stroje/plavidlá v m</w:t>
      </w:r>
      <w:r w:rsidRPr="00AA456A">
        <w:rPr>
          <w:noProof/>
          <w:vertAlign w:val="superscript"/>
          <w:lang w:val="sk-SK"/>
        </w:rPr>
        <w:t>3</w:t>
      </w:r>
      <w:r w:rsidRPr="00AA456A">
        <w:rPr>
          <w:lang w:val="sk-SK"/>
        </w:rPr>
        <w:t xml:space="preserve">. Ak nie je k dispozícii žiadne vymeriavacie osvedčenie, výtlak vypočítajte ako súčin koeficientu celkovej plnosti a dĺžky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L</m:t>
            </m:r>
          </m:e>
          <m:sub>
            <m:r>
              <w:rPr>
                <w:rFonts w:ascii="Cambria Math" w:hAnsi="Cambria Math" w:cs="Arial"/>
                <w:noProof/>
                <w:sz w:val="18"/>
                <w:szCs w:val="18"/>
                <w:lang w:val="sk-SK"/>
              </w:rPr>
              <m:t>WL</m:t>
            </m:r>
          </m:sub>
        </m:sSub>
      </m:oMath>
      <w:r w:rsidRPr="00AA456A">
        <w:rPr>
          <w:lang w:val="sk-SK"/>
        </w:rPr>
        <w:t xml:space="preserve">, šírky </w:t>
      </w:r>
      <m:oMath>
        <m:sSub>
          <m:sSubPr>
            <m:ctrlPr>
              <w:rPr>
                <w:rFonts w:ascii="Cambria Math" w:hAnsi="Cambria Math" w:cs="Arial"/>
                <w:i/>
                <w:noProof/>
                <w:sz w:val="18"/>
                <w:szCs w:val="18"/>
                <w:lang w:val="sk-SK"/>
              </w:rPr>
            </m:ctrlPr>
          </m:sSubPr>
          <m:e>
            <m:r>
              <w:rPr>
                <w:rFonts w:ascii="Cambria Math" w:hAnsi="Cambria Math" w:cs="Arial"/>
                <w:noProof/>
                <w:sz w:val="18"/>
                <w:szCs w:val="18"/>
                <w:lang w:val="sk-SK"/>
              </w:rPr>
              <m:t>B</m:t>
            </m:r>
          </m:e>
          <m:sub>
            <m:r>
              <w:rPr>
                <w:rFonts w:ascii="Cambria Math" w:hAnsi="Cambria Math" w:cs="Arial"/>
                <w:noProof/>
                <w:sz w:val="18"/>
                <w:szCs w:val="18"/>
                <w:lang w:val="sk-SK"/>
              </w:rPr>
              <m:t>WL</m:t>
            </m:r>
          </m:sub>
        </m:sSub>
      </m:oMath>
      <w:r w:rsidRPr="00AA456A">
        <w:rPr>
          <w:lang w:val="sk-SK"/>
        </w:rPr>
        <w:t xml:space="preserve"> a stredného ponoru pri najväčšom ponorení.</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23.</w:t>
      </w:r>
      <w:r w:rsidRPr="00AA456A">
        <w:rPr>
          <w:lang w:val="sk-SK"/>
        </w:rPr>
        <w:tab/>
        <w:t>Počet lôžok, ktoré sú k dispozícii pre cestujúcich (vrátane skladacích postelí a podobne).</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24.</w:t>
      </w:r>
      <w:r w:rsidRPr="00AA456A">
        <w:rPr>
          <w:lang w:val="sk-SK"/>
        </w:rPr>
        <w:tab/>
        <w:t>Berú sa do úvahy iba vodotesné priečne predely siahajúce z jednej strany plavidla na druhú stranu plavidla.</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26.</w:t>
      </w:r>
      <w:r w:rsidRPr="00AA456A">
        <w:rPr>
          <w:lang w:val="sk-SK"/>
        </w:rPr>
        <w:tab/>
        <w:t>Ak to pripadá do úvahy, používajú sa nasledujúce pojmy:</w:t>
      </w:r>
    </w:p>
    <w:p w:rsidR="004F47BB" w:rsidRPr="00AA456A" w:rsidRDefault="004F47BB" w:rsidP="004F47BB">
      <w:pPr>
        <w:tabs>
          <w:tab w:val="left" w:pos="1843"/>
        </w:tabs>
        <w:spacing w:before="60" w:line="240" w:lineRule="atLeast"/>
        <w:ind w:left="1843"/>
        <w:rPr>
          <w:noProof/>
          <w:lang w:val="sk-SK"/>
        </w:rPr>
      </w:pPr>
      <w:r w:rsidRPr="00AA456A">
        <w:rPr>
          <w:lang w:val="sk-SK"/>
        </w:rPr>
        <w:t>–</w:t>
      </w:r>
      <w:r w:rsidRPr="00AA456A">
        <w:rPr>
          <w:lang w:val="sk-SK"/>
        </w:rPr>
        <w:tab/>
        <w:t>ručne ovládané kryty prielezov,</w:t>
      </w:r>
    </w:p>
    <w:p w:rsidR="004F47BB" w:rsidRPr="00AA456A" w:rsidRDefault="004F47BB" w:rsidP="004F47BB">
      <w:pPr>
        <w:tabs>
          <w:tab w:val="left" w:pos="1843"/>
        </w:tabs>
        <w:spacing w:before="60" w:line="240" w:lineRule="atLeast"/>
        <w:ind w:left="1843"/>
        <w:rPr>
          <w:noProof/>
          <w:lang w:val="sk-SK"/>
        </w:rPr>
      </w:pPr>
      <w:r w:rsidRPr="00AA456A">
        <w:rPr>
          <w:lang w:val="sk-SK"/>
        </w:rPr>
        <w:t>–</w:t>
      </w:r>
      <w:r w:rsidRPr="00AA456A">
        <w:rPr>
          <w:lang w:val="sk-SK"/>
        </w:rPr>
        <w:tab/>
        <w:t>ručne ovládané rolovacie kryty prielezov,</w:t>
      </w:r>
    </w:p>
    <w:p w:rsidR="004F47BB" w:rsidRPr="00AA456A" w:rsidRDefault="004F47BB" w:rsidP="004F47BB">
      <w:pPr>
        <w:tabs>
          <w:tab w:val="left" w:pos="1843"/>
        </w:tabs>
        <w:spacing w:before="60" w:line="240" w:lineRule="atLeast"/>
        <w:ind w:left="1843"/>
        <w:rPr>
          <w:noProof/>
          <w:lang w:val="sk-SK"/>
        </w:rPr>
      </w:pPr>
      <w:r w:rsidRPr="00AA456A">
        <w:rPr>
          <w:lang w:val="sk-SK"/>
        </w:rPr>
        <w:t>–</w:t>
      </w:r>
      <w:r w:rsidRPr="00AA456A">
        <w:rPr>
          <w:lang w:val="sk-SK"/>
        </w:rPr>
        <w:tab/>
        <w:t>ručne ovládané posuvné kryty prielezov,</w:t>
      </w:r>
    </w:p>
    <w:p w:rsidR="004F47BB" w:rsidRPr="00AA456A" w:rsidRDefault="004F47BB" w:rsidP="004F47BB">
      <w:pPr>
        <w:tabs>
          <w:tab w:val="left" w:pos="1843"/>
        </w:tabs>
        <w:spacing w:before="60" w:line="240" w:lineRule="atLeast"/>
        <w:ind w:left="1843"/>
        <w:rPr>
          <w:noProof/>
          <w:lang w:val="sk-SK"/>
        </w:rPr>
      </w:pPr>
      <w:r w:rsidRPr="00AA456A">
        <w:rPr>
          <w:lang w:val="sk-SK"/>
        </w:rPr>
        <w:t>–</w:t>
      </w:r>
      <w:r w:rsidRPr="00AA456A">
        <w:rPr>
          <w:lang w:val="sk-SK"/>
        </w:rPr>
        <w:tab/>
        <w:t>mechanicky ovládané posuvné kryty prielezov,</w:t>
      </w:r>
    </w:p>
    <w:p w:rsidR="004F47BB" w:rsidRPr="00AA456A" w:rsidRDefault="004F47BB" w:rsidP="004F47BB">
      <w:pPr>
        <w:tabs>
          <w:tab w:val="left" w:pos="1843"/>
        </w:tabs>
        <w:spacing w:before="60" w:line="240" w:lineRule="atLeast"/>
        <w:ind w:left="1843"/>
        <w:rPr>
          <w:noProof/>
          <w:lang w:val="sk-SK"/>
        </w:rPr>
      </w:pPr>
      <w:r w:rsidRPr="00AA456A">
        <w:rPr>
          <w:lang w:val="sk-SK"/>
        </w:rPr>
        <w:t>–</w:t>
      </w:r>
      <w:r w:rsidRPr="00AA456A">
        <w:rPr>
          <w:lang w:val="sk-SK"/>
        </w:rPr>
        <w:tab/>
        <w:t>mechanicky ovládané kryty prielezov.</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Ostatné typy krytov prielezov sa zaznamenajú spolu so svojím bežne akceptovaným označením.</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Uvedú sa všetky nákladové priestory, ktoré nemajú kryt prielezov, napr. v položke 52.</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28.</w:t>
      </w:r>
      <w:r w:rsidRPr="00AA456A">
        <w:rPr>
          <w:lang w:val="sk-SK"/>
        </w:rPr>
        <w:tab/>
        <w:t>Údaj bez desatinných miest.</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 xml:space="preserve">30., 31. </w:t>
      </w: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a 33.</w:t>
      </w:r>
      <w:r w:rsidRPr="00AA456A">
        <w:rPr>
          <w:lang w:val="sk-SK"/>
        </w:rPr>
        <w:tab/>
        <w:t>Každý prístrešok pre navijak sa počíta za jeden navijak bez ohľadu na počet kotiev alebo vlečných lán, ktoré sú k nemu pripojené.</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34.</w:t>
      </w:r>
      <w:r w:rsidRPr="00AA456A">
        <w:rPr>
          <w:lang w:val="sk-SK"/>
        </w:rPr>
        <w:tab/>
        <w:t xml:space="preserve">Pod pojmom „iné zariadenia“ sa zaznamenajú systémy, ktoré nepoužívajú kormidlové plutvy (napr. </w:t>
      </w:r>
      <w:proofErr w:type="spellStart"/>
      <w:r w:rsidRPr="00AA456A">
        <w:rPr>
          <w:lang w:val="sk-SK"/>
        </w:rPr>
        <w:t>kormidlo-lodný</w:t>
      </w:r>
      <w:proofErr w:type="spellEnd"/>
      <w:r w:rsidRPr="00AA456A">
        <w:rPr>
          <w:lang w:val="sk-SK"/>
        </w:rPr>
        <w:t xml:space="preserve"> motor, </w:t>
      </w:r>
      <w:proofErr w:type="spellStart"/>
      <w:r w:rsidRPr="00AA456A">
        <w:rPr>
          <w:lang w:val="sk-SK"/>
        </w:rPr>
        <w:t>cykloidná</w:t>
      </w:r>
      <w:proofErr w:type="spellEnd"/>
      <w:r w:rsidRPr="00AA456A">
        <w:rPr>
          <w:lang w:val="sk-SK"/>
        </w:rPr>
        <w:t xml:space="preserve"> lodná skrutka a čelné </w:t>
      </w:r>
      <w:proofErr w:type="spellStart"/>
      <w:r w:rsidRPr="00AA456A">
        <w:rPr>
          <w:lang w:val="sk-SK"/>
        </w:rPr>
        <w:t>propulzory</w:t>
      </w:r>
      <w:proofErr w:type="spellEnd"/>
      <w:r w:rsidRPr="00AA456A">
        <w:rPr>
          <w:lang w:val="sk-SK"/>
        </w:rPr>
        <w:t>).</w:t>
      </w:r>
    </w:p>
    <w:p w:rsidR="004F47BB" w:rsidRPr="00AA456A" w:rsidRDefault="004F47BB" w:rsidP="004F47BB">
      <w:pPr>
        <w:tabs>
          <w:tab w:val="left" w:pos="1418"/>
        </w:tabs>
        <w:spacing w:line="240" w:lineRule="atLeast"/>
        <w:ind w:left="1418"/>
        <w:rPr>
          <w:noProof/>
          <w:lang w:val="sk-SK"/>
        </w:rPr>
      </w:pPr>
      <w:r w:rsidRPr="00AA456A">
        <w:rPr>
          <w:lang w:val="sk-SK"/>
        </w:rPr>
        <w:t>Zaznamenajte aj všetky elektrické pomocné motory na manuálnu aktiváciu.</w:t>
      </w:r>
    </w:p>
    <w:p w:rsidR="004F47BB" w:rsidRPr="00AA456A" w:rsidRDefault="004F47BB" w:rsidP="004F47BB">
      <w:pPr>
        <w:tabs>
          <w:tab w:val="left" w:pos="1418"/>
        </w:tabs>
        <w:spacing w:line="240" w:lineRule="atLeast"/>
        <w:ind w:left="1418"/>
        <w:rPr>
          <w:noProof/>
          <w:lang w:val="sk-SK"/>
        </w:rPr>
      </w:pPr>
      <w:r w:rsidRPr="00AA456A">
        <w:rPr>
          <w:lang w:val="sk-SK"/>
        </w:rPr>
        <w:t xml:space="preserve">Pokiaľ ide o čelné </w:t>
      </w:r>
      <w:proofErr w:type="spellStart"/>
      <w:r w:rsidRPr="00AA456A">
        <w:rPr>
          <w:lang w:val="sk-SK"/>
        </w:rPr>
        <w:t>propulzory</w:t>
      </w:r>
      <w:proofErr w:type="spellEnd"/>
      <w:r w:rsidRPr="00AA456A">
        <w:rPr>
          <w:lang w:val="sk-SK"/>
        </w:rPr>
        <w:t>, pojem „diaľkovo ovládané“ sa týka iba diaľkových ovládaní riadených z kormidelne.</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35.</w:t>
      </w:r>
      <w:r w:rsidRPr="00AA456A">
        <w:rPr>
          <w:lang w:val="sk-SK"/>
        </w:rPr>
        <w:tab/>
        <w:t>Zaznamenajú sa iba teoretické hodnoty podľa článku 8.08 ods. 2 a ods. 3, článku 19.01 ods. 1 písm. c) a článku 19.08 ods. 5. V prípade strojov/plavidiel, ktorých kýly boli navrhnuté do 1. apríla 1976 vrátane, sa prvý oddiel vypĺňa len vtedy, ak sa vymieňajú drenážne čerpadlá a vtedy, ak sa predlžuje platnosť osvedčenia plavidla vnútrozemskej plavby po 1. januári 2015. V prípade strojov/plavidiel, ktorých kýly boli navrhnuté do 31. decembra 1984 a ktoré boli prevádzkované iba mimo zóny R, sa môže tento oddiel ponechať prázdny.</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36.</w:t>
      </w:r>
      <w:r w:rsidRPr="00AA456A">
        <w:rPr>
          <w:lang w:val="sk-SK"/>
        </w:rPr>
        <w:tab/>
        <w:t>Na objasnenie môže byť potrebný náčrt.</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37.</w:t>
      </w:r>
      <w:r w:rsidRPr="00AA456A">
        <w:rPr>
          <w:lang w:val="sk-SK"/>
        </w:rPr>
        <w:tab/>
        <w:t>Zaznamenajú sa iba teoretické hodnoty bez zníženia podľa článku 13.01 ods. 1 až ods. 4.</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br w:type="page"/>
      </w: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lastRenderedPageBreak/>
        <w:t>38.</w:t>
      </w:r>
      <w:r w:rsidRPr="00AA456A">
        <w:rPr>
          <w:lang w:val="sk-SK"/>
        </w:rPr>
        <w:tab/>
        <w:t>Zaznamenajú sa iba minimálne dĺžky podľa článku 13.01 ods. 10 a minimálne hodnoty medzného zaťaženia podľa článku 13.01 ods. 11.</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 xml:space="preserve">39. </w:t>
      </w: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a 40.</w:t>
      </w:r>
      <w:r w:rsidRPr="00AA456A">
        <w:rPr>
          <w:lang w:val="sk-SK"/>
        </w:rPr>
        <w:tab/>
        <w:t>Zaznamenajú sa iba minimálne dĺžky a hodnoty medzného zaťaženia podľa článku 13.02 ods. 3.</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42.</w:t>
      </w:r>
      <w:r w:rsidRPr="00AA456A">
        <w:rPr>
          <w:lang w:val="sk-SK"/>
        </w:rPr>
        <w:tab/>
        <w:t>Inšpekčný orgán môže do zoznamu potrebných zariadená pridať ďalšie položky. Tie sú opodstatnené ako dôležité pre bezpečnosť lode pre príslušný typ plavidla alebo jeho prevádzkovú oblasť. Tieto pridania sa zaznamenajú do položky 52.</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Ľavý stĺpec, riadky 3 až 5: pri osobných lodiach sa prečiarkne prvá uvedená položka a pri všetkých ostatných plavidlách sa prečiarkne druhá uvedená položka. Zaznamená sa dĺžka mostíka, ak inšpekčný orgán povolil kratšiu dĺžku, než sa predpokladá v článku 13.02 ods. 3 písm. d) alebo v článku 19.06 ods. 12.</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Ľavý stĺpec, riadok 7: sem sa zaznamená počet predpísaných súprav prvej pomoci podľa článku 13.02 ods. 3 písm. f) a článku 19.08 ods. 9.</w:t>
      </w:r>
    </w:p>
    <w:p w:rsidR="004F47BB" w:rsidRPr="00AA456A" w:rsidRDefault="004F47BB" w:rsidP="004F47BB">
      <w:pPr>
        <w:tabs>
          <w:tab w:val="left" w:pos="1418"/>
        </w:tabs>
        <w:spacing w:line="240" w:lineRule="atLeast"/>
        <w:ind w:left="1418"/>
        <w:rPr>
          <w:noProof/>
          <w:lang w:val="sk-SK"/>
        </w:rPr>
      </w:pPr>
    </w:p>
    <w:p w:rsidR="004F47BB" w:rsidRPr="00AA456A" w:rsidRDefault="004F47BB" w:rsidP="004F47BB">
      <w:pPr>
        <w:tabs>
          <w:tab w:val="left" w:pos="1418"/>
        </w:tabs>
        <w:spacing w:line="240" w:lineRule="atLeast"/>
        <w:ind w:left="1418"/>
        <w:rPr>
          <w:noProof/>
          <w:lang w:val="sk-SK"/>
        </w:rPr>
      </w:pPr>
      <w:r w:rsidRPr="00AA456A">
        <w:rPr>
          <w:lang w:val="sk-SK"/>
        </w:rPr>
        <w:t>Ľavý stĺpec, riadok 11: sem sa zaznamená počet predpísaných ohňovzdorných nádrží podľa článku 13.02 ods. 2.</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43.</w:t>
      </w:r>
      <w:r w:rsidRPr="00AA456A">
        <w:rPr>
          <w:lang w:val="sk-SK"/>
        </w:rPr>
        <w:tab/>
        <w:t>Na tomto mieste sa neuvádzajú prenosné hasiace prístroje požadované podľa iných bezpečnostných predpisov.</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adjustRightInd w:val="0"/>
        <w:ind w:left="1418" w:hanging="851"/>
        <w:rPr>
          <w:rFonts w:cs="Arial"/>
          <w:szCs w:val="20"/>
          <w:lang w:val="sk-SK"/>
        </w:rPr>
      </w:pPr>
      <w:r w:rsidRPr="00AA456A">
        <w:rPr>
          <w:lang w:val="sk-SK"/>
        </w:rPr>
        <w:t>44.</w:t>
      </w:r>
      <w:r w:rsidRPr="00AA456A">
        <w:rPr>
          <w:lang w:val="sk-SK"/>
        </w:rPr>
        <w:tab/>
        <w:t>Riadok 3: v osvedčení plavidla vnútrozemskej plavby, ktoré sa má obnoviť do 1. januára 2025 (kapitola 33), sa položka „podľa článku 13.08 ods. 2“ prečiarkne, ak nie sú na palube záchranné vesty vyhovujúce tejto norme.</w:t>
      </w:r>
    </w:p>
    <w:p w:rsidR="004F47BB" w:rsidRPr="00AA456A" w:rsidRDefault="004F47BB" w:rsidP="004F47BB">
      <w:pPr>
        <w:adjustRightInd w:val="0"/>
        <w:ind w:left="1134" w:hanging="283"/>
        <w:rPr>
          <w:rFonts w:cs="Arial"/>
          <w:szCs w:val="20"/>
          <w:lang w:val="sk-SK"/>
        </w:rPr>
      </w:pPr>
    </w:p>
    <w:p w:rsidR="004F47BB" w:rsidRPr="00AA456A" w:rsidRDefault="004F47BB" w:rsidP="004F47BB">
      <w:pPr>
        <w:adjustRightInd w:val="0"/>
        <w:ind w:left="1418"/>
        <w:rPr>
          <w:rFonts w:cs="Arial"/>
          <w:szCs w:val="20"/>
          <w:lang w:val="sk-SK"/>
        </w:rPr>
      </w:pPr>
      <w:r w:rsidRPr="00AA456A">
        <w:rPr>
          <w:lang w:val="sk-SK"/>
        </w:rPr>
        <w:t xml:space="preserve">Riadok 4: v osvedčení plavidla vnútrozemskej plavby, ktoré sa má obnoviť po 1. januári 2015, v prípade prijatia nového záchranného člnu na palubu alebo v prípade novopostaveného stroja/plavidla sa prečiarkne položka „so súpravou vesiel, jedným </w:t>
      </w:r>
      <w:proofErr w:type="spellStart"/>
      <w:r w:rsidRPr="00AA456A">
        <w:rPr>
          <w:lang w:val="sk-SK"/>
        </w:rPr>
        <w:t>uväzovacím</w:t>
      </w:r>
      <w:proofErr w:type="spellEnd"/>
      <w:r w:rsidRPr="00AA456A">
        <w:rPr>
          <w:lang w:val="sk-SK"/>
        </w:rPr>
        <w:t xml:space="preserve"> lanom a </w:t>
      </w:r>
      <w:proofErr w:type="spellStart"/>
      <w:r w:rsidRPr="00AA456A">
        <w:rPr>
          <w:lang w:val="sk-SK"/>
        </w:rPr>
        <w:t>vylievačkou</w:t>
      </w:r>
      <w:proofErr w:type="spellEnd"/>
      <w:r w:rsidRPr="00AA456A">
        <w:rPr>
          <w:lang w:val="sk-SK"/>
        </w:rPr>
        <w:t>“. V osvedčení plavidla vnútrozemskej plavby, ktoré sa má obnoviť po 1. januári 2030 (kapitola 33), a v prípade, že sa na palube nenachádza žiadny záchranný čln podľa tejto normy, sa prečiarkne položka „podľa normy EN 1914 : 2016“. V osvedčení plavidla vnútrozemskej plavby, ktoré sa má obnoviť pred 1. septembrom 2036, ak sa preukáže súlad s normou EN 1994 : 1997, sa môže prečiarknuť položka „2016“.</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46.</w:t>
      </w:r>
      <w:r w:rsidRPr="00AA456A">
        <w:rPr>
          <w:lang w:val="sk-SK"/>
        </w:rPr>
        <w:tab/>
        <w:t>Vo všeobecnosti platí, že sa nebude uvádzať nepretržitá prevádzka, ak je nedostatok lôžok alebo ak sa sú hladiny hluku nadmerné.</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50.</w:t>
      </w:r>
      <w:r w:rsidRPr="00AA456A">
        <w:rPr>
          <w:lang w:val="sk-SK"/>
        </w:rPr>
        <w:tab/>
        <w:t>Odborník podpíše stranu 11 iba vtedy, ak ju vyplnil sám.</w:t>
      </w:r>
    </w:p>
    <w:p w:rsidR="004F47BB" w:rsidRPr="00AA456A" w:rsidRDefault="004F47BB" w:rsidP="004F47BB">
      <w:pPr>
        <w:tabs>
          <w:tab w:val="left" w:pos="567"/>
          <w:tab w:val="left" w:pos="1418"/>
        </w:tabs>
        <w:spacing w:line="240" w:lineRule="atLeast"/>
        <w:ind w:left="1418" w:hanging="851"/>
        <w:rPr>
          <w:noProof/>
          <w:lang w:val="sk-SK"/>
        </w:rPr>
      </w:pPr>
    </w:p>
    <w:p w:rsidR="004F47BB" w:rsidRPr="00AA456A" w:rsidRDefault="004F47BB" w:rsidP="004F47BB">
      <w:pPr>
        <w:tabs>
          <w:tab w:val="left" w:pos="567"/>
          <w:tab w:val="left" w:pos="1418"/>
        </w:tabs>
        <w:spacing w:line="240" w:lineRule="atLeast"/>
        <w:ind w:left="1418" w:hanging="851"/>
        <w:rPr>
          <w:noProof/>
          <w:lang w:val="sk-SK"/>
        </w:rPr>
      </w:pPr>
      <w:r w:rsidRPr="00AA456A">
        <w:rPr>
          <w:lang w:val="sk-SK"/>
        </w:rPr>
        <w:t>52.</w:t>
      </w:r>
      <w:r w:rsidRPr="00AA456A">
        <w:rPr>
          <w:lang w:val="sk-SK"/>
        </w:rPr>
        <w:tab/>
        <w:t>Na tomto mieste sa môžu uviesť všetky dodatočné obmedzenia, výnimky a vysvetlenia a pod., ktoré sa týkajú záznamov v jednotlivých bodoch.</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lang w:val="sk-SK"/>
        </w:rPr>
        <w:br w:type="page"/>
      </w: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lastRenderedPageBreak/>
        <w:t>5.</w:t>
      </w:r>
      <w:r w:rsidRPr="00AA456A">
        <w:rPr>
          <w:lang w:val="sk-SK"/>
        </w:rPr>
        <w:tab/>
      </w:r>
      <w:r w:rsidRPr="00AA456A">
        <w:rPr>
          <w:b/>
          <w:noProof/>
          <w:color w:val="000000"/>
          <w:lang w:val="sk-SK"/>
        </w:rPr>
        <w:t>Prechodné ustanovenia pre osvedčenia Únie plavidiel vnútrozemskej plavby</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5.1.</w:t>
      </w:r>
      <w:r w:rsidRPr="00AA456A">
        <w:rPr>
          <w:lang w:val="sk-SK"/>
        </w:rPr>
        <w:tab/>
      </w:r>
      <w:r w:rsidRPr="00AA456A">
        <w:rPr>
          <w:b/>
          <w:noProof/>
          <w:color w:val="000000"/>
          <w:lang w:val="sk-SK"/>
        </w:rPr>
        <w:t>Existujúce osvedčenia Spoločenstva</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Okrem výnimočného 6-mesačného predĺženia nebudú udelené žiadne ďalšie predĺženia existujúcich osvedčení Spoločenstva.</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5.2.</w:t>
      </w:r>
      <w:r w:rsidRPr="00AA456A">
        <w:rPr>
          <w:lang w:val="sk-SK"/>
        </w:rPr>
        <w:tab/>
      </w:r>
      <w:r w:rsidRPr="00AA456A">
        <w:rPr>
          <w:b/>
          <w:noProof/>
          <w:color w:val="000000"/>
          <w:lang w:val="sk-SK"/>
        </w:rPr>
        <w:t>Nahradenie po pravidelnej prehliadke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Po pravidelnej prehliadke plavidla, ktoré ešte nemá osvedčenie Únie plavidla vnútrozemskej plavby v súlade so vzorom z prílohy 4, sa vydá osvedčenie Únie plavidla vnútrozemskej plavby.</w:t>
      </w:r>
    </w:p>
    <w:p w:rsidR="004F47BB" w:rsidRPr="00AA456A" w:rsidRDefault="004F47BB" w:rsidP="004F47BB">
      <w:pPr>
        <w:spacing w:line="240" w:lineRule="atLeast"/>
        <w:rPr>
          <w:rFonts w:ascii="Times New Roman" w:hAnsi="Times New Roman"/>
          <w:sz w:val="24"/>
          <w:lang w:val="sk-SK"/>
        </w:rPr>
      </w:pPr>
    </w:p>
    <w:p w:rsidR="004F47BB" w:rsidRPr="00AA456A" w:rsidRDefault="004F47BB" w:rsidP="004F47BB">
      <w:pPr>
        <w:jc w:val="center"/>
        <w:rPr>
          <w:rFonts w:cs="Arial"/>
          <w:szCs w:val="20"/>
          <w:lang w:val="sk-SK"/>
        </w:rPr>
      </w:pPr>
    </w:p>
    <w:p w:rsidR="004F47BB" w:rsidRPr="00AA456A" w:rsidRDefault="004F47BB" w:rsidP="004F47BB">
      <w:pPr>
        <w:jc w:val="center"/>
        <w:rPr>
          <w:rFonts w:cs="Arial"/>
          <w:szCs w:val="20"/>
          <w:lang w:val="sk-SK"/>
        </w:rPr>
      </w:pPr>
    </w:p>
    <w:p w:rsidR="004F47BB" w:rsidRPr="00AA456A" w:rsidRDefault="004F47BB" w:rsidP="004F47BB">
      <w:pPr>
        <w:jc w:val="center"/>
        <w:rPr>
          <w:rFonts w:cs="Arial"/>
          <w:szCs w:val="20"/>
          <w:lang w:val="sk-SK"/>
        </w:rPr>
      </w:pPr>
    </w:p>
    <w:p w:rsidR="004F47BB" w:rsidRPr="00AA456A" w:rsidRDefault="004F47BB" w:rsidP="004F47BB">
      <w:pPr>
        <w:jc w:val="center"/>
        <w:rPr>
          <w:rFonts w:cs="Arial"/>
          <w:szCs w:val="20"/>
          <w:lang w:val="sk-SK"/>
        </w:rPr>
      </w:pPr>
    </w:p>
    <w:p w:rsidR="004F47BB" w:rsidRPr="00AA456A" w:rsidRDefault="004F47BB" w:rsidP="004F47BB">
      <w:pPr>
        <w:overflowPunct w:val="0"/>
        <w:adjustRightInd w:val="0"/>
        <w:spacing w:line="240" w:lineRule="exact"/>
        <w:textAlignment w:val="baseline"/>
        <w:rPr>
          <w:rFonts w:eastAsia="Calibri"/>
          <w:i/>
          <w:szCs w:val="20"/>
          <w:lang w:val="sk-SK"/>
        </w:rPr>
        <w:sectPr w:rsidR="004F47BB" w:rsidRPr="00AA456A" w:rsidSect="00D45887">
          <w:headerReference w:type="default" r:id="rId112"/>
          <w:headerReference w:type="first" r:id="rId113"/>
          <w:footerReference w:type="first" r:id="rId114"/>
          <w:pgSz w:w="11907" w:h="16840" w:code="9"/>
          <w:pgMar w:top="1418" w:right="1418" w:bottom="1418" w:left="1418" w:header="680" w:footer="680" w:gutter="0"/>
          <w:cols w:space="720"/>
          <w:noEndnote/>
          <w:titlePg/>
        </w:sectPr>
      </w:pPr>
    </w:p>
    <w:p w:rsidR="004F47BB" w:rsidRPr="00AA456A" w:rsidRDefault="004F47BB" w:rsidP="00A84512">
      <w:pPr>
        <w:pStyle w:val="ES-Titre2ESI"/>
        <w:rPr>
          <w:snapToGrid w:val="0"/>
        </w:rPr>
      </w:pPr>
      <w:bookmarkStart w:id="731" w:name="_Toc491854348"/>
      <w:bookmarkStart w:id="732" w:name="_Toc535580199"/>
      <w:r w:rsidRPr="00AA456A">
        <w:lastRenderedPageBreak/>
        <w:t>ESI-I-2</w:t>
      </w:r>
      <w:r w:rsidRPr="00AA456A">
        <w:br/>
        <w:t>Odborníci a kompetentné osoby</w:t>
      </w:r>
      <w:bookmarkEnd w:id="731"/>
      <w:bookmarkEnd w:id="732"/>
    </w:p>
    <w:p w:rsidR="004F47BB" w:rsidRPr="00AA456A" w:rsidRDefault="004F47BB" w:rsidP="00A84512">
      <w:pPr>
        <w:pStyle w:val="ESch"/>
        <w:rPr>
          <w:snapToGrid w:val="0"/>
          <w:lang w:val="sk-SK"/>
        </w:rPr>
      </w:pPr>
    </w:p>
    <w:p w:rsidR="004F47BB" w:rsidRPr="00AA456A" w:rsidRDefault="004F47BB" w:rsidP="004F47BB">
      <w:pPr>
        <w:suppressAutoHyphens/>
        <w:jc w:val="center"/>
        <w:rPr>
          <w:rFonts w:cs="Arial"/>
          <w:b/>
          <w:snapToGrid w:val="0"/>
          <w:lang w:val="sk-SK"/>
        </w:rPr>
      </w:pPr>
      <w:r w:rsidRPr="00AA456A">
        <w:rPr>
          <w:b/>
          <w:noProof/>
          <w:snapToGrid w:val="0"/>
          <w:lang w:val="sk-SK"/>
        </w:rPr>
        <w:t>(články 1.01, 10.3 a 10.4)</w:t>
      </w:r>
    </w:p>
    <w:p w:rsidR="004F47BB" w:rsidRPr="00AA456A" w:rsidRDefault="004F47BB" w:rsidP="004F47BB">
      <w:pPr>
        <w:tabs>
          <w:tab w:val="left" w:pos="425"/>
        </w:tabs>
        <w:suppressAutoHyphens/>
        <w:spacing w:line="240" w:lineRule="atLeast"/>
        <w:rPr>
          <w:rFonts w:cs="Arial"/>
          <w:snapToGrid w:val="0"/>
          <w:lang w:val="sk-SK"/>
        </w:rPr>
      </w:pPr>
    </w:p>
    <w:p w:rsidR="004F47BB" w:rsidRPr="00AA456A" w:rsidRDefault="004F47BB" w:rsidP="004F47BB">
      <w:pPr>
        <w:spacing w:line="240" w:lineRule="atLeast"/>
        <w:ind w:left="567" w:hanging="567"/>
        <w:rPr>
          <w:b/>
          <w:noProof/>
          <w:lang w:val="sk-SK"/>
        </w:rPr>
      </w:pPr>
      <w:r w:rsidRPr="00AA456A">
        <w:rPr>
          <w:b/>
          <w:noProof/>
          <w:lang w:val="sk-SK"/>
        </w:rPr>
        <w:t>Odborníci</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 xml:space="preserve">Odborníci sú povinní vykonať schvaľovacie skúšky, ktoré vyžadujú odborné znalosti buď z dôvodu zložitosti systémov, alebo z dôvodu požadovanej úrovne bezpečnosti. Nasledujúce osoby alebo inštitúcie sú oprávnené vykonať takéto schvaľovacie skúšky: </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klasifikačné spoločnosti, ktoré majú potrebné interné odborné znalosti, alebo ktoré nesú zodpovednosť, na základe svojho oprávnenia, za prizvanie externých osôb alebo inštitúcií, a ktoré majú zavedené potrebné systémy kontroly kvality vo vzťahu k výberu týchto osôb alebo inštitúcií;</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členovia inšpekčných orgánov alebo zamestnanci príslušných orgánov;</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úradne schválené osoby alebo inštitúcie s uznanými odbornými znalosťami pre rozsah prehliadky v príslušnej dotknutej oblasti, pričom orgány vykonávajúce prehliadku plavidiel môžu takisto vydať toto schválenie vo svojej pôsobnosti ako verejné agentúry, najlepšie na základe systému zabezpečenia kvality. Osoba alebo inštitúcia sa považuje za schválenú aj vtedy, ak inštitúcia prešla úradným výberovým konaním, ktoré konkrétne vyhodnocuje potrebné odborné znalosti a skúsenosti.</w:t>
      </w:r>
    </w:p>
    <w:p w:rsidR="004F47BB" w:rsidRPr="00AA456A" w:rsidRDefault="004F47BB" w:rsidP="004F47BB">
      <w:pPr>
        <w:spacing w:line="240" w:lineRule="atLeast"/>
        <w:ind w:left="567" w:hanging="567"/>
        <w:rPr>
          <w:noProof/>
          <w:lang w:val="sk-SK"/>
        </w:rPr>
      </w:pPr>
    </w:p>
    <w:p w:rsidR="004F47BB" w:rsidRPr="00AA456A" w:rsidRDefault="004F47BB" w:rsidP="004F47BB">
      <w:pPr>
        <w:tabs>
          <w:tab w:val="left" w:pos="1418"/>
        </w:tabs>
        <w:spacing w:line="240" w:lineRule="atLeast"/>
        <w:rPr>
          <w:rFonts w:cs="Arial"/>
          <w:b/>
          <w:color w:val="000000"/>
          <w:lang w:val="sk-SK"/>
        </w:rPr>
      </w:pPr>
      <w:r w:rsidRPr="00AA456A">
        <w:rPr>
          <w:b/>
          <w:color w:val="000000"/>
          <w:lang w:val="sk-SK"/>
        </w:rPr>
        <w:t>Odborník na tradičné plavidlá</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rPr>
          <w:noProof/>
          <w:lang w:val="sk-SK"/>
        </w:rPr>
      </w:pPr>
      <w:r w:rsidRPr="00AA456A">
        <w:rPr>
          <w:lang w:val="sk-SK"/>
        </w:rPr>
        <w:t>Osoba vymenovaná príslušným orgánom alebo oprávnenou inštitúciou členského štátu, ktorá má osobitné znalosti v oblasti tradičných plavidiel vďaka svojej odbornej príprave a skúsenostiam v danom odbore a ktorá je oboznámená s príslušnými technickými požiadavkami a pravidlami, a to aj z historickej epochy tradičného plavidla.</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b/>
          <w:noProof/>
          <w:lang w:val="sk-SK"/>
        </w:rPr>
      </w:pPr>
      <w:r w:rsidRPr="00AA456A">
        <w:rPr>
          <w:b/>
          <w:noProof/>
          <w:lang w:val="sk-SK"/>
        </w:rPr>
        <w:t>Kompetentné osoby</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Kompetentné osoby sú napríklad povinné vykonávať pravidelné vizuálne kontroly a prevádzkové kontroly bezpečnostných zariadení. Medzi kompetentné osoby je možné zaradiť:</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osoby, ktoré na základe svojho odborného vzdelania a skúseností majú dostatočné odborné znalosti na vyhodnocovanie konkrétnych situácií a okolností, napr. kapitáni lodí, bezpečnostní referenti v spoločnostiach lodnej prepravy, členovia posádky s príslušnými skúsenosťami;</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spoločnosti, ktoré nadobudli dostatočné odborné znalosti na základe svojej pravidelnej práce, napr. lodenice alebo inštalačné firmy;</w:t>
      </w:r>
    </w:p>
    <w:p w:rsidR="004F47BB" w:rsidRPr="00AA456A" w:rsidRDefault="004F47BB" w:rsidP="004F47BB">
      <w:pPr>
        <w:spacing w:before="60" w:line="240" w:lineRule="atLeast"/>
        <w:ind w:left="426" w:hanging="426"/>
        <w:rPr>
          <w:noProof/>
          <w:lang w:val="sk-SK"/>
        </w:rPr>
      </w:pPr>
      <w:r w:rsidRPr="00AA456A">
        <w:rPr>
          <w:lang w:val="sk-SK"/>
        </w:rPr>
        <w:t>–</w:t>
      </w:r>
      <w:r w:rsidRPr="00AA456A">
        <w:rPr>
          <w:lang w:val="sk-SK"/>
        </w:rPr>
        <w:tab/>
        <w:t>výrobcovia systémov na presne stanovený účel (napr. hasiace systémy, kontrolné zariadenia).</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b/>
          <w:noProof/>
          <w:lang w:val="sk-SK"/>
        </w:rPr>
      </w:pPr>
      <w:r w:rsidRPr="00AA456A">
        <w:rPr>
          <w:b/>
          <w:noProof/>
          <w:lang w:val="sk-SK"/>
        </w:rPr>
        <w:t>Terminológia</w:t>
      </w:r>
    </w:p>
    <w:p w:rsidR="004F47BB" w:rsidRPr="00AA456A" w:rsidRDefault="004F47BB" w:rsidP="004F47BB">
      <w:pPr>
        <w:spacing w:line="240" w:lineRule="atLeast"/>
        <w:ind w:left="567" w:hanging="567"/>
        <w:rPr>
          <w:noProof/>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59"/>
        <w:gridCol w:w="1800"/>
        <w:gridCol w:w="1921"/>
        <w:gridCol w:w="1807"/>
      </w:tblGrid>
      <w:tr w:rsidR="004F47BB" w:rsidRPr="00AA456A" w:rsidTr="00D45887">
        <w:trPr>
          <w:jc w:val="center"/>
        </w:trPr>
        <w:tc>
          <w:tcPr>
            <w:tcW w:w="1859" w:type="dxa"/>
          </w:tcPr>
          <w:p w:rsidR="004F47BB" w:rsidRPr="00AA456A" w:rsidRDefault="004F47BB" w:rsidP="004F47BB">
            <w:pPr>
              <w:spacing w:before="120" w:after="120"/>
              <w:rPr>
                <w:rFonts w:cs="Arial"/>
                <w:noProof/>
                <w:sz w:val="18"/>
                <w:szCs w:val="20"/>
                <w:lang w:val="sk-SK"/>
              </w:rPr>
            </w:pPr>
            <w:r w:rsidRPr="00AA456A">
              <w:rPr>
                <w:noProof/>
                <w:sz w:val="18"/>
                <w:lang w:val="sk-SK"/>
              </w:rPr>
              <w:t>Nemčina</w:t>
            </w:r>
          </w:p>
        </w:tc>
        <w:tc>
          <w:tcPr>
            <w:tcW w:w="1800" w:type="dxa"/>
          </w:tcPr>
          <w:p w:rsidR="004F47BB" w:rsidRPr="00AA456A" w:rsidRDefault="004F47BB" w:rsidP="004F47BB">
            <w:pPr>
              <w:spacing w:before="120" w:after="120"/>
              <w:rPr>
                <w:rFonts w:cs="Arial"/>
                <w:noProof/>
                <w:sz w:val="18"/>
                <w:szCs w:val="20"/>
                <w:lang w:val="sk-SK"/>
              </w:rPr>
            </w:pPr>
            <w:r w:rsidRPr="00AA456A">
              <w:rPr>
                <w:noProof/>
                <w:sz w:val="18"/>
                <w:lang w:val="sk-SK"/>
              </w:rPr>
              <w:t>Angličtina</w:t>
            </w:r>
          </w:p>
        </w:tc>
        <w:tc>
          <w:tcPr>
            <w:tcW w:w="1921" w:type="dxa"/>
          </w:tcPr>
          <w:p w:rsidR="004F47BB" w:rsidRPr="00AA456A" w:rsidRDefault="004F47BB" w:rsidP="004F47BB">
            <w:pPr>
              <w:spacing w:before="120" w:after="120"/>
              <w:rPr>
                <w:rFonts w:cs="Arial"/>
                <w:noProof/>
                <w:sz w:val="18"/>
                <w:szCs w:val="20"/>
                <w:lang w:val="sk-SK"/>
              </w:rPr>
            </w:pPr>
            <w:r w:rsidRPr="00AA456A">
              <w:rPr>
                <w:noProof/>
                <w:sz w:val="18"/>
                <w:lang w:val="sk-SK"/>
              </w:rPr>
              <w:t>Francúzština</w:t>
            </w:r>
          </w:p>
        </w:tc>
        <w:tc>
          <w:tcPr>
            <w:tcW w:w="1807" w:type="dxa"/>
          </w:tcPr>
          <w:p w:rsidR="004F47BB" w:rsidRPr="00AA456A" w:rsidRDefault="004F47BB" w:rsidP="004F47BB">
            <w:pPr>
              <w:spacing w:before="120" w:after="120"/>
              <w:rPr>
                <w:rFonts w:cs="Arial"/>
                <w:noProof/>
                <w:sz w:val="18"/>
                <w:szCs w:val="20"/>
                <w:lang w:val="sk-SK"/>
              </w:rPr>
            </w:pPr>
            <w:r w:rsidRPr="00AA456A">
              <w:rPr>
                <w:noProof/>
                <w:sz w:val="18"/>
                <w:lang w:val="sk-SK"/>
              </w:rPr>
              <w:t>Holandčina</w:t>
            </w:r>
          </w:p>
        </w:tc>
      </w:tr>
      <w:tr w:rsidR="004F47BB" w:rsidRPr="00AA456A" w:rsidTr="00D45887">
        <w:trPr>
          <w:jc w:val="center"/>
        </w:trPr>
        <w:tc>
          <w:tcPr>
            <w:tcW w:w="1859" w:type="dxa"/>
          </w:tcPr>
          <w:p w:rsidR="004F47BB" w:rsidRPr="00AA456A" w:rsidRDefault="004F47BB" w:rsidP="004F47BB">
            <w:pPr>
              <w:spacing w:before="120" w:after="120"/>
              <w:rPr>
                <w:rFonts w:cs="Arial"/>
                <w:noProof/>
                <w:sz w:val="18"/>
                <w:szCs w:val="20"/>
                <w:lang w:val="sk-SK"/>
              </w:rPr>
            </w:pPr>
            <w:r w:rsidRPr="00AA456A">
              <w:rPr>
                <w:noProof/>
                <w:sz w:val="18"/>
                <w:lang w:val="sk-SK"/>
              </w:rPr>
              <w:t>Sachverständiger</w:t>
            </w:r>
          </w:p>
        </w:tc>
        <w:tc>
          <w:tcPr>
            <w:tcW w:w="1800" w:type="dxa"/>
          </w:tcPr>
          <w:p w:rsidR="004F47BB" w:rsidRPr="00AA456A" w:rsidRDefault="004F47BB" w:rsidP="004F47BB">
            <w:pPr>
              <w:spacing w:before="120" w:after="120"/>
              <w:rPr>
                <w:rFonts w:cs="Arial"/>
                <w:noProof/>
                <w:sz w:val="18"/>
                <w:szCs w:val="20"/>
                <w:lang w:val="sk-SK"/>
              </w:rPr>
            </w:pPr>
            <w:r w:rsidRPr="00AA456A">
              <w:rPr>
                <w:noProof/>
                <w:sz w:val="18"/>
                <w:lang w:val="sk-SK"/>
              </w:rPr>
              <w:t>expert</w:t>
            </w:r>
          </w:p>
        </w:tc>
        <w:tc>
          <w:tcPr>
            <w:tcW w:w="1921" w:type="dxa"/>
          </w:tcPr>
          <w:p w:rsidR="004F47BB" w:rsidRPr="00AA456A" w:rsidRDefault="004F47BB" w:rsidP="004F47BB">
            <w:pPr>
              <w:spacing w:before="120" w:after="120"/>
              <w:rPr>
                <w:rFonts w:cs="Arial"/>
                <w:noProof/>
                <w:sz w:val="18"/>
                <w:szCs w:val="20"/>
                <w:lang w:val="sk-SK"/>
              </w:rPr>
            </w:pPr>
            <w:r w:rsidRPr="00AA456A">
              <w:rPr>
                <w:noProof/>
                <w:sz w:val="18"/>
                <w:lang w:val="sk-SK"/>
              </w:rPr>
              <w:t>expert</w:t>
            </w:r>
          </w:p>
        </w:tc>
        <w:tc>
          <w:tcPr>
            <w:tcW w:w="1807" w:type="dxa"/>
          </w:tcPr>
          <w:p w:rsidR="004F47BB" w:rsidRPr="00AA456A" w:rsidRDefault="004F47BB" w:rsidP="004F47BB">
            <w:pPr>
              <w:spacing w:before="120" w:after="120"/>
              <w:rPr>
                <w:rFonts w:cs="Arial"/>
                <w:noProof/>
                <w:sz w:val="18"/>
                <w:szCs w:val="20"/>
                <w:lang w:val="sk-SK"/>
              </w:rPr>
            </w:pPr>
            <w:r w:rsidRPr="00AA456A">
              <w:rPr>
                <w:noProof/>
                <w:sz w:val="18"/>
                <w:lang w:val="sk-SK"/>
              </w:rPr>
              <w:t>erkend deskundige</w:t>
            </w:r>
          </w:p>
        </w:tc>
      </w:tr>
      <w:tr w:rsidR="004F47BB" w:rsidRPr="00AA456A" w:rsidTr="00D45887">
        <w:trPr>
          <w:jc w:val="center"/>
        </w:trPr>
        <w:tc>
          <w:tcPr>
            <w:tcW w:w="1859" w:type="dxa"/>
          </w:tcPr>
          <w:p w:rsidR="004F47BB" w:rsidRPr="00AA456A" w:rsidRDefault="004F47BB" w:rsidP="004F47BB">
            <w:pPr>
              <w:spacing w:before="120" w:after="120"/>
              <w:rPr>
                <w:rFonts w:cs="Arial"/>
                <w:noProof/>
                <w:sz w:val="18"/>
                <w:szCs w:val="20"/>
                <w:lang w:val="sk-SK"/>
              </w:rPr>
            </w:pPr>
            <w:r w:rsidRPr="00AA456A">
              <w:rPr>
                <w:noProof/>
                <w:sz w:val="18"/>
                <w:lang w:val="sk-SK"/>
              </w:rPr>
              <w:t>Sachkundiger</w:t>
            </w:r>
          </w:p>
        </w:tc>
        <w:tc>
          <w:tcPr>
            <w:tcW w:w="1800" w:type="dxa"/>
          </w:tcPr>
          <w:p w:rsidR="004F47BB" w:rsidRPr="00AA456A" w:rsidRDefault="004F47BB" w:rsidP="004F47BB">
            <w:pPr>
              <w:spacing w:before="120" w:after="120"/>
              <w:rPr>
                <w:rFonts w:cs="Arial"/>
                <w:noProof/>
                <w:sz w:val="18"/>
                <w:szCs w:val="20"/>
                <w:lang w:val="sk-SK"/>
              </w:rPr>
            </w:pPr>
            <w:r w:rsidRPr="00AA456A">
              <w:rPr>
                <w:noProof/>
                <w:sz w:val="18"/>
                <w:lang w:val="sk-SK"/>
              </w:rPr>
              <w:t>competent person</w:t>
            </w:r>
          </w:p>
        </w:tc>
        <w:tc>
          <w:tcPr>
            <w:tcW w:w="1921" w:type="dxa"/>
          </w:tcPr>
          <w:p w:rsidR="004F47BB" w:rsidRPr="00AA456A" w:rsidRDefault="004F47BB" w:rsidP="004F47BB">
            <w:pPr>
              <w:spacing w:before="120" w:after="120"/>
              <w:rPr>
                <w:rFonts w:cs="Arial"/>
                <w:noProof/>
                <w:sz w:val="18"/>
                <w:szCs w:val="20"/>
                <w:lang w:val="sk-SK"/>
              </w:rPr>
            </w:pPr>
            <w:r w:rsidRPr="00AA456A">
              <w:rPr>
                <w:noProof/>
                <w:sz w:val="18"/>
                <w:lang w:val="sk-SK"/>
              </w:rPr>
              <w:t>spécialiste</w:t>
            </w:r>
          </w:p>
        </w:tc>
        <w:tc>
          <w:tcPr>
            <w:tcW w:w="1807" w:type="dxa"/>
          </w:tcPr>
          <w:p w:rsidR="004F47BB" w:rsidRPr="00AA456A" w:rsidRDefault="004F47BB" w:rsidP="004F47BB">
            <w:pPr>
              <w:spacing w:before="120" w:after="120"/>
              <w:rPr>
                <w:rFonts w:cs="Arial"/>
                <w:noProof/>
                <w:sz w:val="18"/>
                <w:szCs w:val="20"/>
                <w:lang w:val="sk-SK"/>
              </w:rPr>
            </w:pPr>
            <w:r w:rsidRPr="00AA456A">
              <w:rPr>
                <w:noProof/>
                <w:sz w:val="18"/>
                <w:lang w:val="sk-SK"/>
              </w:rPr>
              <w:t>deskundige</w:t>
            </w:r>
          </w:p>
        </w:tc>
      </w:tr>
      <w:tr w:rsidR="004F47BB" w:rsidRPr="00AA456A" w:rsidTr="00D45887">
        <w:trPr>
          <w:jc w:val="center"/>
        </w:trPr>
        <w:tc>
          <w:tcPr>
            <w:tcW w:w="1859" w:type="dxa"/>
          </w:tcPr>
          <w:p w:rsidR="004F47BB" w:rsidRPr="00AA456A" w:rsidRDefault="004F47BB" w:rsidP="004F47BB">
            <w:pPr>
              <w:spacing w:before="120" w:after="120"/>
              <w:rPr>
                <w:rFonts w:cs="Arial"/>
                <w:noProof/>
                <w:sz w:val="18"/>
                <w:szCs w:val="20"/>
                <w:lang w:val="sk-SK"/>
              </w:rPr>
            </w:pPr>
            <w:r w:rsidRPr="00AA456A">
              <w:rPr>
                <w:noProof/>
                <w:sz w:val="18"/>
                <w:lang w:val="sk-SK"/>
              </w:rPr>
              <w:t>Fachfirma</w:t>
            </w:r>
          </w:p>
        </w:tc>
        <w:tc>
          <w:tcPr>
            <w:tcW w:w="1800" w:type="dxa"/>
          </w:tcPr>
          <w:p w:rsidR="004F47BB" w:rsidRPr="00AA456A" w:rsidRDefault="004F47BB" w:rsidP="004F47BB">
            <w:pPr>
              <w:spacing w:before="120" w:after="120"/>
              <w:rPr>
                <w:rFonts w:cs="Arial"/>
                <w:noProof/>
                <w:sz w:val="18"/>
                <w:szCs w:val="20"/>
                <w:lang w:val="sk-SK"/>
              </w:rPr>
            </w:pPr>
            <w:r w:rsidRPr="00AA456A">
              <w:rPr>
                <w:noProof/>
                <w:sz w:val="18"/>
                <w:lang w:val="sk-SK"/>
              </w:rPr>
              <w:t>competent firm</w:t>
            </w:r>
          </w:p>
        </w:tc>
        <w:tc>
          <w:tcPr>
            <w:tcW w:w="1921" w:type="dxa"/>
          </w:tcPr>
          <w:p w:rsidR="004F47BB" w:rsidRPr="00AA456A" w:rsidRDefault="004F47BB" w:rsidP="004F47BB">
            <w:pPr>
              <w:spacing w:before="120" w:after="120"/>
              <w:rPr>
                <w:rFonts w:cs="Arial"/>
                <w:noProof/>
                <w:sz w:val="18"/>
                <w:szCs w:val="20"/>
                <w:lang w:val="sk-SK"/>
              </w:rPr>
            </w:pPr>
            <w:r w:rsidRPr="00AA456A">
              <w:rPr>
                <w:noProof/>
                <w:sz w:val="18"/>
                <w:lang w:val="sk-SK"/>
              </w:rPr>
              <w:t>société spécialisée</w:t>
            </w:r>
          </w:p>
        </w:tc>
        <w:tc>
          <w:tcPr>
            <w:tcW w:w="1807" w:type="dxa"/>
          </w:tcPr>
          <w:p w:rsidR="004F47BB" w:rsidRPr="00AA456A" w:rsidRDefault="004F47BB" w:rsidP="004F47BB">
            <w:pPr>
              <w:spacing w:before="120" w:after="120"/>
              <w:rPr>
                <w:rFonts w:cs="Arial"/>
                <w:noProof/>
                <w:sz w:val="18"/>
                <w:szCs w:val="20"/>
                <w:lang w:val="sk-SK"/>
              </w:rPr>
            </w:pPr>
            <w:r w:rsidRPr="00AA456A">
              <w:rPr>
                <w:noProof/>
                <w:sz w:val="18"/>
                <w:lang w:val="sk-SK"/>
              </w:rPr>
              <w:t>deskundig bedrijf</w:t>
            </w:r>
          </w:p>
        </w:tc>
      </w:tr>
    </w:tbl>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b/>
          <w:lang w:val="sk-SK"/>
        </w:rPr>
      </w:pPr>
      <w:r w:rsidRPr="00AA456A">
        <w:rPr>
          <w:lang w:val="sk-SK"/>
        </w:rPr>
        <w:br w:type="page"/>
      </w:r>
      <w:r w:rsidRPr="00AA456A">
        <w:rPr>
          <w:b/>
          <w:lang w:val="sk-SK"/>
        </w:rPr>
        <w:lastRenderedPageBreak/>
        <w:t>Schvaľovacie skúšky</w:t>
      </w:r>
    </w:p>
    <w:p w:rsidR="004F47BB" w:rsidRPr="00AA456A" w:rsidRDefault="004F47BB" w:rsidP="004F47BB">
      <w:pPr>
        <w:rPr>
          <w:noProof/>
          <w:sz w:val="12"/>
          <w:lang w:val="sk-SK"/>
        </w:rPr>
      </w:pPr>
    </w:p>
    <w:p w:rsidR="004F47BB" w:rsidRPr="00AA456A" w:rsidRDefault="004F47BB" w:rsidP="004F47BB">
      <w:pPr>
        <w:spacing w:line="240" w:lineRule="atLeast"/>
        <w:rPr>
          <w:noProof/>
          <w:lang w:val="sk-SK"/>
        </w:rPr>
      </w:pPr>
      <w:r w:rsidRPr="00AA456A">
        <w:rPr>
          <w:lang w:val="sk-SK"/>
        </w:rPr>
        <w:t>Nasledujúca tabuľka obsahuje rozpis schvaľovacích skúšok vrátane ich opakovania a typu kontrolórov, ktorí ich vykonávajú. Táto tabuľka má len informačný charakter.</w:t>
      </w:r>
    </w:p>
    <w:p w:rsidR="004F47BB" w:rsidRPr="00AA456A" w:rsidRDefault="004F47BB" w:rsidP="004F47BB">
      <w:pPr>
        <w:rPr>
          <w:noProof/>
          <w:sz w:val="12"/>
          <w:lang w:val="sk-SK"/>
        </w:rPr>
      </w:pPr>
    </w:p>
    <w:tbl>
      <w:tblPr>
        <w:tblW w:w="9118" w:type="dxa"/>
        <w:tblInd w:w="-10" w:type="dxa"/>
        <w:tblLayout w:type="fixed"/>
        <w:tblLook w:val="0000" w:firstRow="0" w:lastRow="0" w:firstColumn="0" w:lastColumn="0" w:noHBand="0" w:noVBand="0"/>
      </w:tblPr>
      <w:tblGrid>
        <w:gridCol w:w="1738"/>
        <w:gridCol w:w="3060"/>
        <w:gridCol w:w="2700"/>
        <w:gridCol w:w="1620"/>
      </w:tblGrid>
      <w:tr w:rsidR="004F47BB" w:rsidRPr="00AA456A" w:rsidTr="00D45887">
        <w:tc>
          <w:tcPr>
            <w:tcW w:w="1738"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b/>
                <w:bCs/>
                <w:noProof/>
                <w:sz w:val="18"/>
                <w:szCs w:val="18"/>
                <w:lang w:val="sk-SK"/>
              </w:rPr>
            </w:pPr>
            <w:r w:rsidRPr="00AA456A">
              <w:rPr>
                <w:b/>
                <w:noProof/>
                <w:sz w:val="18"/>
                <w:lang w:val="sk-SK"/>
              </w:rPr>
              <w:t>Požiadavka</w:t>
            </w:r>
          </w:p>
        </w:tc>
        <w:tc>
          <w:tcPr>
            <w:tcW w:w="306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b/>
                <w:bCs/>
                <w:noProof/>
                <w:sz w:val="18"/>
                <w:szCs w:val="18"/>
                <w:lang w:val="sk-SK"/>
              </w:rPr>
            </w:pPr>
            <w:r w:rsidRPr="00AA456A">
              <w:rPr>
                <w:b/>
                <w:noProof/>
                <w:sz w:val="18"/>
                <w:lang w:val="sk-SK"/>
              </w:rPr>
              <w:t>Predmet</w:t>
            </w:r>
          </w:p>
        </w:tc>
        <w:tc>
          <w:tcPr>
            <w:tcW w:w="270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b/>
                <w:bCs/>
                <w:noProof/>
                <w:sz w:val="18"/>
                <w:szCs w:val="18"/>
                <w:lang w:val="sk-SK"/>
              </w:rPr>
            </w:pPr>
            <w:r w:rsidRPr="00AA456A">
              <w:rPr>
                <w:b/>
                <w:noProof/>
                <w:sz w:val="18"/>
                <w:lang w:val="sk-SK"/>
              </w:rPr>
              <w:t>Maximálny interval skúšky</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b/>
                <w:bCs/>
                <w:noProof/>
                <w:sz w:val="18"/>
                <w:szCs w:val="18"/>
                <w:lang w:val="sk-SK"/>
              </w:rPr>
            </w:pPr>
            <w:r w:rsidRPr="00AA456A">
              <w:rPr>
                <w:b/>
                <w:noProof/>
                <w:sz w:val="18"/>
                <w:lang w:val="sk-SK"/>
              </w:rPr>
              <w:t>Kontrolór</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6.03 ods. 5</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Hydraulické valce, čerpadlá a motory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8 rokov</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firma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6.09 ods. 3</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Kontrolné zariadenia poháňané motorom</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3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osoba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pacing w:before="60" w:after="60" w:line="240" w:lineRule="atLeast"/>
              <w:jc w:val="center"/>
              <w:rPr>
                <w:rFonts w:cs="Arial"/>
                <w:sz w:val="18"/>
                <w:szCs w:val="18"/>
                <w:lang w:val="sk-SK"/>
              </w:rPr>
            </w:pPr>
            <w:r w:rsidRPr="00AA456A">
              <w:rPr>
                <w:sz w:val="18"/>
                <w:lang w:val="sk-SK"/>
              </w:rPr>
              <w:t>Článok 7.12 ods. 11</w:t>
            </w:r>
          </w:p>
        </w:tc>
        <w:tc>
          <w:tcPr>
            <w:tcW w:w="3060" w:type="dxa"/>
            <w:tcBorders>
              <w:left w:val="single" w:sz="4" w:space="0" w:color="000000"/>
              <w:bottom w:val="single" w:sz="4" w:space="0" w:color="000000"/>
            </w:tcBorders>
            <w:vAlign w:val="center"/>
          </w:tcPr>
          <w:p w:rsidR="004F47BB" w:rsidRPr="00AA456A" w:rsidRDefault="004F47BB" w:rsidP="004F47BB">
            <w:pPr>
              <w:spacing w:before="60" w:after="60" w:line="240" w:lineRule="atLeast"/>
              <w:rPr>
                <w:rFonts w:cs="Arial"/>
                <w:sz w:val="18"/>
                <w:szCs w:val="18"/>
                <w:lang w:val="sk-SK"/>
              </w:rPr>
            </w:pPr>
            <w:r w:rsidRPr="00AA456A">
              <w:rPr>
                <w:sz w:val="18"/>
                <w:lang w:val="sk-SK"/>
              </w:rPr>
              <w:t xml:space="preserve">Výškovo nastaviteľná </w:t>
            </w:r>
            <w:proofErr w:type="spellStart"/>
            <w:r w:rsidRPr="00AA456A">
              <w:rPr>
                <w:sz w:val="18"/>
                <w:lang w:val="sk-SK"/>
              </w:rPr>
              <w:t>kormidelňa</w:t>
            </w:r>
            <w:proofErr w:type="spellEnd"/>
            <w:r w:rsidRPr="00AA456A">
              <w:rPr>
                <w:sz w:val="18"/>
                <w:lang w:val="sk-SK"/>
              </w:rPr>
              <w:t xml:space="preserve"> a jej prístroje</w:t>
            </w:r>
          </w:p>
        </w:tc>
        <w:tc>
          <w:tcPr>
            <w:tcW w:w="2700" w:type="dxa"/>
            <w:tcBorders>
              <w:left w:val="single" w:sz="4" w:space="0" w:color="000000"/>
              <w:bottom w:val="single" w:sz="4" w:space="0" w:color="000000"/>
            </w:tcBorders>
            <w:vAlign w:val="center"/>
          </w:tcPr>
          <w:p w:rsidR="004F47BB" w:rsidRPr="00AA456A" w:rsidRDefault="004F47BB" w:rsidP="004F47BB">
            <w:pPr>
              <w:spacing w:before="60" w:after="60" w:line="240" w:lineRule="atLeast"/>
              <w:jc w:val="center"/>
              <w:rPr>
                <w:rFonts w:cs="Arial"/>
                <w:sz w:val="18"/>
                <w:szCs w:val="18"/>
                <w:lang w:val="sk-SK"/>
              </w:rPr>
            </w:pPr>
            <w:r w:rsidRPr="00AA456A">
              <w:rPr>
                <w:sz w:val="18"/>
                <w:lang w:val="sk-SK"/>
              </w:rPr>
              <w:t>1 rok</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pacing w:before="60" w:after="60" w:line="240" w:lineRule="atLeast"/>
              <w:ind w:left="25" w:hanging="25"/>
              <w:jc w:val="center"/>
              <w:rPr>
                <w:rFonts w:cs="Arial"/>
                <w:sz w:val="18"/>
                <w:szCs w:val="18"/>
                <w:lang w:val="sk-SK"/>
              </w:rPr>
            </w:pPr>
            <w:r w:rsidRPr="00AA456A">
              <w:rPr>
                <w:sz w:val="18"/>
                <w:lang w:val="sk-SK"/>
              </w:rPr>
              <w:t>Kompetentná osoba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pacing w:before="60" w:after="60" w:line="240" w:lineRule="atLeast"/>
              <w:jc w:val="center"/>
              <w:rPr>
                <w:rFonts w:cs="Arial"/>
                <w:sz w:val="18"/>
                <w:szCs w:val="18"/>
                <w:lang w:val="sk-SK"/>
              </w:rPr>
            </w:pPr>
            <w:r w:rsidRPr="00AA456A">
              <w:rPr>
                <w:sz w:val="18"/>
                <w:lang w:val="sk-SK"/>
              </w:rPr>
              <w:t>Článok 7.12 ods. 12</w:t>
            </w:r>
          </w:p>
        </w:tc>
        <w:tc>
          <w:tcPr>
            <w:tcW w:w="3060" w:type="dxa"/>
            <w:tcBorders>
              <w:left w:val="single" w:sz="4" w:space="0" w:color="000000"/>
              <w:bottom w:val="single" w:sz="4" w:space="0" w:color="000000"/>
            </w:tcBorders>
            <w:vAlign w:val="center"/>
          </w:tcPr>
          <w:p w:rsidR="004F47BB" w:rsidRPr="00AA456A" w:rsidRDefault="004F47BB" w:rsidP="004F47BB">
            <w:pPr>
              <w:spacing w:before="60" w:after="60" w:line="240" w:lineRule="atLeast"/>
              <w:rPr>
                <w:rFonts w:cs="Arial"/>
                <w:sz w:val="18"/>
                <w:szCs w:val="18"/>
                <w:lang w:val="sk-SK"/>
              </w:rPr>
            </w:pPr>
            <w:r w:rsidRPr="00AA456A">
              <w:rPr>
                <w:sz w:val="18"/>
                <w:lang w:val="sk-SK"/>
              </w:rPr>
              <w:t xml:space="preserve">Výškovo nastaviteľná </w:t>
            </w:r>
            <w:proofErr w:type="spellStart"/>
            <w:r w:rsidRPr="00AA456A">
              <w:rPr>
                <w:sz w:val="18"/>
                <w:lang w:val="sk-SK"/>
              </w:rPr>
              <w:t>kormidelňa</w:t>
            </w:r>
            <w:proofErr w:type="spellEnd"/>
            <w:r w:rsidRPr="00AA456A">
              <w:rPr>
                <w:sz w:val="18"/>
                <w:lang w:val="sk-SK"/>
              </w:rPr>
              <w:t xml:space="preserve"> a jej prístroje</w:t>
            </w:r>
          </w:p>
        </w:tc>
        <w:tc>
          <w:tcPr>
            <w:tcW w:w="2700" w:type="dxa"/>
            <w:tcBorders>
              <w:left w:val="single" w:sz="4" w:space="0" w:color="000000"/>
              <w:bottom w:val="single" w:sz="4" w:space="0" w:color="000000"/>
            </w:tcBorders>
            <w:vAlign w:val="center"/>
          </w:tcPr>
          <w:p w:rsidR="004F47BB" w:rsidRPr="00AA456A" w:rsidRDefault="004F47BB" w:rsidP="004F47BB">
            <w:pPr>
              <w:spacing w:before="60" w:after="60" w:line="240" w:lineRule="atLeast"/>
              <w:jc w:val="center"/>
              <w:rPr>
                <w:rFonts w:cs="Arial"/>
                <w:sz w:val="18"/>
                <w:szCs w:val="18"/>
                <w:lang w:val="sk-SK"/>
              </w:rPr>
            </w:pPr>
            <w:r w:rsidRPr="00AA456A">
              <w:rPr>
                <w:sz w:val="18"/>
                <w:lang w:val="sk-SK"/>
              </w:rPr>
              <w:t>5 rokov</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pacing w:before="60" w:after="60" w:line="240" w:lineRule="atLeast"/>
              <w:jc w:val="center"/>
              <w:rPr>
                <w:rFonts w:cs="Arial"/>
                <w:sz w:val="18"/>
                <w:szCs w:val="18"/>
                <w:lang w:val="sk-SK"/>
              </w:rPr>
            </w:pPr>
            <w:r w:rsidRPr="00AA456A">
              <w:rPr>
                <w:sz w:val="18"/>
                <w:lang w:val="sk-SK"/>
              </w:rPr>
              <w:t>Odborník</w:t>
            </w:r>
          </w:p>
        </w:tc>
      </w:tr>
      <w:tr w:rsidR="004F47BB" w:rsidRPr="00AA456A" w:rsidTr="00D45887">
        <w:trPr>
          <w:trHeight w:val="515"/>
        </w:trPr>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8.01 ods. 2</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Tlakové nádoby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5 rokov</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13.03 ods. 5</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Prenosné hasiace prístroje</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2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osoba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13.04 ods. 6 písm. a) až c)</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Napevno nainštalované hasiace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DA0EE1"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13.04 ods. 6 písm. d)</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Napevno nainštalované hasiace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2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osoba alebo kompetentná firma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13.05 ods. 9 písm. b) bod aa) až cc)</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Napevno nainštalované hasiace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DA0EE1"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13.05 ods. 9 písm. b) bod dd)</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Napevno nainštalované hasiace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2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osoba alebo kompetentná firma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13.07 ods. 3</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Nafukovacie člny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Podľa špecifikácie výrobcu</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13.08 ods. 3</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Záchranné vesty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Podľa špecifikácie výrobcu</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14.12 ods. 6</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Žeriavy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10 rokov</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14.12 ods. 7</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Žeriavy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1 rok</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Kompetentná osoba</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17.13</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Zariadenia na skvapalnený zemný plyn</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3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19.09 ods. 9</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Záchranné prostriedky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Podľa špecifikácie výrobcu</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r>
      <w:tr w:rsidR="004F47BB" w:rsidRPr="00DA0EE1"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Článok 19.10 ods. 9</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Izolačný odpor, uzemnenie</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Pred uplynutím platnosti osvedčenia plavidla vnútrozemskej plavby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r>
      <w:tr w:rsidR="004F47BB" w:rsidRPr="00AA456A" w:rsidTr="00D45887">
        <w:tc>
          <w:tcPr>
            <w:tcW w:w="1738" w:type="dxa"/>
            <w:tcBorders>
              <w:left w:val="single" w:sz="4" w:space="0" w:color="000000"/>
              <w:bottom w:val="single" w:sz="4" w:space="0" w:color="000000"/>
            </w:tcBorders>
            <w:vAlign w:val="center"/>
          </w:tcPr>
          <w:p w:rsidR="004F47BB" w:rsidRPr="00AA456A" w:rsidDel="008047E6" w:rsidRDefault="004F47BB" w:rsidP="004F47BB">
            <w:pPr>
              <w:snapToGrid w:val="0"/>
              <w:spacing w:line="240" w:lineRule="atLeast"/>
              <w:rPr>
                <w:rFonts w:cs="Arial"/>
                <w:noProof/>
                <w:sz w:val="18"/>
                <w:szCs w:val="18"/>
                <w:lang w:val="sk-SK"/>
              </w:rPr>
            </w:pPr>
            <w:r w:rsidRPr="00AA456A">
              <w:rPr>
                <w:noProof/>
                <w:sz w:val="18"/>
                <w:lang w:val="sk-SK"/>
              </w:rPr>
              <w:t>Pokyn ESI</w:t>
            </w:r>
            <w:r w:rsidR="004B5129">
              <w:rPr>
                <w:noProof/>
                <w:sz w:val="18"/>
                <w:lang w:val="sk-SK"/>
              </w:rPr>
              <w:t>-</w:t>
            </w:r>
            <w:r w:rsidRPr="00AA456A">
              <w:rPr>
                <w:lang w:val="sk-SK"/>
              </w:rPr>
              <w:softHyphen/>
            </w:r>
            <w:r w:rsidRPr="00AA456A">
              <w:rPr>
                <w:noProof/>
                <w:sz w:val="18"/>
                <w:lang w:val="sk-SK"/>
              </w:rPr>
              <w:t>II</w:t>
            </w:r>
            <w:r w:rsidR="002975CF">
              <w:rPr>
                <w:noProof/>
                <w:sz w:val="18"/>
                <w:lang w:val="sk-SK"/>
              </w:rPr>
              <w:t>-</w:t>
            </w:r>
            <w:r w:rsidRPr="00AA456A">
              <w:rPr>
                <w:lang w:val="sk-SK"/>
              </w:rPr>
              <w:softHyphen/>
            </w:r>
            <w:r w:rsidRPr="00AA456A">
              <w:rPr>
                <w:noProof/>
                <w:sz w:val="18"/>
                <w:lang w:val="sk-SK"/>
              </w:rPr>
              <w:t>13 oddiel 3.1 písm. a) a b)</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Požiarne poplachové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AA456A" w:rsidTr="00D45887">
        <w:tc>
          <w:tcPr>
            <w:tcW w:w="1738"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Pokyn ESI</w:t>
            </w:r>
            <w:r w:rsidR="004B5129">
              <w:rPr>
                <w:noProof/>
                <w:sz w:val="18"/>
                <w:lang w:val="sk-SK"/>
              </w:rPr>
              <w:t>-</w:t>
            </w:r>
            <w:r w:rsidRPr="00AA456A">
              <w:rPr>
                <w:lang w:val="sk-SK"/>
              </w:rPr>
              <w:softHyphen/>
            </w:r>
            <w:r w:rsidRPr="00AA456A">
              <w:rPr>
                <w:noProof/>
                <w:sz w:val="18"/>
                <w:lang w:val="sk-SK"/>
              </w:rPr>
              <w:t>II</w:t>
            </w:r>
            <w:r w:rsidRPr="00AA456A">
              <w:rPr>
                <w:lang w:val="sk-SK"/>
              </w:rPr>
              <w:softHyphen/>
            </w:r>
            <w:r w:rsidR="002975CF">
              <w:rPr>
                <w:lang w:val="sk-SK"/>
              </w:rPr>
              <w:t>-</w:t>
            </w:r>
            <w:r w:rsidRPr="00AA456A">
              <w:rPr>
                <w:noProof/>
                <w:sz w:val="18"/>
                <w:lang w:val="sk-SK"/>
              </w:rPr>
              <w:t>13 oddiel 3.1 písm. c)</w:t>
            </w:r>
          </w:p>
        </w:tc>
        <w:tc>
          <w:tcPr>
            <w:tcW w:w="3060" w:type="dxa"/>
            <w:tcBorders>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Požiarne poplachové systémy</w:t>
            </w:r>
          </w:p>
        </w:tc>
        <w:tc>
          <w:tcPr>
            <w:tcW w:w="2700" w:type="dxa"/>
            <w:tcBorders>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2 roky</w:t>
            </w:r>
          </w:p>
        </w:tc>
        <w:tc>
          <w:tcPr>
            <w:tcW w:w="1620" w:type="dxa"/>
            <w:tcBorders>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 alebo kompetentná osoba</w:t>
            </w:r>
          </w:p>
        </w:tc>
      </w:tr>
      <w:tr w:rsidR="004F47BB" w:rsidRPr="00AA456A" w:rsidTr="00D45887">
        <w:tc>
          <w:tcPr>
            <w:tcW w:w="1738" w:type="dxa"/>
            <w:tcBorders>
              <w:top w:val="single" w:sz="4" w:space="0" w:color="000000"/>
              <w:left w:val="single" w:sz="4" w:space="0" w:color="000000"/>
              <w:bottom w:val="single" w:sz="4" w:space="0" w:color="000000"/>
            </w:tcBorders>
            <w:vAlign w:val="center"/>
          </w:tcPr>
          <w:p w:rsidR="004F47BB" w:rsidRPr="00AA456A" w:rsidDel="008047E6" w:rsidRDefault="004F47BB" w:rsidP="004B5129">
            <w:pPr>
              <w:snapToGrid w:val="0"/>
              <w:spacing w:line="240" w:lineRule="atLeast"/>
              <w:rPr>
                <w:rFonts w:cs="Arial"/>
                <w:noProof/>
                <w:sz w:val="18"/>
                <w:szCs w:val="18"/>
                <w:lang w:val="sk-SK"/>
              </w:rPr>
            </w:pPr>
            <w:r w:rsidRPr="00AA456A">
              <w:rPr>
                <w:noProof/>
                <w:sz w:val="18"/>
                <w:lang w:val="sk-SK"/>
              </w:rPr>
              <w:t>Pokyn ESI</w:t>
            </w:r>
            <w:r w:rsidR="004B5129">
              <w:rPr>
                <w:noProof/>
                <w:sz w:val="18"/>
                <w:lang w:val="sk-SK"/>
              </w:rPr>
              <w:t>-</w:t>
            </w:r>
            <w:r w:rsidRPr="00AA456A">
              <w:rPr>
                <w:lang w:val="sk-SK"/>
              </w:rPr>
              <w:softHyphen/>
            </w:r>
            <w:r w:rsidRPr="00AA456A">
              <w:rPr>
                <w:noProof/>
                <w:sz w:val="18"/>
                <w:lang w:val="sk-SK"/>
              </w:rPr>
              <w:t>III</w:t>
            </w:r>
            <w:r w:rsidR="002975CF">
              <w:rPr>
                <w:noProof/>
                <w:sz w:val="18"/>
                <w:lang w:val="sk-SK"/>
              </w:rPr>
              <w:t>-</w:t>
            </w:r>
            <w:r w:rsidRPr="00AA456A">
              <w:rPr>
                <w:lang w:val="sk-SK"/>
              </w:rPr>
              <w:softHyphen/>
            </w:r>
            <w:r w:rsidRPr="00AA456A">
              <w:rPr>
                <w:noProof/>
                <w:sz w:val="18"/>
                <w:lang w:val="sk-SK"/>
              </w:rPr>
              <w:t>4 oddiel 8.1 písm. a) a b)</w:t>
            </w:r>
          </w:p>
        </w:tc>
        <w:tc>
          <w:tcPr>
            <w:tcW w:w="306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Bezpečnostné navádzacie systémy</w:t>
            </w:r>
          </w:p>
        </w:tc>
        <w:tc>
          <w:tcPr>
            <w:tcW w:w="270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w:t>
            </w:r>
          </w:p>
        </w:tc>
      </w:tr>
      <w:tr w:rsidR="004F47BB" w:rsidRPr="00AA456A" w:rsidTr="00D45887">
        <w:tc>
          <w:tcPr>
            <w:tcW w:w="1738" w:type="dxa"/>
            <w:tcBorders>
              <w:top w:val="single" w:sz="4" w:space="0" w:color="000000"/>
              <w:left w:val="single" w:sz="4" w:space="0" w:color="000000"/>
              <w:bottom w:val="single" w:sz="4" w:space="0" w:color="000000"/>
            </w:tcBorders>
            <w:vAlign w:val="center"/>
          </w:tcPr>
          <w:p w:rsidR="004F47BB" w:rsidRPr="00AA456A" w:rsidRDefault="004F47BB" w:rsidP="004B5129">
            <w:pPr>
              <w:snapToGrid w:val="0"/>
              <w:spacing w:line="240" w:lineRule="atLeast"/>
              <w:rPr>
                <w:rFonts w:cs="Arial"/>
                <w:noProof/>
                <w:sz w:val="18"/>
                <w:szCs w:val="18"/>
                <w:lang w:val="sk-SK"/>
              </w:rPr>
            </w:pPr>
            <w:r w:rsidRPr="00AA456A">
              <w:rPr>
                <w:noProof/>
                <w:sz w:val="18"/>
                <w:lang w:val="sk-SK"/>
              </w:rPr>
              <w:t>Pokyn ESI</w:t>
            </w:r>
            <w:r w:rsidR="004B5129">
              <w:rPr>
                <w:noProof/>
                <w:sz w:val="18"/>
                <w:lang w:val="sk-SK"/>
              </w:rPr>
              <w:t>-</w:t>
            </w:r>
            <w:r w:rsidRPr="00AA456A">
              <w:rPr>
                <w:lang w:val="sk-SK"/>
              </w:rPr>
              <w:softHyphen/>
            </w:r>
            <w:r w:rsidRPr="00AA456A">
              <w:rPr>
                <w:noProof/>
                <w:sz w:val="18"/>
                <w:lang w:val="sk-SK"/>
              </w:rPr>
              <w:t>III</w:t>
            </w:r>
            <w:r w:rsidR="002975CF">
              <w:rPr>
                <w:noProof/>
                <w:sz w:val="18"/>
                <w:lang w:val="sk-SK"/>
              </w:rPr>
              <w:t>-</w:t>
            </w:r>
            <w:r w:rsidRPr="00AA456A">
              <w:rPr>
                <w:lang w:val="sk-SK"/>
              </w:rPr>
              <w:softHyphen/>
            </w:r>
            <w:r w:rsidRPr="00AA456A">
              <w:rPr>
                <w:noProof/>
                <w:sz w:val="18"/>
                <w:lang w:val="sk-SK"/>
              </w:rPr>
              <w:t xml:space="preserve">4 oddiel 8.1 písm. c) </w:t>
            </w:r>
          </w:p>
        </w:tc>
        <w:tc>
          <w:tcPr>
            <w:tcW w:w="306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Bezpečnostné navádzacie systémy</w:t>
            </w:r>
          </w:p>
        </w:tc>
        <w:tc>
          <w:tcPr>
            <w:tcW w:w="270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5 rokov</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 alebo kompetentná osoba</w:t>
            </w:r>
          </w:p>
        </w:tc>
      </w:tr>
      <w:tr w:rsidR="004F47BB" w:rsidRPr="00AA456A" w:rsidTr="00D45887">
        <w:tc>
          <w:tcPr>
            <w:tcW w:w="1738"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Pokyn ESI</w:t>
            </w:r>
            <w:r w:rsidR="004B5129">
              <w:rPr>
                <w:noProof/>
                <w:sz w:val="18"/>
                <w:lang w:val="sk-SK"/>
              </w:rPr>
              <w:t>-</w:t>
            </w:r>
            <w:r w:rsidRPr="00AA456A">
              <w:rPr>
                <w:lang w:val="sk-SK"/>
              </w:rPr>
              <w:softHyphen/>
            </w:r>
            <w:r w:rsidRPr="00AA456A">
              <w:rPr>
                <w:noProof/>
                <w:sz w:val="18"/>
                <w:lang w:val="sk-SK"/>
              </w:rPr>
              <w:t>III</w:t>
            </w:r>
            <w:r w:rsidR="002975CF">
              <w:rPr>
                <w:noProof/>
                <w:sz w:val="18"/>
                <w:lang w:val="sk-SK"/>
              </w:rPr>
              <w:t>-</w:t>
            </w:r>
            <w:r w:rsidRPr="00AA456A">
              <w:rPr>
                <w:lang w:val="sk-SK"/>
              </w:rPr>
              <w:softHyphen/>
            </w:r>
            <w:r w:rsidRPr="00AA456A">
              <w:rPr>
                <w:noProof/>
                <w:sz w:val="18"/>
                <w:lang w:val="sk-SK"/>
              </w:rPr>
              <w:t>5</w:t>
            </w:r>
          </w:p>
        </w:tc>
        <w:tc>
          <w:tcPr>
            <w:tcW w:w="306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rPr>
                <w:rFonts w:cs="Arial"/>
                <w:noProof/>
                <w:sz w:val="18"/>
                <w:szCs w:val="18"/>
                <w:lang w:val="sk-SK"/>
              </w:rPr>
            </w:pPr>
            <w:r w:rsidRPr="00AA456A">
              <w:rPr>
                <w:noProof/>
                <w:sz w:val="18"/>
                <w:lang w:val="sk-SK"/>
              </w:rPr>
              <w:t xml:space="preserve">Plynové výstražné zariadenie </w:t>
            </w:r>
          </w:p>
        </w:tc>
        <w:tc>
          <w:tcPr>
            <w:tcW w:w="2700" w:type="dxa"/>
            <w:tcBorders>
              <w:top w:val="single" w:sz="4" w:space="0" w:color="000000"/>
              <w:left w:val="single" w:sz="4" w:space="0" w:color="000000"/>
              <w:bottom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Podľa špecifikácie výrobcu</w:t>
            </w:r>
          </w:p>
        </w:tc>
        <w:tc>
          <w:tcPr>
            <w:tcW w:w="1620" w:type="dxa"/>
            <w:tcBorders>
              <w:top w:val="single" w:sz="4" w:space="0" w:color="000000"/>
              <w:left w:val="single" w:sz="4" w:space="0" w:color="000000"/>
              <w:bottom w:val="single" w:sz="4" w:space="0" w:color="000000"/>
              <w:right w:val="single" w:sz="4" w:space="0" w:color="000000"/>
            </w:tcBorders>
            <w:vAlign w:val="center"/>
          </w:tcPr>
          <w:p w:rsidR="004F47BB" w:rsidRPr="00AA456A" w:rsidRDefault="004F47BB" w:rsidP="004F47BB">
            <w:pPr>
              <w:snapToGrid w:val="0"/>
              <w:spacing w:line="240" w:lineRule="atLeast"/>
              <w:jc w:val="center"/>
              <w:rPr>
                <w:rFonts w:cs="Arial"/>
                <w:noProof/>
                <w:sz w:val="18"/>
                <w:szCs w:val="18"/>
                <w:lang w:val="sk-SK"/>
              </w:rPr>
            </w:pPr>
            <w:r w:rsidRPr="00AA456A">
              <w:rPr>
                <w:noProof/>
                <w:sz w:val="18"/>
                <w:lang w:val="sk-SK"/>
              </w:rPr>
              <w:t>Odborník alebo kompetentná osoba</w:t>
            </w:r>
          </w:p>
        </w:tc>
      </w:tr>
    </w:tbl>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footerReference w:type="first" r:id="rId115"/>
          <w:pgSz w:w="11907" w:h="16840" w:code="9"/>
          <w:pgMar w:top="1418" w:right="1418" w:bottom="1418" w:left="1418" w:header="680" w:footer="680" w:gutter="0"/>
          <w:cols w:space="720"/>
          <w:noEndnote/>
          <w:titlePg/>
        </w:sectPr>
      </w:pPr>
    </w:p>
    <w:p w:rsidR="004F47BB" w:rsidRPr="00AA456A" w:rsidRDefault="004F47BB" w:rsidP="00A84512">
      <w:pPr>
        <w:pStyle w:val="ES-Titre1"/>
      </w:pPr>
      <w:bookmarkStart w:id="733" w:name="_Toc491854349"/>
      <w:bookmarkStart w:id="734" w:name="_Toc535580200"/>
      <w:r w:rsidRPr="00AA456A">
        <w:lastRenderedPageBreak/>
        <w:t>ČASŤ II</w:t>
      </w:r>
      <w:r w:rsidRPr="00AA456A">
        <w:br/>
        <w:t>USTANOVENIA O STAVBE PLAVIDIEL, ICH VYBAVOVANÍ A ZARIADENIACH</w:t>
      </w:r>
      <w:bookmarkEnd w:id="733"/>
      <w:bookmarkEnd w:id="734"/>
    </w:p>
    <w:p w:rsidR="004F47BB" w:rsidRPr="00AA456A" w:rsidRDefault="004F47BB" w:rsidP="004F47BB">
      <w:pPr>
        <w:spacing w:line="240" w:lineRule="atLeast"/>
        <w:ind w:left="567" w:hanging="567"/>
        <w:rPr>
          <w:lang w:val="sk-SK"/>
        </w:rPr>
      </w:pPr>
    </w:p>
    <w:p w:rsidR="004F47BB" w:rsidRPr="00AA456A" w:rsidRDefault="004F47BB" w:rsidP="00A84512">
      <w:pPr>
        <w:pStyle w:val="ES-Titre2ESI"/>
      </w:pPr>
      <w:bookmarkStart w:id="735" w:name="_Toc491854350"/>
      <w:bookmarkStart w:id="736" w:name="_Toc535580201"/>
      <w:r w:rsidRPr="00AA456A">
        <w:t>ESI-II-1</w:t>
      </w:r>
      <w:r w:rsidRPr="00AA456A">
        <w:br/>
        <w:t>Minimálna hrúbka trupu pre vlečné člny</w:t>
      </w:r>
      <w:bookmarkEnd w:id="735"/>
      <w:bookmarkEnd w:id="736"/>
    </w:p>
    <w:p w:rsidR="004F47BB" w:rsidRPr="00AA456A" w:rsidRDefault="004F47BB" w:rsidP="004F47BB">
      <w:pPr>
        <w:spacing w:line="240" w:lineRule="atLeast"/>
        <w:ind w:left="567" w:hanging="567"/>
        <w:rPr>
          <w:lang w:val="sk-SK"/>
        </w:rPr>
      </w:pPr>
    </w:p>
    <w:p w:rsidR="004F47BB" w:rsidRPr="00AA456A" w:rsidRDefault="004F47BB" w:rsidP="004F47BB">
      <w:pPr>
        <w:tabs>
          <w:tab w:val="left" w:pos="284"/>
          <w:tab w:val="left" w:pos="567"/>
        </w:tabs>
        <w:overflowPunct w:val="0"/>
        <w:adjustRightInd w:val="0"/>
        <w:ind w:left="284" w:hanging="284"/>
        <w:jc w:val="center"/>
        <w:textAlignment w:val="baseline"/>
        <w:rPr>
          <w:b/>
          <w:szCs w:val="20"/>
          <w:lang w:val="sk-SK"/>
        </w:rPr>
      </w:pPr>
      <w:r w:rsidRPr="00AA456A">
        <w:rPr>
          <w:b/>
          <w:lang w:val="sk-SK"/>
        </w:rPr>
        <w:t>(článok 3.02 ods. 1)</w:t>
      </w:r>
    </w:p>
    <w:p w:rsidR="004F47BB" w:rsidRPr="00AA456A" w:rsidRDefault="004F47BB" w:rsidP="004F47BB">
      <w:pPr>
        <w:tabs>
          <w:tab w:val="left" w:pos="284"/>
          <w:tab w:val="left" w:pos="567"/>
        </w:tabs>
        <w:overflowPunct w:val="0"/>
        <w:adjustRightInd w:val="0"/>
        <w:ind w:left="284" w:hanging="284"/>
        <w:textAlignment w:val="baseline"/>
        <w:rPr>
          <w:szCs w:val="20"/>
          <w:lang w:val="sk-SK"/>
        </w:rPr>
      </w:pPr>
    </w:p>
    <w:p w:rsidR="004F47BB" w:rsidRPr="00AA456A" w:rsidRDefault="004F47BB" w:rsidP="004F47BB">
      <w:pPr>
        <w:spacing w:line="240" w:lineRule="atLeast"/>
        <w:rPr>
          <w:noProof/>
          <w:lang w:val="sk-SK"/>
        </w:rPr>
      </w:pPr>
      <w:r w:rsidRPr="00AA456A">
        <w:rPr>
          <w:lang w:val="sk-SK"/>
        </w:rPr>
        <w:t>Počas pravidelných prehliadok vlečných člnov, ktoré sú výlučne vlečené, môže inšpekčný orgán môže povoliť menšie odchýlky od článku 3.02 ods. 1 písm. b), pokiaľ ide o minimálnu hrúbku obšívky trupu. Odchýlka nie je väčšia ako 10 % a minimálna hrúbka trupu menšia ako 3 mm.</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Odchýlky sa uvedú v osvedčení plavidla vnútrozemskej plavby.</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V položke 14 osvedčenia plavidla vnútrozemskej plavby sa uplatňuje iba vlastnosť v položke 6.2 „ťahaný ako stroj/plavidlo bez vlastnej hnacej sily“.</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Vlastnosti v položkách 1 až 5.3 a 6.1 sa prečiarknu.</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5B46C9" w:rsidRPr="00AA456A" w:rsidRDefault="005B46C9" w:rsidP="004F47BB">
      <w:pPr>
        <w:spacing w:line="240" w:lineRule="atLeast"/>
        <w:ind w:left="567" w:hanging="567"/>
        <w:rPr>
          <w:lang w:val="sk-SK"/>
        </w:rPr>
      </w:pPr>
    </w:p>
    <w:p w:rsidR="005B46C9" w:rsidRPr="00AA456A" w:rsidRDefault="005B46C9" w:rsidP="004F47BB">
      <w:pPr>
        <w:spacing w:line="240" w:lineRule="atLeast"/>
        <w:ind w:left="567" w:hanging="567"/>
        <w:rPr>
          <w:lang w:val="sk-SK"/>
        </w:rPr>
        <w:sectPr w:rsidR="005B46C9" w:rsidRPr="00AA456A" w:rsidSect="00D45887">
          <w:footerReference w:type="first" r:id="rId116"/>
          <w:pgSz w:w="11907" w:h="16840" w:code="9"/>
          <w:pgMar w:top="1418" w:right="1418" w:bottom="1418" w:left="1418" w:header="680" w:footer="680" w:gutter="0"/>
          <w:cols w:space="720"/>
          <w:noEndnote/>
          <w:titlePg/>
        </w:sectPr>
      </w:pPr>
    </w:p>
    <w:p w:rsidR="004F47BB" w:rsidRPr="00AA456A" w:rsidRDefault="004F47BB" w:rsidP="005B46C9">
      <w:pPr>
        <w:pStyle w:val="ES-Titre2ESI"/>
      </w:pPr>
      <w:bookmarkStart w:id="737" w:name="_Toc491854351"/>
      <w:bookmarkStart w:id="738" w:name="_Toc535580202"/>
      <w:r w:rsidRPr="00AA456A">
        <w:lastRenderedPageBreak/>
        <w:t>ESI-II-2</w:t>
      </w:r>
      <w:r w:rsidRPr="00AA456A">
        <w:br/>
        <w:t>Inštalácia dvojitého oplechovania trupu</w:t>
      </w:r>
      <w:bookmarkEnd w:id="737"/>
      <w:bookmarkEnd w:id="738"/>
    </w:p>
    <w:p w:rsidR="004F47BB" w:rsidRPr="00AA456A" w:rsidRDefault="004F47BB" w:rsidP="004F47BB">
      <w:pPr>
        <w:spacing w:line="240" w:lineRule="atLeast"/>
        <w:ind w:left="567" w:hanging="567"/>
        <w:rPr>
          <w:lang w:val="sk-SK"/>
        </w:rPr>
      </w:pPr>
    </w:p>
    <w:p w:rsidR="004F47BB" w:rsidRPr="00AA456A" w:rsidRDefault="004F47BB" w:rsidP="004F47BB">
      <w:pPr>
        <w:tabs>
          <w:tab w:val="left" w:pos="284"/>
          <w:tab w:val="left" w:pos="567"/>
        </w:tabs>
        <w:overflowPunct w:val="0"/>
        <w:adjustRightInd w:val="0"/>
        <w:spacing w:line="240" w:lineRule="atLeast"/>
        <w:jc w:val="center"/>
        <w:textAlignment w:val="baseline"/>
        <w:rPr>
          <w:rFonts w:eastAsia="Batang"/>
          <w:lang w:val="sk-SK"/>
        </w:rPr>
      </w:pPr>
      <w:r w:rsidRPr="00AA456A">
        <w:rPr>
          <w:b/>
          <w:lang w:val="sk-SK"/>
        </w:rPr>
        <w:t>(článok 3.02 ods. 1 a článok 19.02 ods. 1 písm. d)</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hanging="567"/>
        <w:rPr>
          <w:rFonts w:eastAsia="Batang"/>
          <w:b/>
          <w:bCs/>
          <w:lang w:val="sk-SK"/>
        </w:rPr>
      </w:pPr>
      <w:r w:rsidRPr="00AA456A">
        <w:rPr>
          <w:b/>
          <w:lang w:val="sk-SK"/>
        </w:rPr>
        <w:t>1.</w:t>
      </w:r>
      <w:r w:rsidRPr="00AA456A">
        <w:rPr>
          <w:lang w:val="sk-SK"/>
        </w:rPr>
        <w:tab/>
      </w:r>
      <w:r w:rsidRPr="00AA456A">
        <w:rPr>
          <w:b/>
          <w:lang w:val="sk-SK"/>
        </w:rPr>
        <w:t>Účel pokynu</w:t>
      </w:r>
    </w:p>
    <w:p w:rsidR="004F47BB" w:rsidRPr="00AA456A" w:rsidRDefault="004F47BB" w:rsidP="004F47BB">
      <w:pPr>
        <w:spacing w:line="240" w:lineRule="atLeast"/>
        <w:ind w:left="567" w:hanging="567"/>
        <w:rPr>
          <w:rFonts w:eastAsia="Batang"/>
          <w:b/>
          <w:bCs/>
          <w:lang w:val="sk-SK"/>
        </w:rPr>
      </w:pPr>
    </w:p>
    <w:p w:rsidR="004F47BB" w:rsidRPr="00AA456A" w:rsidRDefault="004F47BB" w:rsidP="004F47BB">
      <w:pPr>
        <w:spacing w:line="240" w:lineRule="atLeast"/>
        <w:ind w:left="567"/>
        <w:rPr>
          <w:rFonts w:eastAsia="Batang"/>
          <w:lang w:val="sk-SK"/>
        </w:rPr>
      </w:pPr>
      <w:r w:rsidRPr="00AA456A">
        <w:rPr>
          <w:lang w:val="sk-SK"/>
        </w:rPr>
        <w:t xml:space="preserve">Tieto pokyny boli vypracované na účely objasnenia pravidiel zachovania pevnosti trupu (článok 3.02 ods. 1) a nahradenia a opravy obšívky trupu [článok 3.02 ods. 1 písm. c) posledná veta a článok 19.02 ods.1 písm. d)]. Tento pokyn sa uplatňuje na inštaláciu nového dvojitého oplechovania. </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hanging="567"/>
        <w:rPr>
          <w:rFonts w:eastAsia="Batang"/>
          <w:b/>
          <w:bCs/>
          <w:lang w:val="sk-SK"/>
        </w:rPr>
      </w:pPr>
      <w:r w:rsidRPr="00AA456A">
        <w:rPr>
          <w:b/>
          <w:lang w:val="sk-SK"/>
        </w:rPr>
        <w:t>2.</w:t>
      </w:r>
      <w:r w:rsidRPr="00AA456A">
        <w:rPr>
          <w:lang w:val="sk-SK"/>
        </w:rPr>
        <w:tab/>
      </w:r>
      <w:r w:rsidRPr="00AA456A">
        <w:rPr>
          <w:b/>
          <w:lang w:val="sk-SK"/>
        </w:rPr>
        <w:t>Základné informácie</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rPr>
          <w:rFonts w:eastAsia="Batang"/>
          <w:lang w:val="sk-SK"/>
        </w:rPr>
      </w:pPr>
      <w:r w:rsidRPr="00AA456A">
        <w:rPr>
          <w:lang w:val="sk-SK"/>
        </w:rPr>
        <w:t>Existujú dva rôzne typy dvojitého oplechovania:</w:t>
      </w:r>
    </w:p>
    <w:p w:rsidR="004F47BB" w:rsidRPr="00AA456A" w:rsidRDefault="004F47BB" w:rsidP="004F47BB">
      <w:pPr>
        <w:spacing w:before="60" w:line="240" w:lineRule="atLeast"/>
        <w:ind w:left="993" w:hanging="426"/>
        <w:rPr>
          <w:rFonts w:eastAsia="Batang"/>
          <w:lang w:val="sk-SK"/>
        </w:rPr>
      </w:pPr>
      <w:r w:rsidRPr="00AA456A">
        <w:rPr>
          <w:lang w:val="sk-SK"/>
        </w:rPr>
        <w:t>1.</w:t>
      </w:r>
      <w:r w:rsidRPr="00AA456A">
        <w:rPr>
          <w:lang w:val="sk-SK"/>
        </w:rPr>
        <w:tab/>
        <w:t>Dvojité oplechovanie inštalované počas stavby nového plavidla alebo prestavby plavidla v súlade s odporúčanými zvyklosťami stavby plavidiel.</w:t>
      </w:r>
    </w:p>
    <w:p w:rsidR="004F47BB" w:rsidRPr="00AA456A" w:rsidRDefault="004F47BB" w:rsidP="004F47BB">
      <w:pPr>
        <w:spacing w:before="60" w:line="240" w:lineRule="atLeast"/>
        <w:ind w:left="993" w:hanging="426"/>
        <w:rPr>
          <w:rFonts w:eastAsia="Batang"/>
          <w:lang w:val="sk-SK"/>
        </w:rPr>
      </w:pPr>
      <w:r w:rsidRPr="00AA456A">
        <w:rPr>
          <w:lang w:val="sk-SK"/>
        </w:rPr>
        <w:t>2.</w:t>
      </w:r>
      <w:r w:rsidRPr="00AA456A">
        <w:rPr>
          <w:lang w:val="sk-SK"/>
        </w:rPr>
        <w:tab/>
        <w:t>Dvojité oplechovanie na účely zabezpečenia neskoršieho opotrebenia alebo obnovy obšívky trupu. Vo všeobecnosti platí, že tomuto oplechovaniu je potrebné zabrániť alebo sa má inštalovať len v konkrétnych prípadoch.</w:t>
      </w:r>
    </w:p>
    <w:p w:rsidR="004F47BB" w:rsidRPr="00AA456A" w:rsidRDefault="004F47BB" w:rsidP="004F47BB">
      <w:pPr>
        <w:spacing w:line="240" w:lineRule="atLeast"/>
        <w:ind w:left="992"/>
        <w:rPr>
          <w:rFonts w:eastAsia="Batang"/>
          <w:lang w:val="sk-SK"/>
        </w:rPr>
      </w:pPr>
    </w:p>
    <w:p w:rsidR="004F47BB" w:rsidRPr="00AA456A" w:rsidRDefault="004F47BB" w:rsidP="004F47BB">
      <w:pPr>
        <w:spacing w:line="240" w:lineRule="atLeast"/>
        <w:ind w:left="567" w:hanging="567"/>
        <w:rPr>
          <w:rFonts w:eastAsia="Batang"/>
          <w:b/>
          <w:bCs/>
          <w:lang w:val="sk-SK"/>
        </w:rPr>
      </w:pPr>
      <w:r w:rsidRPr="00AA456A">
        <w:rPr>
          <w:b/>
          <w:lang w:val="sk-SK"/>
        </w:rPr>
        <w:t>3.</w:t>
      </w:r>
      <w:r w:rsidRPr="00AA456A">
        <w:rPr>
          <w:lang w:val="sk-SK"/>
        </w:rPr>
        <w:tab/>
      </w:r>
      <w:r w:rsidRPr="00AA456A">
        <w:rPr>
          <w:b/>
          <w:lang w:val="sk-SK"/>
        </w:rPr>
        <w:t>Dvojité oplechovanie nainštalované počas stavby nového plavidla alebo prestavby plavidla</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hanging="567"/>
        <w:rPr>
          <w:rFonts w:eastAsia="Batang"/>
          <w:b/>
          <w:bCs/>
          <w:lang w:val="sk-SK"/>
        </w:rPr>
      </w:pPr>
      <w:r w:rsidRPr="00AA456A">
        <w:rPr>
          <w:b/>
          <w:noProof/>
          <w:lang w:val="sk-SK"/>
        </w:rPr>
        <w:t>3.1.</w:t>
      </w:r>
      <w:r w:rsidRPr="00AA456A">
        <w:rPr>
          <w:lang w:val="sk-SK"/>
        </w:rPr>
        <w:tab/>
      </w:r>
      <w:r w:rsidRPr="00AA456A">
        <w:rPr>
          <w:b/>
          <w:lang w:val="sk-SK"/>
        </w:rPr>
        <w:t>Dvojité oplechovanie nainštalované počas stavby nového plavidla</w:t>
      </w:r>
    </w:p>
    <w:p w:rsidR="004F47BB" w:rsidRPr="00AA456A" w:rsidRDefault="004F47BB" w:rsidP="004F47BB">
      <w:pPr>
        <w:spacing w:line="240" w:lineRule="atLeast"/>
        <w:rPr>
          <w:rFonts w:eastAsia="Batang"/>
          <w:b/>
          <w:lang w:val="sk-SK"/>
        </w:rPr>
      </w:pPr>
    </w:p>
    <w:p w:rsidR="004F47BB" w:rsidRPr="00AA456A" w:rsidRDefault="004F47BB" w:rsidP="004F47BB">
      <w:pPr>
        <w:spacing w:line="240" w:lineRule="atLeast"/>
        <w:ind w:left="567"/>
        <w:rPr>
          <w:rFonts w:eastAsia="Batang"/>
          <w:lang w:val="sk-SK"/>
        </w:rPr>
      </w:pPr>
      <w:r w:rsidRPr="00AA456A">
        <w:rPr>
          <w:lang w:val="sk-SK"/>
        </w:rPr>
        <w:t>Dvojité oplechovanie sa počas stavby nového plavidla inštaluje najmä na nasledujúcich miestach:</w:t>
      </w:r>
    </w:p>
    <w:p w:rsidR="004F47BB" w:rsidRPr="00AA456A" w:rsidRDefault="004F47BB" w:rsidP="004F47BB">
      <w:pPr>
        <w:spacing w:before="60" w:line="240" w:lineRule="atLeast"/>
        <w:ind w:left="993" w:hanging="426"/>
        <w:rPr>
          <w:rFonts w:eastAsia="Batang" w:cs="Arial"/>
          <w:lang w:val="sk-SK"/>
        </w:rPr>
      </w:pPr>
      <w:r w:rsidRPr="00AA456A">
        <w:rPr>
          <w:lang w:val="sk-SK"/>
        </w:rPr>
        <w:t>a)</w:t>
      </w:r>
      <w:r w:rsidRPr="00AA456A">
        <w:rPr>
          <w:lang w:val="sk-SK"/>
        </w:rPr>
        <w:tab/>
        <w:t>posilňovacie oplechovanie okolo otvorov a prienikov v trupe a kryte paluby (prielezy, priechody pre potrubia, palubné odtoky atď.);</w:t>
      </w:r>
    </w:p>
    <w:p w:rsidR="004F47BB" w:rsidRPr="00AA456A" w:rsidRDefault="004F47BB" w:rsidP="004F47BB">
      <w:pPr>
        <w:spacing w:before="60" w:line="240" w:lineRule="atLeast"/>
        <w:ind w:left="993" w:hanging="426"/>
        <w:rPr>
          <w:rFonts w:eastAsia="Batang" w:cs="Arial"/>
          <w:lang w:val="sk-SK"/>
        </w:rPr>
      </w:pPr>
      <w:r w:rsidRPr="00AA456A">
        <w:rPr>
          <w:lang w:val="sk-SK"/>
        </w:rPr>
        <w:t>b)</w:t>
      </w:r>
      <w:r w:rsidRPr="00AA456A">
        <w:rPr>
          <w:lang w:val="sk-SK"/>
        </w:rPr>
        <w:tab/>
        <w:t>oplechovanie v rohoch veľkých prielezov;</w:t>
      </w:r>
    </w:p>
    <w:p w:rsidR="004F47BB" w:rsidRPr="00AA456A" w:rsidRDefault="004F47BB" w:rsidP="004F47BB">
      <w:pPr>
        <w:spacing w:before="60" w:line="240" w:lineRule="atLeast"/>
        <w:ind w:left="993" w:hanging="426"/>
        <w:rPr>
          <w:rFonts w:eastAsia="Batang" w:cs="Arial"/>
          <w:lang w:val="sk-SK"/>
        </w:rPr>
      </w:pPr>
      <w:r w:rsidRPr="00AA456A">
        <w:rPr>
          <w:lang w:val="sk-SK"/>
        </w:rPr>
        <w:t>c)</w:t>
      </w:r>
      <w:r w:rsidRPr="00AA456A">
        <w:rPr>
          <w:lang w:val="sk-SK"/>
        </w:rPr>
        <w:tab/>
        <w:t xml:space="preserve">pozdĺžne pásy oplechovania na úrovni </w:t>
      </w:r>
      <w:proofErr w:type="spellStart"/>
      <w:r w:rsidRPr="00AA456A">
        <w:rPr>
          <w:lang w:val="sk-SK"/>
        </w:rPr>
        <w:t>opasnice</w:t>
      </w:r>
      <w:proofErr w:type="spellEnd"/>
      <w:r w:rsidRPr="00AA456A">
        <w:rPr>
          <w:lang w:val="sk-SK"/>
        </w:rPr>
        <w:t>;</w:t>
      </w:r>
    </w:p>
    <w:p w:rsidR="004F47BB" w:rsidRPr="00AA456A" w:rsidRDefault="004F47BB" w:rsidP="004F47BB">
      <w:pPr>
        <w:spacing w:before="60" w:line="240" w:lineRule="atLeast"/>
        <w:ind w:left="993" w:hanging="426"/>
        <w:rPr>
          <w:rFonts w:eastAsia="Batang" w:cs="Arial"/>
          <w:lang w:val="sk-SK"/>
        </w:rPr>
      </w:pPr>
      <w:r w:rsidRPr="00AA456A">
        <w:rPr>
          <w:lang w:val="sk-SK"/>
        </w:rPr>
        <w:t>d)</w:t>
      </w:r>
      <w:r w:rsidRPr="00AA456A">
        <w:rPr>
          <w:lang w:val="sk-SK"/>
        </w:rPr>
        <w:tab/>
        <w:t>pásy oplechovania na ochranu proti opotrebeniu v dôsledku odierania obšívky trupu (na prove a korme a pravdepodobne aj na obšívke drenážneho priestoru a bočnej obšívke v určitej výške nad dnom);</w:t>
      </w:r>
    </w:p>
    <w:p w:rsidR="004F47BB" w:rsidRPr="00AA456A" w:rsidRDefault="004F47BB" w:rsidP="004F47BB">
      <w:pPr>
        <w:spacing w:before="60" w:line="240" w:lineRule="atLeast"/>
        <w:ind w:left="993" w:hanging="426"/>
        <w:rPr>
          <w:rFonts w:eastAsia="Batang" w:cs="Arial"/>
          <w:lang w:val="sk-SK"/>
        </w:rPr>
      </w:pPr>
      <w:r w:rsidRPr="00AA456A">
        <w:rPr>
          <w:lang w:val="sk-SK"/>
        </w:rPr>
        <w:t>e)</w:t>
      </w:r>
      <w:r w:rsidRPr="00AA456A">
        <w:rPr>
          <w:lang w:val="sk-SK"/>
        </w:rPr>
        <w:tab/>
        <w:t>posilňovacie oplechovanie na konkrétnych bodoch konštrukcie s osobitnými zariadeniami (napríklad: kotevné navijaky, čerpadlá, sťažne, žeriavy, navijaky, kotvy atď.).</w:t>
      </w:r>
    </w:p>
    <w:p w:rsidR="004F47BB" w:rsidRPr="00AA456A" w:rsidRDefault="004F47BB" w:rsidP="004F47BB">
      <w:pPr>
        <w:tabs>
          <w:tab w:val="left" w:pos="360"/>
        </w:tabs>
        <w:spacing w:line="240" w:lineRule="atLeast"/>
        <w:rPr>
          <w:rFonts w:eastAsia="Batang"/>
          <w:lang w:val="sk-SK"/>
        </w:rPr>
      </w:pPr>
    </w:p>
    <w:p w:rsidR="004F47BB" w:rsidRPr="00AA456A" w:rsidRDefault="004F47BB" w:rsidP="004F47BB">
      <w:pPr>
        <w:spacing w:line="240" w:lineRule="atLeast"/>
        <w:ind w:left="567" w:hanging="567"/>
        <w:rPr>
          <w:rFonts w:eastAsia="Batang"/>
          <w:b/>
          <w:lang w:val="sk-SK"/>
        </w:rPr>
      </w:pPr>
      <w:r w:rsidRPr="00AA456A">
        <w:rPr>
          <w:b/>
          <w:noProof/>
          <w:lang w:val="sk-SK"/>
        </w:rPr>
        <w:t>3.2.</w:t>
      </w:r>
      <w:r w:rsidRPr="00AA456A">
        <w:rPr>
          <w:lang w:val="sk-SK"/>
        </w:rPr>
        <w:tab/>
      </w:r>
      <w:r w:rsidRPr="00AA456A">
        <w:rPr>
          <w:b/>
          <w:lang w:val="sk-SK"/>
        </w:rPr>
        <w:t>Dvojité oplechovanie nainštalované počas prestavby plavidla</w:t>
      </w:r>
    </w:p>
    <w:p w:rsidR="004F47BB" w:rsidRPr="00AA456A" w:rsidRDefault="004F47BB" w:rsidP="004F47BB">
      <w:pPr>
        <w:tabs>
          <w:tab w:val="left" w:pos="360"/>
        </w:tabs>
        <w:spacing w:line="240" w:lineRule="atLeast"/>
        <w:rPr>
          <w:rFonts w:eastAsia="Batang"/>
          <w:lang w:val="sk-SK"/>
        </w:rPr>
      </w:pPr>
    </w:p>
    <w:p w:rsidR="004F47BB" w:rsidRPr="00AA456A" w:rsidRDefault="004F47BB" w:rsidP="004F47BB">
      <w:pPr>
        <w:spacing w:line="240" w:lineRule="atLeast"/>
        <w:ind w:left="567"/>
        <w:rPr>
          <w:rFonts w:eastAsia="Batang"/>
          <w:lang w:val="sk-SK"/>
        </w:rPr>
      </w:pPr>
      <w:r w:rsidRPr="00AA456A">
        <w:rPr>
          <w:lang w:val="sk-SK"/>
        </w:rPr>
        <w:t>Ak sa toto dvojité oplechovanie inštaluje v rámci prestavby plavidla, môže sa montovať iba na oplechovanie, ktoré ešte nedosiahlo minimálnu hrúbku, po prestavbe a má toleranciu na koróziu aspoň zostávajúcich 0,7 mm. V opačnom prípade sa predtým musí obnoviť oplechovanie, ktoré má niesť dvojité oplechovanie.</w:t>
      </w:r>
    </w:p>
    <w:p w:rsidR="004F47BB" w:rsidRPr="00AA456A" w:rsidRDefault="004F47BB" w:rsidP="004F47BB">
      <w:pPr>
        <w:spacing w:line="240" w:lineRule="atLeast"/>
        <w:ind w:left="567"/>
        <w:rPr>
          <w:rFonts w:eastAsia="Batang"/>
          <w:lang w:val="sk-SK"/>
        </w:rPr>
      </w:pPr>
    </w:p>
    <w:p w:rsidR="004F47BB" w:rsidRPr="00AA456A" w:rsidRDefault="004F47BB" w:rsidP="004F47BB">
      <w:pPr>
        <w:spacing w:line="240" w:lineRule="atLeast"/>
        <w:ind w:left="567"/>
        <w:rPr>
          <w:rFonts w:eastAsia="Batang"/>
          <w:lang w:val="sk-SK"/>
        </w:rPr>
      </w:pPr>
      <w:r w:rsidRPr="00AA456A">
        <w:rPr>
          <w:lang w:val="sk-SK"/>
        </w:rPr>
        <w:t>Konkrétne pásy oplechovania na posilnenie pozdĺžneho nosníka trupu plavidla sa v prípade predĺženia musia rozšíriť aspoň pozdĺž nákladnej časti, okrem prípadov, ktoré sú opodstatnené záznamom s výpočtami.</w:t>
      </w:r>
    </w:p>
    <w:p w:rsidR="004F47BB" w:rsidRPr="00AA456A" w:rsidRDefault="004F47BB" w:rsidP="004F47BB">
      <w:pPr>
        <w:spacing w:line="240" w:lineRule="atLeast"/>
        <w:rPr>
          <w:rFonts w:eastAsia="Batang"/>
          <w:lang w:val="sk-SK"/>
        </w:rPr>
      </w:pPr>
      <w:r w:rsidRPr="00AA456A">
        <w:rPr>
          <w:lang w:val="sk-SK"/>
        </w:rPr>
        <w:br w:type="page"/>
      </w:r>
    </w:p>
    <w:p w:rsidR="004F47BB" w:rsidRPr="00AA456A" w:rsidRDefault="004F47BB" w:rsidP="004F47BB">
      <w:pPr>
        <w:spacing w:line="240" w:lineRule="atLeast"/>
        <w:ind w:left="567" w:hanging="567"/>
        <w:rPr>
          <w:rFonts w:eastAsia="Batang"/>
          <w:b/>
          <w:lang w:val="sk-SK"/>
        </w:rPr>
      </w:pPr>
      <w:r w:rsidRPr="00AA456A">
        <w:rPr>
          <w:b/>
          <w:lang w:val="sk-SK"/>
        </w:rPr>
        <w:lastRenderedPageBreak/>
        <w:t>4.</w:t>
      </w:r>
      <w:r w:rsidRPr="00AA456A">
        <w:rPr>
          <w:lang w:val="sk-SK"/>
        </w:rPr>
        <w:tab/>
      </w:r>
      <w:r w:rsidRPr="00AA456A">
        <w:rPr>
          <w:b/>
          <w:lang w:val="sk-SK"/>
        </w:rPr>
        <w:t>Dvojité oplechovanie na účely zabezpečenia neskoršieho opotrebenia alebo obnovy obšívky trupu</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hanging="567"/>
        <w:rPr>
          <w:rFonts w:eastAsia="Batang"/>
          <w:b/>
          <w:bCs/>
          <w:noProof/>
          <w:lang w:val="sk-SK"/>
        </w:rPr>
      </w:pPr>
      <w:r w:rsidRPr="00AA456A">
        <w:rPr>
          <w:b/>
          <w:noProof/>
          <w:lang w:val="sk-SK"/>
        </w:rPr>
        <w:t>4.1.</w:t>
      </w:r>
      <w:r w:rsidRPr="00AA456A">
        <w:rPr>
          <w:lang w:val="sk-SK"/>
        </w:rPr>
        <w:tab/>
      </w:r>
      <w:r w:rsidRPr="00AA456A">
        <w:rPr>
          <w:b/>
          <w:noProof/>
          <w:lang w:val="sk-SK"/>
        </w:rPr>
        <w:t>Miesta, na ktorých je povolená inštalácia dvojitého oplechovania</w:t>
      </w:r>
    </w:p>
    <w:p w:rsidR="004F47BB" w:rsidRPr="00AA456A" w:rsidRDefault="004F47BB" w:rsidP="004F47BB">
      <w:pPr>
        <w:spacing w:line="240" w:lineRule="atLeast"/>
        <w:ind w:left="426" w:hanging="426"/>
        <w:rPr>
          <w:rFonts w:eastAsia="Batang"/>
          <w:b/>
          <w:lang w:val="sk-SK"/>
        </w:rPr>
      </w:pPr>
    </w:p>
    <w:p w:rsidR="004F47BB" w:rsidRPr="00AA456A" w:rsidRDefault="004F47BB" w:rsidP="004F47BB">
      <w:pPr>
        <w:spacing w:line="240" w:lineRule="atLeast"/>
        <w:ind w:left="567"/>
        <w:rPr>
          <w:rFonts w:eastAsia="Batang"/>
          <w:lang w:val="sk-SK"/>
        </w:rPr>
      </w:pPr>
      <w:r w:rsidRPr="00AA456A">
        <w:rPr>
          <w:lang w:val="sk-SK"/>
        </w:rPr>
        <w:t xml:space="preserve">Toto oplechovanie </w:t>
      </w:r>
      <w:r w:rsidRPr="00AA456A">
        <w:rPr>
          <w:b/>
          <w:lang w:val="sk-SK"/>
        </w:rPr>
        <w:t>sa môže nainštalovať</w:t>
      </w:r>
      <w:r w:rsidRPr="00AA456A">
        <w:rPr>
          <w:lang w:val="sk-SK"/>
        </w:rPr>
        <w:t xml:space="preserve"> na nasledujúcich miestach:</w:t>
      </w:r>
    </w:p>
    <w:p w:rsidR="004F47BB" w:rsidRPr="00AA456A" w:rsidRDefault="004F47BB" w:rsidP="004F47BB">
      <w:pPr>
        <w:spacing w:before="60" w:line="240" w:lineRule="atLeast"/>
        <w:ind w:left="993" w:hanging="426"/>
        <w:rPr>
          <w:rFonts w:eastAsia="Batang" w:cs="Arial"/>
          <w:lang w:val="sk-SK"/>
        </w:rPr>
      </w:pPr>
      <w:r w:rsidRPr="00AA456A">
        <w:rPr>
          <w:lang w:val="sk-SK"/>
        </w:rPr>
        <w:t>a)</w:t>
      </w:r>
      <w:r w:rsidRPr="00AA456A">
        <w:rPr>
          <w:lang w:val="sk-SK"/>
        </w:rPr>
        <w:tab/>
        <w:t>na mieste poškodenia (dočasná oprava – platnosť podľa osvedčenia);</w:t>
      </w:r>
    </w:p>
    <w:p w:rsidR="004F47BB" w:rsidRPr="00AA456A" w:rsidRDefault="004F47BB" w:rsidP="004F47BB">
      <w:pPr>
        <w:spacing w:before="60" w:line="240" w:lineRule="atLeast"/>
        <w:ind w:left="993" w:hanging="426"/>
        <w:rPr>
          <w:rFonts w:eastAsia="Batang" w:cs="Arial"/>
          <w:lang w:val="sk-SK"/>
        </w:rPr>
      </w:pPr>
      <w:r w:rsidRPr="00AA456A">
        <w:rPr>
          <w:lang w:val="sk-SK"/>
        </w:rPr>
        <w:t>b)</w:t>
      </w:r>
      <w:r w:rsidRPr="00AA456A">
        <w:rPr>
          <w:lang w:val="sk-SK"/>
        </w:rPr>
        <w:tab/>
        <w:t xml:space="preserve">na mieste bodovej korózie, prípadne dier, ktoré nemajú vplyv na pevnosť konštrukcie (t. j: pod strojovňou, na </w:t>
      </w:r>
      <w:proofErr w:type="spellStart"/>
      <w:r w:rsidRPr="00AA456A">
        <w:rPr>
          <w:lang w:val="sk-SK"/>
        </w:rPr>
        <w:t>oplechovacích</w:t>
      </w:r>
      <w:proofErr w:type="spellEnd"/>
      <w:r w:rsidRPr="00AA456A">
        <w:rPr>
          <w:lang w:val="sk-SK"/>
        </w:rPr>
        <w:t xml:space="preserve"> pásoch nad aj pod čiarou ponoru), okrem oplechovania dna a drenážneho priestoru v nákladných zónach;</w:t>
      </w:r>
    </w:p>
    <w:p w:rsidR="004F47BB" w:rsidRPr="00AA456A" w:rsidRDefault="004F47BB" w:rsidP="004F47BB">
      <w:pPr>
        <w:spacing w:before="60" w:line="240" w:lineRule="atLeast"/>
        <w:ind w:left="993" w:hanging="426"/>
        <w:rPr>
          <w:rFonts w:eastAsia="Batang" w:cs="Arial"/>
          <w:lang w:val="sk-SK"/>
        </w:rPr>
      </w:pPr>
      <w:r w:rsidRPr="00AA456A">
        <w:rPr>
          <w:lang w:val="sk-SK"/>
        </w:rPr>
        <w:t>c)</w:t>
      </w:r>
      <w:r w:rsidRPr="00AA456A">
        <w:rPr>
          <w:lang w:val="sk-SK"/>
        </w:rPr>
        <w:tab/>
        <w:t>na povrchoch vystavených odieraniu s cieľom zastaviť opotrebenie oplechovania trupu (môže sa montovať na oplechovanie, ktoré ešte nedosiahlo minimálnu hrúbku);</w:t>
      </w:r>
    </w:p>
    <w:p w:rsidR="004F47BB" w:rsidRPr="00AA456A" w:rsidRDefault="004F47BB" w:rsidP="004F47BB">
      <w:pPr>
        <w:spacing w:before="60" w:line="240" w:lineRule="atLeast"/>
        <w:ind w:left="993" w:hanging="426"/>
        <w:rPr>
          <w:rFonts w:eastAsia="Batang" w:cs="Arial"/>
          <w:lang w:val="sk-SK"/>
        </w:rPr>
      </w:pPr>
      <w:r w:rsidRPr="00AA456A">
        <w:rPr>
          <w:lang w:val="sk-SK"/>
        </w:rPr>
        <w:t>d)</w:t>
      </w:r>
      <w:r w:rsidRPr="00AA456A">
        <w:rPr>
          <w:lang w:val="sk-SK"/>
        </w:rPr>
        <w:tab/>
        <w:t>na obšívke drenážneho priestoru, pričom dvojité oplechovanie bude v ideálnom prípade pokrývať minimálne 70 % dĺžky plavidla. V opačnom prípade bude mať dvojité oplechovanie minimálnu dĺžku a minimálnu vzdialenosť uprostred nie menej ako (2,5 + L/40) m alebo sa predĺži na minimálne trojnásobok dĺžky rozstupu rámu pre plavidlá s L nie väčším ako 45 m; predĺži sa na minimálne dvojnásobok dĺžky rozstupu rámu dopredu a dozadu od postihnutej zóny;</w:t>
      </w:r>
    </w:p>
    <w:p w:rsidR="004F47BB" w:rsidRPr="00AA456A" w:rsidRDefault="004F47BB" w:rsidP="004F47BB">
      <w:pPr>
        <w:spacing w:before="60" w:line="240" w:lineRule="atLeast"/>
        <w:ind w:left="993" w:hanging="426"/>
        <w:rPr>
          <w:rFonts w:eastAsia="Batang" w:cs="Arial"/>
          <w:lang w:val="sk-SK"/>
        </w:rPr>
      </w:pPr>
      <w:r w:rsidRPr="00AA456A">
        <w:rPr>
          <w:lang w:val="sk-SK"/>
        </w:rPr>
        <w:t>e)</w:t>
      </w:r>
      <w:r w:rsidRPr="00AA456A">
        <w:rPr>
          <w:lang w:val="sk-SK"/>
        </w:rPr>
        <w:tab/>
        <w:t>na nitované spoje s cieľom zabezpečiť vodotesnosť;</w:t>
      </w:r>
    </w:p>
    <w:p w:rsidR="004F47BB" w:rsidRPr="00AA456A" w:rsidRDefault="004F47BB" w:rsidP="004F47BB">
      <w:pPr>
        <w:spacing w:before="60" w:line="240" w:lineRule="atLeast"/>
        <w:ind w:left="993" w:hanging="426"/>
        <w:rPr>
          <w:rFonts w:eastAsia="Batang" w:cs="Arial"/>
          <w:lang w:val="sk-SK"/>
        </w:rPr>
      </w:pPr>
      <w:r w:rsidRPr="00AA456A">
        <w:rPr>
          <w:lang w:val="sk-SK"/>
        </w:rPr>
        <w:t>f)</w:t>
      </w:r>
      <w:r w:rsidRPr="00AA456A">
        <w:rPr>
          <w:lang w:val="sk-SK"/>
        </w:rPr>
        <w:tab/>
        <w:t>na prove a korme plavidla mimo nákladnej zóny.</w:t>
      </w:r>
    </w:p>
    <w:p w:rsidR="004F47BB" w:rsidRPr="00AA456A" w:rsidRDefault="004F47BB" w:rsidP="004F47BB">
      <w:pPr>
        <w:spacing w:line="240" w:lineRule="atLeast"/>
        <w:ind w:left="850"/>
        <w:rPr>
          <w:rFonts w:eastAsia="Batang"/>
          <w:lang w:val="sk-SK"/>
        </w:rPr>
      </w:pPr>
    </w:p>
    <w:p w:rsidR="004F47BB" w:rsidRPr="00AA456A" w:rsidRDefault="004F47BB" w:rsidP="004F47BB">
      <w:pPr>
        <w:spacing w:line="240" w:lineRule="atLeast"/>
        <w:ind w:left="567" w:hanging="567"/>
        <w:rPr>
          <w:rFonts w:eastAsia="Batang"/>
          <w:b/>
          <w:bCs/>
          <w:noProof/>
          <w:lang w:val="sk-SK"/>
        </w:rPr>
      </w:pPr>
      <w:r w:rsidRPr="00AA456A">
        <w:rPr>
          <w:b/>
          <w:noProof/>
          <w:lang w:val="sk-SK"/>
        </w:rPr>
        <w:t>4.2.</w:t>
      </w:r>
      <w:r w:rsidRPr="00AA456A">
        <w:rPr>
          <w:lang w:val="sk-SK"/>
        </w:rPr>
        <w:tab/>
      </w:r>
      <w:r w:rsidRPr="00AA456A">
        <w:rPr>
          <w:b/>
          <w:noProof/>
          <w:lang w:val="sk-SK"/>
        </w:rPr>
        <w:t>Miesta, na ktorých nie je povolená inštalácia dvojitého oplechovania</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rPr>
          <w:rFonts w:eastAsia="Batang"/>
          <w:lang w:val="sk-SK"/>
        </w:rPr>
      </w:pPr>
      <w:r w:rsidRPr="00AA456A">
        <w:rPr>
          <w:lang w:val="sk-SK"/>
        </w:rPr>
        <w:t xml:space="preserve">Toto oplechovanie </w:t>
      </w:r>
      <w:r w:rsidRPr="00AA456A">
        <w:rPr>
          <w:b/>
          <w:lang w:val="sk-SK"/>
        </w:rPr>
        <w:t>sa nemôže inštalovať</w:t>
      </w:r>
      <w:r w:rsidRPr="00AA456A">
        <w:rPr>
          <w:lang w:val="sk-SK"/>
        </w:rPr>
        <w:t xml:space="preserve"> na nasledujúcich miestach:</w:t>
      </w:r>
    </w:p>
    <w:p w:rsidR="004F47BB" w:rsidRPr="00AA456A" w:rsidRDefault="004F47BB" w:rsidP="004F47BB">
      <w:pPr>
        <w:spacing w:before="60" w:line="240" w:lineRule="atLeast"/>
        <w:ind w:left="993" w:hanging="426"/>
        <w:rPr>
          <w:rFonts w:eastAsia="Batang" w:cs="Arial"/>
          <w:lang w:val="sk-SK"/>
        </w:rPr>
      </w:pPr>
      <w:r w:rsidRPr="00AA456A">
        <w:rPr>
          <w:lang w:val="sk-SK"/>
        </w:rPr>
        <w:t>a)</w:t>
      </w:r>
      <w:r w:rsidRPr="00AA456A">
        <w:rPr>
          <w:lang w:val="sk-SK"/>
        </w:rPr>
        <w:tab/>
        <w:t>na oplechovaní, ktorého hrúbka je menšia ako minimálna povolená hrúbka;</w:t>
      </w:r>
    </w:p>
    <w:p w:rsidR="004F47BB" w:rsidRPr="00AA456A" w:rsidRDefault="004F47BB" w:rsidP="004F47BB">
      <w:pPr>
        <w:spacing w:before="60" w:line="240" w:lineRule="atLeast"/>
        <w:ind w:left="993" w:hanging="426"/>
        <w:rPr>
          <w:rFonts w:eastAsia="Batang" w:cs="Arial"/>
          <w:lang w:val="sk-SK"/>
        </w:rPr>
      </w:pPr>
      <w:r w:rsidRPr="00AA456A">
        <w:rPr>
          <w:lang w:val="sk-SK"/>
        </w:rPr>
        <w:t>b)</w:t>
      </w:r>
      <w:r w:rsidRPr="00AA456A">
        <w:rPr>
          <w:lang w:val="sk-SK"/>
        </w:rPr>
        <w:tab/>
        <w:t>na dierach v oplechovaní v dôsledku korózie prvkov zabezpečujúcich vodotesnosť plavidla;</w:t>
      </w:r>
    </w:p>
    <w:p w:rsidR="004F47BB" w:rsidRPr="00AA456A" w:rsidRDefault="004F47BB" w:rsidP="004F47BB">
      <w:pPr>
        <w:spacing w:before="60" w:line="240" w:lineRule="atLeast"/>
        <w:ind w:left="993" w:hanging="426"/>
        <w:rPr>
          <w:rFonts w:eastAsia="Batang" w:cs="Arial"/>
          <w:lang w:val="sk-SK"/>
        </w:rPr>
      </w:pPr>
      <w:r w:rsidRPr="00AA456A">
        <w:rPr>
          <w:lang w:val="sk-SK"/>
        </w:rPr>
        <w:t>c)</w:t>
      </w:r>
      <w:r w:rsidRPr="00AA456A">
        <w:rPr>
          <w:lang w:val="sk-SK"/>
        </w:rPr>
        <w:tab/>
        <w:t>na veľké plochy v nákladnej zóne;</w:t>
      </w:r>
    </w:p>
    <w:p w:rsidR="004F47BB" w:rsidRPr="00AA456A" w:rsidRDefault="004F47BB" w:rsidP="004F47BB">
      <w:pPr>
        <w:spacing w:before="60" w:line="240" w:lineRule="atLeast"/>
        <w:ind w:left="993" w:hanging="426"/>
        <w:rPr>
          <w:rFonts w:eastAsia="Batang" w:cs="Arial"/>
          <w:lang w:val="sk-SK"/>
        </w:rPr>
      </w:pPr>
      <w:r w:rsidRPr="00AA456A">
        <w:rPr>
          <w:lang w:val="sk-SK"/>
        </w:rPr>
        <w:t>d)</w:t>
      </w:r>
      <w:r w:rsidRPr="00AA456A">
        <w:rPr>
          <w:lang w:val="sk-SK"/>
        </w:rPr>
        <w:tab/>
        <w:t>na zakrytie priečnych prekrývajúcich sa zváraných spojov;</w:t>
      </w:r>
    </w:p>
    <w:p w:rsidR="004F47BB" w:rsidRPr="00AA456A" w:rsidRDefault="004F47BB" w:rsidP="004F47BB">
      <w:pPr>
        <w:spacing w:before="60" w:line="240" w:lineRule="atLeast"/>
        <w:ind w:left="993" w:hanging="426"/>
        <w:rPr>
          <w:rFonts w:eastAsia="Batang" w:cs="Arial"/>
          <w:lang w:val="sk-SK"/>
        </w:rPr>
      </w:pPr>
      <w:r w:rsidRPr="00AA456A">
        <w:rPr>
          <w:lang w:val="sk-SK"/>
        </w:rPr>
        <w:t>e)</w:t>
      </w:r>
      <w:r w:rsidRPr="00AA456A">
        <w:rPr>
          <w:lang w:val="sk-SK"/>
        </w:rPr>
        <w:tab/>
        <w:t>na dne medzi predelom predného nákladového priestoru a predelom zadného nákladového priestoru;</w:t>
      </w:r>
    </w:p>
    <w:p w:rsidR="004F47BB" w:rsidRPr="00AA456A" w:rsidRDefault="004F47BB" w:rsidP="004F47BB">
      <w:pPr>
        <w:spacing w:before="60" w:line="240" w:lineRule="atLeast"/>
        <w:ind w:left="993" w:hanging="426"/>
        <w:rPr>
          <w:rFonts w:eastAsia="Batang" w:cs="Arial"/>
          <w:lang w:val="sk-SK"/>
        </w:rPr>
      </w:pPr>
      <w:r w:rsidRPr="00AA456A">
        <w:rPr>
          <w:lang w:val="sk-SK"/>
        </w:rPr>
        <w:t>f)</w:t>
      </w:r>
      <w:r w:rsidRPr="00AA456A">
        <w:rPr>
          <w:lang w:val="sk-SK"/>
        </w:rPr>
        <w:tab/>
        <w:t xml:space="preserve">v nákladovom priestore motorových tankových lodí, tankových </w:t>
      </w:r>
      <w:proofErr w:type="spellStart"/>
      <w:r w:rsidRPr="00AA456A">
        <w:rPr>
          <w:lang w:val="sk-SK"/>
        </w:rPr>
        <w:t>tlačných</w:t>
      </w:r>
      <w:proofErr w:type="spellEnd"/>
      <w:r w:rsidRPr="00AA456A">
        <w:rPr>
          <w:lang w:val="sk-SK"/>
        </w:rPr>
        <w:t xml:space="preserve"> člnov a tankových vlečných člnov na prepravu nebezpečného tovaru podľa ADN;</w:t>
      </w:r>
    </w:p>
    <w:p w:rsidR="004F47BB" w:rsidRPr="00AA456A" w:rsidRDefault="004F47BB" w:rsidP="004F47BB">
      <w:pPr>
        <w:spacing w:before="60" w:line="240" w:lineRule="atLeast"/>
        <w:ind w:left="993" w:hanging="426"/>
        <w:rPr>
          <w:rFonts w:eastAsia="Batang" w:cs="Arial"/>
          <w:lang w:val="sk-SK"/>
        </w:rPr>
      </w:pPr>
      <w:r w:rsidRPr="00AA456A">
        <w:rPr>
          <w:lang w:val="sk-SK"/>
        </w:rPr>
        <w:t>g)</w:t>
      </w:r>
      <w:r w:rsidRPr="00AA456A">
        <w:rPr>
          <w:lang w:val="sk-SK"/>
        </w:rPr>
        <w:tab/>
        <w:t>nad nádržami obsahujúcimi horľavé látky okrem priestorov odierania;</w:t>
      </w:r>
    </w:p>
    <w:p w:rsidR="004F47BB" w:rsidRPr="00AA456A" w:rsidRDefault="004F47BB" w:rsidP="004F47BB">
      <w:pPr>
        <w:spacing w:before="60" w:line="240" w:lineRule="atLeast"/>
        <w:ind w:left="993" w:hanging="426"/>
        <w:rPr>
          <w:rFonts w:eastAsia="Batang" w:cs="Arial"/>
          <w:lang w:val="sk-SK"/>
        </w:rPr>
      </w:pPr>
      <w:r w:rsidRPr="00AA456A">
        <w:rPr>
          <w:lang w:val="sk-SK"/>
        </w:rPr>
        <w:t>h)</w:t>
      </w:r>
      <w:r w:rsidRPr="00AA456A">
        <w:rPr>
          <w:lang w:val="sk-SK"/>
        </w:rPr>
        <w:tab/>
        <w:t>na oplechovanie alebo spoje vykazujúce deformácie alebo únavu materiálu;</w:t>
      </w:r>
    </w:p>
    <w:p w:rsidR="004F47BB" w:rsidRPr="00AA456A" w:rsidRDefault="004F47BB" w:rsidP="004F47BB">
      <w:pPr>
        <w:spacing w:before="60" w:line="240" w:lineRule="atLeast"/>
        <w:ind w:left="993" w:hanging="426"/>
        <w:rPr>
          <w:rFonts w:eastAsia="Batang" w:cs="Arial"/>
          <w:lang w:val="sk-SK"/>
        </w:rPr>
      </w:pPr>
      <w:r w:rsidRPr="00AA456A">
        <w:rPr>
          <w:lang w:val="sk-SK"/>
        </w:rPr>
        <w:t>i)</w:t>
      </w:r>
      <w:r w:rsidRPr="00AA456A">
        <w:rPr>
          <w:lang w:val="sk-SK"/>
        </w:rPr>
        <w:tab/>
        <w:t>na existujúce dvojité oplechovanie.</w:t>
      </w:r>
    </w:p>
    <w:p w:rsidR="004F47BB" w:rsidRPr="00AA456A" w:rsidRDefault="004F47BB" w:rsidP="004F47BB">
      <w:pPr>
        <w:spacing w:line="240" w:lineRule="atLeast"/>
        <w:rPr>
          <w:rFonts w:eastAsia="Batang"/>
          <w:lang w:val="sk-SK"/>
        </w:rPr>
      </w:pPr>
    </w:p>
    <w:p w:rsidR="004F47BB" w:rsidRPr="00AA456A" w:rsidRDefault="004F47BB" w:rsidP="004F47BB">
      <w:pPr>
        <w:spacing w:line="240" w:lineRule="atLeast"/>
        <w:ind w:left="567" w:hanging="567"/>
        <w:rPr>
          <w:rFonts w:eastAsia="Batang"/>
          <w:b/>
          <w:lang w:val="sk-SK"/>
        </w:rPr>
      </w:pPr>
      <w:r w:rsidRPr="00AA456A">
        <w:rPr>
          <w:b/>
          <w:lang w:val="sk-SK"/>
        </w:rPr>
        <w:t>5.</w:t>
      </w:r>
      <w:r w:rsidRPr="00AA456A">
        <w:rPr>
          <w:lang w:val="sk-SK"/>
        </w:rPr>
        <w:tab/>
      </w:r>
      <w:r w:rsidRPr="00AA456A">
        <w:rPr>
          <w:b/>
          <w:lang w:val="sk-SK"/>
        </w:rPr>
        <w:t>Inštalácia dvojitého oplechovania</w:t>
      </w:r>
    </w:p>
    <w:p w:rsidR="004F47BB" w:rsidRPr="00AA456A" w:rsidRDefault="004F47BB" w:rsidP="004F47BB">
      <w:pPr>
        <w:spacing w:before="60" w:line="240" w:lineRule="atLeast"/>
        <w:ind w:left="993" w:hanging="426"/>
        <w:rPr>
          <w:rFonts w:eastAsia="Batang" w:cs="Arial"/>
          <w:lang w:val="sk-SK"/>
        </w:rPr>
      </w:pPr>
      <w:r w:rsidRPr="00AA456A">
        <w:rPr>
          <w:lang w:val="sk-SK"/>
        </w:rPr>
        <w:t>a)</w:t>
      </w:r>
      <w:r w:rsidRPr="00AA456A">
        <w:rPr>
          <w:lang w:val="sk-SK"/>
        </w:rPr>
        <w:tab/>
        <w:t>dvojité oplechovanie sa musí inštalovať a zvárať v súlade s odporúčanými zvyklosťami stavby plavidiel;</w:t>
      </w:r>
    </w:p>
    <w:p w:rsidR="004F47BB" w:rsidRPr="00AA456A" w:rsidRDefault="004F47BB" w:rsidP="004F47BB">
      <w:pPr>
        <w:spacing w:before="60" w:line="240" w:lineRule="atLeast"/>
        <w:ind w:left="993" w:hanging="426"/>
        <w:rPr>
          <w:rFonts w:eastAsia="Batang" w:cs="Arial"/>
          <w:lang w:val="sk-SK"/>
        </w:rPr>
      </w:pPr>
      <w:r w:rsidRPr="00AA456A">
        <w:rPr>
          <w:lang w:val="sk-SK"/>
        </w:rPr>
        <w:t>b)</w:t>
      </w:r>
      <w:r w:rsidRPr="00AA456A">
        <w:rPr>
          <w:lang w:val="sk-SK"/>
        </w:rPr>
        <w:tab/>
        <w:t>opotrebené oplechovanie bude mať šírku od 200 do 300 mm;</w:t>
      </w:r>
    </w:p>
    <w:p w:rsidR="004F47BB" w:rsidRPr="00AA456A" w:rsidRDefault="004F47BB" w:rsidP="004F47BB">
      <w:pPr>
        <w:spacing w:before="60" w:line="240" w:lineRule="atLeast"/>
        <w:ind w:left="993" w:hanging="426"/>
        <w:rPr>
          <w:rFonts w:eastAsia="Batang" w:cs="Arial"/>
          <w:lang w:val="sk-SK"/>
        </w:rPr>
      </w:pPr>
      <w:r w:rsidRPr="00AA456A">
        <w:rPr>
          <w:lang w:val="sk-SK"/>
        </w:rPr>
        <w:t>c)</w:t>
      </w:r>
      <w:r w:rsidRPr="00AA456A">
        <w:rPr>
          <w:lang w:val="sk-SK"/>
        </w:rPr>
        <w:tab/>
        <w:t>posilňovacie oplechovanie pozdĺžneho nosníka trupu by nemalo byť viac ako 600 mm široké;</w:t>
      </w:r>
    </w:p>
    <w:p w:rsidR="004F47BB" w:rsidRPr="00AA456A" w:rsidRDefault="004F47BB" w:rsidP="004F47BB">
      <w:pPr>
        <w:spacing w:before="60" w:line="240" w:lineRule="atLeast"/>
        <w:ind w:left="993" w:hanging="426"/>
        <w:rPr>
          <w:rFonts w:eastAsia="Batang" w:cs="Arial"/>
          <w:lang w:val="sk-SK"/>
        </w:rPr>
      </w:pPr>
      <w:r w:rsidRPr="00AA456A">
        <w:rPr>
          <w:lang w:val="sk-SK"/>
        </w:rPr>
        <w:t>d)</w:t>
      </w:r>
      <w:r w:rsidRPr="00AA456A">
        <w:rPr>
          <w:lang w:val="sk-SK"/>
        </w:rPr>
        <w:tab/>
        <w:t>hrúbka dvojitého oplechovania je od 1 do 1,5-násobku hrúbky oplechovania, na ktoré sa montuje;</w:t>
      </w:r>
    </w:p>
    <w:p w:rsidR="004F47BB" w:rsidRPr="00AA456A" w:rsidRDefault="004F47BB" w:rsidP="004F47BB">
      <w:pPr>
        <w:spacing w:before="60" w:line="240" w:lineRule="atLeast"/>
        <w:ind w:left="993" w:hanging="426"/>
        <w:rPr>
          <w:rFonts w:eastAsia="Batang" w:cs="Arial"/>
          <w:lang w:val="sk-SK"/>
        </w:rPr>
      </w:pPr>
      <w:r w:rsidRPr="00AA456A">
        <w:rPr>
          <w:lang w:val="sk-SK"/>
        </w:rPr>
        <w:t>e)</w:t>
      </w:r>
      <w:r w:rsidRPr="00AA456A">
        <w:rPr>
          <w:lang w:val="sk-SK"/>
        </w:rPr>
        <w:tab/>
        <w:t>dvojité oplechovanie montované s cieľom oddialiť opotrebenie alebo výmenu oplechovania trupu sa musí vymeniť, keď má hrúbku menej ako 3 mm.</w:t>
      </w:r>
    </w:p>
    <w:p w:rsidR="004F47BB" w:rsidRPr="00AA456A" w:rsidRDefault="004F47BB" w:rsidP="004F47BB">
      <w:pPr>
        <w:spacing w:line="240" w:lineRule="atLeast"/>
        <w:ind w:left="567"/>
        <w:rPr>
          <w:rFonts w:eastAsia="Batang"/>
          <w:lang w:val="sk-SK"/>
        </w:rPr>
      </w:pPr>
    </w:p>
    <w:p w:rsidR="004F47BB" w:rsidRPr="00AA456A" w:rsidRDefault="004F47BB" w:rsidP="004F47BB">
      <w:pPr>
        <w:spacing w:line="240" w:lineRule="atLeast"/>
        <w:ind w:left="567"/>
        <w:rPr>
          <w:rFonts w:eastAsia="Batang"/>
          <w:lang w:val="sk-SK"/>
        </w:rPr>
      </w:pPr>
      <w:r w:rsidRPr="00AA456A">
        <w:rPr>
          <w:lang w:val="sk-SK"/>
        </w:rPr>
        <w:lastRenderedPageBreak/>
        <w:t>Prítomnosť dvojitého oplechovania sa musí uviesť v správe o nameranej hrúbke. Pri obnovovaní osvedčenia sa musia časti plavidla, na ktorých bolo nainštalované dvojité oplechovanie, dôkladne prezrieť, aby sa určilo, či môžu zostať v tomto stave.</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pgSz w:w="11907" w:h="16840" w:code="9"/>
          <w:pgMar w:top="1418" w:right="1418" w:bottom="1418" w:left="1418" w:header="680" w:footer="680" w:gutter="0"/>
          <w:cols w:space="720"/>
          <w:noEndnote/>
          <w:titlePg/>
        </w:sectPr>
      </w:pPr>
    </w:p>
    <w:p w:rsidR="004F47BB" w:rsidRPr="00AA456A" w:rsidRDefault="004F47BB" w:rsidP="005B46C9">
      <w:pPr>
        <w:pStyle w:val="ES-Titre2ESI"/>
      </w:pPr>
      <w:bookmarkStart w:id="739" w:name="_Toc491854352"/>
      <w:bookmarkStart w:id="740" w:name="_Toc535580203"/>
      <w:r w:rsidRPr="00AA456A">
        <w:lastRenderedPageBreak/>
        <w:t>ESI-II-3</w:t>
      </w:r>
      <w:r w:rsidRPr="00AA456A">
        <w:br/>
        <w:t>Minimálna predpísaná dopredná rýchlosť, schopnosť zastavenia a schopnosť pohybu vzad</w:t>
      </w:r>
      <w:bookmarkEnd w:id="739"/>
      <w:bookmarkEnd w:id="740"/>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jc w:val="center"/>
        <w:rPr>
          <w:b/>
          <w:lang w:val="sk-SK"/>
        </w:rPr>
      </w:pPr>
      <w:r w:rsidRPr="00AA456A">
        <w:rPr>
          <w:b/>
          <w:lang w:val="sk-SK"/>
        </w:rPr>
        <w:t>(články 5.06, 5.07 a 5.08</w:t>
      </w:r>
    </w:p>
    <w:p w:rsidR="004F47BB" w:rsidRPr="00AA456A" w:rsidRDefault="004F47BB" w:rsidP="004F47BB">
      <w:pPr>
        <w:spacing w:line="240" w:lineRule="atLeast"/>
        <w:ind w:left="567" w:hanging="567"/>
        <w:jc w:val="center"/>
        <w:rPr>
          <w:b/>
          <w:lang w:val="sk-SK"/>
        </w:rPr>
      </w:pPr>
      <w:r w:rsidRPr="00AA456A">
        <w:rPr>
          <w:b/>
          <w:lang w:val="sk-SK"/>
        </w:rPr>
        <w:t>v spojení s článkami 5.02 ods. 1, 5.03 ods. 1, 5.04 a 21.06)</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Maximálna predpísaná (</w:t>
      </w:r>
      <w:proofErr w:type="spellStart"/>
      <w:r w:rsidRPr="00AA456A">
        <w:rPr>
          <w:b/>
          <w:color w:val="000000"/>
          <w:lang w:val="sk-SK"/>
        </w:rPr>
        <w:t>dopredná</w:t>
      </w:r>
      <w:proofErr w:type="spellEnd"/>
      <w:r w:rsidRPr="00AA456A">
        <w:rPr>
          <w:b/>
          <w:color w:val="000000"/>
          <w:lang w:val="sk-SK"/>
        </w:rPr>
        <w:t>) rýchlosť v súlade s článkom 5.06</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Rýchlosť vzhľadom na vodu je vyhovujúca v súlade s článkom 5.06 ods. 1 v prípade, ak dosahuje aspoň 13 km/h. Počas skúšok sú splnené nasledujúce podmienky rovnakým spôsobom ako pri skúške zastavenia:</w:t>
      </w:r>
    </w:p>
    <w:p w:rsidR="004F47BB" w:rsidRPr="00AA456A" w:rsidRDefault="004F47BB" w:rsidP="004F47BB">
      <w:pPr>
        <w:spacing w:before="60" w:line="240" w:lineRule="atLeast"/>
        <w:ind w:left="992"/>
        <w:rPr>
          <w:noProof/>
          <w:lang w:val="sk-SK"/>
        </w:rPr>
      </w:pPr>
      <w:r w:rsidRPr="00AA456A">
        <w:rPr>
          <w:lang w:val="sk-SK"/>
        </w:rPr>
        <w:t>a)</w:t>
      </w:r>
      <w:r w:rsidRPr="00AA456A">
        <w:rPr>
          <w:lang w:val="sk-SK"/>
        </w:rPr>
        <w:tab/>
        <w:t>dodrží sa voľný priestor pod kýlom uvedený v bode 2.1;</w:t>
      </w:r>
    </w:p>
    <w:p w:rsidR="004F47BB" w:rsidRPr="00AA456A" w:rsidRDefault="004F47BB" w:rsidP="004F47BB">
      <w:pPr>
        <w:spacing w:before="60" w:line="240" w:lineRule="atLeast"/>
        <w:ind w:left="992"/>
        <w:rPr>
          <w:noProof/>
          <w:lang w:val="sk-SK"/>
        </w:rPr>
      </w:pPr>
      <w:r w:rsidRPr="00AA456A">
        <w:rPr>
          <w:lang w:val="sk-SK"/>
        </w:rPr>
        <w:t>b)</w:t>
      </w:r>
      <w:r w:rsidRPr="00AA456A">
        <w:rPr>
          <w:lang w:val="sk-SK"/>
        </w:rPr>
        <w:tab/>
        <w:t>merania, zaznamenávanie, registrácia a vyhodnotenie údajov zo skúšok sa vykonajú v súlade s postupom opísaným v prílohe 1.</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Schopnosť zastaviť a schopnosť pohybu vzad predpísaná v súlade s článkami 5.07 a 5.08</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noProof/>
          <w:lang w:val="sk-SK"/>
        </w:rPr>
      </w:pPr>
      <w:r w:rsidRPr="00AA456A">
        <w:rPr>
          <w:lang w:val="sk-SK"/>
        </w:rPr>
        <w:t>2.1.</w:t>
      </w:r>
      <w:r w:rsidRPr="00AA456A">
        <w:rPr>
          <w:lang w:val="sk-SK"/>
        </w:rPr>
        <w:tab/>
        <w:t>Plavidlá a zostavy sa považujú za schopné zastaviť čelom po prúde včas v súlade s článkom 5.07 ods. 1, ak sa to potvrdí počas skúšky zastavenia vzhľadom na dno po prúde, pri počiatočnej rýchlosti vzhľadom na vodu 13 km/h, pri voľnom priestore pod kýlom rovnajúcom sa aspoň 20 % z ponoru, avšak najmenej 0,50 m.</w:t>
      </w:r>
    </w:p>
    <w:p w:rsidR="004F47BB" w:rsidRPr="00AA456A" w:rsidRDefault="004F47BB" w:rsidP="004F47BB">
      <w:pPr>
        <w:spacing w:before="60" w:line="240" w:lineRule="atLeast"/>
        <w:ind w:left="992"/>
        <w:rPr>
          <w:noProof/>
          <w:lang w:val="sk-SK"/>
        </w:rPr>
      </w:pPr>
      <w:r w:rsidRPr="00AA456A">
        <w:rPr>
          <w:lang w:val="sk-SK"/>
        </w:rPr>
        <w:t>a)</w:t>
      </w:r>
      <w:r w:rsidRPr="00AA456A">
        <w:rPr>
          <w:lang w:val="sk-SK"/>
        </w:rPr>
        <w:tab/>
        <w:t>V tečúcej vode (rýchlosť prúdenia 1,5 m/s) sa zastavenie vzhľadom na vodu demonštruje na maximálnu vzdialenosť meranú vzhľadom na dno:</w:t>
      </w:r>
    </w:p>
    <w:p w:rsidR="004F47BB" w:rsidRPr="00AA456A" w:rsidRDefault="004F47BB" w:rsidP="004F47BB">
      <w:pPr>
        <w:spacing w:before="60" w:line="240" w:lineRule="atLeast"/>
        <w:ind w:left="992"/>
        <w:rPr>
          <w:noProof/>
          <w:lang w:val="sk-SK"/>
        </w:rPr>
      </w:pPr>
      <w:r w:rsidRPr="00AA456A">
        <w:rPr>
          <w:lang w:val="sk-SK"/>
        </w:rPr>
        <w:t>550 m pre plavidlá a zostavy, ktorých:</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dĺžka </w:t>
      </w:r>
      <m:oMath>
        <m:r>
          <w:rPr>
            <w:rFonts w:ascii="Cambria Math" w:hAnsi="Cambria Math"/>
            <w:noProof/>
            <w:lang w:val="sk-SK"/>
          </w:rPr>
          <m:t>L &gt; 110 m</m:t>
        </m:r>
      </m:oMath>
      <w:r w:rsidRPr="00AA456A">
        <w:rPr>
          <w:lang w:val="sk-SK"/>
        </w:rPr>
        <w:t xml:space="preserve"> alebo</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šírka </w:t>
      </w:r>
      <m:oMath>
        <m:r>
          <w:rPr>
            <w:rFonts w:ascii="Cambria Math" w:hAnsi="Cambria Math"/>
            <w:noProof/>
            <w:lang w:val="sk-SK"/>
          </w:rPr>
          <m:t>B &gt; 11,45 m</m:t>
        </m:r>
      </m:oMath>
      <w:r w:rsidRPr="00AA456A">
        <w:rPr>
          <w:lang w:val="sk-SK"/>
        </w:rPr>
        <w:t>,</w:t>
      </w:r>
    </w:p>
    <w:p w:rsidR="004F47BB" w:rsidRPr="00AA456A" w:rsidRDefault="004F47BB" w:rsidP="004F47BB">
      <w:pPr>
        <w:spacing w:before="60" w:line="240" w:lineRule="atLeast"/>
        <w:ind w:left="992"/>
        <w:rPr>
          <w:noProof/>
          <w:lang w:val="sk-SK"/>
        </w:rPr>
      </w:pPr>
      <w:r w:rsidRPr="00AA456A">
        <w:rPr>
          <w:lang w:val="sk-SK"/>
        </w:rPr>
        <w:t>alebo</w:t>
      </w:r>
    </w:p>
    <w:p w:rsidR="004F47BB" w:rsidRPr="00AA456A" w:rsidRDefault="004F47BB" w:rsidP="004F47BB">
      <w:pPr>
        <w:spacing w:before="60" w:line="240" w:lineRule="atLeast"/>
        <w:ind w:left="992"/>
        <w:rPr>
          <w:noProof/>
          <w:lang w:val="sk-SK"/>
        </w:rPr>
      </w:pPr>
      <w:r w:rsidRPr="00AA456A">
        <w:rPr>
          <w:lang w:val="sk-SK"/>
        </w:rPr>
        <w:t>480 m pre plavidlá a zostavy, ktorých:</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dĺžka </w:t>
      </w:r>
      <m:oMath>
        <m:r>
          <w:rPr>
            <w:rFonts w:ascii="Cambria Math" w:hAnsi="Cambria Math"/>
            <w:noProof/>
            <w:lang w:val="sk-SK"/>
          </w:rPr>
          <m:t>L ≤ 110 m</m:t>
        </m:r>
      </m:oMath>
      <w:r w:rsidRPr="00AA456A">
        <w:rPr>
          <w:lang w:val="sk-SK"/>
        </w:rPr>
        <w:t xml:space="preserve"> a</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šírka </w:t>
      </w:r>
      <m:oMath>
        <m:r>
          <w:rPr>
            <w:rFonts w:ascii="Cambria Math" w:hAnsi="Cambria Math"/>
            <w:noProof/>
            <w:lang w:val="sk-SK"/>
          </w:rPr>
          <m:t>B ≤ 11,45 m</m:t>
        </m:r>
      </m:oMath>
      <w:r w:rsidRPr="00AA456A">
        <w:rPr>
          <w:lang w:val="sk-SK"/>
        </w:rPr>
        <w:t>.</w:t>
      </w:r>
    </w:p>
    <w:p w:rsidR="004F47BB" w:rsidRPr="00AA456A" w:rsidRDefault="004F47BB" w:rsidP="004F47BB">
      <w:pPr>
        <w:spacing w:before="60" w:line="240" w:lineRule="atLeast"/>
        <w:ind w:left="992"/>
        <w:rPr>
          <w:noProof/>
          <w:lang w:val="sk-SK"/>
        </w:rPr>
      </w:pPr>
      <w:r w:rsidRPr="00AA456A">
        <w:rPr>
          <w:lang w:val="sk-SK"/>
        </w:rPr>
        <w:t>Manéver zastavenia je ukončený vtedy, ak nastane zastavenie vzhľadom na dno.</w:t>
      </w:r>
    </w:p>
    <w:p w:rsidR="004F47BB" w:rsidRPr="00AA456A" w:rsidRDefault="004F47BB" w:rsidP="004F47BB">
      <w:pPr>
        <w:spacing w:before="60" w:line="240" w:lineRule="atLeast"/>
        <w:ind w:left="992"/>
        <w:rPr>
          <w:noProof/>
          <w:lang w:val="sk-SK"/>
        </w:rPr>
      </w:pPr>
      <w:r w:rsidRPr="00AA456A">
        <w:rPr>
          <w:lang w:val="sk-SK"/>
        </w:rPr>
        <w:t>b)</w:t>
      </w:r>
      <w:r w:rsidRPr="00AA456A">
        <w:rPr>
          <w:lang w:val="sk-SK"/>
        </w:rPr>
        <w:tab/>
        <w:t>V stojatej vode (rýchlosť prúdenia menšia ako 0,2 m/s) sa zastavenie vzhľadom na vodu demonštruje na maximálnu vzdialenosť meranú vzhľadom na dno:</w:t>
      </w:r>
    </w:p>
    <w:p w:rsidR="004F47BB" w:rsidRPr="00AA456A" w:rsidRDefault="004F47BB" w:rsidP="004F47BB">
      <w:pPr>
        <w:spacing w:before="60" w:line="240" w:lineRule="atLeast"/>
        <w:ind w:left="992"/>
        <w:rPr>
          <w:noProof/>
          <w:lang w:val="sk-SK"/>
        </w:rPr>
      </w:pPr>
      <w:r w:rsidRPr="00AA456A">
        <w:rPr>
          <w:lang w:val="sk-SK"/>
        </w:rPr>
        <w:t>350 m pre plavidlá a zostavy, ktorých:</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dĺžka </w:t>
      </w:r>
      <m:oMath>
        <m:r>
          <w:rPr>
            <w:rFonts w:ascii="Cambria Math" w:hAnsi="Cambria Math"/>
            <w:noProof/>
            <w:lang w:val="sk-SK"/>
          </w:rPr>
          <m:t>L &gt; 110 m</m:t>
        </m:r>
      </m:oMath>
      <w:r w:rsidRPr="00AA456A">
        <w:rPr>
          <w:lang w:val="sk-SK"/>
        </w:rPr>
        <w:t xml:space="preserve"> alebo</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šírka </w:t>
      </w:r>
      <m:oMath>
        <m:r>
          <w:rPr>
            <w:rFonts w:ascii="Cambria Math" w:hAnsi="Cambria Math"/>
            <w:noProof/>
            <w:lang w:val="sk-SK"/>
          </w:rPr>
          <m:t>B &gt; 11,45 m</m:t>
        </m:r>
      </m:oMath>
      <w:r w:rsidRPr="00AA456A">
        <w:rPr>
          <w:lang w:val="sk-SK"/>
        </w:rPr>
        <w:t>,</w:t>
      </w:r>
    </w:p>
    <w:p w:rsidR="004F47BB" w:rsidRPr="00AA456A" w:rsidRDefault="004F47BB" w:rsidP="004F47BB">
      <w:pPr>
        <w:spacing w:before="60" w:line="240" w:lineRule="atLeast"/>
        <w:ind w:left="992"/>
        <w:rPr>
          <w:noProof/>
          <w:lang w:val="sk-SK"/>
        </w:rPr>
      </w:pPr>
      <w:r w:rsidRPr="00AA456A">
        <w:rPr>
          <w:lang w:val="sk-SK"/>
        </w:rPr>
        <w:t>alebo</w:t>
      </w:r>
    </w:p>
    <w:p w:rsidR="004F47BB" w:rsidRPr="00AA456A" w:rsidRDefault="004F47BB" w:rsidP="004F47BB">
      <w:pPr>
        <w:spacing w:before="60" w:line="240" w:lineRule="atLeast"/>
        <w:ind w:left="992"/>
        <w:rPr>
          <w:noProof/>
          <w:lang w:val="sk-SK"/>
        </w:rPr>
      </w:pPr>
      <w:r w:rsidRPr="00AA456A">
        <w:rPr>
          <w:lang w:val="sk-SK"/>
        </w:rPr>
        <w:t>305 m pre plavidlá a zostavy, ktorých:</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dĺžka </w:t>
      </w:r>
      <m:oMath>
        <m:r>
          <w:rPr>
            <w:rFonts w:ascii="Cambria Math" w:hAnsi="Cambria Math"/>
            <w:noProof/>
            <w:lang w:val="sk-SK"/>
          </w:rPr>
          <m:t xml:space="preserve">L ≤ 110 m </m:t>
        </m:r>
      </m:oMath>
      <w:r w:rsidRPr="00AA456A">
        <w:rPr>
          <w:lang w:val="sk-SK"/>
        </w:rPr>
        <w:t xml:space="preserve"> a</w:t>
      </w:r>
    </w:p>
    <w:p w:rsidR="004F47BB" w:rsidRPr="00AA456A" w:rsidRDefault="004F47BB" w:rsidP="004F47BB">
      <w:pPr>
        <w:spacing w:before="60" w:line="240" w:lineRule="atLeast"/>
        <w:ind w:left="1418" w:hanging="426"/>
        <w:rPr>
          <w:noProof/>
          <w:lang w:val="sk-SK"/>
        </w:rPr>
      </w:pPr>
      <w:r w:rsidRPr="00AA456A">
        <w:rPr>
          <w:lang w:val="sk-SK"/>
        </w:rPr>
        <w:t>–</w:t>
      </w:r>
      <w:r w:rsidRPr="00AA456A">
        <w:rPr>
          <w:lang w:val="sk-SK"/>
        </w:rPr>
        <w:tab/>
        <w:t xml:space="preserve">šírka </w:t>
      </w:r>
      <m:oMath>
        <m:r>
          <w:rPr>
            <w:rFonts w:ascii="Cambria Math" w:hAnsi="Cambria Math"/>
            <w:noProof/>
            <w:lang w:val="sk-SK"/>
          </w:rPr>
          <m:t>B ≤ 11,45 m</m:t>
        </m:r>
      </m:oMath>
      <w:r w:rsidRPr="00AA456A">
        <w:rPr>
          <w:lang w:val="sk-SK"/>
        </w:rPr>
        <w:t>.</w:t>
      </w:r>
    </w:p>
    <w:p w:rsidR="004F47BB" w:rsidRPr="00AA456A" w:rsidRDefault="004F47BB" w:rsidP="004F47BB">
      <w:pPr>
        <w:spacing w:before="60" w:line="240" w:lineRule="atLeast"/>
        <w:ind w:left="992"/>
        <w:rPr>
          <w:noProof/>
          <w:lang w:val="sk-SK"/>
        </w:rPr>
      </w:pPr>
      <w:r w:rsidRPr="00AA456A">
        <w:rPr>
          <w:lang w:val="sk-SK"/>
        </w:rPr>
        <w:t>V stojatej vode sa takisto vykoná skúška s cieľom demonštrovať, že pri pohybe vzad sa dá dosiahnuť rýchlosť najmenej 6,5 km/h.</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rPr>
          <w:noProof/>
          <w:lang w:val="sk-SK"/>
        </w:rPr>
      </w:pPr>
      <w:r w:rsidRPr="00AA456A">
        <w:rPr>
          <w:lang w:val="sk-SK"/>
        </w:rPr>
        <w:lastRenderedPageBreak/>
        <w:t>Meranie, zaznamenávanie a registrácia údajov zo skúšok uvedených v písmene a) alebo b) sa vykoná v súlade s postupom stanoveným v prílohe 1.</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 xml:space="preserve">Počas celej skúšky má plavidlo alebo zostava primeranú </w:t>
      </w:r>
      <w:proofErr w:type="spellStart"/>
      <w:r w:rsidRPr="00AA456A">
        <w:rPr>
          <w:lang w:val="sk-SK"/>
        </w:rPr>
        <w:t>manévrovateľnosť</w:t>
      </w:r>
      <w:proofErr w:type="spellEnd"/>
      <w:r w:rsidRPr="00AA456A">
        <w:rPr>
          <w:lang w:val="sk-SK"/>
        </w:rPr>
        <w:t>.</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r w:rsidRPr="00AA456A">
        <w:rPr>
          <w:lang w:val="sk-SK"/>
        </w:rPr>
        <w:t>2.2.</w:t>
      </w:r>
      <w:r w:rsidRPr="00AA456A">
        <w:rPr>
          <w:lang w:val="sk-SK"/>
        </w:rPr>
        <w:tab/>
        <w:t xml:space="preserve">V súlade s článkom 5.04 sú plavidlá počas skúšky čo najviac naložené na 70 % až 100 % svojej plnej nosnosti. Tieto podmienky zaťaženia sa vyhodnotia v súlade s prílohou 2. Ak je počas skúšky plavidlo alebo zostava naložená na menej ako 70 %, povolený maximálny výtlak pri </w:t>
      </w:r>
      <w:proofErr w:type="spellStart"/>
      <w:r w:rsidRPr="00AA456A">
        <w:rPr>
          <w:lang w:val="sk-SK"/>
        </w:rPr>
        <w:t>poprúdnej</w:t>
      </w:r>
      <w:proofErr w:type="spellEnd"/>
      <w:r w:rsidRPr="00AA456A">
        <w:rPr>
          <w:lang w:val="sk-SK"/>
        </w:rPr>
        <w:t xml:space="preserve"> plavbe sa stanoví v súlade so skutočným zaťažením za predpokladu, že sú dodržané limity bodu 2.1.</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r w:rsidRPr="00AA456A">
        <w:rPr>
          <w:lang w:val="sk-SK"/>
        </w:rPr>
        <w:t>2.3.</w:t>
      </w:r>
      <w:r w:rsidRPr="00AA456A">
        <w:rPr>
          <w:lang w:val="sk-SK"/>
        </w:rPr>
        <w:tab/>
        <w:t>Ak skutočné hodnoty počiatočnej rýchlosti a rýchlosti prúdenia v čase skúšky nevyhovujú podmienkam uvedeným v bode 2.1, získané výsledky sa vyhodnotia podľa postupu uvedeného v prílohe 2.</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rPr>
          <w:noProof/>
          <w:lang w:val="sk-SK"/>
        </w:rPr>
      </w:pPr>
      <w:r w:rsidRPr="00AA456A">
        <w:rPr>
          <w:lang w:val="sk-SK"/>
        </w:rPr>
        <w:t xml:space="preserve">Povolená odchýlka od počiatočnej rýchlosti 13 km/h nie je väčšia ako </w:t>
      </w:r>
      <w:r w:rsidRPr="00AA456A">
        <w:rPr>
          <w:lang w:val="sk-SK"/>
        </w:rPr>
        <w:sym w:font="Symbol" w:char="F0B1"/>
      </w:r>
      <w:r w:rsidRPr="00AA456A">
        <w:rPr>
          <w:lang w:val="sk-SK"/>
        </w:rPr>
        <w:t>1 km/h a rýchlosť prúdenia tečúcej vody je medzi 1,3 m/s a 2,2 m/s, v opačnom prípade sa skúšky opakujú.</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r w:rsidRPr="00AA456A">
        <w:rPr>
          <w:lang w:val="sk-SK"/>
        </w:rPr>
        <w:t>2.4.</w:t>
      </w:r>
      <w:r w:rsidRPr="00AA456A">
        <w:rPr>
          <w:lang w:val="sk-SK"/>
        </w:rPr>
        <w:tab/>
        <w:t xml:space="preserve">Maximálny povolený výtlak alebo príslušné maximálne zaťaženie alebo maximálny ponorený prierez plavidiel a zostáv pri </w:t>
      </w:r>
      <w:proofErr w:type="spellStart"/>
      <w:r w:rsidRPr="00AA456A">
        <w:rPr>
          <w:lang w:val="sk-SK"/>
        </w:rPr>
        <w:t>poprúdnej</w:t>
      </w:r>
      <w:proofErr w:type="spellEnd"/>
      <w:r w:rsidRPr="00AA456A">
        <w:rPr>
          <w:lang w:val="sk-SK"/>
        </w:rPr>
        <w:t xml:space="preserve"> plavbe sa stanovia na základe skúšok a zapíšu sa do osvedčenia plavidla vnútrozemskej plavby.</w:t>
      </w:r>
    </w:p>
    <w:p w:rsidR="004F47BB" w:rsidRPr="00AA456A" w:rsidRDefault="004F47BB" w:rsidP="004F47BB">
      <w:pPr>
        <w:spacing w:line="240" w:lineRule="atLeast"/>
        <w:ind w:left="567" w:hanging="567"/>
        <w:jc w:val="center"/>
        <w:rPr>
          <w:noProof/>
          <w:lang w:val="sk-SK"/>
        </w:rPr>
      </w:pPr>
    </w:p>
    <w:p w:rsidR="004F47BB" w:rsidRPr="00AA456A" w:rsidRDefault="004F47BB" w:rsidP="004F47BB">
      <w:pPr>
        <w:tabs>
          <w:tab w:val="left" w:pos="567"/>
        </w:tabs>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pgSz w:w="11907" w:h="16840" w:code="9"/>
          <w:pgMar w:top="1418" w:right="1418" w:bottom="1418" w:left="1418" w:header="680" w:footer="680" w:gutter="0"/>
          <w:cols w:space="720"/>
          <w:noEndnote/>
          <w:titlePg/>
        </w:sectPr>
      </w:pPr>
    </w:p>
    <w:p w:rsidR="004F47BB" w:rsidRPr="00AA456A" w:rsidRDefault="004F47BB" w:rsidP="004F47BB">
      <w:pPr>
        <w:spacing w:line="240" w:lineRule="atLeast"/>
        <w:ind w:left="567" w:hanging="567"/>
        <w:rPr>
          <w:lang w:val="sk-SK"/>
        </w:rPr>
      </w:pPr>
    </w:p>
    <w:p w:rsidR="004F47BB" w:rsidRPr="00AA456A" w:rsidRDefault="004F47BB" w:rsidP="00C859BD">
      <w:pPr>
        <w:pStyle w:val="ES-Titre4"/>
      </w:pPr>
      <w:r w:rsidRPr="00AA456A">
        <w:t>Príloha 1 k pokynu ESI-II-3</w:t>
      </w:r>
    </w:p>
    <w:p w:rsidR="004F47BB" w:rsidRPr="00AA456A" w:rsidRDefault="004F47BB" w:rsidP="00C859BD">
      <w:pPr>
        <w:pStyle w:val="ES-Titre4a"/>
      </w:pPr>
      <w:r w:rsidRPr="00AA456A">
        <w:t>Meranie, zaznamenávanie a registrácia údajov získaných počas skúšok manévru zastavenia</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Manéver zastavenia</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noProof/>
          <w:lang w:val="sk-SK"/>
        </w:rPr>
      </w:pPr>
      <w:r w:rsidRPr="00AA456A">
        <w:rPr>
          <w:lang w:val="sk-SK"/>
        </w:rPr>
        <w:t xml:space="preserve">Plavidlá a zostavy uvedené v kapitole 5 vykonajú skúšku v tečúcej alebo v stojatej vode v skúšobnej oblasti tak, aby dokázali, že sú schopné zastaviť čelom po prúde iba pomocou svojho pohonného systému bez použitia kotiev. Manéver zastavenia sa v zásade vykoná v súlade s obrázkom 1. Začína sa vtedy, keď sa plavidlo pohybuje konštantnou rýchlosťou alebo čo možno najbližšie k hodnote 13 km/h vzhľadom na vodu obrátením chodu motorov z chodu „dopredu“ na „spätný chod“ (bod </w:t>
      </w:r>
      <m:oMath>
        <m:r>
          <w:rPr>
            <w:rFonts w:ascii="Cambria Math" w:hAnsi="Cambria Math"/>
            <w:noProof/>
            <w:lang w:val="sk-SK"/>
          </w:rPr>
          <m:t>A</m:t>
        </m:r>
      </m:oMath>
      <w:r w:rsidRPr="00AA456A">
        <w:rPr>
          <w:lang w:val="sk-SK"/>
        </w:rPr>
        <w:t xml:space="preserve"> príkazu „zastaviť“), a je ukončený vtedy, keď plavidlo vzhľadom na dno sto</w:t>
      </w:r>
      <w:proofErr w:type="spellStart"/>
      <w:r w:rsidRPr="00AA456A">
        <w:rPr>
          <w:lang w:val="sk-SK"/>
        </w:rPr>
        <w:t>jí</w:t>
      </w:r>
      <w:proofErr w:type="spellEnd"/>
      <w:r w:rsidRPr="00AA456A">
        <w:rPr>
          <w:lang w:val="sk-SK"/>
        </w:rPr>
        <w:t xml:space="preserve"> (bod </w:t>
      </w:r>
      <m:oMath>
        <m:r>
          <w:rPr>
            <w:rFonts w:ascii="Cambria Math" w:hAnsi="Cambria Math"/>
            <w:noProof/>
            <w:lang w:val="sk-SK"/>
          </w:rPr>
          <m:t>E: v=0</m:t>
        </m:r>
      </m:oMath>
      <w:r w:rsidRPr="00AA456A">
        <w:rPr>
          <w:lang w:val="sk-SK"/>
        </w:rPr>
        <w:t xml:space="preserve"> vzhľadom na dno alebo bod </w:t>
      </w:r>
      <m:oMath>
        <m:r>
          <w:rPr>
            <w:rFonts w:ascii="Cambria Math" w:hAnsi="Cambria Math"/>
            <w:noProof/>
            <w:lang w:val="sk-SK"/>
          </w:rPr>
          <m:t>D:=</m:t>
        </m:r>
      </m:oMath>
      <w:r w:rsidRPr="00AA456A">
        <w:rPr>
          <w:lang w:val="sk-SK"/>
        </w:rPr>
        <w:t xml:space="preserve"> bod </w:t>
      </w:r>
      <m:oMath>
        <m:r>
          <w:rPr>
            <w:rFonts w:ascii="Cambria Math" w:hAnsi="Cambria Math"/>
            <w:noProof/>
            <w:lang w:val="sk-SK"/>
          </w:rPr>
          <m:t>E: v=0</m:t>
        </m:r>
      </m:oMath>
      <w:r w:rsidRPr="00AA456A">
        <w:rPr>
          <w:lang w:val="sk-SK"/>
        </w:rPr>
        <w:t xml:space="preserve"> vzhľadom na vodu a vzhľadom na dno, ak sa manéver zastavenia vykonáva v stojatej vode).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 xml:space="preserve">Keď sa manévre zastavenia vykonávajú v tečúcej vode, tak sa takisto zaznamená vzhľadom na vodu poloha a moment zastavenia (plavidlo sa pohybuje rýchlosťou prúdenia; bod </w:t>
      </w:r>
      <m:oMath>
        <m:r>
          <w:rPr>
            <w:rFonts w:ascii="Cambria Math" w:hAnsi="Cambria Math"/>
            <w:noProof/>
            <w:lang w:val="sk-SK"/>
          </w:rPr>
          <m:t>D: v=0</m:t>
        </m:r>
      </m:oMath>
      <w:r w:rsidRPr="00AA456A">
        <w:rPr>
          <w:lang w:val="sk-SK"/>
        </w:rPr>
        <w:t xml:space="preserve"> vzhľadom na vodu).</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Namerané údaje sa zaznamenajú v správe tak, ako je uvedené v diagrame tabuľky 1. Pred vykonaním manévru zastavenia sa v hornej časti formulára zaznamenajú nemeniace sa údaje.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Priemerná rýchlosť prúdenia (</w:t>
      </w:r>
      <m:oMath>
        <m:sSub>
          <m:sSubPr>
            <m:ctrlPr>
              <w:rPr>
                <w:rFonts w:ascii="Cambria Math" w:hAnsi="Cambria Math" w:cs="Arial"/>
                <w:i/>
                <w:szCs w:val="20"/>
                <w:lang w:val="sk-SK"/>
              </w:rPr>
            </m:ctrlPr>
          </m:sSubPr>
          <m:e>
            <m:r>
              <w:rPr>
                <w:rFonts w:ascii="Cambria Math" w:hAnsi="Cambria Math" w:cs="Arial"/>
                <w:szCs w:val="20"/>
                <w:lang w:val="sk-SK"/>
              </w:rPr>
              <m:t>v</m:t>
            </m:r>
          </m:e>
          <m:sub>
            <m:r>
              <w:rPr>
                <w:rFonts w:ascii="Cambria Math" w:hAnsi="Cambria Math" w:cs="Arial"/>
                <w:szCs w:val="20"/>
                <w:lang w:val="sk-SK"/>
              </w:rPr>
              <m:t>STR</m:t>
            </m:r>
          </m:sub>
        </m:sSub>
      </m:oMath>
      <w:r w:rsidRPr="00AA456A">
        <w:rPr>
          <w:lang w:val="sk-SK"/>
        </w:rPr>
        <w:t>) v plavebnej dráhe sa stanoví vtedy, ak je k dispozícii, na základe záznamu zavedeného ukazovateľa vodnej hladiny alebo meraním pohybu plávajúceho telesa, a zaznamená sa do správy.</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V zásade je povolené používanie bežných meračov na stanovenie rýchlosti plavidla vzhľadom na vodu počas manévru zastavovania, ak je možné zaznamenať pohyb a požadované údaje v súlade s vyššie uvedeným postupom.</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Registrácia nameraných údajov a ich zaznamenávanie do správy (tabuľka 1)</w:t>
      </w: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rPr>
          <w:noProof/>
          <w:lang w:val="sk-SK"/>
        </w:rPr>
      </w:pPr>
      <w:r w:rsidRPr="00AA456A">
        <w:rPr>
          <w:lang w:val="sk-SK"/>
        </w:rPr>
        <w:t>V prípade manévru zastavenia sa stanoví predovšetkým počiatočná rýchlosť vzhľadom na vodu. Toto sa môže vykonať meraním času, ktorý ubehne počas prejazdu medzi dvoma značkami na pevnine. V tečúcej vode sa zohľadní priemerná rýchlosť prúdenia.</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 xml:space="preserve">Manéver zastavenia sa začína príkazom „zastaviť“ </w:t>
      </w:r>
      <m:oMath>
        <m:r>
          <w:rPr>
            <w:rFonts w:ascii="Cambria Math" w:hAnsi="Cambria Math"/>
            <w:noProof/>
            <w:lang w:val="sk-SK"/>
          </w:rPr>
          <m:t>A</m:t>
        </m:r>
      </m:oMath>
      <w:r w:rsidRPr="00AA456A">
        <w:rPr>
          <w:lang w:val="sk-SK"/>
        </w:rPr>
        <w:t>, vydaným v momente prechádzania okolo orientačného bodu na pevnine. Prechádzanie okolo orientačného bodu na pevnine sa zaznamená kolmo na os plavidla a zapíše sa do správy. Prechádzanie okolo všetkých ori</w:t>
      </w:r>
      <w:proofErr w:type="spellStart"/>
      <w:r w:rsidRPr="00AA456A">
        <w:rPr>
          <w:lang w:val="sk-SK"/>
        </w:rPr>
        <w:t>entačných</w:t>
      </w:r>
      <w:proofErr w:type="spellEnd"/>
      <w:r w:rsidRPr="00AA456A">
        <w:rPr>
          <w:lang w:val="sk-SK"/>
        </w:rPr>
        <w:t xml:space="preserve"> bodov na pevnine počas manévru zastavenia sa zaznamená podobne a v správe sa uvedie každý orientačný bod (napríklad kilometrovník) a čas prechodu.</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 xml:space="preserve">Namerané hodnoty sa zaznamenávajú, ak je to možné, v intervaloch 50 m. V každom prípade treba zaznamenať čas, kedy sa dosiahli body </w:t>
      </w:r>
      <m:oMath>
        <m:r>
          <w:rPr>
            <w:rFonts w:ascii="Cambria Math" w:hAnsi="Cambria Math"/>
            <w:noProof/>
            <w:lang w:val="sk-SK"/>
          </w:rPr>
          <m:t>B</m:t>
        </m:r>
      </m:oMath>
      <w:r w:rsidRPr="00AA456A">
        <w:rPr>
          <w:lang w:val="sk-SK"/>
        </w:rPr>
        <w:t xml:space="preserve"> a </w:t>
      </w:r>
      <m:oMath>
        <m:r>
          <w:rPr>
            <w:rFonts w:ascii="Cambria Math" w:hAnsi="Cambria Math"/>
            <w:noProof/>
            <w:lang w:val="sk-SK"/>
          </w:rPr>
          <m:t>C</m:t>
        </m:r>
      </m:oMath>
      <w:r w:rsidRPr="00AA456A">
        <w:rPr>
          <w:lang w:val="sk-SK"/>
        </w:rPr>
        <w:t xml:space="preserve"> – ak je to možné, aj kedy sa dosiahli body </w:t>
      </w:r>
      <m:oMath>
        <m:r>
          <w:rPr>
            <w:rFonts w:ascii="Cambria Math" w:hAnsi="Cambria Math"/>
            <w:noProof/>
            <w:lang w:val="sk-SK"/>
          </w:rPr>
          <m:t>D</m:t>
        </m:r>
      </m:oMath>
      <w:r w:rsidRPr="00AA456A">
        <w:rPr>
          <w:lang w:val="sk-SK"/>
        </w:rPr>
        <w:t xml:space="preserve"> a </w:t>
      </w:r>
      <m:oMath>
        <m:r>
          <w:rPr>
            <w:rFonts w:ascii="Cambria Math" w:hAnsi="Cambria Math"/>
            <w:noProof/>
            <w:lang w:val="sk-SK"/>
          </w:rPr>
          <m:t>E</m:t>
        </m:r>
      </m:oMath>
      <w:r w:rsidRPr="00AA456A">
        <w:rPr>
          <w:lang w:val="sk-SK"/>
        </w:rPr>
        <w:t>, a príslušná poloha sa odhadne. Údaje týkajúce sa otáčok motora nie je potrebné zaznamenávať do správy, musia sa však zaznamenať tak, aby umožnili presnejšiu kontr</w:t>
      </w:r>
      <w:proofErr w:type="spellStart"/>
      <w:r w:rsidRPr="00AA456A">
        <w:rPr>
          <w:lang w:val="sk-SK"/>
        </w:rPr>
        <w:t>olu</w:t>
      </w:r>
      <w:proofErr w:type="spellEnd"/>
      <w:r w:rsidRPr="00AA456A">
        <w:rPr>
          <w:lang w:val="sk-SK"/>
        </w:rPr>
        <w:t xml:space="preserve"> počiatočnej rýchlosti.</w:t>
      </w:r>
    </w:p>
    <w:p w:rsidR="004F47BB" w:rsidRPr="00AA456A" w:rsidRDefault="004F47BB" w:rsidP="004F47BB">
      <w:pPr>
        <w:spacing w:line="240" w:lineRule="atLeast"/>
        <w:ind w:left="567"/>
        <w:rPr>
          <w:szCs w:val="20"/>
          <w:lang w:val="sk-SK"/>
        </w:rPr>
      </w:pPr>
      <w:r w:rsidRPr="00AA456A">
        <w:rPr>
          <w:lang w:val="sk-SK"/>
        </w:rPr>
        <w:br w:type="page"/>
      </w: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lastRenderedPageBreak/>
        <w:t>3.</w:t>
      </w:r>
      <w:r w:rsidRPr="00AA456A">
        <w:rPr>
          <w:lang w:val="sk-SK"/>
        </w:rPr>
        <w:tab/>
      </w:r>
      <w:r w:rsidRPr="00AA456A">
        <w:rPr>
          <w:b/>
          <w:color w:val="000000"/>
          <w:lang w:val="sk-SK"/>
        </w:rPr>
        <w:t>Opis manévru zastavenia</w:t>
      </w: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 xml:space="preserve">Manéver zastavenia podľa obrázka 1 sa predkladá formou diagramu. Predovšetkým treba s použitím meraní zaznamenaných v protokole o skúške zostrojiť diagram čas – prechod a označiť body </w:t>
      </w:r>
      <m:oMath>
        <m:r>
          <w:rPr>
            <w:rFonts w:ascii="Cambria Math" w:hAnsi="Cambria Math"/>
            <w:noProof/>
            <w:lang w:val="sk-SK"/>
          </w:rPr>
          <m:t>A</m:t>
        </m:r>
      </m:oMath>
      <w:r w:rsidRPr="00AA456A">
        <w:rPr>
          <w:lang w:val="sk-SK"/>
        </w:rPr>
        <w:t xml:space="preserve"> až </w:t>
      </w:r>
      <m:oMath>
        <m:r>
          <w:rPr>
            <w:rFonts w:ascii="Cambria Math" w:hAnsi="Cambria Math"/>
            <w:noProof/>
            <w:lang w:val="sk-SK"/>
          </w:rPr>
          <m:t>E</m:t>
        </m:r>
      </m:oMath>
      <w:r w:rsidRPr="00AA456A">
        <w:rPr>
          <w:lang w:val="sk-SK"/>
        </w:rPr>
        <w:t>. Potom bude možné stanoviť priemernú rýchlosť medzi dvoma bodmi merania a zostrojiť diagram rýchlosť/čas.</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Toto sa vykoná nasledujúcim spôsobom (pozri obrázok 1):</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Priemerná rýchlosť plavidla za tento čas sa dá vypočítať stanovením kvocientu rozdielu polohy a rozdielu v čase </w:t>
      </w:r>
      <m:oMath>
        <m:r>
          <w:rPr>
            <w:rFonts w:ascii="Cambria Math" w:hAnsi="Cambria Math"/>
            <w:lang w:val="sk-SK"/>
          </w:rPr>
          <m:t>Δs/Δt</m:t>
        </m:r>
      </m:oMath>
      <w:r w:rsidRPr="00AA456A">
        <w:rPr>
          <w:lang w:val="sk-SK"/>
        </w:rPr>
        <w:t>.</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V priebehu intervalu od 0 s do 10 s sa prejde vzdialenosť od 0 m do 50 m.</w:t>
      </w: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jc w:val="center"/>
        <w:rPr>
          <w:lang w:val="sk-SK"/>
        </w:rPr>
      </w:pPr>
      <m:oMath>
        <m:r>
          <w:rPr>
            <w:rFonts w:ascii="Cambria Math" w:hAnsi="Cambria Math"/>
            <w:i/>
            <w:lang w:val="sk-SK"/>
          </w:rPr>
          <w:sym w:font="Symbol" w:char="F044"/>
        </m:r>
        <m:r>
          <w:rPr>
            <w:rFonts w:ascii="Cambria Math" w:hAnsi="Cambria Math"/>
            <w:lang w:val="sk-SK"/>
          </w:rPr>
          <m:t>s/</m:t>
        </m:r>
        <m:r>
          <w:rPr>
            <w:rFonts w:ascii="Cambria Math" w:hAnsi="Cambria Math"/>
            <w:i/>
            <w:lang w:val="sk-SK"/>
          </w:rPr>
          <w:sym w:font="Symbol" w:char="F044"/>
        </m:r>
        <m:r>
          <w:rPr>
            <w:rFonts w:ascii="Cambria Math" w:hAnsi="Cambria Math"/>
            <w:lang w:val="sk-SK"/>
          </w:rPr>
          <m:t>t</m:t>
        </m:r>
      </m:oMath>
      <w:r w:rsidRPr="00AA456A">
        <w:rPr>
          <w:lang w:val="sk-SK"/>
        </w:rPr>
        <w:t xml:space="preserve"> = 50 m/10 s = 5,0 m/s = 18,0 km/h</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Táto hodnota sa zaznamená ako priemerná rýchlosť v mieste 5 s na osi x. </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Počas druhého intervalu, od 10 s do 20 s, sa prejde vzdialenosť 45 m.</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jc w:val="center"/>
        <w:rPr>
          <w:lang w:val="sk-SK"/>
        </w:rPr>
      </w:pPr>
      <m:oMath>
        <m:r>
          <w:rPr>
            <w:rFonts w:ascii="Cambria Math" w:hAnsi="Cambria Math"/>
            <w:i/>
            <w:lang w:val="sk-SK"/>
          </w:rPr>
          <w:sym w:font="Symbol" w:char="F044"/>
        </m:r>
        <m:r>
          <w:rPr>
            <w:rFonts w:ascii="Cambria Math" w:hAnsi="Cambria Math"/>
            <w:lang w:val="sk-SK"/>
          </w:rPr>
          <m:t>s/</m:t>
        </m:r>
        <m:r>
          <w:rPr>
            <w:rFonts w:ascii="Cambria Math" w:hAnsi="Cambria Math"/>
            <w:i/>
            <w:lang w:val="sk-SK"/>
          </w:rPr>
          <w:sym w:font="Symbol" w:char="F044"/>
        </m:r>
        <m:r>
          <w:rPr>
            <w:rFonts w:ascii="Cambria Math" w:hAnsi="Cambria Math"/>
            <w:lang w:val="sk-SK"/>
          </w:rPr>
          <m:t>t</m:t>
        </m:r>
      </m:oMath>
      <w:r w:rsidRPr="00AA456A">
        <w:rPr>
          <w:lang w:val="sk-SK"/>
        </w:rPr>
        <w:t xml:space="preserve"> = 45 m/10 s = 4,5 m/s = 16,2 km/h</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V mieste orientačného bodu </w:t>
      </w:r>
      <m:oMath>
        <m:r>
          <w:rPr>
            <w:rFonts w:ascii="Cambria Math" w:hAnsi="Cambria Math"/>
            <w:lang w:val="sk-SK"/>
          </w:rPr>
          <m:t>D</m:t>
        </m:r>
      </m:oMath>
      <w:r w:rsidRPr="00AA456A">
        <w:rPr>
          <w:lang w:val="sk-SK"/>
        </w:rPr>
        <w:t xml:space="preserve"> plavidlo vzhľadom na vodu zastavilo, t. j. rýchlosť prúdenia je približne 5 km/h.</w:t>
      </w: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overflowPunct w:val="0"/>
        <w:adjustRightInd w:val="0"/>
        <w:jc w:val="center"/>
        <w:textAlignment w:val="baseline"/>
        <w:rPr>
          <w:b/>
          <w:szCs w:val="20"/>
          <w:lang w:val="sk-SK"/>
        </w:rPr>
      </w:pPr>
      <w:r w:rsidRPr="00AA456A">
        <w:rPr>
          <w:lang w:val="sk-SK"/>
        </w:rPr>
        <w:br w:type="page"/>
      </w:r>
      <w:r w:rsidRPr="00AA456A">
        <w:rPr>
          <w:b/>
          <w:lang w:val="sk-SK"/>
        </w:rPr>
        <w:lastRenderedPageBreak/>
        <w:t>Obrázok 1: Manéver zastavenia</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rFonts w:ascii="Times New Roman" w:hAnsi="Times New Roman"/>
          <w:szCs w:val="20"/>
          <w:lang w:val="sk-SK"/>
        </w:rPr>
      </w:pPr>
      <w:r w:rsidRPr="00AA456A">
        <w:rPr>
          <w:rFonts w:ascii="Times New Roman" w:hAnsi="Times New Roman"/>
          <w:noProof/>
          <w:szCs w:val="20"/>
          <w:lang w:eastAsia="en-GB"/>
        </w:rPr>
        <w:drawing>
          <wp:inline distT="0" distB="0" distL="0" distR="0" wp14:anchorId="1B1F5BCB" wp14:editId="1D112FF3">
            <wp:extent cx="5372100" cy="3533775"/>
            <wp:effectExtent l="0" t="0" r="0" b="9525"/>
            <wp:docPr id="298" name="Image 2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5372100" cy="3533775"/>
                    </a:xfrm>
                    <a:prstGeom prst="rect">
                      <a:avLst/>
                    </a:prstGeom>
                    <a:noFill/>
                    <a:ln>
                      <a:noFill/>
                    </a:ln>
                  </pic:spPr>
                </pic:pic>
              </a:graphicData>
            </a:graphic>
          </wp:inline>
        </w:drawing>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Legenda k symbolom na obrázku 1</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851"/>
          <w:tab w:val="left" w:pos="4820"/>
          <w:tab w:val="left" w:pos="5245"/>
        </w:tabs>
        <w:overflowPunct w:val="0"/>
        <w:adjustRightInd w:val="0"/>
        <w:spacing w:after="120" w:line="240" w:lineRule="exact"/>
        <w:textAlignment w:val="baseline"/>
        <w:rPr>
          <w:szCs w:val="20"/>
          <w:lang w:val="sk-SK"/>
        </w:rPr>
      </w:pPr>
      <m:oMath>
        <m:r>
          <w:rPr>
            <w:rFonts w:ascii="Cambria Math" w:hAnsi="Cambria Math"/>
            <w:szCs w:val="20"/>
            <w:lang w:val="sk-SK"/>
          </w:rPr>
          <m:t>A</m:t>
        </m:r>
      </m:oMath>
      <w:r w:rsidRPr="00AA456A">
        <w:rPr>
          <w:lang w:val="sk-SK"/>
        </w:rPr>
        <w:tab/>
        <w:t>príkaz „zastaviť“</w:t>
      </w:r>
      <w:r w:rsidRPr="00AA456A">
        <w:rPr>
          <w:lang w:val="sk-SK"/>
        </w:rPr>
        <w:tab/>
      </w:r>
      <m:oMath>
        <m:r>
          <w:rPr>
            <w:rFonts w:ascii="Cambria Math" w:hAnsi="Cambria Math"/>
            <w:szCs w:val="20"/>
            <w:lang w:val="sk-SK"/>
          </w:rPr>
          <m:t>v</m:t>
        </m:r>
      </m:oMath>
      <w:r w:rsidRPr="00AA456A">
        <w:rPr>
          <w:lang w:val="sk-SK"/>
        </w:rPr>
        <w:tab/>
        <w:t>rýchlosť plavidla</w:t>
      </w:r>
    </w:p>
    <w:p w:rsidR="004F47BB" w:rsidRPr="00AA456A" w:rsidRDefault="004F47BB" w:rsidP="004F47BB">
      <w:pPr>
        <w:tabs>
          <w:tab w:val="left" w:pos="851"/>
          <w:tab w:val="left" w:pos="4820"/>
          <w:tab w:val="left" w:pos="5245"/>
        </w:tabs>
        <w:overflowPunct w:val="0"/>
        <w:adjustRightInd w:val="0"/>
        <w:spacing w:after="120" w:line="240" w:lineRule="exact"/>
        <w:textAlignment w:val="baseline"/>
        <w:rPr>
          <w:szCs w:val="20"/>
          <w:lang w:val="sk-SK"/>
        </w:rPr>
      </w:pPr>
      <m:oMath>
        <m:r>
          <w:rPr>
            <w:rFonts w:ascii="Cambria Math" w:hAnsi="Cambria Math"/>
            <w:szCs w:val="20"/>
            <w:lang w:val="sk-SK"/>
          </w:rPr>
          <m:t>B</m:t>
        </m:r>
      </m:oMath>
      <w:r w:rsidRPr="00AA456A">
        <w:rPr>
          <w:lang w:val="sk-SK"/>
        </w:rPr>
        <w:tab/>
        <w:t>lodná skrutka zastavená</w:t>
      </w:r>
      <w:r w:rsidRPr="00AA456A">
        <w:rPr>
          <w:lang w:val="sk-SK"/>
        </w:rPr>
        <w:tab/>
      </w:r>
      <m:oMath>
        <m:r>
          <w:rPr>
            <w:rFonts w:ascii="Cambria Math" w:hAnsi="Cambria Math"/>
            <w:szCs w:val="20"/>
            <w:lang w:val="sk-SK"/>
          </w:rPr>
          <m:t>v</m:t>
        </m:r>
        <m:r>
          <w:rPr>
            <w:rFonts w:ascii="Cambria Math" w:hAnsi="Cambria Math"/>
            <w:position w:val="-6"/>
            <w:sz w:val="16"/>
            <w:szCs w:val="20"/>
            <w:lang w:val="sk-SK"/>
          </w:rPr>
          <m:t>L</m:t>
        </m:r>
      </m:oMath>
      <w:r w:rsidRPr="00AA456A">
        <w:rPr>
          <w:lang w:val="sk-SK"/>
        </w:rPr>
        <w:tab/>
      </w:r>
      <m:oMath>
        <m:r>
          <w:rPr>
            <w:rFonts w:ascii="Cambria Math" w:hAnsi="Cambria Math"/>
            <w:szCs w:val="20"/>
            <w:lang w:val="sk-SK"/>
          </w:rPr>
          <m:t>v</m:t>
        </m:r>
      </m:oMath>
      <w:r w:rsidRPr="00AA456A">
        <w:rPr>
          <w:lang w:val="sk-SK"/>
        </w:rPr>
        <w:t xml:space="preserve"> vzhľadom na dno</w:t>
      </w:r>
    </w:p>
    <w:p w:rsidR="004F47BB" w:rsidRPr="00AA456A" w:rsidRDefault="004F47BB" w:rsidP="004F47BB">
      <w:pPr>
        <w:tabs>
          <w:tab w:val="left" w:pos="851"/>
          <w:tab w:val="left" w:pos="4820"/>
          <w:tab w:val="left" w:pos="5245"/>
        </w:tabs>
        <w:overflowPunct w:val="0"/>
        <w:adjustRightInd w:val="0"/>
        <w:spacing w:after="120" w:line="240" w:lineRule="exact"/>
        <w:textAlignment w:val="baseline"/>
        <w:rPr>
          <w:szCs w:val="20"/>
          <w:lang w:val="sk-SK"/>
        </w:rPr>
      </w:pPr>
      <m:oMath>
        <m:r>
          <w:rPr>
            <w:rFonts w:ascii="Cambria Math" w:hAnsi="Cambria Math"/>
            <w:szCs w:val="20"/>
            <w:lang w:val="sk-SK"/>
          </w:rPr>
          <m:t>C</m:t>
        </m:r>
      </m:oMath>
      <w:r w:rsidRPr="00AA456A">
        <w:rPr>
          <w:lang w:val="sk-SK"/>
        </w:rPr>
        <w:tab/>
        <w:t>spätný chod lodnej skrutky</w:t>
      </w:r>
      <w:r w:rsidRPr="00AA456A">
        <w:rPr>
          <w:lang w:val="sk-SK"/>
        </w:rPr>
        <w:tab/>
      </w:r>
      <m:oMath>
        <m:r>
          <w:rPr>
            <w:rFonts w:ascii="Cambria Math" w:hAnsi="Cambria Math"/>
            <w:szCs w:val="20"/>
            <w:lang w:val="sk-SK"/>
          </w:rPr>
          <m:t>s</m:t>
        </m:r>
      </m:oMath>
      <w:r w:rsidRPr="00AA456A">
        <w:rPr>
          <w:lang w:val="sk-SK"/>
        </w:rPr>
        <w:t xml:space="preserve"> </w:t>
      </w:r>
      <w:r w:rsidRPr="00AA456A">
        <w:rPr>
          <w:lang w:val="sk-SK"/>
        </w:rPr>
        <w:tab/>
        <w:t>vzdialenosť prejdená vzhľadom na dno</w:t>
      </w:r>
    </w:p>
    <w:p w:rsidR="004F47BB" w:rsidRPr="00AA456A" w:rsidRDefault="004F47BB" w:rsidP="004F47BB">
      <w:pPr>
        <w:tabs>
          <w:tab w:val="left" w:pos="851"/>
          <w:tab w:val="left" w:pos="4820"/>
          <w:tab w:val="left" w:pos="5245"/>
        </w:tabs>
        <w:overflowPunct w:val="0"/>
        <w:adjustRightInd w:val="0"/>
        <w:spacing w:after="120" w:line="240" w:lineRule="exact"/>
        <w:textAlignment w:val="baseline"/>
        <w:rPr>
          <w:szCs w:val="20"/>
          <w:lang w:val="sk-SK"/>
        </w:rPr>
      </w:pPr>
      <m:oMath>
        <m:r>
          <w:rPr>
            <w:rFonts w:ascii="Cambria Math" w:hAnsi="Cambria Math"/>
            <w:szCs w:val="20"/>
            <w:lang w:val="sk-SK"/>
          </w:rPr>
          <m:t>D</m:t>
        </m:r>
      </m:oMath>
      <w:r w:rsidRPr="00AA456A">
        <w:rPr>
          <w:lang w:val="sk-SK"/>
        </w:rPr>
        <w:tab/>
      </w:r>
      <m:oMath>
        <m:r>
          <w:rPr>
            <w:rFonts w:ascii="Cambria Math" w:hAnsi="Cambria Math"/>
            <w:szCs w:val="20"/>
            <w:lang w:val="sk-SK"/>
          </w:rPr>
          <m:t>v=0</m:t>
        </m:r>
      </m:oMath>
      <w:r w:rsidRPr="00AA456A">
        <w:rPr>
          <w:lang w:val="sk-SK"/>
        </w:rPr>
        <w:t xml:space="preserve"> vzhľadom na vodu</w:t>
      </w:r>
      <w:r w:rsidRPr="00AA456A">
        <w:rPr>
          <w:lang w:val="sk-SK"/>
        </w:rPr>
        <w:tab/>
      </w:r>
      <m:oMath>
        <m:r>
          <w:rPr>
            <w:rFonts w:ascii="Cambria Math" w:hAnsi="Cambria Math"/>
            <w:szCs w:val="20"/>
            <w:lang w:val="sk-SK"/>
          </w:rPr>
          <m:t>t</m:t>
        </m:r>
      </m:oMath>
      <w:r w:rsidRPr="00AA456A">
        <w:rPr>
          <w:lang w:val="sk-SK"/>
        </w:rPr>
        <w:tab/>
        <w:t>nameraný čas</w:t>
      </w:r>
    </w:p>
    <w:p w:rsidR="004F47BB" w:rsidRPr="00AA456A" w:rsidRDefault="004F47BB" w:rsidP="004F47BB">
      <w:pPr>
        <w:tabs>
          <w:tab w:val="left" w:pos="851"/>
          <w:tab w:val="left" w:pos="5103"/>
          <w:tab w:val="left" w:pos="5670"/>
        </w:tabs>
        <w:overflowPunct w:val="0"/>
        <w:adjustRightInd w:val="0"/>
        <w:spacing w:after="120" w:line="240" w:lineRule="exact"/>
        <w:textAlignment w:val="baseline"/>
        <w:rPr>
          <w:szCs w:val="20"/>
          <w:lang w:val="sk-SK"/>
        </w:rPr>
      </w:pPr>
      <m:oMath>
        <m:r>
          <w:rPr>
            <w:rFonts w:ascii="Cambria Math" w:hAnsi="Cambria Math"/>
            <w:szCs w:val="20"/>
            <w:lang w:val="sk-SK"/>
          </w:rPr>
          <m:t>E</m:t>
        </m:r>
      </m:oMath>
      <w:r w:rsidRPr="00AA456A">
        <w:rPr>
          <w:lang w:val="sk-SK"/>
        </w:rPr>
        <w:tab/>
      </w:r>
      <m:oMath>
        <m:r>
          <w:rPr>
            <w:rFonts w:ascii="Cambria Math" w:hAnsi="Cambria Math"/>
            <w:szCs w:val="20"/>
            <w:lang w:val="sk-SK"/>
          </w:rPr>
          <m:t>v=0</m:t>
        </m:r>
      </m:oMath>
      <w:r w:rsidRPr="00AA456A">
        <w:rPr>
          <w:lang w:val="sk-SK"/>
        </w:rPr>
        <w:t xml:space="preserve"> vzhľadom na dno</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headerReference w:type="default" r:id="rId118"/>
          <w:headerReference w:type="first" r:id="rId119"/>
          <w:pgSz w:w="11907" w:h="16840" w:code="9"/>
          <w:pgMar w:top="1418" w:right="1418" w:bottom="1418" w:left="1418" w:header="680" w:footer="680" w:gutter="0"/>
          <w:cols w:space="720"/>
          <w:noEndnote/>
          <w:titlePg/>
        </w:sectPr>
      </w:pPr>
    </w:p>
    <w:p w:rsidR="004F47BB" w:rsidRPr="00AA456A" w:rsidRDefault="004F47BB" w:rsidP="004F47BB">
      <w:pPr>
        <w:tabs>
          <w:tab w:val="left" w:pos="4536"/>
          <w:tab w:val="left" w:pos="4896"/>
          <w:tab w:val="right" w:pos="5670"/>
          <w:tab w:val="left" w:pos="10632"/>
          <w:tab w:val="right" w:pos="11482"/>
          <w:tab w:val="left" w:leader="dot" w:pos="14459"/>
        </w:tabs>
        <w:overflowPunct w:val="0"/>
        <w:adjustRightInd w:val="0"/>
        <w:spacing w:line="240" w:lineRule="exact"/>
        <w:textAlignment w:val="baseline"/>
        <w:rPr>
          <w:szCs w:val="20"/>
          <w:lang w:val="sk-SK"/>
        </w:rPr>
      </w:pPr>
      <w:r w:rsidRPr="00AA456A">
        <w:rPr>
          <w:lang w:val="sk-SK"/>
        </w:rPr>
        <w:lastRenderedPageBreak/>
        <w:t xml:space="preserve">Inšpekčný </w:t>
      </w:r>
      <w:r w:rsidRPr="00AA456A">
        <w:rPr>
          <w:lang w:val="sk-SK"/>
        </w:rPr>
        <w:tab/>
        <w:t>Typ stroja/plavidla</w:t>
      </w:r>
      <w:r w:rsidRPr="00AA456A">
        <w:rPr>
          <w:lang w:val="sk-SK"/>
        </w:rPr>
        <w:tab/>
        <w:t>Skúšobná oblasť:</w:t>
      </w:r>
      <w:r w:rsidRPr="00AA456A">
        <w:rPr>
          <w:lang w:val="sk-SK"/>
        </w:rPr>
        <w:tab/>
      </w:r>
    </w:p>
    <w:p w:rsidR="004F47BB" w:rsidRPr="00AA456A" w:rsidRDefault="004F47BB" w:rsidP="004F47BB">
      <w:pPr>
        <w:tabs>
          <w:tab w:val="left" w:leader="dot" w:pos="3544"/>
          <w:tab w:val="left" w:pos="4536"/>
          <w:tab w:val="left" w:pos="4896"/>
          <w:tab w:val="right" w:pos="6237"/>
          <w:tab w:val="left" w:leader="dot" w:pos="9639"/>
          <w:tab w:val="left" w:pos="10632"/>
          <w:tab w:val="left" w:leader="dot" w:pos="14459"/>
        </w:tabs>
        <w:overflowPunct w:val="0"/>
        <w:adjustRightInd w:val="0"/>
        <w:spacing w:after="80" w:line="240" w:lineRule="exact"/>
        <w:textAlignment w:val="baseline"/>
        <w:rPr>
          <w:szCs w:val="20"/>
          <w:lang w:val="sk-SK"/>
        </w:rPr>
      </w:pPr>
      <w:r w:rsidRPr="00AA456A">
        <w:rPr>
          <w:lang w:val="sk-SK"/>
        </w:rPr>
        <w:t xml:space="preserve">orgán: </w:t>
      </w:r>
      <w:r w:rsidRPr="00AA456A">
        <w:rPr>
          <w:lang w:val="sk-SK"/>
        </w:rPr>
        <w:tab/>
      </w:r>
      <w:r w:rsidRPr="00AA456A">
        <w:rPr>
          <w:lang w:val="sk-SK"/>
        </w:rPr>
        <w:tab/>
        <w:t xml:space="preserve">alebo zostavy: </w:t>
      </w:r>
      <w:r w:rsidRPr="00AA456A">
        <w:rPr>
          <w:lang w:val="sk-SK"/>
        </w:rPr>
        <w:tab/>
      </w:r>
      <w:r w:rsidRPr="00AA456A">
        <w:rPr>
          <w:lang w:val="sk-SK"/>
        </w:rPr>
        <w:tab/>
      </w:r>
      <w:r w:rsidRPr="00AA456A">
        <w:rPr>
          <w:lang w:val="sk-SK"/>
        </w:rPr>
        <w:tab/>
        <w:t xml:space="preserve">Údaj ukazovateľa vodnej hladiny [m]: </w:t>
      </w:r>
      <w:r w:rsidRPr="00AA456A">
        <w:rPr>
          <w:lang w:val="sk-SK"/>
        </w:rPr>
        <w:tab/>
      </w:r>
    </w:p>
    <w:p w:rsidR="004F47BB" w:rsidRPr="00AA456A"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 xml:space="preserve">Dátum: </w:t>
      </w:r>
      <w:r w:rsidRPr="00AA456A">
        <w:rPr>
          <w:lang w:val="sk-SK"/>
        </w:rPr>
        <w:tab/>
      </w:r>
      <w:r w:rsidRPr="00AA456A">
        <w:rPr>
          <w:lang w:val="sk-SK"/>
        </w:rPr>
        <w:tab/>
      </w:r>
      <m:oMath>
        <m:r>
          <w:rPr>
            <w:rFonts w:ascii="Cambria Math" w:hAnsi="Cambria Math"/>
            <w:szCs w:val="20"/>
            <w:lang w:val="sk-SK"/>
          </w:rPr>
          <m:t>L × B</m:t>
        </m:r>
      </m:oMath>
      <w:r w:rsidRPr="00AA456A">
        <w:rPr>
          <w:lang w:val="sk-SK"/>
        </w:rPr>
        <w:t xml:space="preserve"> [m]:</w:t>
      </w:r>
      <w:r w:rsidRPr="00AA456A">
        <w:rPr>
          <w:lang w:val="sk-SK"/>
        </w:rPr>
        <w:tab/>
        <w:t xml:space="preserve">: </w:t>
      </w:r>
      <w:r w:rsidRPr="00AA456A">
        <w:rPr>
          <w:lang w:val="sk-SK"/>
        </w:rPr>
        <w:tab/>
      </w:r>
      <w:r w:rsidRPr="00AA456A">
        <w:rPr>
          <w:lang w:val="sk-SK"/>
        </w:rPr>
        <w:tab/>
        <w:t>Hĺbka vody</w:t>
      </w:r>
      <w:r w:rsidRPr="00AA456A">
        <w:rPr>
          <w:lang w:val="sk-SK"/>
        </w:rPr>
        <w:tab/>
        <w:t xml:space="preserve">[m]: </w:t>
      </w:r>
      <w:r w:rsidRPr="00AA456A">
        <w:rPr>
          <w:lang w:val="sk-SK"/>
        </w:rPr>
        <w:tab/>
      </w:r>
    </w:p>
    <w:p w:rsidR="004F47BB" w:rsidRPr="00AA456A" w:rsidRDefault="004F47BB" w:rsidP="004F47BB">
      <w:pPr>
        <w:tabs>
          <w:tab w:val="left" w:leader="dot" w:pos="3544"/>
          <w:tab w:val="left" w:pos="4536"/>
          <w:tab w:val="left" w:pos="4896"/>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 xml:space="preserve">Meno: </w:t>
      </w:r>
      <w:r w:rsidRPr="00AA456A">
        <w:rPr>
          <w:lang w:val="sk-SK"/>
        </w:rPr>
        <w:tab/>
      </w:r>
      <w:r w:rsidRPr="00AA456A">
        <w:rPr>
          <w:lang w:val="sk-SK"/>
        </w:rPr>
        <w:tab/>
      </w:r>
      <m:oMath>
        <m:r>
          <w:rPr>
            <w:rFonts w:ascii="Cambria Math" w:hAnsi="Cambria Math"/>
            <w:szCs w:val="20"/>
            <w:lang w:val="sk-SK"/>
          </w:rPr>
          <m:t>T</m:t>
        </m:r>
      </m:oMath>
      <w:r w:rsidR="004B5129">
        <w:rPr>
          <w:lang w:val="sk-SK"/>
        </w:rPr>
        <w:t xml:space="preserve"> počas skúšky [m]:</w:t>
      </w:r>
      <w:r w:rsidR="004B5129">
        <w:rPr>
          <w:lang w:val="sk-SK"/>
        </w:rPr>
        <w:tab/>
        <w:t xml:space="preserve">: </w:t>
      </w:r>
      <w:r w:rsidR="004B5129">
        <w:rPr>
          <w:lang w:val="sk-SK"/>
        </w:rPr>
        <w:tab/>
      </w:r>
      <w:r w:rsidRPr="00AA456A">
        <w:rPr>
          <w:lang w:val="sk-SK"/>
        </w:rPr>
        <w:t>Gradient</w:t>
      </w:r>
      <w:r w:rsidRPr="00AA456A">
        <w:rPr>
          <w:lang w:val="sk-SK"/>
        </w:rPr>
        <w:tab/>
        <w:t xml:space="preserve">[m/km]: </w:t>
      </w:r>
      <w:r w:rsidRPr="00AA456A">
        <w:rPr>
          <w:lang w:val="sk-SK"/>
        </w:rPr>
        <w:tab/>
      </w:r>
    </w:p>
    <w:p w:rsidR="004F47BB" w:rsidRPr="00AA456A" w:rsidRDefault="004F47BB" w:rsidP="004F47BB">
      <w:pPr>
        <w:tabs>
          <w:tab w:val="left" w:pos="0"/>
          <w:tab w:val="left" w:leader="dot" w:pos="3544"/>
          <w:tab w:val="left" w:pos="4536"/>
          <w:tab w:val="right" w:pos="5670"/>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 xml:space="preserve">Skúšobný chod č.: </w:t>
      </w:r>
      <w:r w:rsidRPr="00AA456A">
        <w:rPr>
          <w:lang w:val="sk-SK"/>
        </w:rPr>
        <w:tab/>
      </w:r>
      <w:r w:rsidRPr="00AA456A">
        <w:rPr>
          <w:lang w:val="sk-SK"/>
        </w:rPr>
        <w:tab/>
      </w:r>
      <w:r w:rsidRPr="00AA456A">
        <w:rPr>
          <w:lang w:val="sk-SK"/>
        </w:rPr>
        <w:tab/>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oMath>
      <w:r w:rsidRPr="00AA456A">
        <w:rPr>
          <w:lang w:val="sk-SK"/>
        </w:rPr>
        <w:tab/>
        <w:t xml:space="preserve">[km/h]: </w:t>
      </w:r>
      <w:r w:rsidRPr="00AA456A">
        <w:rPr>
          <w:lang w:val="sk-SK"/>
        </w:rPr>
        <w:tab/>
      </w:r>
    </w:p>
    <w:p w:rsidR="004F47BB" w:rsidRPr="00AA456A" w:rsidRDefault="004F47BB" w:rsidP="004F47BB">
      <w:pPr>
        <w:tabs>
          <w:tab w:val="left" w:pos="3264"/>
          <w:tab w:val="left" w:pos="4536"/>
          <w:tab w:val="left" w:pos="4800"/>
          <w:tab w:val="right" w:pos="6237"/>
          <w:tab w:val="left" w:leader="dot" w:pos="9639"/>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ab/>
      </w:r>
      <w:r w:rsidRPr="00AA456A">
        <w:rPr>
          <w:lang w:val="sk-SK"/>
        </w:rPr>
        <w:tab/>
        <w:t xml:space="preserve">Zaťaženie počas skúšky [t]: </w:t>
      </w:r>
      <w:r w:rsidRPr="00AA456A">
        <w:rPr>
          <w:lang w:val="sk-SK"/>
        </w:rPr>
        <w:tab/>
        <w:t xml:space="preserve">: </w:t>
      </w:r>
      <w:r w:rsidRPr="00AA456A">
        <w:rPr>
          <w:lang w:val="sk-SK"/>
        </w:rPr>
        <w:tab/>
      </w:r>
      <w:r w:rsidRPr="00AA456A">
        <w:rPr>
          <w:lang w:val="sk-SK"/>
        </w:rPr>
        <w:tab/>
        <w:t xml:space="preserve">[m/s]: </w:t>
      </w:r>
      <w:r w:rsidRPr="00AA456A">
        <w:rPr>
          <w:lang w:val="sk-SK"/>
        </w:rPr>
        <w:tab/>
      </w:r>
    </w:p>
    <w:p w:rsidR="004F47BB" w:rsidRPr="00AA456A"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ab/>
        <w:t xml:space="preserve">% z maximálnej nosnosti: </w:t>
      </w:r>
      <w:r w:rsidRPr="00AA456A">
        <w:rPr>
          <w:lang w:val="sk-SK"/>
        </w:rPr>
        <w:tab/>
      </w:r>
      <w:r w:rsidRPr="00AA456A">
        <w:rPr>
          <w:lang w:val="sk-SK"/>
        </w:rPr>
        <w:tab/>
        <w:t>Max.</w:t>
      </w:r>
    </w:p>
    <w:p w:rsidR="004F47BB" w:rsidRPr="00AA456A" w:rsidRDefault="004F47BB" w:rsidP="004F47BB">
      <w:pPr>
        <w:tabs>
          <w:tab w:val="left" w:pos="0"/>
          <w:tab w:val="left" w:pos="4536"/>
          <w:tab w:val="left" w:pos="4800"/>
          <w:tab w:val="right" w:pos="5670"/>
          <w:tab w:val="left" w:leader="dot" w:pos="9639"/>
          <w:tab w:val="left" w:pos="10632"/>
          <w:tab w:val="right" w:pos="12333"/>
          <w:tab w:val="left" w:leader="dot" w:pos="14459"/>
        </w:tabs>
        <w:overflowPunct w:val="0"/>
        <w:adjustRightInd w:val="0"/>
        <w:spacing w:after="80" w:line="240" w:lineRule="exact"/>
        <w:textAlignment w:val="baseline"/>
        <w:rPr>
          <w:szCs w:val="20"/>
          <w:lang w:val="sk-SK"/>
        </w:rPr>
      </w:pPr>
      <w:r w:rsidRPr="00AA456A">
        <w:rPr>
          <w:lang w:val="sk-SK"/>
        </w:rPr>
        <w:tab/>
        <w:t xml:space="preserve">Výkon hnacích motorov </w:t>
      </w:r>
      <m:oMath>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oMath>
      <w:r w:rsidRPr="00AA456A">
        <w:rPr>
          <w:lang w:val="sk-SK"/>
        </w:rPr>
        <w:t xml:space="preserve"> [kW] </w:t>
      </w:r>
      <w:r w:rsidRPr="00AA456A">
        <w:rPr>
          <w:lang w:val="sk-SK"/>
        </w:rPr>
        <w:tab/>
      </w:r>
      <w:r w:rsidRPr="00AA456A">
        <w:rPr>
          <w:lang w:val="sk-SK"/>
        </w:rPr>
        <w:tab/>
        <w:t>výtlak</w:t>
      </w:r>
      <w:r w:rsidRPr="00AA456A">
        <w:rPr>
          <w:lang w:val="sk-SK"/>
        </w:rPr>
        <w:tab/>
        <w:t>[m</w:t>
      </w:r>
      <w:r w:rsidRPr="00AA456A">
        <w:rPr>
          <w:sz w:val="16"/>
          <w:vertAlign w:val="superscript"/>
          <w:lang w:val="sk-SK"/>
        </w:rPr>
        <w:t>3</w:t>
      </w:r>
      <w:r w:rsidRPr="00AA456A">
        <w:rPr>
          <w:lang w:val="sk-SK"/>
        </w:rPr>
        <w:t xml:space="preserve">]: </w:t>
      </w:r>
      <w:r w:rsidRPr="00AA456A">
        <w:rPr>
          <w:lang w:val="sk-SK"/>
        </w:rPr>
        <w:tab/>
      </w:r>
    </w:p>
    <w:p w:rsidR="004F47BB" w:rsidRPr="00AA456A" w:rsidRDefault="004F47BB" w:rsidP="004F47BB">
      <w:pPr>
        <w:tabs>
          <w:tab w:val="left" w:pos="0"/>
          <w:tab w:val="left" w:pos="4536"/>
          <w:tab w:val="left" w:pos="4800"/>
          <w:tab w:val="right" w:pos="5670"/>
          <w:tab w:val="left" w:leader="dot" w:pos="9639"/>
          <w:tab w:val="left" w:pos="10348"/>
          <w:tab w:val="right" w:pos="12049"/>
        </w:tabs>
        <w:overflowPunct w:val="0"/>
        <w:adjustRightInd w:val="0"/>
        <w:spacing w:line="240" w:lineRule="exact"/>
        <w:textAlignment w:val="baseline"/>
        <w:rPr>
          <w:szCs w:val="20"/>
          <w:lang w:val="sk-SK"/>
        </w:rPr>
      </w:pPr>
      <w:r w:rsidRPr="00AA456A">
        <w:rPr>
          <w:lang w:val="sk-SK"/>
        </w:rPr>
        <w:tab/>
        <w:t xml:space="preserve">Pohonný systém podľa prílohy 2, tabuľky 2: </w:t>
      </w:r>
      <w:r w:rsidRPr="00AA456A">
        <w:rPr>
          <w:lang w:val="sk-SK"/>
        </w:rPr>
        <w:tab/>
      </w:r>
    </w:p>
    <w:p w:rsidR="004F47BB" w:rsidRPr="00AA456A" w:rsidRDefault="004F47BB" w:rsidP="004F47BB">
      <w:pPr>
        <w:tabs>
          <w:tab w:val="left" w:pos="284"/>
        </w:tabs>
        <w:overflowPunct w:val="0"/>
        <w:adjustRightInd w:val="0"/>
        <w:spacing w:before="100" w:after="60"/>
        <w:ind w:left="284" w:hanging="284"/>
        <w:jc w:val="center"/>
        <w:textAlignment w:val="baseline"/>
        <w:rPr>
          <w:szCs w:val="20"/>
          <w:lang w:val="sk-SK"/>
        </w:rPr>
      </w:pPr>
      <w:r w:rsidRPr="00AA456A">
        <w:rPr>
          <w:b/>
          <w:lang w:val="sk-SK"/>
        </w:rPr>
        <w:t>Tabuľka 1: Správa o manévri zastavenia</w:t>
      </w:r>
    </w:p>
    <w:tbl>
      <w:tblPr>
        <w:tblW w:w="0" w:type="auto"/>
        <w:jc w:val="center"/>
        <w:tblLayout w:type="fixed"/>
        <w:tblCellMar>
          <w:left w:w="0" w:type="dxa"/>
          <w:right w:w="0" w:type="dxa"/>
        </w:tblCellMar>
        <w:tblLook w:val="0000" w:firstRow="0" w:lastRow="0" w:firstColumn="0" w:lastColumn="0" w:noHBand="0" w:noVBand="0"/>
      </w:tblPr>
      <w:tblGrid>
        <w:gridCol w:w="1758"/>
        <w:gridCol w:w="1758"/>
        <w:gridCol w:w="1758"/>
        <w:gridCol w:w="1758"/>
        <w:gridCol w:w="1758"/>
        <w:gridCol w:w="1758"/>
        <w:gridCol w:w="2948"/>
      </w:tblGrid>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vAlign w:val="center"/>
          </w:tcPr>
          <w:p w:rsidR="004F47BB" w:rsidRPr="00AA456A" w:rsidRDefault="004F47BB" w:rsidP="004F47BB">
            <w:pPr>
              <w:tabs>
                <w:tab w:val="left" w:pos="284"/>
              </w:tabs>
              <w:overflowPunct w:val="0"/>
              <w:adjustRightInd w:val="0"/>
              <w:spacing w:before="40" w:after="40"/>
              <w:jc w:val="center"/>
              <w:textAlignment w:val="baseline"/>
              <w:rPr>
                <w:sz w:val="18"/>
                <w:szCs w:val="20"/>
                <w:lang w:val="sk-SK"/>
              </w:rPr>
            </w:pPr>
            <w:r w:rsidRPr="00AA456A">
              <w:rPr>
                <w:sz w:val="18"/>
                <w:lang w:val="sk-SK"/>
              </w:rPr>
              <w:t>POLOHA</w:t>
            </w:r>
            <w:r w:rsidRPr="00AA456A">
              <w:rPr>
                <w:sz w:val="18"/>
                <w:szCs w:val="20"/>
                <w:lang w:val="sk-SK"/>
              </w:rPr>
              <w:br/>
            </w:r>
            <w:r w:rsidRPr="00AA456A">
              <w:rPr>
                <w:sz w:val="18"/>
                <w:lang w:val="sk-SK"/>
              </w:rPr>
              <w:t>[riečny kilometer]</w:t>
            </w:r>
          </w:p>
        </w:tc>
        <w:tc>
          <w:tcPr>
            <w:tcW w:w="1758" w:type="dxa"/>
            <w:tcBorders>
              <w:top w:val="single" w:sz="6" w:space="0" w:color="auto"/>
              <w:left w:val="single" w:sz="6" w:space="0" w:color="auto"/>
              <w:bottom w:val="single" w:sz="6" w:space="0" w:color="auto"/>
              <w:right w:val="double" w:sz="12" w:space="0" w:color="auto"/>
            </w:tcBorders>
            <w:vAlign w:val="center"/>
          </w:tcPr>
          <w:p w:rsidR="004F47BB" w:rsidRPr="00AA456A" w:rsidRDefault="004F47BB" w:rsidP="004F47BB">
            <w:pPr>
              <w:tabs>
                <w:tab w:val="left" w:pos="284"/>
              </w:tabs>
              <w:overflowPunct w:val="0"/>
              <w:adjustRightInd w:val="0"/>
              <w:spacing w:before="40" w:after="40"/>
              <w:jc w:val="center"/>
              <w:textAlignment w:val="baseline"/>
              <w:rPr>
                <w:sz w:val="18"/>
                <w:szCs w:val="20"/>
                <w:lang w:val="sk-SK"/>
              </w:rPr>
            </w:pPr>
            <w:r w:rsidRPr="00AA456A">
              <w:rPr>
                <w:sz w:val="18"/>
                <w:lang w:val="sk-SK"/>
              </w:rPr>
              <w:t>ČAS</w:t>
            </w:r>
            <w:r w:rsidRPr="00AA456A">
              <w:rPr>
                <w:sz w:val="18"/>
                <w:szCs w:val="20"/>
                <w:lang w:val="sk-SK"/>
              </w:rPr>
              <w:br/>
            </w:r>
            <w:r w:rsidRPr="00AA456A">
              <w:rPr>
                <w:sz w:val="18"/>
                <w:lang w:val="sk-SK"/>
              </w:rPr>
              <w:t>[s]</w:t>
            </w:r>
          </w:p>
        </w:tc>
        <w:tc>
          <w:tcPr>
            <w:tcW w:w="1758" w:type="dxa"/>
            <w:tcBorders>
              <w:top w:val="single" w:sz="6" w:space="0" w:color="auto"/>
              <w:left w:val="nil"/>
              <w:bottom w:val="single" w:sz="6" w:space="0" w:color="auto"/>
              <w:right w:val="single" w:sz="6" w:space="0" w:color="auto"/>
            </w:tcBorders>
            <w:vAlign w:val="center"/>
          </w:tcPr>
          <w:p w:rsidR="004F47BB" w:rsidRPr="00AA456A" w:rsidRDefault="004F47BB" w:rsidP="004F47BB">
            <w:pPr>
              <w:tabs>
                <w:tab w:val="left" w:pos="284"/>
              </w:tabs>
              <w:overflowPunct w:val="0"/>
              <w:adjustRightInd w:val="0"/>
              <w:spacing w:before="40" w:after="40"/>
              <w:jc w:val="center"/>
              <w:textAlignment w:val="baseline"/>
              <w:rPr>
                <w:sz w:val="18"/>
                <w:szCs w:val="20"/>
                <w:lang w:val="sk-SK"/>
              </w:rPr>
            </w:pPr>
            <m:oMathPara>
              <m:oMath>
                <m:r>
                  <w:rPr>
                    <w:rFonts w:ascii="Cambria Math" w:hAnsi="Cambria Math"/>
                    <w:sz w:val="18"/>
                    <w:szCs w:val="20"/>
                    <w:lang w:val="sk-SK"/>
                  </w:rPr>
                  <m:t>∆s</m:t>
                </m:r>
                <m:r>
                  <m:rPr>
                    <m:sty m:val="p"/>
                  </m:rPr>
                  <w:rPr>
                    <w:rFonts w:ascii="Cambria Math" w:hAnsi="Cambria Math"/>
                    <w:sz w:val="18"/>
                    <w:szCs w:val="20"/>
                    <w:lang w:val="sk-SK"/>
                  </w:rPr>
                  <w:br/>
                </m:r>
              </m:oMath>
            </m:oMathPara>
            <w:r w:rsidRPr="00AA456A">
              <w:rPr>
                <w:sz w:val="18"/>
                <w:lang w:val="sk-SK"/>
              </w:rPr>
              <w:t>[m]</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AA456A" w:rsidRDefault="004F47BB" w:rsidP="004F47BB">
            <w:pPr>
              <w:tabs>
                <w:tab w:val="left" w:pos="284"/>
              </w:tabs>
              <w:overflowPunct w:val="0"/>
              <w:adjustRightInd w:val="0"/>
              <w:spacing w:before="40" w:after="40"/>
              <w:jc w:val="center"/>
              <w:textAlignment w:val="baseline"/>
              <w:rPr>
                <w:sz w:val="18"/>
                <w:szCs w:val="20"/>
                <w:lang w:val="sk-SK"/>
              </w:rPr>
            </w:pPr>
            <m:oMathPara>
              <m:oMath>
                <m:r>
                  <w:rPr>
                    <w:rFonts w:ascii="Cambria Math" w:hAnsi="Cambria Math"/>
                    <w:sz w:val="18"/>
                    <w:szCs w:val="20"/>
                    <w:lang w:val="sk-SK"/>
                  </w:rPr>
                  <m:t>∆t</m:t>
                </m:r>
                <m:r>
                  <m:rPr>
                    <m:sty m:val="p"/>
                  </m:rPr>
                  <w:rPr>
                    <w:rFonts w:ascii="Cambria Math" w:hAnsi="Cambria Math"/>
                    <w:sz w:val="18"/>
                    <w:szCs w:val="20"/>
                    <w:lang w:val="sk-SK"/>
                  </w:rPr>
                  <w:br/>
                </m:r>
              </m:oMath>
            </m:oMathPara>
            <w:r w:rsidRPr="00AA456A">
              <w:rPr>
                <w:sz w:val="18"/>
                <w:lang w:val="sk-SK"/>
              </w:rPr>
              <w:t>[s]</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AA456A" w:rsidRDefault="00DA0EE1" w:rsidP="004F47BB">
            <w:pPr>
              <w:tabs>
                <w:tab w:val="left" w:pos="284"/>
              </w:tabs>
              <w:overflowPunct w:val="0"/>
              <w:adjustRightInd w:val="0"/>
              <w:spacing w:before="40" w:after="40"/>
              <w:jc w:val="center"/>
              <w:textAlignment w:val="baseline"/>
              <w:rPr>
                <w:sz w:val="18"/>
                <w:szCs w:val="20"/>
                <w:lang w:val="sk-SK"/>
              </w:rPr>
            </w:pPr>
            <m:oMathPara>
              <m:oMath>
                <m:sSub>
                  <m:sSubPr>
                    <m:ctrlPr>
                      <w:rPr>
                        <w:rFonts w:ascii="Cambria Math" w:hAnsi="Cambria Math"/>
                        <w:i/>
                        <w:sz w:val="18"/>
                        <w:szCs w:val="20"/>
                        <w:lang w:val="sk-SK"/>
                      </w:rPr>
                    </m:ctrlPr>
                  </m:sSubPr>
                  <m:e>
                    <m:r>
                      <w:rPr>
                        <w:rFonts w:ascii="Cambria Math" w:hAnsi="Cambria Math"/>
                        <w:sz w:val="18"/>
                        <w:szCs w:val="20"/>
                        <w:lang w:val="sk-SK"/>
                      </w:rPr>
                      <m:t>v</m:t>
                    </m:r>
                  </m:e>
                  <m:sub>
                    <m:r>
                      <w:rPr>
                        <w:rFonts w:ascii="Cambria Math" w:hAnsi="Cambria Math"/>
                        <w:sz w:val="18"/>
                        <w:szCs w:val="20"/>
                        <w:lang w:val="sk-SK"/>
                      </w:rPr>
                      <m:t>L</m:t>
                    </m:r>
                  </m:sub>
                </m:sSub>
                <m:r>
                  <m:rPr>
                    <m:sty m:val="p"/>
                  </m:rPr>
                  <w:rPr>
                    <w:rFonts w:ascii="Cambria Math" w:hAnsi="Cambria Math"/>
                    <w:sz w:val="18"/>
                    <w:szCs w:val="20"/>
                    <w:lang w:val="sk-SK"/>
                  </w:rPr>
                  <w:br/>
                </m:r>
              </m:oMath>
            </m:oMathPara>
            <w:r w:rsidR="007B1046" w:rsidRPr="00AA456A">
              <w:rPr>
                <w:sz w:val="18"/>
                <w:lang w:val="sk-SK"/>
              </w:rPr>
              <w:t>[km/h]</w:t>
            </w:r>
          </w:p>
        </w:tc>
        <w:tc>
          <w:tcPr>
            <w:tcW w:w="1758" w:type="dxa"/>
            <w:tcBorders>
              <w:top w:val="single" w:sz="6" w:space="0" w:color="auto"/>
              <w:left w:val="single" w:sz="6" w:space="0" w:color="auto"/>
              <w:bottom w:val="single" w:sz="6" w:space="0" w:color="auto"/>
              <w:right w:val="single" w:sz="6" w:space="0" w:color="auto"/>
            </w:tcBorders>
            <w:vAlign w:val="center"/>
          </w:tcPr>
          <w:p w:rsidR="004F47BB" w:rsidRPr="00AA456A" w:rsidRDefault="004F47BB" w:rsidP="004F47BB">
            <w:pPr>
              <w:overflowPunct w:val="0"/>
              <w:adjustRightInd w:val="0"/>
              <w:spacing w:before="40" w:after="40"/>
              <w:jc w:val="center"/>
              <w:textAlignment w:val="baseline"/>
              <w:rPr>
                <w:sz w:val="18"/>
                <w:szCs w:val="20"/>
                <w:lang w:val="sk-SK"/>
              </w:rPr>
            </w:pPr>
            <w:r w:rsidRPr="00AA456A">
              <w:rPr>
                <w:sz w:val="18"/>
                <w:lang w:val="sk-SK"/>
              </w:rPr>
              <w:t>OTÁČKY MOTORA</w:t>
            </w:r>
            <w:r w:rsidRPr="00AA456A">
              <w:rPr>
                <w:sz w:val="18"/>
                <w:szCs w:val="20"/>
                <w:lang w:val="sk-SK"/>
              </w:rPr>
              <w:br/>
            </w:r>
            <m:oMathPara>
              <m:oMath>
                <m:r>
                  <w:rPr>
                    <w:rFonts w:ascii="Cambria Math" w:hAnsi="Cambria Math"/>
                    <w:sz w:val="18"/>
                    <w:szCs w:val="20"/>
                    <w:lang w:val="sk-SK"/>
                  </w:rPr>
                  <m:t>n</m:t>
                </m:r>
                <m:r>
                  <m:rPr>
                    <m:sty m:val="p"/>
                  </m:rPr>
                  <w:rPr>
                    <w:rFonts w:ascii="Cambria Math" w:hAnsi="Cambria Math"/>
                    <w:sz w:val="18"/>
                    <w:szCs w:val="20"/>
                    <w:lang w:val="sk-SK"/>
                  </w:rPr>
                  <w:br/>
                </m:r>
              </m:oMath>
            </m:oMathPara>
            <w:r w:rsidRPr="00AA456A">
              <w:rPr>
                <w:sz w:val="18"/>
                <w:lang w:val="sk-SK"/>
              </w:rPr>
              <w:t>[min</w:t>
            </w:r>
            <w:r w:rsidRPr="00AA456A">
              <w:rPr>
                <w:sz w:val="18"/>
                <w:vertAlign w:val="superscript"/>
                <w:lang w:val="sk-SK"/>
              </w:rPr>
              <w:t>-1</w:t>
            </w:r>
            <w:r w:rsidRPr="00AA456A">
              <w:rPr>
                <w:sz w:val="18"/>
                <w:lang w:val="sk-SK"/>
              </w:rPr>
              <w:t>]</w:t>
            </w:r>
          </w:p>
        </w:tc>
        <w:tc>
          <w:tcPr>
            <w:tcW w:w="2948" w:type="dxa"/>
            <w:tcBorders>
              <w:top w:val="single" w:sz="6" w:space="0" w:color="auto"/>
              <w:left w:val="single" w:sz="6" w:space="0" w:color="auto"/>
              <w:bottom w:val="single" w:sz="6" w:space="0" w:color="auto"/>
              <w:right w:val="single" w:sz="6" w:space="0" w:color="auto"/>
            </w:tcBorders>
            <w:vAlign w:val="center"/>
          </w:tcPr>
          <w:p w:rsidR="004F47BB" w:rsidRPr="00AA456A" w:rsidRDefault="004F47BB" w:rsidP="004F47BB">
            <w:pPr>
              <w:tabs>
                <w:tab w:val="left" w:pos="284"/>
              </w:tabs>
              <w:overflowPunct w:val="0"/>
              <w:adjustRightInd w:val="0"/>
              <w:spacing w:before="40" w:after="40"/>
              <w:jc w:val="center"/>
              <w:textAlignment w:val="baseline"/>
              <w:rPr>
                <w:sz w:val="18"/>
                <w:szCs w:val="20"/>
                <w:lang w:val="sk-SK"/>
              </w:rPr>
            </w:pPr>
            <w:r w:rsidRPr="00AA456A">
              <w:rPr>
                <w:sz w:val="18"/>
                <w:lang w:val="sk-SK"/>
              </w:rPr>
              <w:t>ZISTENIA</w:t>
            </w: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r w:rsidR="004F47BB" w:rsidRPr="00AA456A" w:rsidTr="00D45887">
        <w:trPr>
          <w:jc w:val="center"/>
        </w:trPr>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double" w:sz="12"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nil"/>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175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c>
          <w:tcPr>
            <w:tcW w:w="2948" w:type="dxa"/>
            <w:tcBorders>
              <w:top w:val="single" w:sz="6" w:space="0" w:color="auto"/>
              <w:left w:val="single" w:sz="6" w:space="0" w:color="auto"/>
              <w:bottom w:val="single" w:sz="6" w:space="0" w:color="auto"/>
              <w:right w:val="single" w:sz="6" w:space="0" w:color="auto"/>
            </w:tcBorders>
          </w:tcPr>
          <w:p w:rsidR="004F47BB" w:rsidRPr="00AA456A" w:rsidRDefault="004F47BB" w:rsidP="004F47BB">
            <w:pPr>
              <w:tabs>
                <w:tab w:val="left" w:pos="284"/>
              </w:tabs>
              <w:overflowPunct w:val="0"/>
              <w:adjustRightInd w:val="0"/>
              <w:spacing w:before="120" w:after="120" w:line="240" w:lineRule="exact"/>
              <w:jc w:val="center"/>
              <w:textAlignment w:val="baseline"/>
              <w:rPr>
                <w:sz w:val="18"/>
                <w:szCs w:val="20"/>
                <w:lang w:val="sk-SK"/>
              </w:rPr>
            </w:pPr>
          </w:p>
        </w:tc>
      </w:tr>
    </w:tbl>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headerReference w:type="first" r:id="rId120"/>
          <w:footerReference w:type="first" r:id="rId121"/>
          <w:pgSz w:w="16840" w:h="11907" w:orient="landscape" w:code="9"/>
          <w:pgMar w:top="1418" w:right="1418" w:bottom="1418" w:left="1418" w:header="680" w:footer="680" w:gutter="0"/>
          <w:cols w:space="720"/>
          <w:noEndnote/>
          <w:titlePg/>
          <w:docGrid w:linePitch="272"/>
        </w:sectPr>
      </w:pPr>
    </w:p>
    <w:p w:rsidR="004F47BB" w:rsidRPr="00AA456A" w:rsidRDefault="004F47BB" w:rsidP="00C859BD">
      <w:pPr>
        <w:pStyle w:val="ES-Titre4"/>
      </w:pPr>
      <w:r w:rsidRPr="00AA456A">
        <w:lastRenderedPageBreak/>
        <w:t>Príloha 2 k pokynu ESI-II-3</w:t>
      </w:r>
    </w:p>
    <w:p w:rsidR="004F47BB" w:rsidRPr="00AA456A" w:rsidRDefault="004F47BB" w:rsidP="00C859BD">
      <w:pPr>
        <w:pStyle w:val="ES-Titre4a"/>
      </w:pPr>
      <w:r w:rsidRPr="00AA456A">
        <w:t>Vyhodnotenie výsledkov manévru zastavenia</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1.</w:t>
      </w:r>
      <w:r w:rsidRPr="00AA456A">
        <w:rPr>
          <w:lang w:val="sk-SK"/>
        </w:rPr>
        <w:tab/>
        <w:t>Na základe zaznamenaných hodnôt sa overí súlad s limitmi v súlade s prílohou 1. Ak sa podmienky pre manéver zastavenia podstatne líšia od štandardných podmienok alebo ak existujú pochybnosti, pokiaľ ide o súlad s limitmi, výsledky sa vyhodnotia. Na tento účel je možné na výpočet manévrov zastavenia použiť nasledujúci postup.</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noProof/>
          <w:lang w:val="sk-SK"/>
        </w:rPr>
      </w:pPr>
      <w:r w:rsidRPr="00AA456A">
        <w:rPr>
          <w:lang w:val="sk-SK"/>
        </w:rPr>
        <w:t>2.</w:t>
      </w:r>
      <w:r w:rsidRPr="00AA456A">
        <w:rPr>
          <w:lang w:val="sk-SK"/>
        </w:rPr>
        <w:tab/>
        <w:t>Teoretické brzdné dráhy sa stanovia za štandardných podmienok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r w:rsidRPr="00AA456A">
        <w:rPr>
          <w:lang w:val="sk-SK"/>
        </w:rPr>
        <w:t>) bodu 2.1 tohto pokynu a za podmienok manévru zastavenia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IST</m:t>
            </m:r>
          </m:sub>
        </m:sSub>
      </m:oMath>
      <w:r w:rsidRPr="00AA456A">
        <w:rPr>
          <w:lang w:val="sk-SK"/>
        </w:rPr>
        <w:t>) a porovnajú sa s nameranou brzdnou dráhou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MESSUNG</m:t>
            </m:r>
          </m:sub>
        </m:sSub>
      </m:oMath>
      <w:r w:rsidRPr="00AA456A">
        <w:rPr>
          <w:lang w:val="sk-SK"/>
        </w:rPr>
        <w:t>). Korigovaná brzdná dráha manévru zastavenia za št</w:t>
      </w:r>
      <w:proofErr w:type="spellStart"/>
      <w:r w:rsidRPr="00AA456A">
        <w:rPr>
          <w:lang w:val="sk-SK"/>
        </w:rPr>
        <w:t>andardných</w:t>
      </w:r>
      <w:proofErr w:type="spellEnd"/>
      <w:r w:rsidRPr="00AA456A">
        <w:rPr>
          <w:lang w:val="sk-SK"/>
        </w:rPr>
        <w:t xml:space="preserve"> podmienok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NORM</m:t>
            </m:r>
          </m:sub>
        </m:sSub>
      </m:oMath>
      <w:r w:rsidRPr="00AA456A">
        <w:rPr>
          <w:lang w:val="sk-SK"/>
        </w:rPr>
        <w:t>) sa vypočíta nasledujúcim spôsobom:</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1843" w:hanging="1276"/>
        <w:rPr>
          <w:noProof/>
          <w:lang w:val="sk-SK"/>
        </w:rPr>
      </w:pPr>
      <w:r w:rsidRPr="00AA456A">
        <w:rPr>
          <w:lang w:val="sk-SK"/>
        </w:rPr>
        <w:t>Vzorec (2.1)</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 xml:space="preserve"> ≤limit value</m:t>
        </m:r>
      </m:oMath>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rPr>
          <w:szCs w:val="20"/>
          <w:lang w:val="sk-SK"/>
        </w:rPr>
      </w:pPr>
      <w:r w:rsidRPr="00AA456A">
        <w:rPr>
          <w:lang w:val="sk-SK"/>
        </w:rPr>
        <w:t>v súlade s bodom 2.1 písm. a) alebo b) tohto pokynu.</w:t>
      </w:r>
    </w:p>
    <w:p w:rsidR="004F47BB" w:rsidRPr="00AA456A" w:rsidRDefault="004F47BB" w:rsidP="004F47BB">
      <w:pPr>
        <w:tabs>
          <w:tab w:val="left" w:pos="567"/>
          <w:tab w:val="center" w:pos="4678"/>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 xml:space="preserve">Ak sa manéver zastavenia vykoná pri zaťažení 70 % – 100 % z maximálnej nosnosti v súlade s bodom 2.2 tohto pokynu s cieľom vypočítať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NORM</m:t>
            </m:r>
          </m:sub>
        </m:sSub>
      </m:oMath>
      <w:r w:rsidRPr="00AA456A">
        <w:rPr>
          <w:lang w:val="sk-SK"/>
        </w:rPr>
        <w:t xml:space="preserve">, na stanovenie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r w:rsidRPr="00AA456A">
        <w:rPr>
          <w:lang w:val="sk-SK"/>
        </w:rPr>
        <w:t xml:space="preserve"> a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IST</m:t>
            </m:r>
          </m:sub>
        </m:sSub>
      </m:oMath>
      <w:r w:rsidRPr="00AA456A">
        <w:rPr>
          <w:lang w:val="sk-SK"/>
        </w:rPr>
        <w:t xml:space="preserve"> sa použije výtlak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SOLL</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Pr="00AA456A">
        <w:rPr>
          <w:lang w:val="sk-SK"/>
        </w:rPr>
        <w:t>) zodpovedajúci zaťaženiu v čase skúšky.</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Keď sa pri stanovovaní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NORM</m:t>
            </m:r>
          </m:sub>
        </m:sSub>
      </m:oMath>
      <w:r w:rsidRPr="00AA456A">
        <w:rPr>
          <w:i/>
          <w:noProof/>
          <w:vertAlign w:val="subscript"/>
          <w:lang w:val="sk-SK"/>
        </w:rPr>
        <w:t xml:space="preserve"> </w:t>
      </w:r>
      <w:r w:rsidRPr="00AA456A">
        <w:rPr>
          <w:lang w:val="sk-SK"/>
        </w:rPr>
        <w:t xml:space="preserve">podľa vzorca 2.1 predmetný limit prekročí alebo nedosiahne, hodnota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r w:rsidRPr="00AA456A">
        <w:rPr>
          <w:lang w:val="sk-SK"/>
        </w:rPr>
        <w:t xml:space="preserve"> sa zníži alebo zvýši o rozdiel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SOLL</m:t>
            </m:r>
          </m:sub>
        </m:sSub>
      </m:oMath>
      <w:r w:rsidRPr="00AA456A">
        <w:rPr>
          <w:lang w:val="sk-SK"/>
        </w:rPr>
        <w:t xml:space="preserve"> tak, aby sa dosiahol limit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NORM</m:t>
            </m:r>
          </m:sub>
        </m:sSub>
      </m:oMath>
      <w:r w:rsidRPr="00AA456A">
        <w:rPr>
          <w:lang w:val="sk-SK"/>
        </w:rPr>
        <w:t> = predmetný limit). Maximálny výtlak povolený pri poprúdnej plavbe sa stanoví zodpovedajúco.</w:t>
      </w:r>
    </w:p>
    <w:p w:rsidR="004F47BB" w:rsidRPr="00AA456A" w:rsidRDefault="004F47BB" w:rsidP="004F47BB">
      <w:pPr>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3.</w:t>
      </w:r>
      <w:r w:rsidRPr="00AA456A">
        <w:rPr>
          <w:lang w:val="sk-SK"/>
        </w:rPr>
        <w:tab/>
        <w:t>Podľa limitov uvedených v bode 2.1 písm. a) a b) pokynu sa vypočítajú iba brzdné dráhy namerané vo:</w:t>
      </w:r>
    </w:p>
    <w:p w:rsidR="004F47BB" w:rsidRPr="00AA456A" w:rsidRDefault="004F47BB" w:rsidP="004F47BB">
      <w:pPr>
        <w:spacing w:before="60" w:line="240" w:lineRule="atLeast"/>
        <w:ind w:left="992"/>
        <w:rPr>
          <w:lang w:val="sk-SK"/>
        </w:rPr>
      </w:pPr>
      <w:r w:rsidRPr="00AA456A">
        <w:rPr>
          <w:lang w:val="sk-SK"/>
        </w:rPr>
        <w:t>–</w:t>
      </w:r>
      <w:r w:rsidRPr="00AA456A">
        <w:rPr>
          <w:lang w:val="sk-SK"/>
        </w:rPr>
        <w:tab/>
        <w:t xml:space="preserve">fáze I („plnou parou vpred“ </w:t>
      </w:r>
      <w:proofErr w:type="spellStart"/>
      <w:r w:rsidRPr="00AA456A">
        <w:rPr>
          <w:lang w:val="sk-SK"/>
        </w:rPr>
        <w:t>reverzované</w:t>
      </w:r>
      <w:proofErr w:type="spellEnd"/>
      <w:r w:rsidRPr="00AA456A">
        <w:rPr>
          <w:lang w:val="sk-SK"/>
        </w:rPr>
        <w:t xml:space="preserve"> na „plnou parou vzad“):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oMath>
    </w:p>
    <w:p w:rsidR="004F47BB" w:rsidRPr="00AA456A" w:rsidRDefault="004F47BB" w:rsidP="004F47BB">
      <w:pPr>
        <w:spacing w:before="60" w:line="240" w:lineRule="atLeast"/>
        <w:ind w:left="567"/>
        <w:rPr>
          <w:lang w:val="sk-SK"/>
        </w:rPr>
      </w:pPr>
      <w:r w:rsidRPr="00AA456A">
        <w:rPr>
          <w:lang w:val="sk-SK"/>
        </w:rPr>
        <w:t>a</w:t>
      </w:r>
    </w:p>
    <w:p w:rsidR="004F47BB" w:rsidRPr="00AA456A" w:rsidRDefault="004F47BB" w:rsidP="004F47BB">
      <w:pPr>
        <w:spacing w:before="60" w:line="240" w:lineRule="atLeast"/>
        <w:ind w:left="992"/>
        <w:rPr>
          <w:rFonts w:cs="Arial"/>
          <w:lang w:val="sk-SK"/>
        </w:rPr>
      </w:pPr>
      <w:r w:rsidRPr="00AA456A">
        <w:rPr>
          <w:lang w:val="sk-SK"/>
        </w:rPr>
        <w:t>–</w:t>
      </w:r>
      <w:r w:rsidRPr="00AA456A">
        <w:rPr>
          <w:lang w:val="sk-SK"/>
        </w:rPr>
        <w:tab/>
        <w:t xml:space="preserve">fáze II (koniec </w:t>
      </w:r>
      <w:proofErr w:type="spellStart"/>
      <w:r w:rsidRPr="00AA456A">
        <w:rPr>
          <w:lang w:val="sk-SK"/>
        </w:rPr>
        <w:t>reverzovania</w:t>
      </w:r>
      <w:proofErr w:type="spellEnd"/>
      <w:r w:rsidRPr="00AA456A">
        <w:rPr>
          <w:lang w:val="sk-SK"/>
        </w:rPr>
        <w:t xml:space="preserve"> až do zastavenia plavidla vzhľadom na vodu):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oMath>
    </w:p>
    <w:p w:rsidR="004F47BB" w:rsidRPr="00AA456A" w:rsidRDefault="004F47BB" w:rsidP="004F47BB">
      <w:pPr>
        <w:tabs>
          <w:tab w:val="left" w:pos="567"/>
          <w:tab w:val="left" w:pos="4962"/>
        </w:tabs>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sa vypočíta (pozri obrázok 1). Celková brzdná dráha je potom:</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Vzorec (3.1)</w:t>
      </w:r>
      <w:r w:rsidRPr="00AA456A">
        <w:rPr>
          <w:lang w:val="sk-SK"/>
        </w:rPr>
        <w:tab/>
      </w:r>
      <m:oMath>
        <m:sSub>
          <m:sSubPr>
            <m:ctrlPr>
              <w:rPr>
                <w:rFonts w:ascii="Cambria Math" w:hAnsi="Cambria Math"/>
                <w:i/>
                <w:lang w:val="sk-SK"/>
              </w:rPr>
            </m:ctrlPr>
          </m:sSubPr>
          <m:e>
            <m:r>
              <w:rPr>
                <w:rFonts w:ascii="Cambria Math" w:hAnsi="Cambria Math"/>
                <w:lang w:val="sk-SK"/>
              </w:rPr>
              <m:t>s</m:t>
            </m:r>
          </m:e>
          <m:sub>
            <m:r>
              <w:rPr>
                <w:rFonts w:ascii="Cambria Math" w:hAnsi="Cambria Math"/>
                <w:lang w:val="sk-SK"/>
              </w:rPr>
              <m:t>GES</m:t>
            </m:r>
          </m:sub>
        </m:sSub>
        <m:r>
          <w:rPr>
            <w:rFonts w:ascii="Cambria Math" w:hAnsi="Cambria Math"/>
            <w:lang w:val="sk-SK"/>
          </w:rPr>
          <m:t xml:space="preserve">= </m:t>
        </m:r>
        <m:sSub>
          <m:sSubPr>
            <m:ctrlPr>
              <w:rPr>
                <w:rFonts w:ascii="Cambria Math" w:hAnsi="Cambria Math"/>
                <w:i/>
                <w:lang w:val="sk-SK"/>
              </w:rPr>
            </m:ctrlPr>
          </m:sSubPr>
          <m:e>
            <m:r>
              <w:rPr>
                <w:rFonts w:ascii="Cambria Math" w:hAnsi="Cambria Math"/>
                <w:lang w:val="sk-SK"/>
              </w:rPr>
              <m:t>s</m:t>
            </m:r>
          </m:e>
          <m:sub>
            <m:r>
              <w:rPr>
                <w:rFonts w:ascii="Cambria Math" w:hAnsi="Cambria Math"/>
                <w:lang w:val="sk-SK"/>
              </w:rPr>
              <m:t>I</m:t>
            </m:r>
          </m:sub>
        </m:sSub>
        <m:r>
          <w:rPr>
            <w:rFonts w:ascii="Cambria Math" w:hAnsi="Cambria Math"/>
            <w:lang w:val="sk-SK"/>
          </w:rPr>
          <m:t xml:space="preserve">+ </m:t>
        </m:r>
        <m:sSub>
          <m:sSubPr>
            <m:ctrlPr>
              <w:rPr>
                <w:rFonts w:ascii="Cambria Math" w:hAnsi="Cambria Math"/>
                <w:i/>
                <w:lang w:val="sk-SK"/>
              </w:rPr>
            </m:ctrlPr>
          </m:sSubPr>
          <m:e>
            <m:r>
              <w:rPr>
                <w:rFonts w:ascii="Cambria Math" w:hAnsi="Cambria Math"/>
                <w:lang w:val="sk-SK"/>
              </w:rPr>
              <m:t>s</m:t>
            </m:r>
          </m:e>
          <m:sub>
            <m:r>
              <w:rPr>
                <w:rFonts w:ascii="Cambria Math" w:hAnsi="Cambria Math"/>
                <w:lang w:val="sk-SK"/>
              </w:rPr>
              <m:t>II</m:t>
            </m:r>
          </m:sub>
        </m:sSub>
      </m:oMath>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4.</w:t>
      </w:r>
      <w:r w:rsidRPr="00AA456A">
        <w:rPr>
          <w:lang w:val="sk-SK"/>
        </w:rPr>
        <w:tab/>
        <w:t>Konkrétne brzdné dráhy sa vypočítajú nasledujúcim spôsobom:</w:t>
      </w:r>
    </w:p>
    <w:p w:rsidR="004F47BB" w:rsidRPr="00AA456A" w:rsidRDefault="004F47BB" w:rsidP="004F47BB">
      <w:pPr>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exact"/>
        <w:jc w:val="center"/>
        <w:rPr>
          <w:b/>
          <w:lang w:val="sk-SK"/>
        </w:rPr>
      </w:pPr>
      <w:r w:rsidRPr="00AA456A">
        <w:rPr>
          <w:lang w:val="sk-SK"/>
        </w:rPr>
        <w:br w:type="page"/>
      </w:r>
    </w:p>
    <w:p w:rsidR="004F47BB" w:rsidRPr="00AA456A" w:rsidRDefault="004F47BB" w:rsidP="004F47BB">
      <w:pPr>
        <w:overflowPunct w:val="0"/>
        <w:adjustRightInd w:val="0"/>
        <w:spacing w:line="240" w:lineRule="exact"/>
        <w:jc w:val="center"/>
        <w:textAlignment w:val="baseline"/>
        <w:rPr>
          <w:b/>
          <w:lang w:val="sk-SK"/>
        </w:rPr>
      </w:pPr>
      <w:r w:rsidRPr="00AA456A">
        <w:rPr>
          <w:b/>
          <w:lang w:val="sk-SK"/>
        </w:rPr>
        <w:lastRenderedPageBreak/>
        <w:t>Výpočet manévru zastavenia</w:t>
      </w:r>
    </w:p>
    <w:p w:rsidR="004F47BB" w:rsidRPr="00AA456A" w:rsidRDefault="004F47BB" w:rsidP="004F47BB">
      <w:pPr>
        <w:overflowPunct w:val="0"/>
        <w:adjustRightInd w:val="0"/>
        <w:spacing w:line="240" w:lineRule="exact"/>
        <w:jc w:val="center"/>
        <w:textAlignment w:val="baseline"/>
        <w:rPr>
          <w:b/>
          <w:szCs w:val="20"/>
          <w:lang w:val="sk-SK"/>
        </w:rPr>
      </w:pPr>
    </w:p>
    <w:p w:rsidR="004F47BB" w:rsidRPr="00AA456A" w:rsidRDefault="004F47BB" w:rsidP="004F47BB">
      <w:pPr>
        <w:overflowPunct w:val="0"/>
        <w:adjustRightInd w:val="0"/>
        <w:spacing w:line="240" w:lineRule="exact"/>
        <w:jc w:val="center"/>
        <w:textAlignment w:val="baseline"/>
        <w:rPr>
          <w:szCs w:val="20"/>
          <w:lang w:val="sk-SK"/>
        </w:rPr>
      </w:pPr>
      <w:r w:rsidRPr="00AA456A">
        <w:rPr>
          <w:b/>
          <w:lang w:val="sk-SK"/>
        </w:rPr>
        <w:t>Obrázok 2: Diagram</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szCs w:val="20"/>
          <w:lang w:val="sk-SK"/>
        </w:rPr>
      </w:pPr>
      <w:r w:rsidRPr="00AA456A">
        <w:rPr>
          <w:rFonts w:ascii="Times New Roman" w:hAnsi="Times New Roman"/>
          <w:noProof/>
          <w:szCs w:val="20"/>
          <w:lang w:eastAsia="en-GB"/>
        </w:rPr>
        <w:drawing>
          <wp:inline distT="0" distB="0" distL="0" distR="0" wp14:anchorId="37692F68" wp14:editId="594C701D">
            <wp:extent cx="4552950" cy="3124200"/>
            <wp:effectExtent l="0" t="0" r="0" b="0"/>
            <wp:docPr id="299" name="Image 2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552950" cy="3124200"/>
                    </a:xfrm>
                    <a:prstGeom prst="rect">
                      <a:avLst/>
                    </a:prstGeom>
                    <a:solidFill>
                      <a:srgbClr val="FFFFFF"/>
                    </a:solidFill>
                    <a:ln>
                      <a:noFill/>
                    </a:ln>
                  </pic:spPr>
                </pic:pic>
              </a:graphicData>
            </a:graphic>
          </wp:inline>
        </w:drawing>
      </w:r>
    </w:p>
    <w:p w:rsidR="004F47BB" w:rsidRPr="00AA456A" w:rsidRDefault="004F47BB" w:rsidP="004F47BB">
      <w:pPr>
        <w:overflowPunct w:val="0"/>
        <w:adjustRightInd w:val="0"/>
        <w:spacing w:line="240" w:lineRule="exact"/>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spacing w:line="240" w:lineRule="exact"/>
        <w:textAlignment w:val="baseline"/>
        <w:rPr>
          <w:szCs w:val="20"/>
          <w:lang w:val="sk-SK"/>
        </w:rPr>
      </w:pPr>
      <w:r w:rsidRPr="00AA456A">
        <w:rPr>
          <w:b/>
          <w:lang w:val="sk-SK"/>
        </w:rPr>
        <w:t>Vzorec na výpočet:</w:t>
      </w:r>
    </w:p>
    <w:p w:rsidR="004F47BB" w:rsidRPr="00AA456A" w:rsidRDefault="004F47BB" w:rsidP="004F47BB">
      <w:pPr>
        <w:tabs>
          <w:tab w:val="left" w:pos="5954"/>
        </w:tabs>
        <w:overflowPunct w:val="0"/>
        <w:adjustRightInd w:val="0"/>
        <w:textAlignment w:val="baseline"/>
        <w:rPr>
          <w:szCs w:val="20"/>
          <w:lang w:val="sk-SK"/>
        </w:rPr>
      </w:pPr>
      <w:r w:rsidRPr="00AA456A">
        <w:rPr>
          <w:lang w:val="sk-SK"/>
        </w:rPr>
        <w:tab/>
        <w:t>s nasledujúcimi koeficientmi</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1134"/>
          <w:tab w:val="left" w:pos="1418"/>
          <w:tab w:val="left" w:pos="3119"/>
          <w:tab w:val="left" w:pos="5954"/>
          <w:tab w:val="left" w:pos="6379"/>
        </w:tabs>
        <w:overflowPunct w:val="0"/>
        <w:adjustRightInd w:val="0"/>
        <w:spacing w:line="240" w:lineRule="exact"/>
        <w:ind w:left="567" w:hanging="567"/>
        <w:textAlignment w:val="baseline"/>
        <w:rPr>
          <w:szCs w:val="20"/>
          <w:lang w:val="sk-SK"/>
        </w:rPr>
      </w:pPr>
      <w:r w:rsidRPr="00AA456A">
        <w:rPr>
          <w:lang w:val="sk-SK"/>
        </w:rPr>
        <w:t>4.1.</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m:t>
            </m:r>
          </m:sub>
        </m:sSub>
      </m:oMath>
      <w:r w:rsidRPr="00AA456A">
        <w:rPr>
          <w:lang w:val="sk-SK"/>
        </w:rPr>
        <w:tab/>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m:t>
            </m:r>
          </m:sub>
        </m:sSub>
        <m:r>
          <w:rPr>
            <w:rFonts w:ascii="Cambria Math" w:hAnsi="Cambria Math"/>
            <w:szCs w:val="20"/>
            <w:lang w:val="sk-SK"/>
          </w:rPr>
          <m:t>≤20 s</m:t>
        </m:r>
      </m:oMath>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oMath>
      <w:r w:rsidRPr="00AA456A">
        <w:rPr>
          <w:lang w:val="sk-SK"/>
        </w:rPr>
        <w:t xml:space="preserve"> podľa tabuľky 1</w:t>
      </w:r>
    </w:p>
    <w:p w:rsidR="004F47BB" w:rsidRPr="00AA456A" w:rsidRDefault="004F47BB" w:rsidP="004F47BB">
      <w:pPr>
        <w:tabs>
          <w:tab w:val="left" w:pos="5954"/>
          <w:tab w:val="left" w:pos="6379"/>
          <w:tab w:val="left" w:pos="6663"/>
          <w:tab w:val="left" w:pos="6946"/>
        </w:tabs>
        <w:overflowPunct w:val="0"/>
        <w:adjustRightInd w:val="0"/>
        <w:textAlignment w:val="baseline"/>
        <w:rPr>
          <w:szCs w:val="20"/>
          <w:lang w:val="sk-SK"/>
        </w:rPr>
      </w:pPr>
    </w:p>
    <w:p w:rsidR="004F47BB" w:rsidRPr="00AA456A" w:rsidRDefault="004F47BB" w:rsidP="004F47BB">
      <w:pPr>
        <w:tabs>
          <w:tab w:val="left" w:pos="567"/>
          <w:tab w:val="left" w:pos="5954"/>
          <w:tab w:val="left" w:pos="6379"/>
        </w:tabs>
        <w:overflowPunct w:val="0"/>
        <w:adjustRightInd w:val="0"/>
        <w:spacing w:line="240" w:lineRule="atLeast"/>
        <w:ind w:left="567" w:hanging="567"/>
        <w:textAlignment w:val="baseline"/>
        <w:rPr>
          <w:szCs w:val="20"/>
          <w:lang w:val="sk-SK"/>
        </w:rPr>
      </w:pPr>
      <w:r w:rsidRPr="00AA456A">
        <w:rPr>
          <w:lang w:val="sk-SK"/>
        </w:rPr>
        <w:t>4.2.</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II</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r>
          <w:rPr>
            <w:rFonts w:ascii="Cambria Math" w:hAnsi="Cambria Math"/>
            <w:szCs w:val="20"/>
            <w:lang w:val="sk-SK"/>
          </w:rPr>
          <m:t xml:space="preserve"> ∙ </m:t>
        </m:r>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r>
              <w:rPr>
                <w:rFonts w:ascii="Cambria Math" w:hAnsi="Cambria Math"/>
                <w:szCs w:val="20"/>
                <w:lang w:val="sk-SK"/>
              </w:rPr>
              <m:t>II</m:t>
            </m:r>
          </m:sub>
        </m:sSub>
        <m:r>
          <w:rPr>
            <w:rFonts w:ascii="Cambria Math" w:hAnsi="Cambria Math"/>
            <w:szCs w:val="20"/>
            <w:lang w:val="sk-SK"/>
          </w:rPr>
          <m:t xml:space="preserve"> ∙ </m:t>
        </m:r>
        <m:f>
          <m:fPr>
            <m:ctrlPr>
              <w:rPr>
                <w:rFonts w:ascii="Cambria Math" w:hAnsi="Cambria Math"/>
                <w:i/>
                <w:szCs w:val="20"/>
                <w:lang w:val="sk-SK"/>
              </w:rPr>
            </m:ctrlPr>
          </m:fPr>
          <m:num>
            <m:r>
              <w:rPr>
                <w:rFonts w:ascii="Cambria Math" w:hAnsi="Cambria Math"/>
                <w:szCs w:val="20"/>
                <w:lang w:val="sk-SK"/>
              </w:rPr>
              <m:t>D ∙g</m:t>
            </m:r>
          </m:num>
          <m:den>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TmII</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G</m:t>
                </m:r>
              </m:sub>
            </m:sSub>
          </m:den>
        </m:f>
        <m:r>
          <w:rPr>
            <w:rFonts w:ascii="Cambria Math" w:hAnsi="Cambria Math"/>
            <w:szCs w:val="20"/>
            <w:lang w:val="sk-SK"/>
          </w:rPr>
          <m:t xml:space="preserve">∙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num>
              <m:den>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II</m:t>
                    </m:r>
                  </m:sub>
                </m:sSub>
              </m:den>
            </m:f>
          </m:e>
        </m:d>
      </m:oMath>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oMath>
      <w:r w:rsidRPr="00AA456A">
        <w:rPr>
          <w:lang w:val="sk-SK"/>
        </w:rPr>
        <w:t xml:space="preserve"> podľa tabuľky 1</w:t>
      </w:r>
    </w:p>
    <w:p w:rsidR="004F47BB" w:rsidRPr="00AA456A" w:rsidRDefault="004F47BB" w:rsidP="004F47BB">
      <w:pPr>
        <w:tabs>
          <w:tab w:val="left" w:pos="5954"/>
          <w:tab w:val="left" w:pos="6379"/>
        </w:tabs>
        <w:overflowPunct w:val="0"/>
        <w:adjustRightInd w:val="0"/>
        <w:textAlignment w:val="baseline"/>
        <w:rPr>
          <w:szCs w:val="20"/>
          <w:lang w:val="sk-SK"/>
        </w:rPr>
      </w:pPr>
    </w:p>
    <w:p w:rsidR="004F47BB" w:rsidRPr="00AA456A" w:rsidRDefault="004F47BB" w:rsidP="004F47BB">
      <w:pPr>
        <w:tabs>
          <w:tab w:val="left" w:pos="5954"/>
          <w:tab w:val="left" w:pos="6379"/>
        </w:tabs>
        <w:overflowPunct w:val="0"/>
        <w:adjustRightInd w:val="0"/>
        <w:textAlignment w:val="baseline"/>
        <w:rPr>
          <w:szCs w:val="20"/>
          <w:lang w:val="sk-SK"/>
        </w:rPr>
      </w:pPr>
    </w:p>
    <w:p w:rsidR="004F47BB" w:rsidRPr="00AA456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sk-SK"/>
        </w:rPr>
      </w:pPr>
      <w:r w:rsidRPr="00AA456A">
        <w:rPr>
          <w:lang w:val="sk-SK"/>
        </w:rPr>
        <w:t>4.3.</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TmII</m:t>
            </m:r>
          </m:sub>
        </m:sSub>
        <m:r>
          <w:rPr>
            <w:rFonts w:ascii="Cambria Math" w:hAnsi="Cambria Math"/>
            <w:szCs w:val="20"/>
            <w:lang w:val="sk-SK"/>
          </w:rPr>
          <m:t xml:space="preserve">= </m:t>
        </m:r>
        <m:d>
          <m:dPr>
            <m:ctrlPr>
              <w:rPr>
                <w:rFonts w:ascii="Cambria Math" w:hAnsi="Cambria Math"/>
                <w:i/>
                <w:szCs w:val="20"/>
                <w:lang w:val="sk-SK"/>
              </w:rPr>
            </m:ctrlPr>
          </m:dPr>
          <m:e>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num>
              <m:den>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den>
            </m:f>
          </m:e>
        </m:d>
        <m:r>
          <w:rPr>
            <w:rFonts w:ascii="Cambria Math" w:hAnsi="Cambria Math"/>
            <w:szCs w:val="20"/>
            <w:lang w:val="sk-SK"/>
          </w:rPr>
          <m:t xml:space="preserve"> ∙ </m:t>
        </m:r>
        <m:sSup>
          <m:sSupPr>
            <m:ctrlPr>
              <w:rPr>
                <w:rFonts w:ascii="Cambria Math" w:hAnsi="Cambria Math"/>
                <w:i/>
                <w:szCs w:val="20"/>
                <w:lang w:val="sk-SK"/>
              </w:rPr>
            </m:ctrlPr>
          </m:sSup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7</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e>
                </m:d>
              </m:e>
            </m:d>
          </m:e>
          <m:sup>
            <m:r>
              <w:rPr>
                <w:rFonts w:ascii="Cambria Math" w:hAnsi="Cambria Math"/>
                <w:szCs w:val="20"/>
                <w:lang w:val="sk-SK"/>
              </w:rPr>
              <m:t>2</m:t>
            </m:r>
          </m:sup>
        </m:sSup>
      </m:oMath>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7</m:t>
            </m:r>
          </m:sub>
        </m:sSub>
      </m:oMath>
      <w:r w:rsidRPr="00AA456A">
        <w:rPr>
          <w:lang w:val="sk-SK"/>
        </w:rPr>
        <w:t xml:space="preserve"> </w:t>
      </w:r>
      <w:r w:rsidRPr="00AA456A">
        <w:rPr>
          <w:sz w:val="18"/>
          <w:lang w:val="sk-SK"/>
        </w:rPr>
        <w:t>podľa tabuľky 1</w:t>
      </w:r>
    </w:p>
    <w:p w:rsidR="004F47BB" w:rsidRPr="00AA456A" w:rsidRDefault="004F47BB" w:rsidP="004F47BB">
      <w:pPr>
        <w:tabs>
          <w:tab w:val="left" w:pos="5954"/>
          <w:tab w:val="left" w:pos="6379"/>
        </w:tabs>
        <w:overflowPunct w:val="0"/>
        <w:adjustRightInd w:val="0"/>
        <w:spacing w:line="240" w:lineRule="atLeast"/>
        <w:textAlignment w:val="baseline"/>
        <w:rPr>
          <w:szCs w:val="20"/>
          <w:lang w:val="sk-SK"/>
        </w:rPr>
      </w:pPr>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r>
          <w:rPr>
            <w:rFonts w:ascii="Cambria Math" w:hAnsi="Cambria Math"/>
            <w:szCs w:val="20"/>
            <w:lang w:val="sk-SK"/>
          </w:rPr>
          <m:t>/</m:t>
        </m:r>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oMath>
      <w:r w:rsidRPr="00AA456A">
        <w:rPr>
          <w:lang w:val="sk-SK"/>
        </w:rPr>
        <w:t xml:space="preserve"> </w:t>
      </w:r>
      <w:r w:rsidRPr="00AA456A">
        <w:rPr>
          <w:sz w:val="18"/>
          <w:lang w:val="sk-SK"/>
        </w:rPr>
        <w:t>podľa tabuľky 3</w:t>
      </w:r>
    </w:p>
    <w:p w:rsidR="004F47BB" w:rsidRPr="00AA456A" w:rsidRDefault="004F47BB" w:rsidP="004F47BB">
      <w:pPr>
        <w:tabs>
          <w:tab w:val="left" w:pos="5954"/>
          <w:tab w:val="left" w:pos="6379"/>
          <w:tab w:val="left" w:pos="6663"/>
        </w:tabs>
        <w:overflowPunct w:val="0"/>
        <w:adjustRightInd w:val="0"/>
        <w:textAlignment w:val="baseline"/>
        <w:rPr>
          <w:szCs w:val="20"/>
          <w:lang w:val="sk-SK"/>
        </w:rPr>
      </w:pPr>
    </w:p>
    <w:p w:rsidR="004F47BB" w:rsidRPr="00AA456A" w:rsidRDefault="004F47BB" w:rsidP="004F47BB">
      <w:pPr>
        <w:tabs>
          <w:tab w:val="left" w:pos="1134"/>
          <w:tab w:val="left" w:pos="1418"/>
          <w:tab w:val="left" w:pos="5954"/>
          <w:tab w:val="left" w:pos="6379"/>
          <w:tab w:val="left" w:pos="6663"/>
        </w:tabs>
        <w:overflowPunct w:val="0"/>
        <w:adjustRightInd w:val="0"/>
        <w:spacing w:line="240" w:lineRule="atLeast"/>
        <w:ind w:left="567" w:hanging="567"/>
        <w:textAlignment w:val="baseline"/>
        <w:rPr>
          <w:szCs w:val="20"/>
          <w:lang w:val="sk-SK"/>
        </w:rPr>
      </w:pPr>
      <w:r w:rsidRPr="00AA456A">
        <w:rPr>
          <w:lang w:val="sk-SK"/>
        </w:rPr>
        <w:t>4.4.</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G</m:t>
            </m:r>
          </m:sub>
        </m:sSub>
        <m:r>
          <w:rPr>
            <w:rFonts w:ascii="Cambria Math" w:hAnsi="Cambria Math"/>
            <w:szCs w:val="20"/>
            <w:lang w:val="sk-SK"/>
          </w:rPr>
          <m:t xml:space="preserve">=i ∙D ∙ ρ ∙g ∙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-6</m:t>
            </m:r>
          </m:sup>
        </m:sSup>
      </m:oMath>
    </w:p>
    <w:p w:rsidR="004F47BB" w:rsidRPr="00AA456A" w:rsidRDefault="004F47BB" w:rsidP="004F47BB">
      <w:pPr>
        <w:tabs>
          <w:tab w:val="left" w:pos="5954"/>
          <w:tab w:val="left" w:pos="6379"/>
          <w:tab w:val="left" w:pos="6663"/>
        </w:tabs>
        <w:overflowPunct w:val="0"/>
        <w:adjustRightInd w:val="0"/>
        <w:spacing w:line="240" w:lineRule="atLeast"/>
        <w:textAlignment w:val="baseline"/>
        <w:rPr>
          <w:szCs w:val="20"/>
          <w:lang w:val="sk-SK"/>
        </w:rPr>
      </w:pPr>
    </w:p>
    <w:p w:rsidR="004F47BB" w:rsidRPr="00AA456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sk-SK"/>
        </w:rPr>
      </w:pPr>
      <w:r w:rsidRPr="00AA456A">
        <w:rPr>
          <w:lang w:val="sk-SK"/>
        </w:rPr>
        <w:t>4.5.</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II</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e>
        </m:d>
      </m:oMath>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oMath>
      <w:r w:rsidRPr="00AA456A">
        <w:rPr>
          <w:lang w:val="sk-SK"/>
        </w:rPr>
        <w:t xml:space="preserve"> podľa tabuľky 1</w:t>
      </w:r>
    </w:p>
    <w:p w:rsidR="004F47BB" w:rsidRPr="00AA456A" w:rsidRDefault="004F47BB" w:rsidP="004F47BB">
      <w:pPr>
        <w:tabs>
          <w:tab w:val="left" w:pos="426"/>
          <w:tab w:val="left" w:pos="5954"/>
          <w:tab w:val="left" w:pos="6379"/>
          <w:tab w:val="left" w:pos="6663"/>
        </w:tabs>
        <w:overflowPunct w:val="0"/>
        <w:adjustRightInd w:val="0"/>
        <w:spacing w:line="240" w:lineRule="atLeast"/>
        <w:ind w:left="426" w:hanging="426"/>
        <w:textAlignment w:val="baseline"/>
        <w:rPr>
          <w:szCs w:val="20"/>
          <w:lang w:val="sk-SK"/>
        </w:rPr>
      </w:pPr>
    </w:p>
    <w:p w:rsidR="004F47BB" w:rsidRPr="00AA456A" w:rsidRDefault="004F47BB" w:rsidP="004F47BB">
      <w:pPr>
        <w:tabs>
          <w:tab w:val="left" w:pos="1134"/>
          <w:tab w:val="left" w:pos="1418"/>
          <w:tab w:val="left" w:pos="5954"/>
          <w:tab w:val="left" w:pos="6379"/>
        </w:tabs>
        <w:overflowPunct w:val="0"/>
        <w:adjustRightInd w:val="0"/>
        <w:spacing w:line="240" w:lineRule="atLeast"/>
        <w:ind w:left="567" w:hanging="567"/>
        <w:textAlignment w:val="baseline"/>
        <w:rPr>
          <w:szCs w:val="20"/>
          <w:lang w:val="sk-SK"/>
        </w:rPr>
      </w:pPr>
      <w:r w:rsidRPr="00AA456A">
        <w:rPr>
          <w:lang w:val="sk-SK"/>
        </w:rPr>
        <w:t>4.6.</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 xml:space="preserve">=f ∙ </m:t>
        </m:r>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oMath>
      <w:r w:rsidRPr="00AA456A">
        <w:rPr>
          <w:lang w:val="sk-SK"/>
        </w:rPr>
        <w:tab/>
        <w:t>-</w:t>
      </w:r>
      <w:r w:rsidRPr="00AA456A">
        <w:rPr>
          <w:lang w:val="sk-SK"/>
        </w:rPr>
        <w:tab/>
      </w:r>
      <m:oMath>
        <m:r>
          <w:rPr>
            <w:rFonts w:ascii="Cambria Math" w:hAnsi="Cambria Math"/>
            <w:szCs w:val="20"/>
            <w:lang w:val="sk-SK"/>
          </w:rPr>
          <m:t>f</m:t>
        </m:r>
      </m:oMath>
      <w:r w:rsidRPr="00AA456A">
        <w:rPr>
          <w:lang w:val="sk-SK"/>
        </w:rPr>
        <w:t xml:space="preserve"> podľa tabuľky 2</w:t>
      </w:r>
    </w:p>
    <w:p w:rsidR="004F47BB" w:rsidRPr="00AA456A" w:rsidRDefault="004F47BB" w:rsidP="004F47BB">
      <w:pPr>
        <w:tabs>
          <w:tab w:val="left" w:pos="5954"/>
          <w:tab w:val="left" w:pos="6379"/>
          <w:tab w:val="left" w:pos="6663"/>
        </w:tabs>
        <w:overflowPunct w:val="0"/>
        <w:adjustRightInd w:val="0"/>
        <w:spacing w:line="240" w:lineRule="atLeast"/>
        <w:textAlignment w:val="baseline"/>
        <w:rPr>
          <w:szCs w:val="20"/>
          <w:lang w:val="sk-SK"/>
        </w:rPr>
      </w:pPr>
    </w:p>
    <w:p w:rsidR="004F47BB" w:rsidRPr="00AA456A" w:rsidRDefault="004F47BB" w:rsidP="004F47BB">
      <w:pPr>
        <w:tabs>
          <w:tab w:val="left" w:pos="5954"/>
          <w:tab w:val="left" w:pos="6379"/>
        </w:tabs>
        <w:overflowPunct w:val="0"/>
        <w:adjustRightInd w:val="0"/>
        <w:spacing w:line="240" w:lineRule="atLeast"/>
        <w:ind w:left="567" w:hanging="567"/>
        <w:textAlignment w:val="baseline"/>
        <w:rPr>
          <w:szCs w:val="20"/>
          <w:lang w:val="sk-SK"/>
        </w:rPr>
      </w:pPr>
      <w:r w:rsidRPr="00AA456A">
        <w:rPr>
          <w:lang w:val="sk-SK"/>
        </w:rPr>
        <w:t>4.7.</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II</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II</m:t>
                </m:r>
              </m:sub>
            </m:sSub>
          </m:num>
          <m:den>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II</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num>
                  <m:den>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II</m:t>
                        </m:r>
                      </m:sub>
                    </m:sSub>
                  </m:den>
                </m:f>
              </m:e>
            </m:d>
          </m:den>
        </m:f>
      </m:oMath>
      <w:r w:rsidRPr="00AA456A">
        <w:rPr>
          <w:lang w:val="sk-SK"/>
        </w:rPr>
        <w:tab/>
        <w:t>-</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oMath>
      <w:r w:rsidRPr="00AA456A">
        <w:rPr>
          <w:lang w:val="sk-SK"/>
        </w:rPr>
        <w:t xml:space="preserve"> podľa tabuľky 1</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r w:rsidRPr="00AA456A">
        <w:rPr>
          <w:lang w:val="sk-SK"/>
        </w:rPr>
        <w:lastRenderedPageBreak/>
        <w:t>Vo vzorcoch 4.1 až 4.7:</w:t>
      </w:r>
    </w:p>
    <w:p w:rsidR="004F47BB" w:rsidRPr="00AA456A" w:rsidRDefault="004F47BB" w:rsidP="004F47BB">
      <w:pPr>
        <w:overflowPunct w:val="0"/>
        <w:adjustRightInd w:val="0"/>
        <w:textAlignment w:val="baseline"/>
        <w:rPr>
          <w:szCs w:val="20"/>
          <w:lang w:val="sk-SK"/>
        </w:rPr>
      </w:pPr>
    </w:p>
    <w:tbl>
      <w:tblPr>
        <w:tblW w:w="0" w:type="auto"/>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021"/>
        <w:gridCol w:w="6521"/>
        <w:gridCol w:w="1021"/>
      </w:tblGrid>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 xml:space="preserve">Rýchlosť vzhľadom na dno na začiatku </w:t>
            </w:r>
            <w:proofErr w:type="spellStart"/>
            <w:r w:rsidRPr="00AA456A">
              <w:rPr>
                <w:lang w:val="sk-SK"/>
              </w:rPr>
              <w:t>reverzovania</w:t>
            </w:r>
            <w:proofErr w:type="spellEnd"/>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(m/s)</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 xml:space="preserve">Čas </w:t>
            </w:r>
            <w:proofErr w:type="spellStart"/>
            <w:r w:rsidRPr="00AA456A">
              <w:rPr>
                <w:lang w:val="sk-SK"/>
              </w:rPr>
              <w:t>reverzovania</w:t>
            </w:r>
            <w:proofErr w:type="spellEnd"/>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(s)</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II</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 xml:space="preserve">Rýchlosť vzhľadom na vodu na konci </w:t>
            </w:r>
            <w:proofErr w:type="spellStart"/>
            <w:r w:rsidRPr="00AA456A">
              <w:rPr>
                <w:lang w:val="sk-SK"/>
              </w:rPr>
              <w:t>reverzovania</w:t>
            </w:r>
            <w:proofErr w:type="spellEnd"/>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(m/s)</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D</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Výtlak</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w:t>
            </w:r>
            <w:r w:rsidRPr="00AA456A">
              <w:rPr>
                <w:position w:val="6"/>
                <w:sz w:val="16"/>
                <w:lang w:val="sk-SK"/>
              </w:rPr>
              <w:t>3</w:t>
            </w:r>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Ťah v lane pri spätnom chode</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w:t>
            </w:r>
            <w:proofErr w:type="spellStart"/>
            <w:r w:rsidRPr="00AA456A">
              <w:rPr>
                <w:lang w:val="sk-SK"/>
              </w:rPr>
              <w:t>kN</w:t>
            </w:r>
            <w:proofErr w:type="spellEnd"/>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Výkon hnacieho motora</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w:t>
            </w:r>
            <w:proofErr w:type="spellStart"/>
            <w:r w:rsidRPr="00AA456A">
              <w:rPr>
                <w:lang w:val="sk-SK"/>
              </w:rPr>
              <w:t>kW</w:t>
            </w:r>
            <w:proofErr w:type="spellEnd"/>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TmII</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Priemerný odpor počas fázy II</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w:t>
            </w:r>
            <w:proofErr w:type="spellStart"/>
            <w:r w:rsidRPr="00AA456A">
              <w:rPr>
                <w:lang w:val="sk-SK"/>
              </w:rPr>
              <w:t>kN</w:t>
            </w:r>
            <w:proofErr w:type="spellEnd"/>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G</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Gradientový odpor</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w:t>
            </w:r>
            <w:proofErr w:type="spellStart"/>
            <w:r w:rsidRPr="00AA456A">
              <w:rPr>
                <w:lang w:val="sk-SK"/>
              </w:rPr>
              <w:t>kN</w:t>
            </w:r>
            <w:proofErr w:type="spellEnd"/>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i</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Gradient v m/km (ak chýba, treba ho považovať za 0,16)</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(m/km)</w:t>
            </w:r>
          </w:p>
        </w:tc>
      </w:tr>
      <w:tr w:rsidR="004F47BB" w:rsidRPr="00AA456A" w:rsidTr="00D45887">
        <w:trPr>
          <w:jc w:val="center"/>
        </w:trPr>
        <w:tc>
          <w:tcPr>
            <w:tcW w:w="1021" w:type="dxa"/>
            <w:tcBorders>
              <w:top w:val="nil"/>
              <w:left w:val="nil"/>
              <w:bottom w:val="nil"/>
              <w:right w:val="nil"/>
            </w:tcBorders>
          </w:tcPr>
          <w:p w:rsidR="004F47BB" w:rsidRPr="00AA456A" w:rsidRDefault="00DA0EE1" w:rsidP="004F47BB">
            <w:pPr>
              <w:overflowPunct w:val="0"/>
              <w:adjustRightInd w:val="0"/>
              <w:spacing w:before="120" w:after="120"/>
              <w:ind w:left="113" w:right="113"/>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Priemerná rýchlosť prúdu</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(m/s)</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g</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Gravitačné zrýchlenie (9,81)</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(m/s</w:t>
            </w:r>
            <w:r w:rsidRPr="00AA456A">
              <w:rPr>
                <w:vertAlign w:val="superscript"/>
                <w:lang w:val="sk-SK"/>
              </w:rPr>
              <w:t>2</w:t>
            </w:r>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ρ</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 xml:space="preserve">Hustota vody, </w:t>
            </w:r>
            <m:oMath>
              <m:r>
                <w:rPr>
                  <w:rFonts w:ascii="Cambria Math" w:hAnsi="Cambria Math"/>
                  <w:szCs w:val="20"/>
                  <w:lang w:val="sk-SK"/>
                </w:rPr>
                <m:t>ρ</m:t>
              </m:r>
            </m:oMath>
            <w:r w:rsidRPr="00AA456A">
              <w:rPr>
                <w:lang w:val="sk-SK"/>
              </w:rPr>
              <w:t xml:space="preserve"> sladká voda = 1 000</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(kg/m</w:t>
            </w:r>
            <w:r w:rsidRPr="00AA456A">
              <w:rPr>
                <w:position w:val="6"/>
                <w:sz w:val="16"/>
                <w:lang w:val="sk-SK"/>
              </w:rPr>
              <w:t>3</w:t>
            </w:r>
            <w:r w:rsidRPr="00AA456A">
              <w:rPr>
                <w:lang w:val="sk-SK"/>
              </w:rPr>
              <w:t>)</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T</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Najväčší ponor (plavidla alebo zostavy)</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h</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Hĺbka vody</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B</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Šírka</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w:t>
            </w:r>
          </w:p>
        </w:tc>
      </w:tr>
      <w:tr w:rsidR="004F47BB" w:rsidRPr="00AA456A" w:rsidTr="00D45887">
        <w:trPr>
          <w:jc w:val="center"/>
        </w:trPr>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m:oMathPara>
              <m:oMath>
                <m:r>
                  <w:rPr>
                    <w:rFonts w:ascii="Cambria Math" w:hAnsi="Cambria Math"/>
                    <w:szCs w:val="20"/>
                    <w:lang w:val="sk-SK"/>
                  </w:rPr>
                  <m:t>L</m:t>
                </m:r>
              </m:oMath>
            </m:oMathPara>
          </w:p>
        </w:tc>
        <w:tc>
          <w:tcPr>
            <w:tcW w:w="65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Dĺžka</w:t>
            </w:r>
          </w:p>
        </w:tc>
        <w:tc>
          <w:tcPr>
            <w:tcW w:w="1021" w:type="dxa"/>
            <w:tcBorders>
              <w:top w:val="nil"/>
              <w:left w:val="nil"/>
              <w:bottom w:val="nil"/>
              <w:right w:val="nil"/>
            </w:tcBorders>
          </w:tcPr>
          <w:p w:rsidR="004F47BB" w:rsidRPr="00AA456A" w:rsidRDefault="004F47BB" w:rsidP="004F47BB">
            <w:pPr>
              <w:overflowPunct w:val="0"/>
              <w:adjustRightInd w:val="0"/>
              <w:spacing w:before="120" w:after="120"/>
              <w:ind w:left="113" w:right="113"/>
              <w:textAlignment w:val="baseline"/>
              <w:rPr>
                <w:szCs w:val="20"/>
                <w:lang w:val="sk-SK"/>
              </w:rPr>
            </w:pPr>
            <w:r w:rsidRPr="00AA456A">
              <w:rPr>
                <w:lang w:val="sk-SK"/>
              </w:rPr>
              <w:t>(m)</w:t>
            </w:r>
          </w:p>
        </w:tc>
      </w:tr>
    </w:tbl>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r w:rsidRPr="00AA456A">
        <w:rPr>
          <w:lang w:val="sk-SK"/>
        </w:rPr>
        <w:br w:type="page"/>
      </w:r>
    </w:p>
    <w:p w:rsidR="004F47BB" w:rsidRPr="00AA456A" w:rsidRDefault="004F47BB" w:rsidP="004F47BB">
      <w:pPr>
        <w:spacing w:line="240" w:lineRule="atLeast"/>
        <w:ind w:left="567"/>
        <w:rPr>
          <w:lang w:val="sk-SK"/>
        </w:rPr>
      </w:pPr>
      <w:r w:rsidRPr="00AA456A">
        <w:rPr>
          <w:lang w:val="sk-SK"/>
        </w:rPr>
        <w:lastRenderedPageBreak/>
        <w:t>Koeficienty pre vzorce 4.1, 4.2, 4.3, 4.4, 4.5, 4.6 a 4.7 možno prevziať z ďalej uvedených tabuliek.</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b/>
          <w:szCs w:val="20"/>
          <w:lang w:val="sk-SK"/>
        </w:rPr>
      </w:pPr>
      <w:r w:rsidRPr="00AA456A">
        <w:rPr>
          <w:b/>
          <w:lang w:val="sk-SK"/>
        </w:rPr>
        <w:t xml:space="preserve">Tabuľka 1: </w:t>
      </w:r>
      <m:oMath>
        <m:r>
          <w:rPr>
            <w:rFonts w:ascii="Cambria Math" w:hAnsi="Cambria Math"/>
            <w:szCs w:val="20"/>
            <w:lang w:val="sk-SK"/>
          </w:rPr>
          <m:t>k</m:t>
        </m:r>
      </m:oMath>
      <w:r w:rsidRPr="00AA456A">
        <w:rPr>
          <w:b/>
          <w:lang w:val="sk-SK"/>
        </w:rPr>
        <w:t xml:space="preserve"> faktory pre:</w:t>
      </w:r>
    </w:p>
    <w:p w:rsidR="004F47BB" w:rsidRPr="00AA456A" w:rsidRDefault="004F47BB" w:rsidP="004F47BB">
      <w:pPr>
        <w:spacing w:before="60" w:line="240" w:lineRule="atLeast"/>
        <w:ind w:left="992"/>
        <w:rPr>
          <w:lang w:val="sk-SK"/>
        </w:rPr>
      </w:pPr>
      <w:r w:rsidRPr="00AA456A">
        <w:rPr>
          <w:lang w:val="sk-SK"/>
        </w:rPr>
        <w:t>a)</w:t>
      </w:r>
      <w:r w:rsidRPr="00AA456A">
        <w:rPr>
          <w:lang w:val="sk-SK"/>
        </w:rPr>
        <w:tab/>
        <w:t>MOTOROVÉ LODE a zostavy v jednom rade;</w:t>
      </w:r>
    </w:p>
    <w:p w:rsidR="004F47BB" w:rsidRPr="00AA456A" w:rsidRDefault="004F47BB" w:rsidP="004F47BB">
      <w:pPr>
        <w:spacing w:before="60" w:line="240" w:lineRule="atLeast"/>
        <w:ind w:left="992"/>
        <w:rPr>
          <w:lang w:val="sk-SK"/>
        </w:rPr>
      </w:pPr>
      <w:r w:rsidRPr="00AA456A">
        <w:rPr>
          <w:lang w:val="sk-SK"/>
        </w:rPr>
        <w:t>b)</w:t>
      </w:r>
      <w:r w:rsidRPr="00AA456A">
        <w:rPr>
          <w:lang w:val="sk-SK"/>
        </w:rPr>
        <w:tab/>
        <w:t>ZOSTAVY v dvoch radoch;</w:t>
      </w:r>
    </w:p>
    <w:p w:rsidR="004F47BB" w:rsidRPr="00AA456A" w:rsidRDefault="004F47BB" w:rsidP="004F47BB">
      <w:pPr>
        <w:spacing w:before="60" w:line="240" w:lineRule="atLeast"/>
        <w:ind w:left="992"/>
        <w:rPr>
          <w:lang w:val="sk-SK"/>
        </w:rPr>
      </w:pPr>
      <w:r w:rsidRPr="00AA456A">
        <w:rPr>
          <w:lang w:val="sk-SK"/>
        </w:rPr>
        <w:t>c)</w:t>
      </w:r>
      <w:r w:rsidRPr="00AA456A">
        <w:rPr>
          <w:lang w:val="sk-SK"/>
        </w:rPr>
        <w:tab/>
        <w:t>ZOSTAVY v troch radoch.</w:t>
      </w:r>
    </w:p>
    <w:p w:rsidR="004F47BB" w:rsidRPr="00AA456A" w:rsidRDefault="004F47BB" w:rsidP="004F47BB">
      <w:pPr>
        <w:overflowPunct w:val="0"/>
        <w:adjustRightInd w:val="0"/>
        <w:textAlignment w:val="baseline"/>
        <w:rPr>
          <w:szCs w:val="20"/>
          <w:lang w:val="sk-SK"/>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134"/>
        <w:gridCol w:w="1134"/>
        <w:gridCol w:w="1134"/>
        <w:gridCol w:w="1134"/>
        <w:gridCol w:w="1701"/>
      </w:tblGrid>
      <w:tr w:rsidR="004F47BB" w:rsidRPr="00AA456A" w:rsidTr="00D45887">
        <w:trPr>
          <w:jc w:val="center"/>
        </w:trPr>
        <w:tc>
          <w:tcPr>
            <w:tcW w:w="1134" w:type="dxa"/>
            <w:vAlign w:val="center"/>
          </w:tcPr>
          <w:p w:rsidR="004F47BB" w:rsidRPr="00AA456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textAlignment w:val="baseline"/>
              <w:rPr>
                <w:sz w:val="18"/>
                <w:szCs w:val="18"/>
                <w:lang w:val="sk-SK"/>
              </w:rPr>
            </w:pPr>
          </w:p>
        </w:tc>
        <w:tc>
          <w:tcPr>
            <w:tcW w:w="1134" w:type="dxa"/>
          </w:tcPr>
          <w:p w:rsidR="004F47BB" w:rsidRPr="00AA456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a)</w:t>
            </w:r>
          </w:p>
        </w:tc>
        <w:tc>
          <w:tcPr>
            <w:tcW w:w="1134" w:type="dxa"/>
          </w:tcPr>
          <w:p w:rsidR="004F47BB" w:rsidRPr="00AA456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b)</w:t>
            </w:r>
          </w:p>
        </w:tc>
        <w:tc>
          <w:tcPr>
            <w:tcW w:w="1134" w:type="dxa"/>
          </w:tcPr>
          <w:p w:rsidR="004F47BB" w:rsidRPr="00AA456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c)</w:t>
            </w:r>
          </w:p>
        </w:tc>
        <w:tc>
          <w:tcPr>
            <w:tcW w:w="1701" w:type="dxa"/>
          </w:tcPr>
          <w:p w:rsidR="004F47BB" w:rsidRPr="00AA456A" w:rsidRDefault="004F47BB" w:rsidP="004F47BB">
            <w:pPr>
              <w:tabs>
                <w:tab w:val="left" w:pos="288"/>
                <w:tab w:val="left" w:pos="1872"/>
                <w:tab w:val="left" w:pos="2952"/>
                <w:tab w:val="left" w:pos="3888"/>
                <w:tab w:val="left" w:pos="4824"/>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Jednotky</w:t>
            </w:r>
          </w:p>
        </w:tc>
      </w:tr>
      <w:tr w:rsidR="004F47BB" w:rsidRPr="00AA456A" w:rsidTr="00D45887">
        <w:trPr>
          <w:jc w:val="center"/>
        </w:trPr>
        <w:tc>
          <w:tcPr>
            <w:tcW w:w="1134" w:type="dxa"/>
          </w:tcPr>
          <w:p w:rsidR="004F47BB" w:rsidRPr="00AA456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sk-SK"/>
              </w:rPr>
            </w:pPr>
          </w:p>
        </w:tc>
        <w:tc>
          <w:tcPr>
            <w:tcW w:w="1134" w:type="dxa"/>
          </w:tcPr>
          <w:p w:rsidR="004F47BB" w:rsidRPr="00AA456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sk-SK"/>
              </w:rPr>
            </w:pPr>
          </w:p>
        </w:tc>
        <w:tc>
          <w:tcPr>
            <w:tcW w:w="1134" w:type="dxa"/>
          </w:tcPr>
          <w:p w:rsidR="004F47BB" w:rsidRPr="00AA456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sk-SK"/>
              </w:rPr>
            </w:pPr>
          </w:p>
        </w:tc>
        <w:tc>
          <w:tcPr>
            <w:tcW w:w="1134" w:type="dxa"/>
          </w:tcPr>
          <w:p w:rsidR="004F47BB" w:rsidRPr="00AA456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sk-SK"/>
              </w:rPr>
            </w:pPr>
          </w:p>
        </w:tc>
        <w:tc>
          <w:tcPr>
            <w:tcW w:w="1701" w:type="dxa"/>
          </w:tcPr>
          <w:p w:rsidR="004F47BB" w:rsidRPr="00AA456A" w:rsidRDefault="004F47BB" w:rsidP="004F47BB">
            <w:pPr>
              <w:tabs>
                <w:tab w:val="left" w:pos="288"/>
                <w:tab w:val="left" w:pos="1800"/>
                <w:tab w:val="left" w:pos="2880"/>
                <w:tab w:val="left" w:pos="3816"/>
                <w:tab w:val="left" w:pos="4824"/>
              </w:tabs>
              <w:overflowPunct w:val="0"/>
              <w:adjustRightInd w:val="0"/>
              <w:spacing w:before="60" w:after="60" w:line="240" w:lineRule="atLeast"/>
              <w:ind w:left="113" w:right="113"/>
              <w:textAlignment w:val="baseline"/>
              <w:rPr>
                <w:sz w:val="18"/>
                <w:szCs w:val="18"/>
                <w:lang w:val="sk-SK"/>
              </w:rPr>
            </w:pPr>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0,95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0,95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0,95</w:t>
            </w:r>
          </w:p>
        </w:tc>
        <w:tc>
          <w:tcPr>
            <w:tcW w:w="1701" w:type="dxa"/>
          </w:tcPr>
          <w:p w:rsidR="004F47BB" w:rsidRPr="00AA456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w:t>
            </w:r>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0,115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0,120</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0,125</w:t>
            </w:r>
          </w:p>
        </w:tc>
        <w:tc>
          <w:tcPr>
            <w:tcW w:w="1701" w:type="dxa"/>
          </w:tcPr>
          <w:p w:rsidR="004F47BB" w:rsidRPr="00AA456A" w:rsidRDefault="00DA0EE1" w:rsidP="004F47BB">
            <w:pPr>
              <w:tabs>
                <w:tab w:val="left" w:pos="567"/>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f>
                  <m:fPr>
                    <m:ctrlPr>
                      <w:rPr>
                        <w:rFonts w:ascii="Cambria Math" w:hAnsi="Cambria Math"/>
                        <w:i/>
                        <w:sz w:val="18"/>
                        <w:szCs w:val="18"/>
                        <w:lang w:val="sk-SK"/>
                      </w:rPr>
                    </m:ctrlPr>
                  </m:fPr>
                  <m:num>
                    <m:sSub>
                      <m:sSubPr>
                        <m:ctrlPr>
                          <w:rPr>
                            <w:rFonts w:ascii="Cambria Math" w:hAnsi="Cambria Math"/>
                            <w:i/>
                            <w:sz w:val="18"/>
                            <w:szCs w:val="18"/>
                            <w:lang w:val="sk-SK"/>
                          </w:rPr>
                        </m:ctrlPr>
                      </m:sSubPr>
                      <m:e>
                        <m:r>
                          <w:rPr>
                            <w:rFonts w:ascii="Cambria Math" w:hAnsi="Cambria Math"/>
                            <w:sz w:val="18"/>
                            <w:szCs w:val="18"/>
                            <w:lang w:val="sk-SK"/>
                          </w:rPr>
                          <m:t>k</m:t>
                        </m:r>
                      </m:e>
                      <m:sub>
                        <m:r>
                          <w:rPr>
                            <w:rFonts w:ascii="Cambria Math" w:hAnsi="Cambria Math"/>
                            <w:sz w:val="18"/>
                            <w:szCs w:val="18"/>
                            <w:lang w:val="sk-SK"/>
                          </w:rPr>
                          <m:t>g</m:t>
                        </m:r>
                      </m:sub>
                    </m:sSub>
                    <m:r>
                      <w:rPr>
                        <w:rFonts w:ascii="Cambria Math" w:hAnsi="Cambria Math"/>
                        <w:sz w:val="18"/>
                        <w:szCs w:val="18"/>
                        <w:lang w:val="sk-SK"/>
                      </w:rPr>
                      <m:t xml:space="preserve"> ∙ </m:t>
                    </m:r>
                    <m:sSup>
                      <m:sSupPr>
                        <m:ctrlPr>
                          <w:rPr>
                            <w:rFonts w:ascii="Cambria Math" w:hAnsi="Cambria Math"/>
                            <w:i/>
                            <w:sz w:val="18"/>
                            <w:szCs w:val="18"/>
                            <w:lang w:val="sk-SK"/>
                          </w:rPr>
                        </m:ctrlPr>
                      </m:sSupPr>
                      <m:e>
                        <m:r>
                          <w:rPr>
                            <w:rFonts w:ascii="Cambria Math" w:hAnsi="Cambria Math"/>
                            <w:sz w:val="18"/>
                            <w:szCs w:val="18"/>
                            <w:lang w:val="sk-SK"/>
                          </w:rPr>
                          <m:t>s</m:t>
                        </m:r>
                      </m:e>
                      <m:sup>
                        <m:r>
                          <w:rPr>
                            <w:rFonts w:ascii="Cambria Math" w:hAnsi="Cambria Math"/>
                            <w:sz w:val="18"/>
                            <w:szCs w:val="18"/>
                            <w:lang w:val="sk-SK"/>
                          </w:rPr>
                          <m:t>2</m:t>
                        </m:r>
                      </m:sup>
                    </m:sSup>
                  </m:num>
                  <m:den>
                    <m:sSup>
                      <m:sSupPr>
                        <m:ctrlPr>
                          <w:rPr>
                            <w:rFonts w:ascii="Cambria Math" w:hAnsi="Cambria Math"/>
                            <w:i/>
                            <w:sz w:val="18"/>
                            <w:szCs w:val="18"/>
                            <w:lang w:val="sk-SK"/>
                          </w:rPr>
                        </m:ctrlPr>
                      </m:sSupPr>
                      <m:e>
                        <m:r>
                          <w:rPr>
                            <w:rFonts w:ascii="Cambria Math" w:hAnsi="Cambria Math"/>
                            <w:sz w:val="18"/>
                            <w:szCs w:val="18"/>
                            <w:lang w:val="sk-SK"/>
                          </w:rPr>
                          <m:t>m</m:t>
                        </m:r>
                      </m:e>
                      <m:sup>
                        <m:r>
                          <w:rPr>
                            <w:rFonts w:ascii="Cambria Math" w:hAnsi="Cambria Math"/>
                            <w:sz w:val="18"/>
                            <w:szCs w:val="18"/>
                            <w:lang w:val="sk-SK"/>
                          </w:rPr>
                          <m:t>4</m:t>
                        </m:r>
                      </m:sup>
                    </m:sSup>
                  </m:den>
                </m:f>
              </m:oMath>
            </m:oMathPara>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1,20</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1,15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1,10</w:t>
            </w:r>
          </w:p>
        </w:tc>
        <w:tc>
          <w:tcPr>
            <w:tcW w:w="1701" w:type="dxa"/>
          </w:tcPr>
          <w:p w:rsidR="004F47BB" w:rsidRPr="00AA456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w:t>
            </w:r>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0,48</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0,48</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0,48</w:t>
            </w:r>
          </w:p>
        </w:tc>
        <w:tc>
          <w:tcPr>
            <w:tcW w:w="1701" w:type="dxa"/>
          </w:tcPr>
          <w:p w:rsidR="004F47BB" w:rsidRPr="00AA456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w:t>
            </w:r>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0,90</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0,85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0,80</w:t>
            </w:r>
          </w:p>
        </w:tc>
        <w:tc>
          <w:tcPr>
            <w:tcW w:w="1701" w:type="dxa"/>
          </w:tcPr>
          <w:p w:rsidR="004F47BB" w:rsidRPr="00AA456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w:t>
            </w:r>
          </w:p>
        </w:tc>
      </w:tr>
      <w:tr w:rsidR="004F47BB" w:rsidRPr="00AA456A" w:rsidTr="00D45887">
        <w:trPr>
          <w:jc w:val="center"/>
        </w:trPr>
        <w:tc>
          <w:tcPr>
            <w:tcW w:w="1134" w:type="dxa"/>
          </w:tcPr>
          <w:p w:rsidR="004F47BB" w:rsidRPr="00AA456A" w:rsidRDefault="00DA0EE1" w:rsidP="004F47BB">
            <w:pPr>
              <w:tabs>
                <w:tab w:val="left" w:pos="288"/>
                <w:tab w:val="left" w:pos="1800"/>
                <w:tab w:val="left" w:pos="2880"/>
                <w:tab w:val="left" w:pos="3816"/>
                <w:tab w:val="left" w:pos="5112"/>
              </w:tabs>
              <w:overflowPunct w:val="0"/>
              <w:adjustRightInd w:val="0"/>
              <w:spacing w:before="60" w:after="60" w:line="240" w:lineRule="atLeast"/>
              <w:ind w:left="113" w:right="113"/>
              <w:textAlignment w:val="baseline"/>
              <w:rPr>
                <w:sz w:val="18"/>
                <w:szCs w:val="18"/>
                <w:lang w:val="sk-SK"/>
              </w:rPr>
            </w:pPr>
            <m:oMathPara>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7</m:t>
                    </m:r>
                  </m:sub>
                </m:sSub>
              </m:oMath>
            </m:oMathPara>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0,58</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0,55</w:t>
            </w:r>
          </w:p>
        </w:tc>
        <w:tc>
          <w:tcPr>
            <w:tcW w:w="1134" w:type="dxa"/>
          </w:tcPr>
          <w:p w:rsidR="004F47BB" w:rsidRPr="00AA456A" w:rsidRDefault="004F47BB" w:rsidP="004F47BB">
            <w:pPr>
              <w:tabs>
                <w:tab w:val="decimal" w:pos="454"/>
              </w:tabs>
              <w:overflowPunct w:val="0"/>
              <w:adjustRightInd w:val="0"/>
              <w:spacing w:before="60" w:after="60" w:line="240" w:lineRule="atLeast"/>
              <w:ind w:left="113" w:right="113"/>
              <w:textAlignment w:val="baseline"/>
              <w:rPr>
                <w:sz w:val="18"/>
                <w:szCs w:val="18"/>
                <w:lang w:val="sk-SK"/>
              </w:rPr>
            </w:pPr>
            <w:r w:rsidRPr="00AA456A">
              <w:rPr>
                <w:sz w:val="18"/>
                <w:lang w:val="sk-SK"/>
              </w:rPr>
              <w:t>0,52</w:t>
            </w:r>
          </w:p>
        </w:tc>
        <w:tc>
          <w:tcPr>
            <w:tcW w:w="1701" w:type="dxa"/>
          </w:tcPr>
          <w:p w:rsidR="004F47BB" w:rsidRPr="00AA456A" w:rsidRDefault="004F47BB" w:rsidP="004F47BB">
            <w:pPr>
              <w:tabs>
                <w:tab w:val="left" w:pos="288"/>
                <w:tab w:val="left" w:pos="1800"/>
                <w:tab w:val="left" w:pos="2880"/>
                <w:tab w:val="left" w:pos="3816"/>
                <w:tab w:val="left" w:pos="5112"/>
              </w:tabs>
              <w:overflowPunct w:val="0"/>
              <w:adjustRightInd w:val="0"/>
              <w:spacing w:before="60" w:after="60" w:line="240" w:lineRule="atLeast"/>
              <w:ind w:left="113" w:right="113"/>
              <w:jc w:val="center"/>
              <w:textAlignment w:val="baseline"/>
              <w:rPr>
                <w:sz w:val="18"/>
                <w:szCs w:val="18"/>
                <w:lang w:val="sk-SK"/>
              </w:rPr>
            </w:pPr>
            <w:r w:rsidRPr="00AA456A">
              <w:rPr>
                <w:sz w:val="18"/>
                <w:lang w:val="sk-SK"/>
              </w:rPr>
              <w:t>–</w:t>
            </w:r>
          </w:p>
        </w:tc>
      </w:tr>
    </w:tbl>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b/>
          <w:bCs/>
          <w:szCs w:val="20"/>
          <w:lang w:val="sk-SK"/>
        </w:rPr>
      </w:pPr>
      <w:r w:rsidRPr="00AA456A">
        <w:rPr>
          <w:b/>
          <w:lang w:val="sk-SK"/>
        </w:rPr>
        <w:t xml:space="preserve">Tabuľka 2: Koeficient </w:t>
      </w:r>
      <m:oMath>
        <m:r>
          <m:rPr>
            <m:sty m:val="bi"/>
          </m:rPr>
          <w:rPr>
            <w:rFonts w:ascii="Cambria Math" w:hAnsi="Cambria Math"/>
            <w:szCs w:val="20"/>
            <w:lang w:val="sk-SK"/>
          </w:rPr>
          <m:t>f</m:t>
        </m:r>
      </m:oMath>
      <w:r w:rsidRPr="00AA456A">
        <w:rPr>
          <w:b/>
          <w:lang w:val="sk-SK"/>
        </w:rPr>
        <w:t xml:space="preserve"> pre pomer medzi ťahom v lane pri spätnom chode a výkonom hnacích motorov</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4649"/>
        <w:gridCol w:w="1247"/>
        <w:gridCol w:w="1247"/>
      </w:tblGrid>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r w:rsidRPr="00AA456A">
              <w:rPr>
                <w:sz w:val="18"/>
                <w:lang w:val="sk-SK"/>
              </w:rPr>
              <w:t>Pohonný systém</w:t>
            </w:r>
          </w:p>
        </w:tc>
        <w:tc>
          <w:tcPr>
            <w:tcW w:w="1247" w:type="dxa"/>
          </w:tcPr>
          <w:p w:rsidR="004F47BB" w:rsidRPr="00AA456A" w:rsidRDefault="004F47BB" w:rsidP="004F47BB">
            <w:pPr>
              <w:tabs>
                <w:tab w:val="left" w:pos="567"/>
              </w:tabs>
              <w:overflowPunct w:val="0"/>
              <w:adjustRightInd w:val="0"/>
              <w:spacing w:before="60" w:after="60" w:line="240" w:lineRule="exact"/>
              <w:ind w:left="113" w:right="113"/>
              <w:jc w:val="center"/>
              <w:textAlignment w:val="baseline"/>
              <w:rPr>
                <w:sz w:val="18"/>
                <w:szCs w:val="18"/>
                <w:lang w:val="sk-SK"/>
              </w:rPr>
            </w:pPr>
            <m:oMathPara>
              <m:oMath>
                <m:r>
                  <w:rPr>
                    <w:rFonts w:ascii="Cambria Math" w:hAnsi="Cambria Math"/>
                    <w:sz w:val="18"/>
                    <w:szCs w:val="18"/>
                    <w:lang w:val="sk-SK"/>
                  </w:rPr>
                  <m:t>f</m:t>
                </m:r>
              </m:oMath>
            </m:oMathPara>
          </w:p>
        </w:tc>
        <w:tc>
          <w:tcPr>
            <w:tcW w:w="1247"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r w:rsidRPr="00AA456A">
              <w:rPr>
                <w:sz w:val="18"/>
                <w:lang w:val="sk-SK"/>
              </w:rPr>
              <w:t>Jednotky</w:t>
            </w:r>
          </w:p>
        </w:tc>
      </w:tr>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textAlignment w:val="baseline"/>
              <w:rPr>
                <w:sz w:val="18"/>
                <w:szCs w:val="18"/>
                <w:lang w:val="sk-SK"/>
              </w:rPr>
            </w:pPr>
            <w:r w:rsidRPr="00AA456A">
              <w:rPr>
                <w:sz w:val="18"/>
                <w:lang w:val="sk-SK"/>
              </w:rPr>
              <w:t>Moderné dýzy so zaoblenou zadnou hranou</w:t>
            </w:r>
          </w:p>
        </w:tc>
        <w:tc>
          <w:tcPr>
            <w:tcW w:w="1247" w:type="dxa"/>
          </w:tcPr>
          <w:p w:rsidR="004F47BB" w:rsidRPr="00AA456A" w:rsidRDefault="004F47BB" w:rsidP="004F47BB">
            <w:pPr>
              <w:tabs>
                <w:tab w:val="decimal" w:pos="454"/>
              </w:tabs>
              <w:overflowPunct w:val="0"/>
              <w:adjustRightInd w:val="0"/>
              <w:spacing w:before="60" w:after="60" w:line="240" w:lineRule="exact"/>
              <w:ind w:left="113" w:right="113"/>
              <w:textAlignment w:val="baseline"/>
              <w:rPr>
                <w:sz w:val="18"/>
                <w:szCs w:val="18"/>
                <w:lang w:val="sk-SK"/>
              </w:rPr>
            </w:pPr>
            <w:r w:rsidRPr="00AA456A">
              <w:rPr>
                <w:sz w:val="18"/>
                <w:lang w:val="sk-SK"/>
              </w:rPr>
              <w:t>0,118</w:t>
            </w:r>
          </w:p>
        </w:tc>
        <w:tc>
          <w:tcPr>
            <w:tcW w:w="1247"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proofErr w:type="spellStart"/>
            <w:r w:rsidRPr="00AA456A">
              <w:rPr>
                <w:sz w:val="18"/>
                <w:lang w:val="sk-SK"/>
              </w:rPr>
              <w:t>kN</w:t>
            </w:r>
            <w:proofErr w:type="spellEnd"/>
            <w:r w:rsidRPr="00AA456A">
              <w:rPr>
                <w:sz w:val="18"/>
                <w:lang w:val="sk-SK"/>
              </w:rPr>
              <w:t>/</w:t>
            </w:r>
            <w:proofErr w:type="spellStart"/>
            <w:r w:rsidRPr="00AA456A">
              <w:rPr>
                <w:sz w:val="18"/>
                <w:lang w:val="sk-SK"/>
              </w:rPr>
              <w:t>kW</w:t>
            </w:r>
            <w:proofErr w:type="spellEnd"/>
          </w:p>
        </w:tc>
      </w:tr>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textAlignment w:val="baseline"/>
              <w:rPr>
                <w:sz w:val="18"/>
                <w:szCs w:val="18"/>
                <w:lang w:val="sk-SK"/>
              </w:rPr>
            </w:pPr>
            <w:r w:rsidRPr="00AA456A">
              <w:rPr>
                <w:sz w:val="18"/>
                <w:lang w:val="sk-SK"/>
              </w:rPr>
              <w:t>Staré dýzy s ostrou zadnou hranou</w:t>
            </w:r>
          </w:p>
        </w:tc>
        <w:tc>
          <w:tcPr>
            <w:tcW w:w="1247" w:type="dxa"/>
          </w:tcPr>
          <w:p w:rsidR="004F47BB" w:rsidRPr="00AA456A" w:rsidRDefault="004F47BB" w:rsidP="004F47BB">
            <w:pPr>
              <w:tabs>
                <w:tab w:val="decimal" w:pos="454"/>
              </w:tabs>
              <w:overflowPunct w:val="0"/>
              <w:adjustRightInd w:val="0"/>
              <w:spacing w:before="60" w:after="60" w:line="240" w:lineRule="exact"/>
              <w:ind w:left="113" w:right="113"/>
              <w:textAlignment w:val="baseline"/>
              <w:rPr>
                <w:sz w:val="18"/>
                <w:szCs w:val="18"/>
                <w:lang w:val="sk-SK"/>
              </w:rPr>
            </w:pPr>
            <w:r w:rsidRPr="00AA456A">
              <w:rPr>
                <w:sz w:val="18"/>
                <w:lang w:val="sk-SK"/>
              </w:rPr>
              <w:t>0,112</w:t>
            </w:r>
          </w:p>
        </w:tc>
        <w:tc>
          <w:tcPr>
            <w:tcW w:w="1247"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proofErr w:type="spellStart"/>
            <w:r w:rsidRPr="00AA456A">
              <w:rPr>
                <w:sz w:val="18"/>
                <w:lang w:val="sk-SK"/>
              </w:rPr>
              <w:t>kN</w:t>
            </w:r>
            <w:proofErr w:type="spellEnd"/>
            <w:r w:rsidRPr="00AA456A">
              <w:rPr>
                <w:sz w:val="18"/>
                <w:lang w:val="sk-SK"/>
              </w:rPr>
              <w:t>/</w:t>
            </w:r>
            <w:proofErr w:type="spellStart"/>
            <w:r w:rsidRPr="00AA456A">
              <w:rPr>
                <w:sz w:val="18"/>
                <w:lang w:val="sk-SK"/>
              </w:rPr>
              <w:t>kW</w:t>
            </w:r>
            <w:proofErr w:type="spellEnd"/>
          </w:p>
        </w:tc>
      </w:tr>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textAlignment w:val="baseline"/>
              <w:rPr>
                <w:sz w:val="18"/>
                <w:szCs w:val="18"/>
                <w:lang w:val="sk-SK"/>
              </w:rPr>
            </w:pPr>
            <w:r w:rsidRPr="00AA456A">
              <w:rPr>
                <w:sz w:val="18"/>
                <w:lang w:val="sk-SK"/>
              </w:rPr>
              <w:t>Pohony bez dýzy</w:t>
            </w:r>
          </w:p>
        </w:tc>
        <w:tc>
          <w:tcPr>
            <w:tcW w:w="1247" w:type="dxa"/>
          </w:tcPr>
          <w:p w:rsidR="004F47BB" w:rsidRPr="00AA456A" w:rsidRDefault="004F47BB" w:rsidP="004F47BB">
            <w:pPr>
              <w:tabs>
                <w:tab w:val="decimal" w:pos="454"/>
              </w:tabs>
              <w:overflowPunct w:val="0"/>
              <w:adjustRightInd w:val="0"/>
              <w:spacing w:before="60" w:after="60" w:line="240" w:lineRule="exact"/>
              <w:ind w:left="113" w:right="113"/>
              <w:textAlignment w:val="baseline"/>
              <w:rPr>
                <w:sz w:val="18"/>
                <w:szCs w:val="18"/>
                <w:lang w:val="sk-SK"/>
              </w:rPr>
            </w:pPr>
            <w:r w:rsidRPr="00AA456A">
              <w:rPr>
                <w:sz w:val="18"/>
                <w:lang w:val="sk-SK"/>
              </w:rPr>
              <w:t>0,096</w:t>
            </w:r>
          </w:p>
        </w:tc>
        <w:tc>
          <w:tcPr>
            <w:tcW w:w="1247"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proofErr w:type="spellStart"/>
            <w:r w:rsidRPr="00AA456A">
              <w:rPr>
                <w:sz w:val="18"/>
                <w:lang w:val="sk-SK"/>
              </w:rPr>
              <w:t>kN</w:t>
            </w:r>
            <w:proofErr w:type="spellEnd"/>
            <w:r w:rsidRPr="00AA456A">
              <w:rPr>
                <w:sz w:val="18"/>
                <w:lang w:val="sk-SK"/>
              </w:rPr>
              <w:t>/</w:t>
            </w:r>
            <w:proofErr w:type="spellStart"/>
            <w:r w:rsidRPr="00AA456A">
              <w:rPr>
                <w:sz w:val="18"/>
                <w:lang w:val="sk-SK"/>
              </w:rPr>
              <w:t>kW</w:t>
            </w:r>
            <w:proofErr w:type="spellEnd"/>
          </w:p>
        </w:tc>
      </w:tr>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textAlignment w:val="baseline"/>
              <w:rPr>
                <w:sz w:val="18"/>
                <w:szCs w:val="18"/>
                <w:lang w:val="sk-SK"/>
              </w:rPr>
            </w:pPr>
            <w:r w:rsidRPr="00AA456A">
              <w:rPr>
                <w:sz w:val="18"/>
                <w:lang w:val="sk-SK"/>
              </w:rPr>
              <w:t>Kormidlové pohony s dýzami (spravidla s ostrou zadnou hranou)</w:t>
            </w:r>
          </w:p>
        </w:tc>
        <w:tc>
          <w:tcPr>
            <w:tcW w:w="1247" w:type="dxa"/>
          </w:tcPr>
          <w:p w:rsidR="004F47BB" w:rsidRPr="00AA456A" w:rsidRDefault="004F47BB" w:rsidP="004F47BB">
            <w:pPr>
              <w:tabs>
                <w:tab w:val="decimal" w:pos="454"/>
              </w:tabs>
              <w:overflowPunct w:val="0"/>
              <w:adjustRightInd w:val="0"/>
              <w:spacing w:before="180" w:after="60" w:line="240" w:lineRule="exact"/>
              <w:ind w:left="113" w:right="113"/>
              <w:textAlignment w:val="baseline"/>
              <w:rPr>
                <w:sz w:val="18"/>
                <w:szCs w:val="18"/>
                <w:lang w:val="sk-SK"/>
              </w:rPr>
            </w:pPr>
            <w:r w:rsidRPr="00AA456A">
              <w:rPr>
                <w:sz w:val="18"/>
                <w:lang w:val="sk-SK"/>
              </w:rPr>
              <w:t>0,157</w:t>
            </w:r>
          </w:p>
        </w:tc>
        <w:tc>
          <w:tcPr>
            <w:tcW w:w="1247" w:type="dxa"/>
          </w:tcPr>
          <w:p w:rsidR="004F47BB" w:rsidRPr="00AA456A" w:rsidRDefault="004F47BB" w:rsidP="004F47BB">
            <w:pPr>
              <w:overflowPunct w:val="0"/>
              <w:adjustRightInd w:val="0"/>
              <w:spacing w:before="180" w:after="60" w:line="240" w:lineRule="exact"/>
              <w:ind w:left="113" w:right="113"/>
              <w:jc w:val="center"/>
              <w:textAlignment w:val="baseline"/>
              <w:rPr>
                <w:sz w:val="18"/>
                <w:szCs w:val="18"/>
                <w:lang w:val="sk-SK"/>
              </w:rPr>
            </w:pPr>
            <w:proofErr w:type="spellStart"/>
            <w:r w:rsidRPr="00AA456A">
              <w:rPr>
                <w:sz w:val="18"/>
                <w:lang w:val="sk-SK"/>
              </w:rPr>
              <w:t>kN</w:t>
            </w:r>
            <w:proofErr w:type="spellEnd"/>
            <w:r w:rsidRPr="00AA456A">
              <w:rPr>
                <w:sz w:val="18"/>
                <w:lang w:val="sk-SK"/>
              </w:rPr>
              <w:t>/</w:t>
            </w:r>
            <w:proofErr w:type="spellStart"/>
            <w:r w:rsidRPr="00AA456A">
              <w:rPr>
                <w:sz w:val="18"/>
                <w:lang w:val="sk-SK"/>
              </w:rPr>
              <w:t>kW</w:t>
            </w:r>
            <w:proofErr w:type="spellEnd"/>
          </w:p>
        </w:tc>
      </w:tr>
      <w:tr w:rsidR="004F47BB" w:rsidRPr="00AA456A" w:rsidTr="00D45887">
        <w:trPr>
          <w:jc w:val="center"/>
        </w:trPr>
        <w:tc>
          <w:tcPr>
            <w:tcW w:w="4649" w:type="dxa"/>
          </w:tcPr>
          <w:p w:rsidR="004F47BB" w:rsidRPr="00AA456A" w:rsidRDefault="004F47BB" w:rsidP="004F47BB">
            <w:pPr>
              <w:overflowPunct w:val="0"/>
              <w:adjustRightInd w:val="0"/>
              <w:spacing w:before="60" w:after="60" w:line="240" w:lineRule="exact"/>
              <w:ind w:left="113" w:right="113"/>
              <w:textAlignment w:val="baseline"/>
              <w:rPr>
                <w:sz w:val="18"/>
                <w:szCs w:val="18"/>
                <w:lang w:val="sk-SK"/>
              </w:rPr>
            </w:pPr>
            <w:r w:rsidRPr="00AA456A">
              <w:rPr>
                <w:sz w:val="18"/>
                <w:lang w:val="sk-SK"/>
              </w:rPr>
              <w:t>Kormidlové pohony bez dýz</w:t>
            </w:r>
          </w:p>
        </w:tc>
        <w:tc>
          <w:tcPr>
            <w:tcW w:w="1247" w:type="dxa"/>
          </w:tcPr>
          <w:p w:rsidR="004F47BB" w:rsidRPr="00AA456A" w:rsidRDefault="004F47BB" w:rsidP="004F47BB">
            <w:pPr>
              <w:tabs>
                <w:tab w:val="decimal" w:pos="454"/>
              </w:tabs>
              <w:overflowPunct w:val="0"/>
              <w:adjustRightInd w:val="0"/>
              <w:spacing w:before="60" w:after="60" w:line="240" w:lineRule="exact"/>
              <w:ind w:left="113" w:right="113"/>
              <w:textAlignment w:val="baseline"/>
              <w:rPr>
                <w:sz w:val="18"/>
                <w:szCs w:val="18"/>
                <w:lang w:val="sk-SK"/>
              </w:rPr>
            </w:pPr>
            <w:r w:rsidRPr="00AA456A">
              <w:rPr>
                <w:sz w:val="18"/>
                <w:lang w:val="sk-SK"/>
              </w:rPr>
              <w:t>0,113</w:t>
            </w:r>
          </w:p>
        </w:tc>
        <w:tc>
          <w:tcPr>
            <w:tcW w:w="1247" w:type="dxa"/>
          </w:tcPr>
          <w:p w:rsidR="004F47BB" w:rsidRPr="00AA456A" w:rsidRDefault="004F47BB" w:rsidP="004F47BB">
            <w:pPr>
              <w:overflowPunct w:val="0"/>
              <w:adjustRightInd w:val="0"/>
              <w:spacing w:before="60" w:after="60" w:line="240" w:lineRule="exact"/>
              <w:ind w:left="113" w:right="113"/>
              <w:jc w:val="center"/>
              <w:textAlignment w:val="baseline"/>
              <w:rPr>
                <w:sz w:val="18"/>
                <w:szCs w:val="18"/>
                <w:lang w:val="sk-SK"/>
              </w:rPr>
            </w:pPr>
            <w:proofErr w:type="spellStart"/>
            <w:r w:rsidRPr="00AA456A">
              <w:rPr>
                <w:sz w:val="18"/>
                <w:lang w:val="sk-SK"/>
              </w:rPr>
              <w:t>kN</w:t>
            </w:r>
            <w:proofErr w:type="spellEnd"/>
            <w:r w:rsidRPr="00AA456A">
              <w:rPr>
                <w:sz w:val="18"/>
                <w:lang w:val="sk-SK"/>
              </w:rPr>
              <w:t>/</w:t>
            </w:r>
            <w:proofErr w:type="spellStart"/>
            <w:r w:rsidRPr="00AA456A">
              <w:rPr>
                <w:sz w:val="18"/>
                <w:lang w:val="sk-SK"/>
              </w:rPr>
              <w:t>kW</w:t>
            </w:r>
            <w:proofErr w:type="spellEnd"/>
          </w:p>
        </w:tc>
      </w:tr>
    </w:tbl>
    <w:p w:rsidR="004F47BB" w:rsidRPr="00AA456A" w:rsidRDefault="004F47BB" w:rsidP="004F47BB">
      <w:pPr>
        <w:tabs>
          <w:tab w:val="left" w:pos="504"/>
          <w:tab w:val="left" w:pos="1344"/>
          <w:tab w:val="left" w:pos="3384"/>
          <w:tab w:val="left" w:pos="6264"/>
          <w:tab w:val="left" w:pos="7416"/>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jc w:val="center"/>
        <w:textAlignment w:val="baseline"/>
        <w:rPr>
          <w:szCs w:val="20"/>
          <w:lang w:val="sk-SK"/>
        </w:rPr>
      </w:pPr>
      <w:r w:rsidRPr="00AA456A">
        <w:rPr>
          <w:lang w:val="sk-SK"/>
        </w:rPr>
        <w:br w:type="page"/>
      </w:r>
    </w:p>
    <w:p w:rsidR="004F47BB" w:rsidRPr="00AA456A" w:rsidRDefault="004F47BB" w:rsidP="004F47BB">
      <w:pPr>
        <w:tabs>
          <w:tab w:val="left" w:pos="284"/>
        </w:tabs>
        <w:overflowPunct w:val="0"/>
        <w:adjustRightInd w:val="0"/>
        <w:spacing w:line="240" w:lineRule="atLeast"/>
        <w:ind w:left="567"/>
        <w:textAlignment w:val="baseline"/>
        <w:rPr>
          <w:szCs w:val="20"/>
          <w:lang w:val="sk-SK"/>
        </w:rPr>
      </w:pPr>
      <w:r w:rsidRPr="00AA456A">
        <w:rPr>
          <w:b/>
          <w:lang w:val="sk-SK"/>
        </w:rPr>
        <w:lastRenderedPageBreak/>
        <w:t xml:space="preserve">Tabuľka 3: Diagram výpočtu odporu na stanovenie hodnoty </w:t>
      </w:r>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t>
            </m:r>
          </m:sub>
        </m:sSub>
        <m:r>
          <w:rPr>
            <w:rFonts w:ascii="Cambria Math" w:hAnsi="Cambria Math"/>
            <w:noProof/>
            <w:lang w:val="sk-SK"/>
          </w:rPr>
          <m:t>/</m:t>
        </m:r>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oMath>
      <w:r w:rsidRPr="00AA456A">
        <w:rPr>
          <w:b/>
          <w:lang w:val="sk-SK"/>
        </w:rPr>
        <w:t xml:space="preserve"> vzhľadom na </w:t>
      </w:r>
      <m:oMath>
        <m:sSup>
          <m:sSupPr>
            <m:ctrlPr>
              <w:rPr>
                <w:rFonts w:ascii="Cambria Math" w:hAnsi="Cambria Math"/>
                <w:i/>
                <w:noProof/>
                <w:lang w:val="sk-SK"/>
              </w:rPr>
            </m:ctrlPr>
          </m:sSupPr>
          <m:e>
            <m:r>
              <w:rPr>
                <w:rFonts w:ascii="Cambria Math" w:hAnsi="Cambria Math"/>
                <w:noProof/>
                <w:lang w:val="sk-SK"/>
              </w:rPr>
              <m:t>D</m:t>
            </m:r>
          </m:e>
          <m:sup>
            <m:r>
              <w:rPr>
                <w:rFonts w:ascii="Cambria Math" w:hAnsi="Cambria Math"/>
                <w:noProof/>
                <w:lang w:val="sk-SK"/>
              </w:rPr>
              <m:t>1/3</m:t>
            </m:r>
          </m:sup>
        </m:sSup>
        <m:r>
          <w:rPr>
            <w:rFonts w:ascii="Cambria Math" w:hAnsi="Cambria Math"/>
            <w:noProof/>
            <w:lang w:val="sk-SK"/>
          </w:rPr>
          <m:t xml:space="preserve"> </m:t>
        </m:r>
        <m:d>
          <m:dPr>
            <m:begChr m:val="["/>
            <m:endChr m:val="]"/>
            <m:ctrlPr>
              <w:rPr>
                <w:rFonts w:ascii="Cambria Math" w:hAnsi="Cambria Math"/>
                <w:i/>
                <w:noProof/>
                <w:lang w:val="sk-SK"/>
              </w:rPr>
            </m:ctrlPr>
          </m:dPr>
          <m:e>
            <m:r>
              <w:rPr>
                <w:rFonts w:ascii="Cambria Math" w:hAnsi="Cambria Math"/>
                <w:noProof/>
                <w:lang w:val="sk-SK"/>
              </w:rPr>
              <m:t>B+2T</m:t>
            </m:r>
          </m:e>
        </m:d>
      </m:oMath>
      <w:r w:rsidRPr="00AA456A">
        <w:rPr>
          <w:b/>
          <w:lang w:val="sk-SK"/>
        </w:rPr>
        <w:t>:</w:t>
      </w:r>
    </w:p>
    <w:p w:rsidR="004F47BB" w:rsidRPr="00AA456A" w:rsidRDefault="004F47BB" w:rsidP="004F47BB">
      <w:pPr>
        <w:framePr w:hSpace="141" w:wrap="around" w:vAnchor="text" w:hAnchor="page" w:x="2380" w:y="426"/>
        <w:overflowPunct w:val="0"/>
        <w:adjustRightInd w:val="0"/>
        <w:textAlignment w:val="baseline"/>
        <w:rPr>
          <w:rFonts w:ascii="Times New Roman" w:hAnsi="Times New Roman"/>
          <w:szCs w:val="20"/>
          <w:lang w:val="sk-SK"/>
        </w:rPr>
      </w:pPr>
      <w:r w:rsidRPr="00AA456A">
        <w:rPr>
          <w:rFonts w:ascii="Times New Roman" w:hAnsi="Times New Roman"/>
          <w:noProof/>
          <w:szCs w:val="20"/>
          <w:lang w:eastAsia="en-GB"/>
        </w:rPr>
        <w:drawing>
          <wp:inline distT="0" distB="0" distL="0" distR="0" wp14:anchorId="6475DF60" wp14:editId="190753B9">
            <wp:extent cx="4686300" cy="6819900"/>
            <wp:effectExtent l="0" t="0" r="0" b="0"/>
            <wp:docPr id="300" name="Image 3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3">
                      <a:extLst>
                        <a:ext uri="{28A0092B-C50C-407E-A947-70E740481C1C}">
                          <a14:useLocalDpi xmlns:a14="http://schemas.microsoft.com/office/drawing/2010/main" val="0"/>
                        </a:ext>
                      </a:extLst>
                    </a:blip>
                    <a:srcRect/>
                    <a:stretch>
                      <a:fillRect/>
                    </a:stretch>
                  </pic:blipFill>
                  <pic:spPr bwMode="auto">
                    <a:xfrm>
                      <a:off x="0" y="0"/>
                      <a:ext cx="4686300" cy="6819900"/>
                    </a:xfrm>
                    <a:prstGeom prst="rect">
                      <a:avLst/>
                    </a:prstGeom>
                    <a:noFill/>
                    <a:ln>
                      <a:noFill/>
                    </a:ln>
                  </pic:spPr>
                </pic:pic>
              </a:graphicData>
            </a:graphic>
          </wp:inline>
        </w:drawing>
      </w:r>
    </w:p>
    <w:p w:rsidR="004F47BB" w:rsidRPr="00AA456A" w:rsidRDefault="00DA0EE1" w:rsidP="004F47BB">
      <w:pPr>
        <w:framePr w:w="628" w:h="391" w:hSpace="141" w:wrap="around" w:vAnchor="text" w:hAnchor="page" w:x="1780" w:y="471"/>
        <w:overflowPunct w:val="0"/>
        <w:adjustRightInd w:val="0"/>
        <w:textAlignment w:val="baseline"/>
        <w:rPr>
          <w:rFonts w:ascii="Times New Roman" w:hAnsi="Times New Roman"/>
          <w:szCs w:val="20"/>
          <w:lang w:val="sk-SK"/>
        </w:rPr>
      </w:pPr>
      <m:oMathPara>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t>
              </m:r>
            </m:sub>
          </m:sSub>
          <m:r>
            <w:rPr>
              <w:rFonts w:ascii="Cambria Math" w:hAnsi="Cambria Math"/>
              <w:noProof/>
              <w:lang w:val="sk-SK"/>
            </w:rPr>
            <m:t>/</m:t>
          </m:r>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oMath>
      </m:oMathPara>
    </w:p>
    <w:p w:rsidR="004F47BB" w:rsidRPr="00AA456A" w:rsidRDefault="004F47BB" w:rsidP="004F47BB">
      <w:pPr>
        <w:tabs>
          <w:tab w:val="left" w:pos="960"/>
          <w:tab w:val="left" w:pos="1344"/>
          <w:tab w:val="left" w:pos="7680"/>
        </w:tabs>
        <w:overflowPunct w:val="0"/>
        <w:adjustRightInd w:val="0"/>
        <w:spacing w:line="240" w:lineRule="atLeast"/>
        <w:textAlignment w:val="baseline"/>
        <w:rPr>
          <w:szCs w:val="20"/>
          <w:lang w:val="sk-SK"/>
        </w:rPr>
      </w:pPr>
      <w:r w:rsidRPr="00AA456A">
        <w:rPr>
          <w:rFonts w:ascii="Times New Roman" w:hAnsi="Times New Roman"/>
          <w:noProof/>
          <w:szCs w:val="20"/>
          <w:lang w:eastAsia="en-GB"/>
        </w:rPr>
        <mc:AlternateContent>
          <mc:Choice Requires="wps">
            <w:drawing>
              <wp:anchor distT="0" distB="0" distL="114300" distR="114300" simplePos="0" relativeHeight="251685888" behindDoc="1" locked="0" layoutInCell="1" allowOverlap="1" wp14:anchorId="49239E9F" wp14:editId="76891F5D">
                <wp:simplePos x="0" y="0"/>
                <wp:positionH relativeFrom="column">
                  <wp:posOffset>-304165</wp:posOffset>
                </wp:positionH>
                <wp:positionV relativeFrom="paragraph">
                  <wp:posOffset>851535</wp:posOffset>
                </wp:positionV>
                <wp:extent cx="1009015" cy="517525"/>
                <wp:effectExtent l="0" t="0" r="0" b="0"/>
                <wp:wrapNone/>
                <wp:docPr id="76" name="Text Box 1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9015" cy="5175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D30EF5" w:rsidRDefault="00C1637C"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22" o:spid="_x0000_s1043" type="#_x0000_t202" style="position:absolute;margin-left:-23.95pt;margin-top:67.05pt;width:79.45pt;height:40.75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n+2ChwIAABoFAAAOAAAAZHJzL2Uyb0RvYy54bWysVNmO2yAUfa/Uf0C8Z7zIWWzFGc3SVJWm&#10;izTTDyCAY1QMFEjsaTX/3gtOMpkuUlXVDzb4Xs5dzrksL4dOoj23TmhV4+wixYgrqplQ2xp/flhP&#10;Fhg5TxQjUite40fu8OXq9atlbyqe61ZLxi0CEOWq3tS49d5USeJoyzviLrThCoyNth3xsLXbhFnS&#10;A3onkzxNZ0mvLTNWU+4c/L0djXgV8ZuGU/+xaRz3SNYYcvPxbeN7E97JakmqrSWmFfSQBvmHLDoi&#10;FAQ9Qd0ST9DOil+gOkGtdrrxF1R3iW4aQXmsAarJ0p+quW+J4bEWaI4zpza5/wdLP+w/WSRYjecz&#10;jBTpgKMHPnh0rQeU5XloUG9cBX73Bjz9AAYgOhbrzJ2mXxxS+qYlasuvrNV9ywmDBLNwMjk7OuK4&#10;ALLp32sGgcjO6wg0NLYL3YN+IEAHoh5P5IRkaAiZpmWaTTGiYJtm82k+jSFIdTxtrPNvue5QWNTY&#10;AvkRnezvnA/ZkOroEoI5LQVbCynjxm43N9KiPQGhrONzQH/hJlVwVjocGxHHP5AkxAi2kG4k/nuZ&#10;5UV6nZeT9WwxnxTrYjop5+likmbldTlLi7K4XT+FBLOiagVjXN0JxY8izIq/I/kwDqN8ogxRX+My&#10;dCfW9cci0/j8rshOeJhJKboaL05OpArEvlEMyiaVJ0KO6+Rl+rHL0IPjN3YlyiAwP2rAD5shSi6b&#10;h/BBIxvNHkEYVgNvwD5cKLBotf2GUQ/DWWP3dUcsx0i+UyCuMiuKMM1xU0znOWzsuWVzbiGKAlSN&#10;PUbj8saPN8DOWLFtIdIoZ6WvQJCNiFp5zuogYxjAWNThsggTfr6PXs9X2uoHAAAA//8DAFBLAwQU&#10;AAYACAAAACEAVDuT6t8AAAALAQAADwAAAGRycy9kb3ducmV2LnhtbEyP0U6DQBBF3038h82Y+GLa&#10;ZSsFiyyNmmh8be0HDLAFIjtL2G2hf+/0yT5O7smdc/PtbHtxNqPvHGlQywiEocrVHTUaDj+fixcQ&#10;PiDV2DsyGi7Gw7a4v8sxq91EO3Peh0ZwCfkMNbQhDJmUvmqNRb90gyHOjm60GPgcG1mPOHG57eUq&#10;ihJpsSP+0OJgPlpT/e5PVsPxe3pab6byKxzSXZy8Y5eW7qL148P89goimDn8w3DVZ3Uo2Kl0J6q9&#10;6DUs4nTDKAfPsQJxJZTidaWGlVonIItc3m4o/gAAAP//AwBQSwECLQAUAAYACAAAACEAtoM4kv4A&#10;AADhAQAAEwAAAAAAAAAAAAAAAAAAAAAAW0NvbnRlbnRfVHlwZXNdLnhtbFBLAQItABQABgAIAAAA&#10;IQA4/SH/1gAAAJQBAAALAAAAAAAAAAAAAAAAAC8BAABfcmVscy8ucmVsc1BLAQItABQABgAIAAAA&#10;IQCjn+2ChwIAABoFAAAOAAAAAAAAAAAAAAAAAC4CAABkcnMvZTJvRG9jLnhtbFBLAQItABQABgAI&#10;AAAAIQBUO5Pq3wAAAAsBAAAPAAAAAAAAAAAAAAAAAOEEAABkcnMvZG93bnJldi54bWxQSwUGAAAA&#10;AAQABADzAAAA7QUAAAAA&#10;" stroked="f">
                <v:textbox>
                  <w:txbxContent>
                    <w:p w:rsidR="00C1637C" w:rsidRPr="00D30EF5" w:rsidRDefault="00C1637C" w:rsidP="004F47BB">
                      <w:pPr>
                        <w:tabs>
                          <w:tab w:val="left" w:pos="960"/>
                          <w:tab w:val="left" w:pos="1344"/>
                          <w:tab w:val="left" w:pos="7680"/>
                        </w:tabs>
                        <w:overflowPunct w:val="0"/>
                        <w:adjustRightInd w:val="0"/>
                        <w:spacing w:line="240" w:lineRule="atLeast"/>
                        <w:textAlignment w:val="baseline"/>
                      </w:pPr>
                      <m:oMathPara>
                        <m:oMath>
                          <m:d>
                            <m:dPr>
                              <m:begChr m:val="["/>
                              <m:endChr m:val="]"/>
                              <m:ctrlPr>
                                <w:rPr>
                                  <w:rFonts w:ascii="Cambria Math" w:hAnsi="Cambria Math"/>
                                  <w:i/>
                                  <w:szCs w:val="20"/>
                                </w:rPr>
                              </m:ctrlPr>
                            </m:dPr>
                            <m:e>
                              <m:f>
                                <m:fPr>
                                  <m:ctrlPr>
                                    <w:rPr>
                                      <w:rFonts w:ascii="Cambria Math" w:hAnsi="Cambria Math"/>
                                      <w:i/>
                                      <w:szCs w:val="20"/>
                                    </w:rPr>
                                  </m:ctrlPr>
                                </m:fPr>
                                <m:num>
                                  <m:r>
                                    <w:rPr>
                                      <w:rFonts w:ascii="Cambria Math" w:hAnsi="Cambria Math"/>
                                      <w:szCs w:val="20"/>
                                    </w:rPr>
                                    <m:t xml:space="preserve">kN ∙ </m:t>
                                  </m:r>
                                  <m:sSup>
                                    <m:sSupPr>
                                      <m:ctrlPr>
                                        <w:rPr>
                                          <w:rFonts w:ascii="Cambria Math" w:hAnsi="Cambria Math"/>
                                          <w:i/>
                                          <w:szCs w:val="20"/>
                                        </w:rPr>
                                      </m:ctrlPr>
                                    </m:sSupPr>
                                    <m:e>
                                      <m:r>
                                        <w:rPr>
                                          <w:rFonts w:ascii="Cambria Math" w:hAnsi="Cambria Math"/>
                                          <w:szCs w:val="20"/>
                                        </w:rPr>
                                        <m:t>s</m:t>
                                      </m:r>
                                    </m:e>
                                    <m:sup>
                                      <m:r>
                                        <w:rPr>
                                          <w:rFonts w:ascii="Cambria Math" w:hAnsi="Cambria Math"/>
                                          <w:szCs w:val="20"/>
                                        </w:rPr>
                                        <m:t>2</m:t>
                                      </m:r>
                                    </m:sup>
                                  </m:sSup>
                                  <m:r>
                                    <w:rPr>
                                      <w:rFonts w:ascii="Cambria Math" w:hAnsi="Cambria Math"/>
                                      <w:szCs w:val="20"/>
                                    </w:rPr>
                                    <m:t xml:space="preserve"> </m:t>
                                  </m:r>
                                </m:num>
                                <m:den>
                                  <m:sSup>
                                    <m:sSupPr>
                                      <m:ctrlPr>
                                        <w:rPr>
                                          <w:rFonts w:ascii="Cambria Math" w:hAnsi="Cambria Math"/>
                                          <w:i/>
                                          <w:szCs w:val="20"/>
                                        </w:rPr>
                                      </m:ctrlPr>
                                    </m:sSupPr>
                                    <m:e>
                                      <m:r>
                                        <w:rPr>
                                          <w:rFonts w:ascii="Cambria Math" w:hAnsi="Cambria Math"/>
                                          <w:szCs w:val="20"/>
                                        </w:rPr>
                                        <m:t>m</m:t>
                                      </m:r>
                                    </m:e>
                                    <m:sup>
                                      <m:r>
                                        <w:rPr>
                                          <w:rFonts w:ascii="Cambria Math" w:hAnsi="Cambria Math"/>
                                          <w:szCs w:val="20"/>
                                        </w:rPr>
                                        <m:t>2</m:t>
                                      </m:r>
                                    </m:sup>
                                  </m:sSup>
                                </m:den>
                              </m:f>
                            </m:e>
                          </m:d>
                        </m:oMath>
                      </m:oMathPara>
                    </w:p>
                  </w:txbxContent>
                </v:textbox>
              </v:shape>
            </w:pict>
          </mc:Fallback>
        </mc:AlternateContent>
      </w:r>
    </w:p>
    <w:p w:rsidR="004F47BB" w:rsidRPr="00AA456A" w:rsidRDefault="004F47BB" w:rsidP="004F47BB">
      <w:pPr>
        <w:tabs>
          <w:tab w:val="left" w:pos="0"/>
          <w:tab w:val="left" w:pos="8080"/>
        </w:tabs>
        <w:overflowPunct w:val="0"/>
        <w:adjustRightInd w:val="0"/>
        <w:spacing w:line="240" w:lineRule="exact"/>
        <w:textAlignment w:val="baseline"/>
        <w:rPr>
          <w:szCs w:val="20"/>
          <w:lang w:val="sk-SK"/>
        </w:rPr>
      </w:pPr>
      <w:r w:rsidRPr="00AA456A">
        <w:rPr>
          <w:lang w:val="sk-SK"/>
        </w:rPr>
        <w:tab/>
      </w:r>
    </w:p>
    <w:p w:rsidR="004F47BB" w:rsidRPr="00AA456A" w:rsidRDefault="004F47BB" w:rsidP="004F47BB">
      <w:pPr>
        <w:tabs>
          <w:tab w:val="left" w:pos="0"/>
          <w:tab w:val="left" w:pos="6946"/>
        </w:tabs>
        <w:overflowPunct w:val="0"/>
        <w:adjustRightInd w:val="0"/>
        <w:spacing w:line="240" w:lineRule="exact"/>
        <w:textAlignment w:val="baseline"/>
        <w:rPr>
          <w:szCs w:val="20"/>
          <w:lang w:val="sk-SK"/>
        </w:rPr>
      </w:pPr>
    </w:p>
    <w:p w:rsidR="004F47BB" w:rsidRPr="00AA456A" w:rsidRDefault="004F47BB" w:rsidP="004F47BB">
      <w:pPr>
        <w:tabs>
          <w:tab w:val="left" w:pos="0"/>
          <w:tab w:val="left" w:pos="6946"/>
        </w:tabs>
        <w:overflowPunct w:val="0"/>
        <w:adjustRightInd w:val="0"/>
        <w:spacing w:line="240" w:lineRule="exact"/>
        <w:textAlignment w:val="baseline"/>
        <w:rPr>
          <w:szCs w:val="20"/>
          <w:lang w:val="sk-SK"/>
        </w:rPr>
      </w:pPr>
      <w:r w:rsidRPr="00AA456A">
        <w:rPr>
          <w:lang w:val="sk-SK"/>
        </w:rPr>
        <w:tab/>
      </w:r>
      <m:oMath>
        <m:sSup>
          <m:sSupPr>
            <m:ctrlPr>
              <w:rPr>
                <w:rFonts w:ascii="Cambria Math" w:hAnsi="Cambria Math"/>
                <w:i/>
                <w:noProof/>
                <w:lang w:val="sk-SK"/>
              </w:rPr>
            </m:ctrlPr>
          </m:sSupPr>
          <m:e>
            <m:r>
              <w:rPr>
                <w:rFonts w:ascii="Cambria Math" w:hAnsi="Cambria Math"/>
                <w:noProof/>
                <w:lang w:val="sk-SK"/>
              </w:rPr>
              <m:t>D</m:t>
            </m:r>
          </m:e>
          <m:sup>
            <m:r>
              <w:rPr>
                <w:rFonts w:ascii="Cambria Math" w:hAnsi="Cambria Math"/>
                <w:noProof/>
                <w:lang w:val="sk-SK"/>
              </w:rPr>
              <m:t>1/3</m:t>
            </m:r>
          </m:sup>
        </m:sSup>
        <m:r>
          <w:rPr>
            <w:rFonts w:ascii="Cambria Math" w:hAnsi="Cambria Math"/>
            <w:noProof/>
            <w:lang w:val="sk-SK"/>
          </w:rPr>
          <m:t xml:space="preserve"> </m:t>
        </m:r>
        <m:d>
          <m:dPr>
            <m:begChr m:val="["/>
            <m:endChr m:val="]"/>
            <m:ctrlPr>
              <w:rPr>
                <w:rFonts w:ascii="Cambria Math" w:hAnsi="Cambria Math"/>
                <w:i/>
                <w:noProof/>
                <w:lang w:val="sk-SK"/>
              </w:rPr>
            </m:ctrlPr>
          </m:dPr>
          <m:e>
            <m:r>
              <w:rPr>
                <w:rFonts w:ascii="Cambria Math" w:hAnsi="Cambria Math"/>
                <w:noProof/>
                <w:lang w:val="sk-SK"/>
              </w:rPr>
              <m:t>B+2T</m:t>
            </m:r>
          </m:e>
        </m:d>
      </m:oMath>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headerReference w:type="default" r:id="rId124"/>
          <w:headerReference w:type="first" r:id="rId125"/>
          <w:footerReference w:type="first" r:id="rId126"/>
          <w:pgSz w:w="11907" w:h="16840" w:code="9"/>
          <w:pgMar w:top="1418" w:right="1418" w:bottom="1418" w:left="1418" w:header="680" w:footer="680" w:gutter="0"/>
          <w:cols w:space="720"/>
          <w:noEndnote/>
          <w:titlePg/>
        </w:sectPr>
      </w:pPr>
    </w:p>
    <w:p w:rsidR="004F47BB" w:rsidRPr="00AA456A" w:rsidRDefault="004F47BB" w:rsidP="004F47BB">
      <w:pPr>
        <w:spacing w:line="240" w:lineRule="atLeast"/>
        <w:ind w:left="567" w:hanging="567"/>
        <w:rPr>
          <w:lang w:val="sk-SK"/>
        </w:rPr>
      </w:pPr>
    </w:p>
    <w:p w:rsidR="004F47BB" w:rsidRPr="00AA456A" w:rsidRDefault="004F47BB" w:rsidP="00C859BD">
      <w:pPr>
        <w:pStyle w:val="ES-Titre4"/>
      </w:pPr>
      <w:r w:rsidRPr="00AA456A">
        <w:t>Dodatok k prílohe 2 k pokynu ESI-II-3</w:t>
      </w:r>
    </w:p>
    <w:p w:rsidR="004F47BB" w:rsidRPr="00AA456A" w:rsidRDefault="004F47BB" w:rsidP="00C859BD">
      <w:pPr>
        <w:pStyle w:val="ES-Titre4a"/>
      </w:pPr>
      <w:r w:rsidRPr="00AA456A">
        <w:t xml:space="preserve">Príklady uplatňovania prílohy 2 </w:t>
      </w:r>
      <w:r w:rsidRPr="00AA456A">
        <w:br/>
        <w:t>(Vyhodnotenie výsledkov manévru zastavenia)</w:t>
      </w:r>
    </w:p>
    <w:p w:rsidR="004F47BB" w:rsidRPr="00AA456A" w:rsidRDefault="004F47BB" w:rsidP="004F47BB">
      <w:pPr>
        <w:tabs>
          <w:tab w:val="left" w:pos="960"/>
          <w:tab w:val="left" w:pos="1344"/>
          <w:tab w:val="left" w:pos="7680"/>
        </w:tabs>
        <w:overflowPunct w:val="0"/>
        <w:adjustRightInd w:val="0"/>
        <w:spacing w:line="240" w:lineRule="exact"/>
        <w:jc w:val="center"/>
        <w:textAlignment w:val="baseline"/>
        <w:rPr>
          <w:b/>
          <w:szCs w:val="20"/>
          <w:lang w:val="sk-SK"/>
        </w:rPr>
      </w:pPr>
    </w:p>
    <w:p w:rsidR="004F47BB" w:rsidRPr="00AA456A" w:rsidRDefault="004F47BB" w:rsidP="005B46C9">
      <w:pPr>
        <w:pStyle w:val="ES-Titre4prESIexple"/>
      </w:pPr>
      <w:r w:rsidRPr="00AA456A">
        <w:t>Príklad I</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Údaje o plavidlách a zostave</w:t>
      </w:r>
    </w:p>
    <w:p w:rsidR="004F47BB" w:rsidRPr="00AA456A" w:rsidRDefault="004F47BB" w:rsidP="004F47BB">
      <w:pPr>
        <w:tabs>
          <w:tab w:val="left" w:pos="284"/>
        </w:tabs>
        <w:overflowPunct w:val="0"/>
        <w:adjustRightInd w:val="0"/>
        <w:ind w:left="284" w:hanging="284"/>
        <w:textAlignment w:val="baseline"/>
        <w:rPr>
          <w:szCs w:val="20"/>
          <w:lang w:val="sk-SK"/>
        </w:rPr>
      </w:pPr>
    </w:p>
    <w:p w:rsidR="004F47BB" w:rsidRPr="00AA456A" w:rsidRDefault="004F47BB" w:rsidP="004F47BB">
      <w:pPr>
        <w:spacing w:line="240" w:lineRule="atLeast"/>
        <w:ind w:left="567"/>
        <w:rPr>
          <w:lang w:val="sk-SK"/>
        </w:rPr>
      </w:pPr>
      <w:r w:rsidRPr="00AA456A">
        <w:rPr>
          <w:lang w:val="sk-SK"/>
        </w:rPr>
        <w:t>Formácia: Obyčajná motorová loď s </w:t>
      </w:r>
      <w:proofErr w:type="spellStart"/>
      <w:r w:rsidRPr="00AA456A">
        <w:rPr>
          <w:lang w:val="sk-SK"/>
        </w:rPr>
        <w:t>tlačným</w:t>
      </w:r>
      <w:proofErr w:type="spellEnd"/>
      <w:r w:rsidRPr="00AA456A">
        <w:rPr>
          <w:lang w:val="sk-SK"/>
        </w:rPr>
        <w:t xml:space="preserve"> člnom (</w:t>
      </w:r>
      <w:proofErr w:type="spellStart"/>
      <w:r w:rsidRPr="00AA456A">
        <w:rPr>
          <w:lang w:val="sk-SK"/>
        </w:rPr>
        <w:t>Europa</w:t>
      </w:r>
      <w:proofErr w:type="spellEnd"/>
      <w:r w:rsidRPr="00AA456A">
        <w:rPr>
          <w:lang w:val="sk-SK"/>
        </w:rPr>
        <w:t xml:space="preserve"> </w:t>
      </w:r>
      <w:proofErr w:type="spellStart"/>
      <w:r w:rsidRPr="00AA456A">
        <w:rPr>
          <w:lang w:val="sk-SK"/>
        </w:rPr>
        <w:t>IIa</w:t>
      </w:r>
      <w:proofErr w:type="spellEnd"/>
      <w:r w:rsidRPr="00AA456A">
        <w:rPr>
          <w:lang w:val="sk-SK"/>
        </w:rPr>
        <w:t>) pripojeným vedľa seba</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overflowPunct w:val="0"/>
        <w:adjustRightInd w:val="0"/>
        <w:textAlignment w:val="baseline"/>
        <w:rPr>
          <w:szCs w:val="20"/>
          <w:lang w:val="sk-SK"/>
        </w:rPr>
      </w:pPr>
    </w:p>
    <w:tbl>
      <w:tblPr>
        <w:tblW w:w="0" w:type="auto"/>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AA456A" w:rsidTr="00D45887">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L</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B</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T</m:t>
              </m:r>
              <m:r>
                <w:rPr>
                  <w:rFonts w:ascii="Cambria Math" w:hAnsi="Cambria Math"/>
                  <w:position w:val="-6"/>
                  <w:sz w:val="16"/>
                  <w:szCs w:val="18"/>
                  <w:lang w:val="sk-SK"/>
                </w:rPr>
                <m:t>max</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Cs w:val="20"/>
                  <w:lang w:val="sk-SK"/>
                </w:rPr>
                <m:t>Tgf</m:t>
              </m:r>
              <m:r>
                <w:rPr>
                  <w:rFonts w:ascii="Cambria Math" w:hAnsi="Cambria Math"/>
                  <w:position w:val="6"/>
                  <w:sz w:val="18"/>
                  <w:szCs w:val="18"/>
                  <w:lang w:val="sk-SK"/>
                </w:rPr>
                <m:t>*</m:t>
              </m:r>
              <m:r>
                <w:rPr>
                  <w:rFonts w:ascii="Cambria Math" w:hAnsi="Cambria Math"/>
                  <w:position w:val="-6"/>
                  <w:sz w:val="16"/>
                  <w:szCs w:val="18"/>
                  <w:lang w:val="sk-SK"/>
                </w:rPr>
                <m:t>max</m:t>
              </m:r>
            </m:oMath>
            <w:r w:rsidRPr="00AA456A">
              <w:rPr>
                <w:sz w:val="18"/>
                <w:lang w:val="sk-SK"/>
              </w:rPr>
              <w:t xml:space="preserve"> [t]</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D</m:t>
              </m:r>
              <m:r>
                <w:rPr>
                  <w:rFonts w:ascii="Cambria Math" w:hAnsi="Cambria Math"/>
                  <w:position w:val="-6"/>
                  <w:sz w:val="16"/>
                  <w:szCs w:val="18"/>
                  <w:lang w:val="sk-SK"/>
                </w:rPr>
                <m:t>max</m:t>
              </m:r>
            </m:oMath>
            <w:r w:rsidRPr="00AA456A">
              <w:rPr>
                <w:sz w:val="18"/>
                <w:lang w:val="sk-SK"/>
              </w:rPr>
              <w:t xml:space="preserve"> [m</w:t>
            </w:r>
            <w:r w:rsidRPr="00AA456A">
              <w:rPr>
                <w:position w:val="6"/>
                <w:sz w:val="16"/>
                <w:lang w:val="sk-SK"/>
              </w:rPr>
              <w:t>3</w:t>
            </w:r>
            <w:r w:rsidRPr="00AA456A">
              <w:rPr>
                <w:sz w:val="18"/>
                <w:lang w:val="sk-SK"/>
              </w:rPr>
              <w:t>]</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P</m:t>
              </m:r>
              <m:r>
                <w:rPr>
                  <w:rFonts w:ascii="Cambria Math" w:hAnsi="Cambria Math"/>
                  <w:position w:val="-6"/>
                  <w:sz w:val="16"/>
                  <w:szCs w:val="18"/>
                  <w:lang w:val="sk-SK"/>
                </w:rPr>
                <m:t>B</m:t>
              </m:r>
            </m:oMath>
            <w:r w:rsidRPr="00AA456A">
              <w:rPr>
                <w:sz w:val="18"/>
                <w:lang w:val="sk-SK"/>
              </w:rPr>
              <w:t xml:space="preserve"> [kW]</w:t>
            </w:r>
          </w:p>
        </w:tc>
      </w:tr>
      <w:tr w:rsidR="004F47BB" w:rsidRPr="00AA456A" w:rsidTr="00D45887">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r w:rsidRPr="00AA456A">
              <w:rPr>
                <w:sz w:val="18"/>
                <w:lang w:val="sk-SK"/>
              </w:rPr>
              <w:t>Motorová loď</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110</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11,4</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3,5</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2 900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3 731</w:t>
            </w:r>
          </w:p>
        </w:tc>
        <w:tc>
          <w:tcPr>
            <w:tcW w:w="1361" w:type="dxa"/>
          </w:tcPr>
          <w:p w:rsidR="004F47BB" w:rsidRPr="00AA456A" w:rsidRDefault="004F47BB" w:rsidP="004F47BB">
            <w:pPr>
              <w:tabs>
                <w:tab w:val="decimal" w:pos="848"/>
              </w:tabs>
              <w:overflowPunct w:val="0"/>
              <w:adjustRightInd w:val="0"/>
              <w:spacing w:before="80" w:after="80"/>
              <w:ind w:left="113" w:right="113"/>
              <w:textAlignment w:val="baseline"/>
              <w:rPr>
                <w:sz w:val="18"/>
                <w:szCs w:val="18"/>
                <w:lang w:val="sk-SK"/>
              </w:rPr>
            </w:pPr>
            <w:r w:rsidRPr="00AA456A">
              <w:rPr>
                <w:sz w:val="18"/>
                <w:lang w:val="sk-SK"/>
              </w:rPr>
              <w:t>1 500</w:t>
            </w:r>
          </w:p>
        </w:tc>
      </w:tr>
      <w:tr w:rsidR="004F47BB" w:rsidRPr="00AA456A" w:rsidTr="00D45887">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proofErr w:type="spellStart"/>
            <w:r w:rsidRPr="00AA456A">
              <w:rPr>
                <w:sz w:val="18"/>
                <w:lang w:val="sk-SK"/>
              </w:rPr>
              <w:t>Tlačný</w:t>
            </w:r>
            <w:proofErr w:type="spellEnd"/>
            <w:r w:rsidRPr="00AA456A">
              <w:rPr>
                <w:sz w:val="18"/>
                <w:lang w:val="sk-SK"/>
              </w:rPr>
              <w:t xml:space="preserve"> čln</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76,5</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11,4</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3,7</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2 600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2 743</w:t>
            </w:r>
          </w:p>
        </w:tc>
        <w:tc>
          <w:tcPr>
            <w:tcW w:w="1361" w:type="dxa"/>
          </w:tcPr>
          <w:p w:rsidR="004F47BB" w:rsidRPr="00AA456A" w:rsidRDefault="004F47BB" w:rsidP="004F47BB">
            <w:pPr>
              <w:tabs>
                <w:tab w:val="decimal" w:pos="198"/>
              </w:tabs>
              <w:overflowPunct w:val="0"/>
              <w:adjustRightInd w:val="0"/>
              <w:spacing w:before="80" w:after="80"/>
              <w:ind w:left="113" w:right="113"/>
              <w:jc w:val="center"/>
              <w:textAlignment w:val="baseline"/>
              <w:rPr>
                <w:sz w:val="18"/>
                <w:szCs w:val="18"/>
                <w:lang w:val="sk-SK"/>
              </w:rPr>
            </w:pPr>
            <w:r w:rsidRPr="00AA456A">
              <w:rPr>
                <w:sz w:val="18"/>
                <w:lang w:val="sk-SK"/>
              </w:rPr>
              <w:t>–</w:t>
            </w:r>
          </w:p>
        </w:tc>
      </w:tr>
      <w:tr w:rsidR="004F47BB" w:rsidRPr="00AA456A" w:rsidTr="00D45887">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r w:rsidRPr="00AA456A">
              <w:rPr>
                <w:sz w:val="18"/>
                <w:lang w:val="sk-SK"/>
              </w:rPr>
              <w:t>Zostava</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110</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22,8</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3,7</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5 500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6 474</w:t>
            </w:r>
          </w:p>
        </w:tc>
        <w:tc>
          <w:tcPr>
            <w:tcW w:w="1361" w:type="dxa"/>
          </w:tcPr>
          <w:p w:rsidR="004F47BB" w:rsidRPr="00AA456A" w:rsidRDefault="004F47BB" w:rsidP="004F47BB">
            <w:pPr>
              <w:tabs>
                <w:tab w:val="decimal" w:pos="848"/>
              </w:tabs>
              <w:overflowPunct w:val="0"/>
              <w:adjustRightInd w:val="0"/>
              <w:spacing w:before="80" w:after="80"/>
              <w:ind w:left="113" w:right="113"/>
              <w:textAlignment w:val="baseline"/>
              <w:rPr>
                <w:sz w:val="18"/>
                <w:szCs w:val="18"/>
                <w:lang w:val="sk-SK"/>
              </w:rPr>
            </w:pPr>
            <w:r w:rsidRPr="00AA456A">
              <w:rPr>
                <w:sz w:val="18"/>
                <w:lang w:val="sk-SK"/>
              </w:rPr>
              <w:t>1 500</w:t>
            </w:r>
          </w:p>
        </w:tc>
      </w:tr>
    </w:tbl>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sk-SK"/>
        </w:rPr>
      </w:pPr>
      <w:r w:rsidRPr="00AA456A">
        <w:rPr>
          <w:lang w:val="sk-SK"/>
        </w:rPr>
        <w:tab/>
        <w:t>Pohonný systém motorovej lode: moderné dýzy so zaoblenou zadnou hranou</w:t>
      </w:r>
    </w:p>
    <w:p w:rsidR="004F47BB" w:rsidRPr="00AA456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ind w:left="567" w:hanging="567"/>
        <w:textAlignment w:val="baseline"/>
        <w:rPr>
          <w:szCs w:val="20"/>
          <w:lang w:val="sk-SK"/>
        </w:rPr>
      </w:pPr>
      <w:r w:rsidRPr="00AA456A">
        <w:rPr>
          <w:lang w:val="sk-SK"/>
        </w:rPr>
        <w:tab/>
        <w:t xml:space="preserve">* </w:t>
      </w:r>
      <m:oMath>
        <m:r>
          <w:rPr>
            <w:rFonts w:ascii="Cambria Math" w:hAnsi="Cambria Math"/>
            <w:szCs w:val="20"/>
            <w:lang w:val="sk-SK"/>
          </w:rPr>
          <m:t>Tgf</m:t>
        </m:r>
      </m:oMath>
      <w:r w:rsidRPr="00AA456A">
        <w:rPr>
          <w:lang w:val="sk-SK"/>
        </w:rPr>
        <w:t> = nosnosť.</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Hodnoty namerané počas manévru zastavenia</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Rýchlosť prúdenia:</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e>
          <m:sub>
            <m:r>
              <w:rPr>
                <w:rFonts w:ascii="Cambria Math" w:hAnsi="Cambria Math"/>
                <w:szCs w:val="20"/>
                <w:lang w:val="sk-SK"/>
              </w:rPr>
              <m:t>IST</m:t>
            </m:r>
          </m:sub>
        </m:sSub>
      </m:oMath>
      <w:r w:rsidRPr="00AA456A">
        <w:rPr>
          <w:lang w:val="sk-SK"/>
        </w:rPr>
        <w:tab/>
        <w:t>=</w:t>
      </w:r>
      <w:r w:rsidRPr="00AA456A">
        <w:rPr>
          <w:lang w:val="sk-SK"/>
        </w:rPr>
        <w:tab/>
        <w:t>1,4 m/s</w:t>
      </w:r>
      <w:r w:rsidRPr="00AA456A">
        <w:rPr>
          <w:lang w:val="sk-SK"/>
        </w:rPr>
        <w:tab/>
      </w:r>
      <w:r w:rsidRPr="00AA456A">
        <w:rPr>
          <w:szCs w:val="20"/>
          <w:lang w:val="sk-SK"/>
        </w:rPr>
        <w:sym w:font="Symbol" w:char="F0BB"/>
      </w:r>
      <w:r w:rsidRPr="00AA456A">
        <w:rPr>
          <w:lang w:val="sk-SK"/>
        </w:rPr>
        <w:t xml:space="preserve"> 5,1 km/h</w:t>
      </w:r>
    </w:p>
    <w:p w:rsidR="004F47BB" w:rsidRPr="00AA456A" w:rsidRDefault="004F47BB" w:rsidP="004F47BB">
      <w:pPr>
        <w:tabs>
          <w:tab w:val="left" w:pos="5387"/>
          <w:tab w:val="left" w:pos="6379"/>
          <w:tab w:val="left" w:pos="6663"/>
          <w:tab w:val="left" w:pos="7513"/>
        </w:tabs>
        <w:overflowPunct w:val="0"/>
        <w:adjustRightInd w:val="0"/>
        <w:spacing w:line="240" w:lineRule="exact"/>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 xml:space="preserve">Rýchlosť plavidla (vzhľadom na vodu): </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m:t>
                </m:r>
              </m:sub>
            </m:sSub>
          </m:e>
          <m:sub>
            <m:r>
              <w:rPr>
                <w:rFonts w:ascii="Cambria Math" w:hAnsi="Cambria Math"/>
                <w:szCs w:val="20"/>
                <w:lang w:val="sk-SK"/>
              </w:rPr>
              <m:t>IST</m:t>
            </m:r>
          </m:sub>
        </m:sSub>
      </m:oMath>
      <w:r w:rsidRPr="00AA456A">
        <w:rPr>
          <w:lang w:val="sk-SK"/>
        </w:rPr>
        <w:tab/>
        <w:t>=</w:t>
      </w:r>
      <w:r w:rsidRPr="00AA456A">
        <w:rPr>
          <w:lang w:val="sk-SK"/>
        </w:rPr>
        <w:tab/>
        <w:t>3,5 m/s</w:t>
      </w:r>
      <w:r w:rsidRPr="00AA456A">
        <w:rPr>
          <w:lang w:val="sk-SK"/>
        </w:rPr>
        <w:tab/>
      </w:r>
      <w:r w:rsidRPr="00AA456A">
        <w:rPr>
          <w:szCs w:val="20"/>
          <w:lang w:val="sk-SK"/>
        </w:rPr>
        <w:sym w:font="Symbol" w:char="F0BB"/>
      </w:r>
      <w:r w:rsidRPr="00AA456A">
        <w:rPr>
          <w:lang w:val="sk-SK"/>
        </w:rPr>
        <w:t xml:space="preserve"> 12,5 km/h</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Rýchlosť plavidla (vzhľadom na dno):</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e>
          <m:sub>
            <m:r>
              <w:rPr>
                <w:rFonts w:ascii="Cambria Math" w:hAnsi="Cambria Math"/>
                <w:szCs w:val="20"/>
                <w:lang w:val="sk-SK"/>
              </w:rPr>
              <m:t>IST</m:t>
            </m:r>
          </m:sub>
        </m:sSub>
      </m:oMath>
      <w:r w:rsidRPr="00AA456A">
        <w:rPr>
          <w:lang w:val="sk-SK"/>
        </w:rPr>
        <w:t xml:space="preserve"> </w:t>
      </w:r>
      <w:r w:rsidRPr="00AA456A">
        <w:rPr>
          <w:lang w:val="sk-SK"/>
        </w:rPr>
        <w:tab/>
        <w:t>=</w:t>
      </w:r>
      <w:r w:rsidRPr="00AA456A">
        <w:rPr>
          <w:lang w:val="sk-SK"/>
        </w:rPr>
        <w:tab/>
        <w:t>4,9 m/s</w:t>
      </w:r>
      <w:r w:rsidRPr="00AA456A">
        <w:rPr>
          <w:lang w:val="sk-SK"/>
        </w:rPr>
        <w:tab/>
      </w:r>
      <w:r w:rsidRPr="00AA456A">
        <w:rPr>
          <w:szCs w:val="20"/>
          <w:lang w:val="sk-SK"/>
        </w:rPr>
        <w:sym w:font="Symbol" w:char="F0BB"/>
      </w:r>
      <w:r w:rsidRPr="00AA456A">
        <w:rPr>
          <w:lang w:val="sk-SK"/>
        </w:rPr>
        <w:t xml:space="preserve"> 17,6 km/h</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 xml:space="preserve">Čas reverzácie (nameraný) (bod </w:t>
      </w:r>
      <m:oMath>
        <m:r>
          <w:rPr>
            <w:rFonts w:ascii="Cambria Math" w:hAnsi="Cambria Math"/>
            <w:szCs w:val="20"/>
            <w:lang w:val="sk-SK"/>
          </w:rPr>
          <m:t>A</m:t>
        </m:r>
      </m:oMath>
      <w:r w:rsidRPr="00AA456A">
        <w:rPr>
          <w:lang w:val="sk-SK"/>
        </w:rPr>
        <w:t xml:space="preserve"> až </w:t>
      </w:r>
      <m:oMath>
        <m:r>
          <w:rPr>
            <w:rFonts w:ascii="Cambria Math" w:hAnsi="Cambria Math"/>
            <w:szCs w:val="20"/>
            <w:lang w:val="sk-SK"/>
          </w:rPr>
          <m:t>C</m:t>
        </m:r>
      </m:oMath>
      <w:r w:rsidRPr="00AA456A">
        <w:rPr>
          <w:lang w:val="sk-SK"/>
        </w:rPr>
        <w:t>):</w:t>
      </w:r>
      <w:r w:rsidRPr="00AA456A">
        <w:rPr>
          <w:lang w:val="sk-SK"/>
        </w:rPr>
        <w:tab/>
      </w:r>
      <m:oMath>
        <m:r>
          <w:rPr>
            <w:rFonts w:ascii="Cambria Math" w:hAnsi="Cambria Math"/>
            <w:szCs w:val="20"/>
            <w:lang w:val="sk-SK"/>
          </w:rPr>
          <m:t>t</m:t>
        </m:r>
        <m:r>
          <w:rPr>
            <w:rFonts w:ascii="Cambria Math" w:hAnsi="Cambria Math"/>
            <w:position w:val="-6"/>
            <w:sz w:val="16"/>
            <w:szCs w:val="20"/>
            <w:lang w:val="sk-SK"/>
          </w:rPr>
          <m:t>I</m:t>
        </m:r>
      </m:oMath>
      <w:r w:rsidRPr="00AA456A">
        <w:rPr>
          <w:lang w:val="sk-SK"/>
        </w:rPr>
        <w:t xml:space="preserve"> </w:t>
      </w:r>
      <w:r w:rsidRPr="00AA456A">
        <w:rPr>
          <w:lang w:val="sk-SK"/>
        </w:rPr>
        <w:tab/>
        <w:t>=</w:t>
      </w:r>
      <w:r w:rsidRPr="00AA456A">
        <w:rPr>
          <w:lang w:val="sk-SK"/>
        </w:rPr>
        <w:tab/>
        <w:t>16 s</w:t>
      </w:r>
    </w:p>
    <w:p w:rsidR="004F47BB" w:rsidRPr="00AA456A" w:rsidRDefault="004F47BB" w:rsidP="004F47BB">
      <w:pPr>
        <w:tabs>
          <w:tab w:val="left" w:pos="5387"/>
          <w:tab w:val="left" w:pos="6379"/>
          <w:tab w:val="left" w:pos="6663"/>
          <w:tab w:val="left" w:pos="7513"/>
        </w:tabs>
        <w:overflowPunct w:val="0"/>
        <w:adjustRightInd w:val="0"/>
        <w:ind w:left="567" w:hanging="567"/>
        <w:textAlignment w:val="baseline"/>
        <w:rPr>
          <w:szCs w:val="20"/>
          <w:lang w:val="sk-SK"/>
        </w:rPr>
      </w:pPr>
    </w:p>
    <w:p w:rsidR="004F47BB" w:rsidRPr="00AA456A" w:rsidRDefault="004F47BB" w:rsidP="004F47BB">
      <w:pPr>
        <w:tabs>
          <w:tab w:val="left" w:pos="5529"/>
          <w:tab w:val="left" w:pos="6521"/>
          <w:tab w:val="left" w:pos="6804"/>
          <w:tab w:val="left" w:pos="8364"/>
        </w:tabs>
        <w:overflowPunct w:val="0"/>
        <w:adjustRightInd w:val="0"/>
        <w:spacing w:line="240" w:lineRule="atLeast"/>
        <w:ind w:left="567" w:hanging="567"/>
        <w:textAlignment w:val="baseline"/>
        <w:rPr>
          <w:szCs w:val="20"/>
          <w:lang w:val="sk-SK"/>
        </w:rPr>
      </w:pPr>
      <w:r w:rsidRPr="00AA456A">
        <w:rPr>
          <w:lang w:val="sk-SK"/>
        </w:rPr>
        <w:tab/>
        <w:t xml:space="preserve">Brzdná dráha vzhľadom na vodu (bod </w:t>
      </w:r>
      <m:oMath>
        <m:r>
          <w:rPr>
            <w:rFonts w:ascii="Cambria Math" w:hAnsi="Cambria Math"/>
            <w:szCs w:val="20"/>
            <w:lang w:val="sk-SK"/>
          </w:rPr>
          <m:t>A</m:t>
        </m:r>
      </m:oMath>
      <w:r w:rsidRPr="00AA456A">
        <w:rPr>
          <w:lang w:val="sk-SK"/>
        </w:rPr>
        <w:t xml:space="preserve">až </w:t>
      </w:r>
      <m:oMath>
        <m:r>
          <w:rPr>
            <w:rFonts w:ascii="Cambria Math" w:hAnsi="Cambria Math"/>
            <w:szCs w:val="20"/>
            <w:lang w:val="sk-SK"/>
          </w:rPr>
          <m:t>D</m:t>
        </m:r>
      </m:oMath>
      <w:r w:rsidRPr="00AA456A">
        <w:rPr>
          <w:lang w:val="sk-SK"/>
        </w:rPr>
        <w:t>):</w:t>
      </w:r>
      <w:r w:rsidRPr="00AA456A">
        <w:rPr>
          <w:lang w:val="sk-SK"/>
        </w:rPr>
        <w:tab/>
      </w:r>
      <m:oMath>
        <m:r>
          <w:rPr>
            <w:rFonts w:ascii="Cambria Math" w:hAnsi="Cambria Math"/>
            <w:szCs w:val="20"/>
            <w:lang w:val="sk-SK"/>
          </w:rPr>
          <m:t>s</m:t>
        </m:r>
        <m:r>
          <w:rPr>
            <w:rFonts w:ascii="Cambria Math" w:hAnsi="Cambria Math"/>
            <w:position w:val="-6"/>
            <w:sz w:val="16"/>
            <w:szCs w:val="20"/>
            <w:lang w:val="sk-SK"/>
          </w:rPr>
          <m:t>MESSUNG</m:t>
        </m:r>
      </m:oMath>
      <w:r w:rsidRPr="00AA456A">
        <w:rPr>
          <w:lang w:val="sk-SK"/>
        </w:rPr>
        <w:t xml:space="preserve"> </w:t>
      </w:r>
      <w:r w:rsidRPr="00AA456A">
        <w:rPr>
          <w:lang w:val="sk-SK"/>
        </w:rPr>
        <w:tab/>
        <w:t>=</w:t>
      </w:r>
      <w:r w:rsidRPr="00AA456A">
        <w:rPr>
          <w:lang w:val="sk-SK"/>
        </w:rPr>
        <w:tab/>
        <w:t>340 m</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Podmienky zaťaženia (eventuálne odhadnuté):</w:t>
      </w:r>
      <w:r w:rsidRPr="00AA456A">
        <w:rPr>
          <w:lang w:val="sk-SK"/>
        </w:rPr>
        <w:tab/>
      </w:r>
      <m:oMath>
        <m:r>
          <w:rPr>
            <w:rFonts w:ascii="Cambria Math" w:hAnsi="Cambria Math"/>
            <w:szCs w:val="20"/>
            <w:lang w:val="sk-SK"/>
          </w:rPr>
          <m:t>D</m:t>
        </m:r>
        <m:r>
          <w:rPr>
            <w:rFonts w:ascii="Cambria Math" w:hAnsi="Cambria Math"/>
            <w:position w:val="-6"/>
            <w:sz w:val="16"/>
            <w:szCs w:val="20"/>
            <w:lang w:val="sk-SK"/>
          </w:rPr>
          <m:t>IST</m:t>
        </m:r>
      </m:oMath>
      <w:r w:rsidRPr="00AA456A">
        <w:rPr>
          <w:lang w:val="sk-SK"/>
        </w:rPr>
        <w:t xml:space="preserve"> </w:t>
      </w:r>
      <w:r w:rsidRPr="00AA456A">
        <w:rPr>
          <w:lang w:val="sk-SK"/>
        </w:rPr>
        <w:tab/>
        <w:t>=</w:t>
      </w:r>
      <w:r w:rsidRPr="00AA456A">
        <w:rPr>
          <w:lang w:val="sk-SK"/>
        </w:rPr>
        <w:tab/>
        <w:t>5 179 m</w:t>
      </w:r>
      <w:r w:rsidRPr="00AA456A">
        <w:rPr>
          <w:position w:val="6"/>
          <w:sz w:val="16"/>
          <w:lang w:val="sk-SK"/>
        </w:rPr>
        <w:t>3</w:t>
      </w:r>
      <w:r w:rsidRPr="00AA456A">
        <w:rPr>
          <w:lang w:val="sk-SK"/>
        </w:rPr>
        <w:tab/>
      </w:r>
      <w:r w:rsidRPr="00AA456A">
        <w:rPr>
          <w:szCs w:val="20"/>
          <w:lang w:val="sk-SK"/>
        </w:rPr>
        <w:sym w:font="Symbol" w:char="F0BB"/>
      </w:r>
      <w:r w:rsidRPr="00AA456A">
        <w:rPr>
          <w:lang w:val="sk-SK"/>
        </w:rPr>
        <w:t xml:space="preserve"> 0,8 </w:t>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max</m:t>
            </m:r>
          </m:sub>
        </m:sSub>
      </m:oMath>
    </w:p>
    <w:p w:rsidR="004F47BB" w:rsidRPr="00AA456A" w:rsidRDefault="004F47BB" w:rsidP="004F47BB">
      <w:pPr>
        <w:tabs>
          <w:tab w:val="left" w:pos="5387"/>
          <w:tab w:val="left" w:pos="6379"/>
          <w:tab w:val="left" w:pos="6663"/>
          <w:tab w:val="left" w:pos="7230"/>
          <w:tab w:val="left" w:pos="7513"/>
        </w:tabs>
        <w:overflowPunct w:val="0"/>
        <w:adjustRightInd w:val="0"/>
        <w:spacing w:line="240" w:lineRule="atLeast"/>
        <w:ind w:left="567" w:hanging="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hanging="567"/>
        <w:textAlignment w:val="baseline"/>
        <w:rPr>
          <w:szCs w:val="20"/>
          <w:lang w:val="sk-SK"/>
        </w:rPr>
      </w:pPr>
      <w:r w:rsidRPr="00AA456A">
        <w:rPr>
          <w:lang w:val="sk-SK"/>
        </w:rPr>
        <w:tab/>
        <w:t>Skutočný ponor zostavy:</w:t>
      </w:r>
      <w:r w:rsidRPr="00AA456A">
        <w:rPr>
          <w:lang w:val="sk-SK"/>
        </w:rPr>
        <w:tab/>
      </w:r>
      <m:oMath>
        <m:r>
          <w:rPr>
            <w:rFonts w:ascii="Cambria Math" w:hAnsi="Cambria Math"/>
            <w:szCs w:val="20"/>
            <w:lang w:val="sk-SK"/>
          </w:rPr>
          <m:t>T</m:t>
        </m:r>
        <m:r>
          <w:rPr>
            <w:rFonts w:ascii="Cambria Math" w:hAnsi="Cambria Math"/>
            <w:position w:val="-6"/>
            <w:sz w:val="16"/>
            <w:szCs w:val="20"/>
            <w:lang w:val="sk-SK"/>
          </w:rPr>
          <m:t>IST</m:t>
        </m:r>
      </m:oMath>
      <w:r w:rsidRPr="00AA456A">
        <w:rPr>
          <w:lang w:val="sk-SK"/>
        </w:rPr>
        <w:tab/>
        <w:t>=</w:t>
      </w:r>
      <w:r w:rsidRPr="00AA456A">
        <w:rPr>
          <w:lang w:val="sk-SK"/>
        </w:rPr>
        <w:tab/>
        <w:t>2,96 m</w:t>
      </w:r>
      <w:r w:rsidRPr="00AA456A">
        <w:rPr>
          <w:lang w:val="sk-SK"/>
        </w:rPr>
        <w:tab/>
      </w:r>
      <w:r w:rsidRPr="00AA456A">
        <w:rPr>
          <w:szCs w:val="20"/>
          <w:lang w:val="sk-SK"/>
        </w:rPr>
        <w:sym w:font="Symbol" w:char="F0BB"/>
      </w:r>
      <w:r w:rsidRPr="00AA456A">
        <w:rPr>
          <w:lang w:val="sk-SK"/>
        </w:rPr>
        <w:t xml:space="preserve"> 0,8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max</m:t>
            </m:r>
          </m:sub>
        </m:sSub>
      </m:oMath>
    </w:p>
    <w:p w:rsidR="004F47BB" w:rsidRPr="00AA456A" w:rsidRDefault="004F47BB" w:rsidP="004F47BB">
      <w:pPr>
        <w:overflowPunct w:val="0"/>
        <w:adjustRightInd w:val="0"/>
        <w:spacing w:line="240" w:lineRule="exact"/>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spacing w:line="240" w:lineRule="atLeast"/>
        <w:ind w:left="567" w:hanging="567"/>
        <w:rPr>
          <w:rFonts w:cs="Arial"/>
          <w:color w:val="000000"/>
          <w:szCs w:val="20"/>
          <w:lang w:val="sk-SK"/>
        </w:rPr>
      </w:pPr>
      <w:r w:rsidRPr="00AA456A">
        <w:rPr>
          <w:b/>
          <w:color w:val="000000"/>
          <w:lang w:val="sk-SK"/>
        </w:rPr>
        <w:lastRenderedPageBreak/>
        <w:t>3.</w:t>
      </w:r>
      <w:r w:rsidRPr="00AA456A">
        <w:rPr>
          <w:lang w:val="sk-SK"/>
        </w:rPr>
        <w:tab/>
      </w:r>
      <w:r w:rsidRPr="00AA456A">
        <w:rPr>
          <w:b/>
          <w:noProof/>
          <w:color w:val="000000"/>
          <w:lang w:val="sk-SK"/>
        </w:rPr>
        <w:t xml:space="preserve">Limit podľa bodu 2.1 písm. a) alebo b), ktorý sa má porovnať s </w:t>
      </w:r>
      <m:oMath>
        <m:sSub>
          <m:sSubPr>
            <m:ctrlPr>
              <w:rPr>
                <w:rFonts w:ascii="Cambria Math" w:hAnsi="Cambria Math"/>
                <w:i/>
                <w:noProof/>
                <w:lang w:val="sk-SK"/>
              </w:rPr>
            </m:ctrlPr>
          </m:sSubPr>
          <m:e>
            <m:r>
              <m:rPr>
                <m:sty m:val="bi"/>
              </m:rPr>
              <w:rPr>
                <w:rFonts w:ascii="Cambria Math" w:hAnsi="Cambria Math" w:cs="Arial"/>
                <w:noProof/>
                <w:color w:val="000000"/>
                <w:szCs w:val="20"/>
                <w:lang w:val="sk-SK"/>
              </w:rPr>
              <m:t>s</m:t>
            </m:r>
          </m:e>
          <m:sub>
            <m:r>
              <m:rPr>
                <m:sty m:val="bi"/>
              </m:rPr>
              <w:rPr>
                <w:rFonts w:ascii="Cambria Math" w:hAnsi="Cambria Math" w:cs="Arial"/>
                <w:noProof/>
                <w:color w:val="000000"/>
                <w:szCs w:val="20"/>
                <w:lang w:val="sk-SK"/>
              </w:rPr>
              <m:t>NORM</m:t>
            </m:r>
          </m:sub>
        </m:sSub>
      </m:oMath>
    </w:p>
    <w:p w:rsidR="004F47BB" w:rsidRPr="00AA456A" w:rsidRDefault="004F47BB" w:rsidP="004F47BB">
      <w:pPr>
        <w:tabs>
          <w:tab w:val="left" w:pos="567"/>
        </w:tabs>
        <w:overflowPunct w:val="0"/>
        <w:adjustRightInd w:val="0"/>
        <w:ind w:left="284" w:hanging="284"/>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 xml:space="preserve">Keďže </w:t>
      </w:r>
      <m:oMath>
        <m:r>
          <w:rPr>
            <w:rFonts w:ascii="Cambria Math" w:hAnsi="Cambria Math"/>
            <w:szCs w:val="20"/>
            <w:lang w:val="sk-SK"/>
          </w:rPr>
          <m:t>B &gt; 11,45 m</m:t>
        </m:r>
      </m:oMath>
      <w:r w:rsidRPr="00AA456A">
        <w:rPr>
          <w:lang w:val="sk-SK"/>
        </w:rPr>
        <w:t xml:space="preserve"> a zostava sa nachádza v teč</w:t>
      </w:r>
      <w:proofErr w:type="spellStart"/>
      <w:r w:rsidRPr="00AA456A">
        <w:rPr>
          <w:lang w:val="sk-SK"/>
        </w:rPr>
        <w:t>úcej</w:t>
      </w:r>
      <w:proofErr w:type="spellEnd"/>
      <w:r w:rsidRPr="00AA456A">
        <w:rPr>
          <w:lang w:val="sk-SK"/>
        </w:rPr>
        <w:t xml:space="preserve"> vode, pre tento konvoj platí podľa bodu 2.1 písm. a) nasledujúce:</w:t>
      </w:r>
    </w:p>
    <w:p w:rsidR="004F47BB" w:rsidRPr="00AA456A" w:rsidRDefault="004F47BB" w:rsidP="004F47BB">
      <w:pPr>
        <w:tabs>
          <w:tab w:val="left" w:pos="567"/>
        </w:tabs>
        <w:overflowPunct w:val="0"/>
        <w:adjustRightInd w:val="0"/>
        <w:ind w:left="284" w:hanging="284"/>
        <w:textAlignment w:val="baseline"/>
        <w:rPr>
          <w:szCs w:val="20"/>
          <w:lang w:val="sk-SK"/>
        </w:rPr>
      </w:pPr>
    </w:p>
    <w:p w:rsidR="004F47BB" w:rsidRPr="00AA456A" w:rsidRDefault="004F47BB" w:rsidP="004F47BB">
      <w:pPr>
        <w:tabs>
          <w:tab w:val="left" w:pos="567"/>
          <w:tab w:val="left" w:pos="3402"/>
        </w:tabs>
        <w:overflowPunct w:val="0"/>
        <w:adjustRightInd w:val="0"/>
        <w:spacing w:line="240" w:lineRule="atLeast"/>
        <w:ind w:left="567"/>
        <w:textAlignment w:val="baseline"/>
        <w:rPr>
          <w:szCs w:val="20"/>
          <w:lang w:val="sk-SK"/>
        </w:rPr>
      </w:pPr>
      <m:oMathPara>
        <m:oMath>
          <m:r>
            <w:rPr>
              <w:rFonts w:ascii="Cambria Math" w:hAnsi="Cambria Math"/>
              <w:szCs w:val="20"/>
              <w:lang w:val="sk-SK"/>
            </w:rPr>
            <m:t>s</m:t>
          </m:r>
          <m:r>
            <w:rPr>
              <w:rFonts w:ascii="Cambria Math" w:hAnsi="Cambria Math"/>
              <w:position w:val="-6"/>
              <w:sz w:val="16"/>
              <w:szCs w:val="20"/>
              <w:lang w:val="sk-SK"/>
            </w:rPr>
            <m:t>NORM</m:t>
          </m:r>
          <m:r>
            <w:rPr>
              <w:rFonts w:ascii="Cambria Math" w:hAnsi="Cambria Math"/>
              <w:szCs w:val="20"/>
              <w:lang w:val="sk-SK"/>
            </w:rPr>
            <m:t xml:space="preserve">  </m:t>
          </m:r>
          <m:r>
            <w:rPr>
              <w:rFonts w:ascii="Cambria Math" w:hAnsi="Cambria Math"/>
              <w:i/>
              <w:szCs w:val="20"/>
              <w:lang w:val="sk-SK"/>
            </w:rPr>
            <w:sym w:font="Symbol" w:char="F0A3"/>
          </m:r>
          <m:r>
            <w:rPr>
              <w:rFonts w:ascii="Cambria Math" w:hAnsi="Cambria Math"/>
              <w:szCs w:val="20"/>
              <w:lang w:val="sk-SK"/>
            </w:rPr>
            <m:t xml:space="preserve">  550 m</m:t>
          </m:r>
        </m:oMath>
      </m:oMathPara>
    </w:p>
    <w:p w:rsidR="004F47BB" w:rsidRPr="00AA456A" w:rsidRDefault="004F47BB" w:rsidP="004F47BB">
      <w:pPr>
        <w:tabs>
          <w:tab w:val="left" w:pos="454"/>
          <w:tab w:val="left" w:pos="567"/>
        </w:tabs>
        <w:overflowPunct w:val="0"/>
        <w:adjustRightInd w:val="0"/>
        <w:spacing w:line="240" w:lineRule="exact"/>
        <w:ind w:left="284" w:hanging="284"/>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4.</w:t>
      </w:r>
      <w:r w:rsidRPr="00AA456A">
        <w:rPr>
          <w:lang w:val="sk-SK"/>
        </w:rPr>
        <w:tab/>
      </w:r>
      <w:r w:rsidRPr="00AA456A">
        <w:rPr>
          <w:b/>
          <w:color w:val="000000"/>
          <w:lang w:val="sk-SK"/>
        </w:rPr>
        <w:t>Stanovenie korigovanej brzdnej dráhy v porovnaní so štandardnými podmienkami</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567"/>
        </w:tabs>
        <w:overflowPunct w:val="0"/>
        <w:adjustRightInd w:val="0"/>
        <w:spacing w:line="240" w:lineRule="exact"/>
        <w:ind w:left="992"/>
        <w:textAlignment w:val="baseline"/>
        <w:rPr>
          <w:szCs w:val="20"/>
          <w:lang w:val="sk-SK"/>
        </w:rPr>
      </w:pPr>
      <w:r w:rsidRPr="00AA456A">
        <w:rPr>
          <w:lang w:val="sk-SK"/>
        </w:rPr>
        <w:t>–</w:t>
      </w:r>
      <w:r w:rsidRPr="00AA456A">
        <w:rPr>
          <w:lang w:val="sk-SK"/>
        </w:rPr>
        <w:tab/>
      </w:r>
      <w:r w:rsidRPr="00AA456A">
        <w:rPr>
          <w:b/>
          <w:lang w:val="sk-SK"/>
        </w:rPr>
        <w:t>Nameraná</w:t>
      </w:r>
      <w:r w:rsidRPr="00AA456A">
        <w:rPr>
          <w:lang w:val="sk-SK"/>
        </w:rPr>
        <w:t xml:space="preserve"> hodnota podľa prílohy 1 (pozri bod 2):</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454"/>
          <w:tab w:val="left" w:pos="3402"/>
        </w:tabs>
        <w:overflowPunct w:val="0"/>
        <w:adjustRightInd w:val="0"/>
        <w:spacing w:line="240" w:lineRule="atLeast"/>
        <w:ind w:left="454" w:hanging="454"/>
        <w:textAlignment w:val="baseline"/>
        <w:rPr>
          <w:szCs w:val="20"/>
          <w:lang w:val="sk-SK"/>
        </w:rPr>
      </w:pPr>
      <w:r w:rsidRPr="00AA456A">
        <w:rPr>
          <w:lang w:val="sk-SK"/>
        </w:rPr>
        <w:tab/>
      </w:r>
      <w:r w:rsidRPr="00AA456A">
        <w:rPr>
          <w:lang w:val="sk-SK"/>
        </w:rPr>
        <w:tab/>
      </w:r>
      <m:oMath>
        <m:r>
          <w:rPr>
            <w:rFonts w:ascii="Cambria Math" w:hAnsi="Cambria Math"/>
            <w:szCs w:val="20"/>
            <w:lang w:val="sk-SK"/>
          </w:rPr>
          <m:t>s</m:t>
        </m:r>
        <m:r>
          <w:rPr>
            <w:rFonts w:ascii="Cambria Math" w:hAnsi="Cambria Math"/>
            <w:position w:val="-6"/>
            <w:sz w:val="16"/>
            <w:szCs w:val="20"/>
            <w:lang w:val="sk-SK"/>
          </w:rPr>
          <m:t>MESSUNG</m:t>
        </m:r>
        <m:r>
          <w:rPr>
            <w:rFonts w:ascii="Cambria Math" w:hAnsi="Cambria Math"/>
            <w:szCs w:val="20"/>
            <w:lang w:val="sk-SK"/>
          </w:rPr>
          <m:t xml:space="preserve"> = 340 m</m:t>
        </m:r>
      </m:oMath>
    </w:p>
    <w:p w:rsidR="004F47BB" w:rsidRPr="00AA456A" w:rsidRDefault="004F47BB" w:rsidP="004F47BB">
      <w:pPr>
        <w:tabs>
          <w:tab w:val="left" w:pos="284"/>
          <w:tab w:val="left" w:pos="567"/>
        </w:tabs>
        <w:overflowPunct w:val="0"/>
        <w:adjustRightInd w:val="0"/>
        <w:spacing w:line="240" w:lineRule="atLeast"/>
        <w:ind w:left="992"/>
        <w:textAlignment w:val="baseline"/>
        <w:rPr>
          <w:b/>
          <w:szCs w:val="20"/>
          <w:lang w:val="sk-SK"/>
        </w:rPr>
      </w:pPr>
      <w:r w:rsidRPr="00AA456A">
        <w:rPr>
          <w:b/>
          <w:lang w:val="sk-SK"/>
        </w:rPr>
        <w:t>–</w:t>
      </w:r>
      <w:r w:rsidRPr="00AA456A">
        <w:rPr>
          <w:lang w:val="sk-SK"/>
        </w:rPr>
        <w:tab/>
      </w:r>
      <w:r w:rsidRPr="00AA456A">
        <w:rPr>
          <w:b/>
          <w:lang w:val="sk-SK"/>
        </w:rPr>
        <w:t>má sa vypočítať:</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tabs>
          <w:tab w:val="left" w:pos="3402"/>
        </w:tabs>
        <w:overflowPunct w:val="0"/>
        <w:adjustRightInd w:val="0"/>
        <w:spacing w:line="240" w:lineRule="exact"/>
        <w:ind w:left="1417"/>
        <w:textAlignment w:val="baseline"/>
        <w:rPr>
          <w:szCs w:val="20"/>
          <w:lang w:val="sk-SK"/>
        </w:rPr>
      </w:pP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IST</m:t>
            </m:r>
          </m:sub>
        </m:sSub>
      </m:oMath>
      <w:r w:rsidR="007B1046" w:rsidRPr="00AA456A">
        <w:rPr>
          <w:lang w:val="sk-SK"/>
        </w:rPr>
        <w:t xml:space="preserve"> ako súčet</w:t>
      </w:r>
    </w:p>
    <w:p w:rsidR="004F47BB" w:rsidRPr="00AA456A" w:rsidRDefault="004F47BB" w:rsidP="004F47BB">
      <w:pPr>
        <w:tabs>
          <w:tab w:val="left" w:pos="567"/>
          <w:tab w:val="left" w:pos="3402"/>
        </w:tabs>
        <w:overflowPunct w:val="0"/>
        <w:adjustRightInd w:val="0"/>
        <w:spacing w:line="240" w:lineRule="exact"/>
        <w:ind w:left="1417"/>
        <w:textAlignment w:val="baseline"/>
        <w:rPr>
          <w:szCs w:val="20"/>
          <w:lang w:val="sk-SK"/>
        </w:rPr>
      </w:pPr>
    </w:p>
    <w:p w:rsidR="004F47BB" w:rsidRPr="00AA456A" w:rsidRDefault="00DA0EE1" w:rsidP="004F47BB">
      <w:pPr>
        <w:tabs>
          <w:tab w:val="left" w:pos="3402"/>
        </w:tabs>
        <w:overflowPunct w:val="0"/>
        <w:adjustRightInd w:val="0"/>
        <w:spacing w:line="240" w:lineRule="atLeast"/>
        <w:ind w:left="3402" w:hanging="2410"/>
        <w:textAlignment w:val="baseline"/>
        <w:rPr>
          <w:szCs w:val="20"/>
          <w:lang w:val="sk-SK"/>
        </w:rPr>
      </w:p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oMath>
      <w:r w:rsidR="007B1046" w:rsidRPr="00AA456A">
        <w:rPr>
          <w:lang w:val="sk-SK"/>
        </w:rPr>
        <w:tab/>
        <w:t>(podľa vzorca 4.1 prílohy 2 s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IST</m:t>
            </m:r>
          </m:sub>
        </m:sSub>
      </m:oMath>
      <w:r w:rsidR="007B1046" w:rsidRPr="00AA456A">
        <w:rPr>
          <w:lang w:val="sk-SK"/>
        </w:rPr>
        <w:t>)</w:t>
      </w:r>
    </w:p>
    <w:p w:rsidR="004F47BB" w:rsidRPr="00AA456A" w:rsidRDefault="004F47BB" w:rsidP="004F47BB">
      <w:pPr>
        <w:tabs>
          <w:tab w:val="left" w:pos="567"/>
          <w:tab w:val="left" w:pos="3402"/>
          <w:tab w:val="left" w:pos="3544"/>
        </w:tabs>
        <w:overflowPunct w:val="0"/>
        <w:adjustRightInd w:val="0"/>
        <w:spacing w:line="240" w:lineRule="atLeast"/>
        <w:ind w:left="1417"/>
        <w:textAlignment w:val="baseline"/>
        <w:rPr>
          <w:szCs w:val="20"/>
          <w:lang w:val="sk-SK"/>
        </w:rPr>
      </w:pPr>
    </w:p>
    <w:p w:rsidR="004F47BB" w:rsidRPr="00AA456A" w:rsidRDefault="004F47BB" w:rsidP="004F47BB">
      <w:pPr>
        <w:tabs>
          <w:tab w:val="left" w:pos="3402"/>
        </w:tabs>
        <w:overflowPunct w:val="0"/>
        <w:adjustRightInd w:val="0"/>
        <w:spacing w:line="240" w:lineRule="atLeast"/>
        <w:ind w:left="3402" w:hanging="2410"/>
        <w:textAlignment w:val="baseline"/>
        <w:rPr>
          <w:szCs w:val="20"/>
          <w:lang w:val="sk-SK"/>
        </w:rPr>
      </w:pPr>
      <w:r w:rsidRPr="00AA456A">
        <w:rPr>
          <w:lang w:val="sk-SK"/>
        </w:rPr>
        <w:t xml:space="preserve">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ab/>
        <w:t xml:space="preserve">(podľa vzorcov 4.2, 4.3, 4.4, 4.5 a 4.6 prílohy 2 pri skutočných rýchlostiach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 xml:space="preserv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STR</m:t>
                </m:r>
              </m:sub>
            </m:sSub>
          </m:e>
          <m:sub>
            <m:r>
              <w:rPr>
                <w:rFonts w:ascii="Cambria Math" w:hAnsi="Cambria Math"/>
                <w:noProof/>
                <w:lang w:val="sk-SK"/>
              </w:rPr>
              <m:t>IST</m:t>
            </m:r>
          </m:sub>
        </m:sSub>
      </m:oMath>
      <w:r w:rsidRPr="00AA456A">
        <w:rPr>
          <w:lang w:val="sk-SK"/>
        </w:rPr>
        <w:t xml:space="preserve">,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Pr="00AA456A">
        <w:rPr>
          <w:lang w:val="sk-SK"/>
        </w:rPr>
        <w:t>)</w:t>
      </w:r>
    </w:p>
    <w:p w:rsidR="004F47BB" w:rsidRPr="00AA456A" w:rsidRDefault="004F47BB" w:rsidP="004F47BB">
      <w:pPr>
        <w:tabs>
          <w:tab w:val="left" w:pos="454"/>
          <w:tab w:val="left" w:pos="3402"/>
        </w:tabs>
        <w:overflowPunct w:val="0"/>
        <w:adjustRightInd w:val="0"/>
        <w:spacing w:line="240" w:lineRule="atLeast"/>
        <w:ind w:left="1417"/>
        <w:textAlignment w:val="baseline"/>
        <w:rPr>
          <w:szCs w:val="20"/>
          <w:lang w:val="sk-SK"/>
        </w:rPr>
      </w:pPr>
    </w:p>
    <w:p w:rsidR="004F47BB" w:rsidRPr="00AA456A" w:rsidRDefault="00DA0EE1" w:rsidP="004F47BB">
      <w:pPr>
        <w:tabs>
          <w:tab w:val="left" w:pos="567"/>
          <w:tab w:val="left" w:pos="3402"/>
        </w:tabs>
        <w:overflowPunct w:val="0"/>
        <w:adjustRightInd w:val="0"/>
        <w:spacing w:line="240" w:lineRule="atLeast"/>
        <w:ind w:left="1417"/>
        <w:textAlignment w:val="baseline"/>
        <w:rPr>
          <w:szCs w:val="20"/>
          <w:lang w:val="sk-SK"/>
        </w:rPr>
      </w:pP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r w:rsidR="007B1046" w:rsidRPr="00AA456A">
        <w:rPr>
          <w:lang w:val="sk-SK"/>
        </w:rPr>
        <w:t xml:space="preserve"> ako súčet</w:t>
      </w:r>
    </w:p>
    <w:p w:rsidR="004F47BB" w:rsidRPr="00AA456A" w:rsidRDefault="004F47BB" w:rsidP="004F47BB">
      <w:pPr>
        <w:tabs>
          <w:tab w:val="left" w:pos="567"/>
          <w:tab w:val="left" w:pos="3402"/>
        </w:tabs>
        <w:overflowPunct w:val="0"/>
        <w:adjustRightInd w:val="0"/>
        <w:spacing w:line="240" w:lineRule="atLeast"/>
        <w:ind w:left="1417"/>
        <w:textAlignment w:val="baseline"/>
        <w:rPr>
          <w:szCs w:val="20"/>
          <w:lang w:val="sk-SK"/>
        </w:rPr>
      </w:pPr>
    </w:p>
    <w:p w:rsidR="004F47BB" w:rsidRPr="00AA456A" w:rsidRDefault="00DA0EE1" w:rsidP="004F47BB">
      <w:pPr>
        <w:tabs>
          <w:tab w:val="left" w:pos="567"/>
          <w:tab w:val="left" w:pos="3402"/>
          <w:tab w:val="left" w:pos="3544"/>
        </w:tabs>
        <w:overflowPunct w:val="0"/>
        <w:adjustRightInd w:val="0"/>
        <w:spacing w:line="240" w:lineRule="atLeast"/>
        <w:ind w:left="1417"/>
        <w:textAlignment w:val="baseline"/>
        <w:rPr>
          <w:szCs w:val="20"/>
          <w:lang w:val="sk-SK"/>
        </w:rPr>
      </w:p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SOLL</m:t>
            </m:r>
          </m:sub>
        </m:sSub>
      </m:oMath>
      <w:r w:rsidR="007B1046" w:rsidRPr="00AA456A">
        <w:rPr>
          <w:lang w:val="sk-SK"/>
        </w:rPr>
        <w:t xml:space="preserve"> </w:t>
      </w:r>
      <w:r w:rsidR="007B1046" w:rsidRPr="00AA456A">
        <w:rPr>
          <w:lang w:val="sk-SK"/>
        </w:rPr>
        <w:tab/>
        <w:t>(podľa vzorca 4.1 prílohy 2 s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SOLL</m:t>
            </m:r>
          </m:sub>
        </m:sSub>
      </m:oMath>
      <w:r w:rsidR="007B1046" w:rsidRPr="00AA456A">
        <w:rPr>
          <w:lang w:val="sk-SK"/>
        </w:rPr>
        <w:t>)</w:t>
      </w:r>
    </w:p>
    <w:p w:rsidR="004F47BB" w:rsidRPr="00AA456A" w:rsidRDefault="004F47BB" w:rsidP="004F47BB">
      <w:pPr>
        <w:tabs>
          <w:tab w:val="left" w:pos="567"/>
          <w:tab w:val="left" w:pos="3402"/>
        </w:tabs>
        <w:overflowPunct w:val="0"/>
        <w:adjustRightInd w:val="0"/>
        <w:spacing w:line="240" w:lineRule="atLeast"/>
        <w:ind w:left="1417"/>
        <w:textAlignment w:val="baseline"/>
        <w:rPr>
          <w:szCs w:val="20"/>
          <w:lang w:val="sk-SK"/>
        </w:rPr>
      </w:pPr>
    </w:p>
    <w:p w:rsidR="004F47BB" w:rsidRPr="00AA456A" w:rsidRDefault="00DA0EE1" w:rsidP="004F47BB">
      <w:pPr>
        <w:tabs>
          <w:tab w:val="left" w:pos="567"/>
          <w:tab w:val="left" w:pos="3402"/>
          <w:tab w:val="left" w:pos="3544"/>
        </w:tabs>
        <w:overflowPunct w:val="0"/>
        <w:adjustRightInd w:val="0"/>
        <w:spacing w:line="240" w:lineRule="atLeast"/>
        <w:ind w:left="3402" w:hanging="2410"/>
        <w:textAlignment w:val="baseline"/>
        <w:rPr>
          <w:szCs w:val="20"/>
          <w:lang w:val="sk-SK"/>
        </w:rPr>
      </w:p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SOLL</m:t>
            </m:r>
          </m:sub>
        </m:sSub>
      </m:oMath>
      <w:r w:rsidR="007B1046" w:rsidRPr="00AA456A">
        <w:rPr>
          <w:lang w:val="sk-SK"/>
        </w:rPr>
        <w:tab/>
        <w:t xml:space="preserve">[podľa vzorcov 4.2 až 4.6 prílohy 2 pri referenčných rýchlostiach podľa bodu 2.1 pokynu a za predpokladu, že stav zaťaženia je väčší než 70 % maximálneho zaťaženia (≈ 80 %)]: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SOLL</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007B1046" w:rsidRPr="00AA456A">
        <w:rPr>
          <w:lang w:val="sk-SK"/>
        </w:rPr>
        <w:t xml:space="preserve"> a </w:t>
      </w:r>
      <m:oMath>
        <m:sSub>
          <m:sSubPr>
            <m:ctrlPr>
              <w:rPr>
                <w:rFonts w:ascii="Cambria Math" w:hAnsi="Cambria Math"/>
                <w:i/>
                <w:noProof/>
                <w:lang w:val="sk-SK"/>
              </w:rPr>
            </m:ctrlPr>
          </m:sSubPr>
          <m:e>
            <m:r>
              <w:rPr>
                <w:rFonts w:ascii="Cambria Math" w:hAnsi="Cambria Math"/>
                <w:noProof/>
                <w:lang w:val="sk-SK"/>
              </w:rPr>
              <m:t>T</m:t>
            </m:r>
          </m:e>
          <m:sub>
            <m:r>
              <w:rPr>
                <w:rFonts w:ascii="Cambria Math" w:hAnsi="Cambria Math"/>
                <w:noProof/>
                <w:lang w:val="sk-SK"/>
              </w:rPr>
              <m:t>SOLL</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T</m:t>
            </m:r>
          </m:e>
          <m:sub>
            <m:r>
              <w:rPr>
                <w:rFonts w:ascii="Cambria Math" w:hAnsi="Cambria Math"/>
                <w:noProof/>
                <w:lang w:val="sk-SK"/>
              </w:rPr>
              <m:t>IST</m:t>
            </m:r>
          </m:sub>
        </m:sSub>
      </m:oMath>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284"/>
        </w:tabs>
        <w:overflowPunct w:val="0"/>
        <w:adjustRightInd w:val="0"/>
        <w:spacing w:line="240" w:lineRule="exact"/>
        <w:ind w:left="992"/>
        <w:textAlignment w:val="baseline"/>
        <w:rPr>
          <w:szCs w:val="20"/>
          <w:lang w:val="sk-SK"/>
        </w:rPr>
      </w:pPr>
      <w:r w:rsidRPr="00AA456A">
        <w:rPr>
          <w:lang w:val="sk-SK"/>
        </w:rPr>
        <w:t>–</w:t>
      </w:r>
      <w:r w:rsidRPr="00AA456A">
        <w:rPr>
          <w:lang w:val="sk-SK"/>
        </w:rPr>
        <w:tab/>
      </w:r>
      <w:r w:rsidRPr="00AA456A">
        <w:rPr>
          <w:b/>
          <w:lang w:val="sk-SK"/>
        </w:rPr>
        <w:t>má sa skontrolovať:</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tabs>
          <w:tab w:val="left" w:pos="454"/>
        </w:tabs>
        <w:overflowPunct w:val="0"/>
        <w:adjustRightInd w:val="0"/>
        <w:spacing w:line="240" w:lineRule="atLeast"/>
        <w:ind w:left="454" w:hanging="454"/>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 xml:space="preserve"> ≤550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lang w:val="sk-SK"/>
        </w:rPr>
        <w:br w:type="page"/>
      </w:r>
      <w:r w:rsidRPr="00AA456A">
        <w:rPr>
          <w:b/>
          <w:color w:val="000000"/>
          <w:lang w:val="sk-SK"/>
        </w:rPr>
        <w:lastRenderedPageBreak/>
        <w:t>4.1.</w:t>
      </w:r>
      <w:r w:rsidRPr="00AA456A">
        <w:rPr>
          <w:lang w:val="sk-SK"/>
        </w:rPr>
        <w:tab/>
      </w:r>
      <w:r w:rsidRPr="00AA456A">
        <w:rPr>
          <w:b/>
          <w:color w:val="000000"/>
          <w:lang w:val="sk-SK"/>
        </w:rPr>
        <w:t>Koeficienty na výpočet prevzaté z prílohy 2</w:t>
      </w: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Tabuľka 1</w:t>
      </w: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F47BB" w:rsidP="004F47BB">
      <w:pPr>
        <w:tabs>
          <w:tab w:val="left" w:pos="2694"/>
          <w:tab w:val="left" w:pos="3119"/>
          <w:tab w:val="left" w:pos="3544"/>
        </w:tabs>
        <w:overflowPunct w:val="0"/>
        <w:adjustRightInd w:val="0"/>
        <w:spacing w:line="240" w:lineRule="atLeast"/>
        <w:ind w:left="567"/>
        <w:textAlignment w:val="baseline"/>
        <w:rPr>
          <w:szCs w:val="20"/>
          <w:lang w:val="sk-SK"/>
        </w:rPr>
      </w:pPr>
      <w:r w:rsidRPr="00AA456A">
        <w:rPr>
          <w:lang w:val="sk-SK"/>
        </w:rPr>
        <w:t xml:space="preserve">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oMath>
      <w:r w:rsidRPr="00AA456A">
        <w:rPr>
          <w:lang w:val="sk-SK"/>
        </w:rPr>
        <w:t xml:space="preserve"> 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SOLL</m:t>
            </m:r>
          </m:sub>
        </m:sSub>
      </m:oMath>
      <w:r w:rsidRPr="00AA456A">
        <w:rPr>
          <w:lang w:val="sk-SK"/>
        </w:rPr>
        <w:t xml:space="preserve"> </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r>
          <w:rPr>
            <w:rFonts w:ascii="Cambria Math" w:hAnsi="Cambria Math"/>
            <w:szCs w:val="20"/>
            <w:lang w:val="sk-SK"/>
          </w:rPr>
          <m:t xml:space="preserve"> </m:t>
        </m:r>
      </m:oMath>
      <w:r w:rsidRPr="00AA456A">
        <w:rPr>
          <w:lang w:val="sk-SK"/>
        </w:rPr>
        <w:tab/>
        <w:t>=</w:t>
      </w:r>
      <w:r w:rsidRPr="00AA456A">
        <w:rPr>
          <w:lang w:val="sk-SK"/>
        </w:rPr>
        <w:tab/>
        <w:t>0,95</w:t>
      </w:r>
    </w:p>
    <w:p w:rsidR="004F47BB" w:rsidRPr="00AA456A" w:rsidRDefault="004F47BB" w:rsidP="004F47BB">
      <w:pPr>
        <w:overflowPunct w:val="0"/>
        <w:adjustRightInd w:val="0"/>
        <w:spacing w:line="240" w:lineRule="atLeast"/>
        <w:ind w:left="567"/>
        <w:textAlignment w:val="baseline"/>
        <w:rPr>
          <w:szCs w:val="20"/>
          <w:lang w:val="sk-SK"/>
        </w:rPr>
      </w:pPr>
    </w:p>
    <w:p w:rsidR="004F47BB" w:rsidRPr="00AA456A" w:rsidRDefault="004F47BB" w:rsidP="004F47BB">
      <w:pPr>
        <w:tabs>
          <w:tab w:val="left" w:pos="851"/>
          <w:tab w:val="left" w:pos="2127"/>
          <w:tab w:val="left" w:pos="4111"/>
        </w:tabs>
        <w:overflowPunct w:val="0"/>
        <w:adjustRightInd w:val="0"/>
        <w:spacing w:line="240" w:lineRule="atLeast"/>
        <w:ind w:left="567"/>
        <w:textAlignment w:val="baseline"/>
        <w:rPr>
          <w:szCs w:val="20"/>
          <w:lang w:val="sk-SK"/>
        </w:rPr>
      </w:pPr>
      <w:r w:rsidRPr="00AA456A">
        <w:rPr>
          <w:lang w:val="sk-SK"/>
        </w:rPr>
        <w:t xml:space="preserve">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 xml:space="preserve"> 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SOLL</m:t>
            </m:r>
          </m:sub>
        </m:sSub>
      </m:oMath>
    </w:p>
    <w:p w:rsidR="004F47BB" w:rsidRPr="00AA456A" w:rsidRDefault="00DA0EE1"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oMath>
      <w:r w:rsidR="007B1046" w:rsidRPr="00AA456A">
        <w:rPr>
          <w:lang w:val="sk-SK"/>
        </w:rPr>
        <w:tab/>
        <w:t>=</w:t>
      </w:r>
      <w:r w:rsidR="007B1046" w:rsidRPr="00AA456A">
        <w:rPr>
          <w:lang w:val="sk-SK"/>
        </w:rPr>
        <w:tab/>
        <w:t>0,12</w:t>
      </w:r>
    </w:p>
    <w:p w:rsidR="004F47BB" w:rsidRPr="00AA456A" w:rsidRDefault="00DA0EE1"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oMath>
      <w:r w:rsidR="007B1046" w:rsidRPr="00AA456A">
        <w:rPr>
          <w:lang w:val="sk-SK"/>
        </w:rPr>
        <w:tab/>
        <w:t>=</w:t>
      </w:r>
      <w:r w:rsidR="007B1046" w:rsidRPr="00AA456A">
        <w:rPr>
          <w:lang w:val="sk-SK"/>
        </w:rPr>
        <w:tab/>
        <w:t>1,15</w:t>
      </w:r>
    </w:p>
    <w:p w:rsidR="004F47BB" w:rsidRPr="00AA456A" w:rsidRDefault="00DA0EE1"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oMath>
      <w:r w:rsidR="007B1046" w:rsidRPr="00AA456A">
        <w:rPr>
          <w:lang w:val="sk-SK"/>
        </w:rPr>
        <w:tab/>
        <w:t>=</w:t>
      </w:r>
      <w:r w:rsidR="007B1046" w:rsidRPr="00AA456A">
        <w:rPr>
          <w:lang w:val="sk-SK"/>
        </w:rPr>
        <w:tab/>
        <w:t>0,48</w:t>
      </w:r>
    </w:p>
    <w:p w:rsidR="004F47BB" w:rsidRPr="00AA456A" w:rsidRDefault="00DA0EE1"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oMath>
      <w:r w:rsidR="007B1046" w:rsidRPr="00AA456A">
        <w:rPr>
          <w:lang w:val="sk-SK"/>
        </w:rPr>
        <w:tab/>
        <w:t>=</w:t>
      </w:r>
      <w:r w:rsidR="007B1046" w:rsidRPr="00AA456A">
        <w:rPr>
          <w:lang w:val="sk-SK"/>
        </w:rPr>
        <w:tab/>
        <w:t>0,85</w:t>
      </w:r>
    </w:p>
    <w:p w:rsidR="004F47BB" w:rsidRPr="00AA456A" w:rsidRDefault="00DA0EE1" w:rsidP="004F47BB">
      <w:pPr>
        <w:tabs>
          <w:tab w:val="left" w:pos="284"/>
          <w:tab w:val="left" w:pos="2552"/>
          <w:tab w:val="left" w:pos="3119"/>
          <w:tab w:val="left" w:pos="3544"/>
          <w:tab w:val="left" w:pos="4395"/>
          <w:tab w:val="left" w:pos="7371"/>
        </w:tabs>
        <w:overflowPunct w:val="0"/>
        <w:adjustRightInd w:val="0"/>
        <w:spacing w:line="240" w:lineRule="exact"/>
        <w:ind w:left="26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7</m:t>
            </m:r>
          </m:sub>
        </m:sSub>
      </m:oMath>
      <w:r w:rsidR="007B1046" w:rsidRPr="00AA456A">
        <w:rPr>
          <w:lang w:val="sk-SK"/>
        </w:rPr>
        <w:tab/>
        <w:t>=</w:t>
      </w:r>
      <w:r w:rsidR="007B1046" w:rsidRPr="00AA456A">
        <w:rPr>
          <w:lang w:val="sk-SK"/>
        </w:rPr>
        <w:tab/>
        <w:t>0,55</w:t>
      </w: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Tabuľka 2 (pre moderné dýzy so zaoblenou zadnou hranou)</w:t>
      </w: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m:oMath>
        <m:r>
          <w:rPr>
            <w:rFonts w:ascii="Cambria Math" w:hAnsi="Cambria Math"/>
            <w:szCs w:val="20"/>
            <w:lang w:val="sk-SK"/>
          </w:rPr>
          <m:t>f</m:t>
        </m:r>
      </m:oMath>
      <w:r w:rsidRPr="00AA456A">
        <w:rPr>
          <w:lang w:val="sk-SK"/>
        </w:rPr>
        <w:t xml:space="preserve"> = 0,118</w:t>
      </w: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F47BB" w:rsidP="004F47BB">
      <w:pPr>
        <w:tabs>
          <w:tab w:val="left" w:pos="0"/>
        </w:tabs>
        <w:overflowPunct w:val="0"/>
        <w:adjustRightInd w:val="0"/>
        <w:spacing w:line="240" w:lineRule="exact"/>
        <w:ind w:left="567"/>
        <w:textAlignment w:val="baseline"/>
        <w:rPr>
          <w:szCs w:val="20"/>
          <w:lang w:val="sk-SK"/>
        </w:rPr>
      </w:pPr>
    </w:p>
    <w:p w:rsidR="004F47BB" w:rsidRPr="00AA456A" w:rsidRDefault="004B5129" w:rsidP="004F47BB">
      <w:pPr>
        <w:spacing w:line="240" w:lineRule="atLeast"/>
        <w:ind w:left="567" w:hanging="567"/>
        <w:rPr>
          <w:rFonts w:cs="Arial"/>
          <w:b/>
          <w:color w:val="000000"/>
          <w:szCs w:val="20"/>
          <w:lang w:val="sk-SK"/>
        </w:rPr>
      </w:pPr>
      <w:r>
        <w:rPr>
          <w:b/>
          <w:color w:val="000000"/>
          <w:lang w:val="sk-SK"/>
        </w:rPr>
        <w:t>4.</w:t>
      </w:r>
      <w:r w:rsidR="004F47BB" w:rsidRPr="00AA456A">
        <w:rPr>
          <w:b/>
          <w:color w:val="000000"/>
          <w:lang w:val="sk-SK"/>
        </w:rPr>
        <w:t>2</w:t>
      </w:r>
      <w:r>
        <w:rPr>
          <w:b/>
          <w:color w:val="000000"/>
          <w:lang w:val="sk-SK"/>
        </w:rPr>
        <w:t>.</w:t>
      </w:r>
      <w:r w:rsidR="004F47BB" w:rsidRPr="00AA456A">
        <w:rPr>
          <w:lang w:val="sk-SK"/>
        </w:rPr>
        <w:tab/>
      </w:r>
      <w:r w:rsidR="004F47BB" w:rsidRPr="00AA456A">
        <w:rPr>
          <w:b/>
          <w:noProof/>
          <w:color w:val="000000"/>
          <w:lang w:val="sk-SK"/>
        </w:rPr>
        <w:t xml:space="preserve">Výpočet </w:t>
      </w:r>
      <m:oMath>
        <m:sSub>
          <m:sSubPr>
            <m:ctrlPr>
              <w:rPr>
                <w:rFonts w:ascii="Cambria Math" w:hAnsi="Cambria Math"/>
                <w:i/>
                <w:noProof/>
                <w:lang w:val="sk-SK"/>
              </w:rPr>
            </m:ctrlPr>
          </m:sSubPr>
          <m:e>
            <m:r>
              <m:rPr>
                <m:sty m:val="bi"/>
              </m:rPr>
              <w:rPr>
                <w:rFonts w:ascii="Cambria Math" w:hAnsi="Cambria Math" w:cs="Arial"/>
                <w:noProof/>
                <w:color w:val="000000"/>
                <w:szCs w:val="20"/>
                <w:lang w:val="sk-SK"/>
              </w:rPr>
              <m:t>s</m:t>
            </m:r>
          </m:e>
          <m:sub>
            <m:r>
              <m:rPr>
                <m:sty m:val="bi"/>
              </m:rPr>
              <w:rPr>
                <w:rFonts w:ascii="Cambria Math" w:hAnsi="Cambria Math" w:cs="Arial"/>
                <w:noProof/>
                <w:color w:val="000000"/>
                <w:szCs w:val="20"/>
                <w:lang w:val="sk-SK"/>
              </w:rPr>
              <m:t>IST</m:t>
            </m:r>
          </m:sub>
        </m:sSub>
      </m:oMath>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a)</w:t>
      </w:r>
      <w:r w:rsidRPr="00AA456A">
        <w:rPr>
          <w:lang w:val="sk-SK"/>
        </w:rPr>
        <w:tab/>
      </w:r>
      <m:oMath>
        <m:sSub>
          <m:sSubPr>
            <m:ctrlPr>
              <w:rPr>
                <w:rFonts w:ascii="Cambria Math" w:hAnsi="Cambria Math" w:cs="Arial"/>
                <w:szCs w:val="20"/>
                <w:lang w:val="sk-SK"/>
              </w:rPr>
            </m:ctrlPr>
          </m:sSubPr>
          <m:e>
            <m:sSub>
              <m:sSubPr>
                <m:ctrlPr>
                  <w:rPr>
                    <w:rFonts w:ascii="Cambria Math" w:hAnsi="Cambria Math" w:cs="Arial"/>
                    <w:szCs w:val="20"/>
                    <w:lang w:val="sk-SK"/>
                  </w:rPr>
                </m:ctrlPr>
              </m:sSubPr>
              <m:e>
                <m:r>
                  <m:rPr>
                    <m:sty m:val="p"/>
                  </m:rPr>
                  <w:rPr>
                    <w:rFonts w:ascii="Cambria Math" w:hAnsi="Cambria Math" w:cs="Arial"/>
                    <w:szCs w:val="20"/>
                    <w:lang w:val="sk-SK"/>
                  </w:rPr>
                  <m:t>s</m:t>
                </m:r>
              </m:e>
              <m:sub>
                <m:r>
                  <m:rPr>
                    <m:sty m:val="p"/>
                  </m:rPr>
                  <w:rPr>
                    <w:rFonts w:ascii="Cambria Math" w:hAnsi="Cambria Math" w:cs="Arial"/>
                    <w:szCs w:val="20"/>
                    <w:lang w:val="sk-SK"/>
                  </w:rPr>
                  <m:t>I</m:t>
                </m:r>
              </m:sub>
            </m:sSub>
          </m:e>
          <m:sub>
            <m:r>
              <m:rPr>
                <m:sty m:val="p"/>
              </m:rPr>
              <w:rPr>
                <w:rFonts w:ascii="Cambria Math" w:hAnsi="Cambria Math" w:cs="Arial"/>
                <w:szCs w:val="20"/>
                <w:lang w:val="sk-SK"/>
              </w:rPr>
              <m:t>IST</m:t>
            </m:r>
          </m:sub>
        </m:sSub>
      </m:oMath>
      <w:r w:rsidRPr="00AA456A">
        <w:rPr>
          <w:lang w:val="sk-SK"/>
        </w:rPr>
        <w:t xml:space="preserve"> s hodnotami nameranými počas manévru zastavenia (vzorec 4.1)</w:t>
      </w:r>
    </w:p>
    <w:p w:rsidR="004F47BB" w:rsidRPr="00AA456A" w:rsidRDefault="00DA0EE1" w:rsidP="004F47BB">
      <w:pPr>
        <w:tabs>
          <w:tab w:val="left" w:pos="992"/>
          <w:tab w:val="left" w:pos="1560"/>
          <w:tab w:val="left" w:pos="1985"/>
        </w:tabs>
        <w:overflowPunct w:val="0"/>
        <w:adjustRightInd w:val="0"/>
        <w:spacing w:before="60" w:line="240" w:lineRule="atLeast"/>
        <w:ind w:left="992" w:firstLine="1"/>
        <w:textAlignment w:val="baseline"/>
        <w:rPr>
          <w:szCs w:val="20"/>
          <w:lang w:val="sk-SK"/>
        </w:rPr>
      </w:p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1</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L</m:t>
                </m:r>
              </m:e>
              <m:sub>
                <m:r>
                  <w:rPr>
                    <w:rFonts w:ascii="Cambria Math" w:hAnsi="Cambria Math"/>
                    <w:noProof/>
                    <w:lang w:val="sk-SK"/>
                  </w:rPr>
                  <m:t>IST</m:t>
                </m:r>
              </m:sub>
            </m:sSub>
            <m:r>
              <w:rPr>
                <w:rFonts w:ascii="Cambria Math" w:hAnsi="Cambria Math"/>
                <w:noProof/>
                <w:lang w:val="sk-SK"/>
              </w:rPr>
              <m:t xml:space="preserve"> </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t</m:t>
            </m:r>
          </m:e>
          <m:sub>
            <m:sSub>
              <m:sSubPr>
                <m:ctrlPr>
                  <w:rPr>
                    <w:rFonts w:ascii="Cambria Math" w:hAnsi="Cambria Math"/>
                    <w:i/>
                    <w:noProof/>
                    <w:lang w:val="sk-SK"/>
                  </w:rPr>
                </m:ctrlPr>
              </m:sSubPr>
              <m:e>
                <m:r>
                  <w:rPr>
                    <w:rFonts w:ascii="Cambria Math" w:hAnsi="Cambria Math"/>
                    <w:noProof/>
                    <w:lang w:val="sk-SK"/>
                  </w:rPr>
                  <m:t>I</m:t>
                </m:r>
              </m:e>
              <m:sub>
                <m:r>
                  <w:rPr>
                    <w:rFonts w:ascii="Cambria Math" w:hAnsi="Cambria Math"/>
                    <w:noProof/>
                    <w:lang w:val="sk-SK"/>
                  </w:rPr>
                  <m:t>IST</m:t>
                </m:r>
              </m:sub>
            </m:sSub>
          </m:sub>
        </m:sSub>
      </m:oMath>
      <w:r w:rsidR="007B1046" w:rsidRPr="00AA456A">
        <w:rPr>
          <w:lang w:val="sk-SK"/>
        </w:rPr>
        <w:t xml:space="preserve"> </w:t>
      </w:r>
    </w:p>
    <w:p w:rsidR="004F47BB" w:rsidRPr="00AA456A" w:rsidRDefault="00DA0EE1" w:rsidP="004F47BB">
      <w:pPr>
        <w:tabs>
          <w:tab w:val="left" w:pos="992"/>
          <w:tab w:val="left" w:pos="1560"/>
          <w:tab w:val="left" w:pos="1985"/>
        </w:tabs>
        <w:overflowPunct w:val="0"/>
        <w:adjustRightInd w:val="0"/>
        <w:spacing w:before="60"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r>
            <w:rPr>
              <w:rFonts w:ascii="Cambria Math" w:hAnsi="Cambria Math"/>
              <w:noProof/>
              <w:lang w:val="sk-SK"/>
            </w:rPr>
            <m:t>=0,95 ∙4,9 ∙16=74,5 m</m:t>
          </m:r>
        </m:oMath>
      </m:oMathPara>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b)</w:t>
      </w:r>
      <w:r w:rsidRPr="00AA456A">
        <w:rPr>
          <w:lang w:val="sk-SK"/>
        </w:rPr>
        <w:tab/>
        <w:t xml:space="preserve">Vzorec 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p>
    <w:p w:rsidR="004F47BB" w:rsidRPr="00AA456A" w:rsidRDefault="00DA0EE1" w:rsidP="004F47BB">
      <w:pPr>
        <w:tabs>
          <w:tab w:val="left" w:pos="992"/>
          <w:tab w:val="left" w:pos="1560"/>
          <w:tab w:val="left" w:pos="1985"/>
        </w:tabs>
        <w:overflowPunct w:val="0"/>
        <w:adjustRightInd w:val="0"/>
        <w:spacing w:before="60"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2</m:t>
              </m:r>
            </m:sub>
          </m:sSub>
          <m:r>
            <w:rPr>
              <w:rFonts w:ascii="Cambria Math" w:hAnsi="Cambria Math"/>
              <w:noProof/>
              <w:lang w:val="sk-SK"/>
            </w:rPr>
            <m:t xml:space="preserve"> ∙ </m:t>
          </m:r>
          <m:sSub>
            <m:sSubPr>
              <m:ctrlPr>
                <w:rPr>
                  <w:rFonts w:ascii="Cambria Math" w:hAnsi="Cambria Math"/>
                  <w:i/>
                  <w:noProof/>
                  <w:lang w:val="sk-SK"/>
                </w:rPr>
              </m:ctrlPr>
            </m:sSubPr>
            <m:e>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e>
            <m:sub>
              <m:sSub>
                <m:sSubPr>
                  <m:ctrlPr>
                    <w:rPr>
                      <w:rFonts w:ascii="Cambria Math" w:hAnsi="Cambria Math"/>
                      <w:i/>
                      <w:noProof/>
                      <w:lang w:val="sk-SK"/>
                    </w:rPr>
                  </m:ctrlPr>
                </m:sSubPr>
                <m:e>
                  <m:r>
                    <w:rPr>
                      <w:rFonts w:ascii="Cambria Math" w:hAnsi="Cambria Math"/>
                      <w:noProof/>
                      <w:lang w:val="sk-SK"/>
                    </w:rPr>
                    <m:t>II</m:t>
                  </m:r>
                </m:e>
                <m:sub>
                  <m:r>
                    <w:rPr>
                      <w:rFonts w:ascii="Cambria Math" w:hAnsi="Cambria Math"/>
                      <w:noProof/>
                      <w:lang w:val="sk-SK"/>
                    </w:rPr>
                    <m:t>IST</m:t>
                  </m:r>
                </m:sub>
              </m:sSub>
              <m:r>
                <w:rPr>
                  <w:rFonts w:ascii="Cambria Math" w:hAnsi="Cambria Math"/>
                  <w:noProof/>
                  <w:lang w:val="sk-SK"/>
                </w:rPr>
                <m:t xml:space="preserve"> </m:t>
              </m:r>
            </m:sub>
          </m:sSub>
          <m:r>
            <w:rPr>
              <w:rFonts w:ascii="Cambria Math" w:hAnsi="Cambria Math"/>
              <w:noProof/>
              <w:lang w:val="sk-SK"/>
            </w:rPr>
            <m:t xml:space="preserve"> ∙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r>
                <w:rPr>
                  <w:rFonts w:ascii="Cambria Math" w:hAnsi="Cambria Math"/>
                  <w:noProof/>
                  <w:lang w:val="sk-SK"/>
                </w:rPr>
                <m:t xml:space="preserve"> ∙g</m:t>
              </m:r>
            </m:num>
            <m:den>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3</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F</m:t>
                  </m:r>
                </m:e>
                <m:sub>
                  <m:r>
                    <w:rPr>
                      <w:rFonts w:ascii="Cambria Math" w:hAnsi="Cambria Math"/>
                      <w:noProof/>
                      <w:lang w:val="sk-SK"/>
                    </w:rPr>
                    <m:t>POR</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R</m:t>
                  </m:r>
                </m:e>
                <m:sub>
                  <m:sSub>
                    <m:sSubPr>
                      <m:ctrlPr>
                        <w:rPr>
                          <w:rFonts w:ascii="Cambria Math" w:hAnsi="Cambria Math"/>
                          <w:i/>
                          <w:noProof/>
                          <w:lang w:val="sk-SK"/>
                        </w:rPr>
                      </m:ctrlPr>
                    </m:sSubPr>
                    <m:e>
                      <m:r>
                        <w:rPr>
                          <w:rFonts w:ascii="Cambria Math" w:hAnsi="Cambria Math"/>
                          <w:noProof/>
                          <w:lang w:val="sk-SK"/>
                        </w:rPr>
                        <m:t>TmII</m:t>
                      </m:r>
                    </m:e>
                    <m:sub>
                      <m:r>
                        <w:rPr>
                          <w:rFonts w:ascii="Cambria Math" w:hAnsi="Cambria Math"/>
                          <w:noProof/>
                          <w:lang w:val="sk-SK"/>
                        </w:rPr>
                        <m:t>IST</m:t>
                      </m:r>
                    </m:sub>
                  </m:sSub>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G</m:t>
                  </m:r>
                </m:sub>
              </m:sSub>
            </m:den>
          </m:f>
          <m:r>
            <w:rPr>
              <w:rFonts w:ascii="Cambria Math" w:hAnsi="Cambria Math"/>
              <w:noProof/>
              <w:lang w:val="sk-SK"/>
            </w:rPr>
            <m:t xml:space="preserve"> ∙  </m:t>
          </m:r>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4</m:t>
                  </m:r>
                </m:sub>
              </m:sSub>
              <m:r>
                <w:rPr>
                  <w:rFonts w:ascii="Cambria Math" w:hAnsi="Cambria Math"/>
                  <w:noProof/>
                  <w:lang w:val="sk-SK"/>
                </w:rPr>
                <m:t xml:space="preserve"> +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num>
                <m:den>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II</m:t>
                          </m:r>
                        </m:e>
                        <m:sub>
                          <m:r>
                            <w:rPr>
                              <w:rFonts w:ascii="Cambria Math" w:hAnsi="Cambria Math"/>
                              <w:noProof/>
                              <w:lang w:val="sk-SK"/>
                            </w:rPr>
                            <m:t>IST</m:t>
                          </m:r>
                        </m:sub>
                      </m:sSub>
                    </m:sub>
                  </m:sSub>
                </m:den>
              </m:f>
            </m:e>
          </m:d>
        </m:oMath>
      </m:oMathPara>
    </w:p>
    <w:p w:rsidR="004F47BB" w:rsidRPr="00AA456A" w:rsidRDefault="004F47BB" w:rsidP="004F47BB">
      <w:pPr>
        <w:tabs>
          <w:tab w:val="left" w:pos="284"/>
        </w:tabs>
        <w:overflowPunct w:val="0"/>
        <w:adjustRightInd w:val="0"/>
        <w:spacing w:line="240" w:lineRule="atLeas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c)</w:t>
      </w:r>
      <w:r w:rsidRPr="00AA456A">
        <w:rPr>
          <w:lang w:val="sk-SK"/>
        </w:rPr>
        <w:tab/>
        <w:t xml:space="preserve">Výpočet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IST</m:t>
            </m:r>
          </m:sub>
        </m:sSub>
      </m:oMath>
      <w:r w:rsidRPr="00AA456A">
        <w:rPr>
          <w:lang w:val="sk-SK"/>
        </w:rPr>
        <w:t xml:space="preserve"> podľa tabuľky 3 a vzorca 4.3 prílohy 2</w:t>
      </w:r>
    </w:p>
    <w:p w:rsidR="004F47BB" w:rsidRPr="00AA456A" w:rsidRDefault="00DA0EE1" w:rsidP="004F47BB">
      <w:pPr>
        <w:tabs>
          <w:tab w:val="left" w:pos="992"/>
        </w:tabs>
        <w:overflowPunct w:val="0"/>
        <w:adjustRightInd w:val="0"/>
        <w:spacing w:before="120" w:line="240" w:lineRule="atLeast"/>
        <w:ind w:left="992" w:firstLine="1"/>
        <w:textAlignment w:val="baseline"/>
        <w:rPr>
          <w:szCs w:val="20"/>
          <w:lang w:val="sk-SK"/>
        </w:rPr>
      </w:pPr>
      <m:oMathPara>
        <m:oMathParaPr>
          <m:jc m:val="left"/>
        </m:oMathParaPr>
        <m:oMath>
          <m:sSup>
            <m:sSupPr>
              <m:ctrlPr>
                <w:rPr>
                  <w:rFonts w:ascii="Cambria Math" w:hAnsi="Cambria Math"/>
                  <w:i/>
                  <w:szCs w:val="20"/>
                  <w:lang w:val="sk-SK"/>
                </w:rPr>
              </m:ctrlPr>
            </m:sSup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e>
            <m:sup>
              <m:r>
                <w:rPr>
                  <w:rFonts w:ascii="Cambria Math" w:hAnsi="Cambria Math"/>
                  <w:szCs w:val="20"/>
                  <w:lang w:val="sk-SK"/>
                </w:rPr>
                <m:t>1/3</m:t>
              </m:r>
            </m:sup>
          </m:sSup>
          <m:r>
            <w:rPr>
              <w:rFonts w:ascii="Cambria Math" w:hAnsi="Cambria Math"/>
              <w:szCs w:val="20"/>
              <w:lang w:val="sk-SK"/>
            </w:rPr>
            <m:t xml:space="preserve">= </m:t>
          </m:r>
          <m:sSup>
            <m:sSupPr>
              <m:ctrlPr>
                <w:rPr>
                  <w:rFonts w:ascii="Cambria Math" w:hAnsi="Cambria Math"/>
                  <w:i/>
                  <w:szCs w:val="20"/>
                  <w:lang w:val="sk-SK"/>
                </w:rPr>
              </m:ctrlPr>
            </m:sSupPr>
            <m:e>
              <m:r>
                <w:rPr>
                  <w:rFonts w:ascii="Cambria Math" w:hAnsi="Cambria Math"/>
                  <w:szCs w:val="20"/>
                  <w:lang w:val="sk-SK"/>
                </w:rPr>
                <m:t>5179</m:t>
              </m:r>
            </m:e>
            <m:sup>
              <m:r>
                <w:rPr>
                  <w:rFonts w:ascii="Cambria Math" w:hAnsi="Cambria Math"/>
                  <w:szCs w:val="20"/>
                  <w:lang w:val="sk-SK"/>
                </w:rPr>
                <m:t>1/3</m:t>
              </m:r>
            </m:sup>
          </m:sSup>
          <m:r>
            <w:rPr>
              <w:rFonts w:ascii="Cambria Math" w:hAnsi="Cambria Math"/>
              <w:szCs w:val="20"/>
              <w:lang w:val="sk-SK"/>
            </w:rPr>
            <m:t xml:space="preserve">=17,3 </m:t>
          </m:r>
          <m:d>
            <m:dPr>
              <m:begChr m:val="["/>
              <m:endChr m:val="]"/>
              <m:ctrlPr>
                <w:rPr>
                  <w:rFonts w:ascii="Cambria Math" w:hAnsi="Cambria Math"/>
                  <w:i/>
                  <w:szCs w:val="20"/>
                  <w:lang w:val="sk-SK"/>
                </w:rPr>
              </m:ctrlPr>
            </m:dPr>
            <m:e>
              <m:r>
                <w:rPr>
                  <w:rFonts w:ascii="Cambria Math" w:hAnsi="Cambria Math"/>
                  <w:szCs w:val="20"/>
                  <w:lang w:val="sk-SK"/>
                </w:rPr>
                <m:t>m</m:t>
              </m:r>
            </m:e>
          </m:d>
        </m:oMath>
      </m:oMathPara>
    </w:p>
    <w:p w:rsidR="004F47BB" w:rsidRPr="00AA456A" w:rsidRDefault="00DA0EE1" w:rsidP="004F47BB">
      <w:pPr>
        <w:tabs>
          <w:tab w:val="left" w:pos="992"/>
        </w:tabs>
        <w:overflowPunct w:val="0"/>
        <w:adjustRightInd w:val="0"/>
        <w:spacing w:before="120" w:line="240" w:lineRule="atLeast"/>
        <w:ind w:left="992" w:firstLine="1"/>
        <w:textAlignment w:val="baseline"/>
        <w:rPr>
          <w:szCs w:val="20"/>
          <w:lang w:val="sk-SK"/>
        </w:rPr>
      </w:pPr>
      <m:oMathPara>
        <m:oMathParaPr>
          <m:jc m:val="left"/>
        </m:oMathParaPr>
        <m:oMath>
          <m:sSup>
            <m:sSupPr>
              <m:ctrlPr>
                <w:rPr>
                  <w:rFonts w:ascii="Cambria Math" w:hAnsi="Cambria Math"/>
                  <w:i/>
                  <w:szCs w:val="20"/>
                  <w:lang w:val="sk-SK"/>
                </w:rPr>
              </m:ctrlPr>
            </m:sSup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e>
            <m:sup>
              <m:r>
                <w:rPr>
                  <w:rFonts w:ascii="Cambria Math" w:hAnsi="Cambria Math"/>
                  <w:szCs w:val="20"/>
                  <w:lang w:val="sk-SK"/>
                </w:rPr>
                <m:t>1/3</m:t>
              </m:r>
            </m:sup>
          </m:sSup>
          <m:r>
            <w:rPr>
              <w:rFonts w:ascii="Cambria Math" w:hAnsi="Cambria Math"/>
              <w:szCs w:val="20"/>
              <w:lang w:val="sk-SK"/>
            </w:rPr>
            <m:t xml:space="preserve">∙ </m:t>
          </m:r>
          <m:d>
            <m:dPr>
              <m:ctrlPr>
                <w:rPr>
                  <w:rFonts w:ascii="Cambria Math" w:hAnsi="Cambria Math"/>
                  <w:i/>
                  <w:szCs w:val="20"/>
                  <w:lang w:val="sk-SK"/>
                </w:rPr>
              </m:ctrlPr>
            </m:dPr>
            <m:e>
              <m:r>
                <w:rPr>
                  <w:rFonts w:ascii="Cambria Math" w:hAnsi="Cambria Math"/>
                  <w:szCs w:val="20"/>
                  <w:lang w:val="sk-SK"/>
                </w:rPr>
                <m:t xml:space="preserve">B+2 ∙ </m:t>
              </m:r>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IST</m:t>
                  </m:r>
                </m:sub>
              </m:sSub>
            </m:e>
          </m:d>
          <m:r>
            <w:rPr>
              <w:rFonts w:ascii="Cambria Math" w:hAnsi="Cambria Math"/>
              <w:szCs w:val="20"/>
              <w:lang w:val="sk-SK"/>
            </w:rPr>
            <m:t xml:space="preserve">=17,3 ∙ </m:t>
          </m:r>
          <m:d>
            <m:dPr>
              <m:ctrlPr>
                <w:rPr>
                  <w:rFonts w:ascii="Cambria Math" w:hAnsi="Cambria Math"/>
                  <w:i/>
                  <w:szCs w:val="20"/>
                  <w:lang w:val="sk-SK"/>
                </w:rPr>
              </m:ctrlPr>
            </m:dPr>
            <m:e>
              <m:r>
                <w:rPr>
                  <w:rFonts w:ascii="Cambria Math" w:hAnsi="Cambria Math"/>
                  <w:szCs w:val="20"/>
                  <w:lang w:val="sk-SK"/>
                </w:rPr>
                <m:t>22,8+5,92</m:t>
              </m:r>
            </m:e>
          </m:d>
          <m:r>
            <w:rPr>
              <w:rFonts w:ascii="Cambria Math" w:hAnsi="Cambria Math"/>
              <w:szCs w:val="20"/>
              <w:lang w:val="sk-SK"/>
            </w:rPr>
            <m:t xml:space="preserve">=496,8 </m:t>
          </m:r>
          <m:d>
            <m:dPr>
              <m:begChr m:val="["/>
              <m:endChr m:val="]"/>
              <m:ctrlPr>
                <w:rPr>
                  <w:rFonts w:ascii="Cambria Math" w:hAnsi="Cambria Math"/>
                  <w:i/>
                  <w:szCs w:val="20"/>
                  <w:lang w:val="sk-SK"/>
                </w:rPr>
              </m:ctrlPr>
            </m:dPr>
            <m:e>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e>
          </m:d>
        </m:oMath>
      </m:oMathPara>
    </w:p>
    <w:p w:rsidR="004F47BB" w:rsidRPr="00AA456A" w:rsidRDefault="004F47BB" w:rsidP="004F47BB">
      <w:pPr>
        <w:tabs>
          <w:tab w:val="left" w:pos="284"/>
        </w:tabs>
        <w:overflowPunct w:val="0"/>
        <w:adjustRightInd w:val="0"/>
        <w:spacing w:line="240" w:lineRule="exact"/>
        <w:ind w:left="1276" w:hanging="284"/>
        <w:textAlignment w:val="baseline"/>
        <w:rPr>
          <w:szCs w:val="20"/>
          <w:lang w:val="sk-SK"/>
        </w:rPr>
      </w:pPr>
    </w:p>
    <w:p w:rsidR="004F47BB" w:rsidRPr="00AA456A" w:rsidRDefault="004F47BB" w:rsidP="004F47BB">
      <w:pPr>
        <w:tabs>
          <w:tab w:val="left" w:pos="284"/>
          <w:tab w:val="left" w:pos="3119"/>
          <w:tab w:val="left" w:pos="4678"/>
        </w:tabs>
        <w:overflowPunct w:val="0"/>
        <w:adjustRightInd w:val="0"/>
        <w:spacing w:line="240" w:lineRule="atLeast"/>
        <w:ind w:left="1276" w:hanging="284"/>
        <w:textAlignment w:val="baseline"/>
        <w:rPr>
          <w:szCs w:val="20"/>
          <w:lang w:val="sk-SK"/>
        </w:rPr>
      </w:pPr>
      <w:r w:rsidRPr="00AA456A">
        <w:rPr>
          <w:lang w:val="sk-SK"/>
        </w:rPr>
        <w:t>podľa tabuľky 3</w:t>
      </w:r>
      <w:r w:rsidRPr="00AA456A">
        <w:rPr>
          <w:lang w:val="sk-SK"/>
        </w:rPr>
        <w:tab/>
      </w:r>
      <m:oMath>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num>
          <m:den>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den>
        </m:f>
        <m:r>
          <w:rPr>
            <w:rFonts w:ascii="Cambria Math" w:hAnsi="Cambria Math"/>
            <w:szCs w:val="20"/>
            <w:lang w:val="sk-SK"/>
          </w:rPr>
          <m:t xml:space="preserve">=10,8 </m:t>
        </m:r>
        <m:d>
          <m:dPr>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 xml:space="preserve">kN ∙ </m:t>
                </m:r>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2</m:t>
                    </m:r>
                  </m:sup>
                </m:sSup>
              </m:num>
              <m:den>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den>
            </m:f>
          </m:e>
        </m:d>
      </m:oMath>
    </w:p>
    <w:p w:rsidR="004F47BB" w:rsidRPr="00AA456A" w:rsidRDefault="004F47BB" w:rsidP="004F47BB">
      <w:pPr>
        <w:tabs>
          <w:tab w:val="left" w:pos="992"/>
        </w:tabs>
        <w:overflowPunct w:val="0"/>
        <w:adjustRightInd w:val="0"/>
        <w:spacing w:line="240" w:lineRule="atLeast"/>
        <w:ind w:left="992" w:firstLine="1"/>
        <w:textAlignment w:val="baseline"/>
        <w:rPr>
          <w:lang w:val="sk-SK"/>
        </w:rPr>
      </w:pPr>
    </w:p>
    <w:p w:rsidR="004F47BB" w:rsidRPr="00AA456A" w:rsidRDefault="00DA0EE1" w:rsidP="004F47BB">
      <w:pPr>
        <w:tabs>
          <w:tab w:val="left" w:pos="992"/>
        </w:tabs>
        <w:overflowPunct w:val="0"/>
        <w:adjustRightInd w:val="0"/>
        <w:spacing w:line="240" w:lineRule="atLeast"/>
        <w:ind w:left="992" w:firstLine="1"/>
        <w:textAlignment w:val="baseline"/>
        <w:rPr>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r>
            <w:rPr>
              <w:rFonts w:ascii="Cambria Math" w:hAnsi="Cambria Math"/>
              <w:noProof/>
              <w:lang w:val="sk-SK"/>
            </w:rPr>
            <m:t>=4,9-1,4=3,5 m/s</m:t>
          </m:r>
        </m:oMath>
      </m:oMathPara>
    </w:p>
    <w:p w:rsidR="004F47BB" w:rsidRPr="00AA456A" w:rsidRDefault="004F47BB" w:rsidP="004F47BB">
      <w:pPr>
        <w:tabs>
          <w:tab w:val="left" w:pos="992"/>
        </w:tabs>
        <w:overflowPunct w:val="0"/>
        <w:adjustRightInd w:val="0"/>
        <w:spacing w:line="240" w:lineRule="atLeast"/>
        <w:ind w:left="992" w:firstLine="1"/>
        <w:textAlignment w:val="baseline"/>
        <w:rPr>
          <w:lang w:val="sk-SK"/>
        </w:rPr>
      </w:pPr>
    </w:p>
    <w:p w:rsidR="004F47BB" w:rsidRPr="00AA456A" w:rsidRDefault="00DA0EE1" w:rsidP="004F47BB">
      <w:pPr>
        <w:tabs>
          <w:tab w:val="left" w:pos="992"/>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IST</m:t>
              </m:r>
            </m:sub>
          </m:sSub>
          <m:r>
            <w:rPr>
              <w:rFonts w:ascii="Cambria Math" w:hAnsi="Cambria Math"/>
              <w:noProof/>
              <w:lang w:val="sk-SK"/>
            </w:rPr>
            <m:t xml:space="preserve">=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t>
                  </m:r>
                </m:sub>
              </m:sSub>
            </m:num>
            <m:den>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den>
          </m:f>
          <m:r>
            <w:rPr>
              <w:rFonts w:ascii="Cambria Math" w:hAnsi="Cambria Math"/>
              <w:noProof/>
              <w:lang w:val="sk-SK"/>
            </w:rPr>
            <m:t xml:space="preserve"> ∙ </m:t>
          </m:r>
          <m:sSup>
            <m:sSupPr>
              <m:ctrlPr>
                <w:rPr>
                  <w:rFonts w:ascii="Cambria Math" w:hAnsi="Cambria Math"/>
                  <w:i/>
                  <w:noProof/>
                  <w:lang w:val="sk-SK"/>
                </w:rPr>
              </m:ctrlPr>
            </m:sSupPr>
            <m:e>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7</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6</m:t>
                      </m:r>
                    </m:sub>
                  </m:sSub>
                  <m:r>
                    <w:rPr>
                      <w:rFonts w:ascii="Cambria Math" w:hAnsi="Cambria Math"/>
                      <w:noProof/>
                      <w:lang w:val="sk-SK"/>
                    </w:rPr>
                    <m:t xml:space="preserve"> ∙ </m:t>
                  </m:r>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L</m:t>
                              </m:r>
                            </m:e>
                            <m:sub>
                              <m:r>
                                <w:rPr>
                                  <w:rFonts w:ascii="Cambria Math" w:hAnsi="Cambria Math"/>
                                  <w:noProof/>
                                  <w:lang w:val="sk-SK"/>
                                </w:rPr>
                                <m:t>IST</m:t>
                              </m:r>
                            </m:sub>
                          </m:sSub>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e>
                  </m:d>
                </m:e>
              </m:d>
            </m:e>
            <m:sup>
              <m:r>
                <w:rPr>
                  <w:rFonts w:ascii="Cambria Math" w:hAnsi="Cambria Math"/>
                  <w:noProof/>
                  <w:lang w:val="sk-SK"/>
                </w:rPr>
                <m:t>2</m:t>
              </m:r>
            </m:sup>
          </m:sSup>
          <m:r>
            <w:rPr>
              <w:rFonts w:ascii="Cambria Math" w:hAnsi="Cambria Math"/>
              <w:noProof/>
              <w:lang w:val="sk-SK"/>
            </w:rPr>
            <m:t xml:space="preserve">= 10,8 ∙ </m:t>
          </m:r>
          <m:sSup>
            <m:sSupPr>
              <m:ctrlPr>
                <w:rPr>
                  <w:rFonts w:ascii="Cambria Math" w:hAnsi="Cambria Math"/>
                  <w:i/>
                  <w:noProof/>
                  <w:lang w:val="sk-SK"/>
                </w:rPr>
              </m:ctrlPr>
            </m:sSupPr>
            <m:e>
              <m:d>
                <m:dPr>
                  <m:ctrlPr>
                    <w:rPr>
                      <w:rFonts w:ascii="Cambria Math" w:hAnsi="Cambria Math"/>
                      <w:i/>
                      <w:noProof/>
                      <w:lang w:val="sk-SK"/>
                    </w:rPr>
                  </m:ctrlPr>
                </m:dPr>
                <m:e>
                  <m:r>
                    <w:rPr>
                      <w:rFonts w:ascii="Cambria Math" w:hAnsi="Cambria Math"/>
                      <w:noProof/>
                      <w:lang w:val="sk-SK"/>
                    </w:rPr>
                    <m:t>0,55 ∙0,85 ∙3,5</m:t>
                  </m:r>
                </m:e>
              </m:d>
            </m:e>
            <m:sup>
              <m:r>
                <w:rPr>
                  <w:rFonts w:ascii="Cambria Math" w:hAnsi="Cambria Math"/>
                  <w:noProof/>
                  <w:lang w:val="sk-SK"/>
                </w:rPr>
                <m:t>2</m:t>
              </m:r>
            </m:sup>
          </m:sSup>
          <m:r>
            <w:rPr>
              <w:rFonts w:ascii="Cambria Math" w:hAnsi="Cambria Math"/>
              <w:noProof/>
              <w:lang w:val="sk-SK"/>
            </w:rPr>
            <m:t>=</m:t>
          </m:r>
          <m:r>
            <m:rPr>
              <m:sty m:val="bi"/>
            </m:rPr>
            <w:rPr>
              <w:rFonts w:ascii="Cambria Math" w:hAnsi="Cambria Math"/>
              <w:noProof/>
              <w:lang w:val="sk-SK"/>
            </w:rPr>
            <m:t xml:space="preserve">28,8 </m:t>
          </m:r>
          <m:d>
            <m:dPr>
              <m:begChr m:val="["/>
              <m:endChr m:val="]"/>
              <m:ctrlPr>
                <w:rPr>
                  <w:rFonts w:ascii="Cambria Math" w:hAnsi="Cambria Math"/>
                  <w:b/>
                  <w:i/>
                  <w:noProof/>
                  <w:lang w:val="sk-SK"/>
                </w:rPr>
              </m:ctrlPr>
            </m:dPr>
            <m:e>
              <m:r>
                <m:rPr>
                  <m:sty m:val="bi"/>
                </m:rPr>
                <w:rPr>
                  <w:rFonts w:ascii="Cambria Math" w:hAnsi="Cambria Math"/>
                  <w:noProof/>
                  <w:lang w:val="sk-SK"/>
                </w:rPr>
                <m:t>kN</m:t>
              </m:r>
            </m:e>
          </m:d>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r w:rsidRPr="00AA456A">
        <w:rPr>
          <w:lang w:val="sk-SK"/>
        </w:rPr>
        <w:br w:type="page"/>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lastRenderedPageBreak/>
        <w:t>d)</w:t>
      </w:r>
      <w:r w:rsidRPr="00AA456A">
        <w:rPr>
          <w:lang w:val="sk-SK"/>
        </w:rPr>
        <w:tab/>
        <w:t xml:space="preserve">Výpočet odporu v dôsledku gradientu </w:t>
      </w:r>
      <m:oMath>
        <m:sSub>
          <m:sSubPr>
            <m:ctrlPr>
              <w:rPr>
                <w:rFonts w:ascii="Cambria Math" w:hAnsi="Cambria Math"/>
                <w:i/>
                <w:sz w:val="16"/>
                <w:szCs w:val="20"/>
                <w:lang w:val="sk-SK"/>
              </w:rPr>
            </m:ctrlPr>
          </m:sSubPr>
          <m:e>
            <m:r>
              <w:rPr>
                <w:rFonts w:ascii="Cambria Math" w:hAnsi="Cambria Math"/>
                <w:sz w:val="16"/>
                <w:szCs w:val="20"/>
                <w:lang w:val="sk-SK"/>
              </w:rPr>
              <m:t>R</m:t>
            </m:r>
          </m:e>
          <m:sub>
            <m:r>
              <w:rPr>
                <w:rFonts w:ascii="Cambria Math" w:hAnsi="Cambria Math"/>
                <w:sz w:val="16"/>
                <w:szCs w:val="20"/>
                <w:lang w:val="sk-SK"/>
              </w:rPr>
              <m:t>G</m:t>
            </m:r>
          </m:sub>
        </m:sSub>
      </m:oMath>
      <w:r w:rsidRPr="00AA456A">
        <w:rPr>
          <w:lang w:val="sk-SK"/>
        </w:rPr>
        <w:t xml:space="preserve"> podľa vzorca 4.4</w:t>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 w:val="16"/>
                  <w:szCs w:val="20"/>
                  <w:lang w:val="sk-SK"/>
                </w:rPr>
              </m:ctrlPr>
            </m:sSubPr>
            <m:e>
              <m:r>
                <w:rPr>
                  <w:rFonts w:ascii="Cambria Math" w:hAnsi="Cambria Math"/>
                  <w:sz w:val="16"/>
                  <w:szCs w:val="20"/>
                  <w:lang w:val="sk-SK"/>
                </w:rPr>
                <m:t>R</m:t>
              </m:r>
            </m:e>
            <m:sub>
              <m:r>
                <w:rPr>
                  <w:rFonts w:ascii="Cambria Math" w:hAnsi="Cambria Math"/>
                  <w:sz w:val="16"/>
                  <w:szCs w:val="20"/>
                  <w:lang w:val="sk-SK"/>
                </w:rPr>
                <m:t>G</m:t>
              </m:r>
            </m:sub>
          </m:sSub>
          <m:r>
            <w:rPr>
              <w:rFonts w:ascii="Cambria Math" w:hAnsi="Cambria Math"/>
              <w:sz w:val="16"/>
              <w:szCs w:val="20"/>
              <w:lang w:val="sk-SK"/>
            </w:rPr>
            <m:t xml:space="preserve"> </m:t>
          </m:r>
          <m:r>
            <w:rPr>
              <w:rFonts w:ascii="Cambria Math" w:hAnsi="Cambria Math"/>
              <w:szCs w:val="20"/>
              <w:lang w:val="sk-SK"/>
            </w:rPr>
            <m:t xml:space="preserve">=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-6</m:t>
              </m:r>
            </m:sup>
          </m:sSup>
          <m:r>
            <w:rPr>
              <w:rFonts w:ascii="Cambria Math" w:hAnsi="Cambria Math"/>
              <w:szCs w:val="20"/>
              <w:lang w:val="sk-SK"/>
            </w:rPr>
            <m:t xml:space="preserve"> ∙ </m:t>
          </m:r>
          <m:d>
            <m:dPr>
              <m:ctrlPr>
                <w:rPr>
                  <w:rFonts w:ascii="Cambria Math" w:hAnsi="Cambria Math"/>
                  <w:i/>
                  <w:szCs w:val="20"/>
                  <w:lang w:val="sk-SK"/>
                </w:rPr>
              </m:ctrlPr>
            </m:dPr>
            <m:e>
              <m:r>
                <w:rPr>
                  <w:rFonts w:ascii="Cambria Math" w:hAnsi="Cambria Math"/>
                  <w:szCs w:val="20"/>
                  <w:lang w:val="sk-SK"/>
                </w:rPr>
                <m:t xml:space="preserve">0,16 ∙ </m:t>
              </m:r>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r>
                <w:rPr>
                  <w:rFonts w:ascii="Cambria Math" w:hAnsi="Cambria Math"/>
                  <w:szCs w:val="20"/>
                  <w:lang w:val="sk-SK"/>
                </w:rPr>
                <m:t xml:space="preserve"> ∙ ρ ∙g</m:t>
              </m:r>
            </m:e>
          </m:d>
          <m:r>
            <w:rPr>
              <w:rFonts w:ascii="Cambria Math" w:hAnsi="Cambria Math"/>
              <w:szCs w:val="20"/>
              <w:lang w:val="sk-SK"/>
            </w:rPr>
            <m:t>=</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-6</m:t>
              </m:r>
            </m:sup>
          </m:sSup>
          <m:r>
            <w:rPr>
              <w:rFonts w:ascii="Cambria Math" w:hAnsi="Cambria Math"/>
              <w:szCs w:val="20"/>
              <w:lang w:val="sk-SK"/>
            </w:rPr>
            <m:t xml:space="preserve"> ∙(0,16 ∙</m:t>
          </m:r>
          <m:r>
            <m:rPr>
              <m:sty m:val="bi"/>
            </m:rPr>
            <w:rPr>
              <w:rFonts w:ascii="Cambria Math" w:hAnsi="Cambria Math"/>
              <w:position w:val="6"/>
              <w:szCs w:val="20"/>
              <w:lang w:val="sk-SK"/>
            </w:rPr>
            <m:t xml:space="preserve"> </m:t>
          </m:r>
          <m:r>
            <w:rPr>
              <w:rFonts w:ascii="Cambria Math" w:hAnsi="Cambria Math"/>
              <w:szCs w:val="20"/>
              <w:lang w:val="sk-SK"/>
            </w:rPr>
            <m:t xml:space="preserve">5179 ∙ 1000 ∙ 9,81)= </m:t>
          </m:r>
          <m:r>
            <m:rPr>
              <m:sty m:val="bi"/>
            </m:rPr>
            <w:rPr>
              <w:rFonts w:ascii="Cambria Math" w:hAnsi="Cambria Math"/>
              <w:szCs w:val="20"/>
              <w:u w:val="single"/>
              <w:lang w:val="sk-SK"/>
            </w:rPr>
            <m:t>8,13</m:t>
          </m:r>
          <m:r>
            <m:rPr>
              <m:sty m:val="bi"/>
            </m:rPr>
            <w:rPr>
              <w:rFonts w:ascii="Cambria Math" w:hAnsi="Cambria Math"/>
              <w:szCs w:val="20"/>
              <w:lang w:val="sk-SK"/>
            </w:rPr>
            <m:t xml:space="preserve">  [kN]</m:t>
          </m:r>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e)</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oMath>
      <w:r w:rsidRPr="00AA456A">
        <w:rPr>
          <w:lang w:val="sk-SK"/>
        </w:rPr>
        <w:t xml:space="preserve"> podľa vzorca 4.5</w:t>
      </w:r>
    </w:p>
    <w:p w:rsidR="004F47BB" w:rsidRPr="00AA456A" w:rsidRDefault="004F47BB" w:rsidP="004F47BB">
      <w:pPr>
        <w:overflowPunct w:val="0"/>
        <w:adjustRightInd w:val="0"/>
        <w:spacing w:line="240" w:lineRule="atLeast"/>
        <w:ind w:left="992"/>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IST</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IST</m:t>
                      </m:r>
                    </m:sub>
                  </m:sSub>
                </m:sub>
              </m:sSub>
            </m:e>
          </m:d>
          <m:r>
            <w:rPr>
              <w:rFonts w:ascii="Cambria Math" w:hAnsi="Cambria Math"/>
              <w:szCs w:val="20"/>
              <w:lang w:val="sk-SK"/>
            </w:rPr>
            <m:t xml:space="preserve">= </m:t>
          </m:r>
          <m:d>
            <m:dPr>
              <m:ctrlPr>
                <w:rPr>
                  <w:rFonts w:ascii="Cambria Math" w:hAnsi="Cambria Math"/>
                  <w:i/>
                  <w:szCs w:val="20"/>
                  <w:lang w:val="sk-SK"/>
                </w:rPr>
              </m:ctrlPr>
            </m:dPr>
            <m:e>
              <m:r>
                <w:rPr>
                  <w:rFonts w:ascii="Cambria Math" w:hAnsi="Cambria Math"/>
                  <w:szCs w:val="20"/>
                  <w:lang w:val="sk-SK"/>
                </w:rPr>
                <m:t>0,85 ∙3,5</m:t>
              </m:r>
            </m:e>
          </m:d>
          <m:r>
            <w:rPr>
              <w:rFonts w:ascii="Cambria Math" w:hAnsi="Cambria Math"/>
              <w:szCs w:val="20"/>
              <w:lang w:val="sk-SK"/>
            </w:rPr>
            <m:t xml:space="preserve">=2,97 </m:t>
          </m:r>
          <m:d>
            <m:dPr>
              <m:begChr m:val="["/>
              <m:endChr m:val="]"/>
              <m:ctrlPr>
                <w:rPr>
                  <w:rFonts w:ascii="Cambria Math" w:hAnsi="Cambria Math"/>
                  <w:i/>
                  <w:szCs w:val="20"/>
                  <w:lang w:val="sk-SK"/>
                </w:rPr>
              </m:ctrlPr>
            </m:dPr>
            <m:e>
              <m:r>
                <w:rPr>
                  <w:rFonts w:ascii="Cambria Math" w:hAnsi="Cambria Math"/>
                  <w:szCs w:val="20"/>
                  <w:lang w:val="sk-SK"/>
                </w:rPr>
                <m:t>m/s</m:t>
              </m:r>
            </m:e>
          </m:d>
        </m:oMath>
      </m:oMathPara>
    </w:p>
    <w:p w:rsidR="004F47BB" w:rsidRPr="00AA456A" w:rsidRDefault="004F47BB" w:rsidP="004F47BB">
      <w:pPr>
        <w:overflowPunct w:val="0"/>
        <w:adjustRightInd w:val="0"/>
        <w:spacing w:line="240" w:lineRule="exact"/>
        <w:ind w:left="993"/>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=8,85 </m:t>
          </m:r>
          <m:sSup>
            <m:sSupPr>
              <m:ctrlPr>
                <w:rPr>
                  <w:rFonts w:ascii="Cambria Math" w:hAnsi="Cambria Math"/>
                  <w:i/>
                  <w:szCs w:val="20"/>
                  <w:lang w:val="sk-SK"/>
                </w:rPr>
              </m:ctrlPr>
            </m:sSupPr>
            <m:e>
              <m:d>
                <m:dPr>
                  <m:begChr m:val="["/>
                  <m:endChr m:val="]"/>
                  <m:ctrlPr>
                    <w:rPr>
                      <w:rFonts w:ascii="Cambria Math" w:hAnsi="Cambria Math"/>
                      <w:i/>
                      <w:szCs w:val="20"/>
                      <w:lang w:val="sk-SK"/>
                    </w:rPr>
                  </m:ctrlPr>
                </m:dPr>
                <m:e>
                  <m:r>
                    <w:rPr>
                      <w:rFonts w:ascii="Cambria Math" w:hAnsi="Cambria Math"/>
                      <w:szCs w:val="20"/>
                      <w:lang w:val="sk-SK"/>
                    </w:rPr>
                    <m:t>m/s</m:t>
                  </m:r>
                </m:e>
              </m:d>
            </m:e>
            <m:sup>
              <m:r>
                <w:rPr>
                  <w:rFonts w:ascii="Cambria Math" w:hAnsi="Cambria Math"/>
                  <w:szCs w:val="20"/>
                  <w:lang w:val="sk-SK"/>
                </w:rPr>
                <m:t>2</m:t>
              </m:r>
            </m:sup>
          </m:sSup>
        </m:oMath>
      </m:oMathPara>
    </w:p>
    <w:p w:rsidR="004F47BB" w:rsidRPr="00AA456A" w:rsidRDefault="004F47BB" w:rsidP="004F47BB">
      <w:pPr>
        <w:tabs>
          <w:tab w:val="left" w:pos="1418"/>
        </w:tabs>
        <w:overflowPunct w:val="0"/>
        <w:adjustRightInd w:val="0"/>
        <w:spacing w:line="240" w:lineRule="atLeast"/>
        <w:ind w:left="1417"/>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f)</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w:r w:rsidRPr="00AA456A">
        <w:rPr>
          <w:lang w:val="sk-SK"/>
        </w:rPr>
        <w:t xml:space="preserve"> podľa vzorca 4.6 a tabuľky 2</w:t>
      </w: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=0,118 ∙1500=</m:t>
          </m:r>
          <m:r>
            <m:rPr>
              <m:sty m:val="bi"/>
            </m:rPr>
            <w:rPr>
              <w:rFonts w:ascii="Cambria Math" w:hAnsi="Cambria Math"/>
              <w:szCs w:val="20"/>
              <w:lang w:val="sk-SK"/>
            </w:rPr>
            <m:t xml:space="preserve">177 </m:t>
          </m:r>
          <m:d>
            <m:dPr>
              <m:begChr m:val="["/>
              <m:endChr m:val="]"/>
              <m:ctrlPr>
                <w:rPr>
                  <w:rFonts w:ascii="Cambria Math" w:hAnsi="Cambria Math"/>
                  <w:b/>
                  <w:i/>
                  <w:szCs w:val="20"/>
                  <w:lang w:val="sk-SK"/>
                </w:rPr>
              </m:ctrlPr>
            </m:dPr>
            <m:e>
              <m:r>
                <m:rPr>
                  <m:sty m:val="bi"/>
                </m:rPr>
                <w:rPr>
                  <w:rFonts w:ascii="Cambria Math" w:hAnsi="Cambria Math"/>
                  <w:szCs w:val="20"/>
                  <w:lang w:val="sk-SK"/>
                </w:rPr>
                <m:t>kN</m:t>
              </m:r>
            </m:e>
          </m:d>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g)</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oMath>
      <w:r w:rsidRPr="00AA456A">
        <w:rPr>
          <w:lang w:val="sk-SK"/>
        </w:rPr>
        <w:t xml:space="preserve"> s použitím vzorca z písmena b) a výsledkov z písmen c), d), e) a f)</w:t>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 xml:space="preserve">0,12 ∙8,85 ∙9,81 ∙  </m:t>
              </m:r>
              <m:d>
                <m:dPr>
                  <m:ctrlPr>
                    <w:rPr>
                      <w:rFonts w:ascii="Cambria Math" w:hAnsi="Cambria Math"/>
                      <w:i/>
                      <w:szCs w:val="20"/>
                      <w:lang w:val="sk-SK"/>
                    </w:rPr>
                  </m:ctrlPr>
                </m:dPr>
                <m:e>
                  <m:r>
                    <w:rPr>
                      <w:rFonts w:ascii="Cambria Math" w:hAnsi="Cambria Math"/>
                      <w:szCs w:val="20"/>
                      <w:lang w:val="sk-SK"/>
                    </w:rPr>
                    <m:t xml:space="preserve">0,48+ </m:t>
                  </m:r>
                  <m:f>
                    <m:fPr>
                      <m:ctrlPr>
                        <w:rPr>
                          <w:rFonts w:ascii="Cambria Math" w:hAnsi="Cambria Math"/>
                          <w:i/>
                          <w:szCs w:val="20"/>
                          <w:lang w:val="sk-SK"/>
                        </w:rPr>
                      </m:ctrlPr>
                    </m:fPr>
                    <m:num>
                      <m:r>
                        <w:rPr>
                          <w:rFonts w:ascii="Cambria Math" w:hAnsi="Cambria Math"/>
                          <w:szCs w:val="20"/>
                          <w:lang w:val="sk-SK"/>
                        </w:rPr>
                        <m:t>1,4</m:t>
                      </m:r>
                    </m:num>
                    <m:den>
                      <m:r>
                        <w:rPr>
                          <w:rFonts w:ascii="Cambria Math" w:hAnsi="Cambria Math"/>
                          <w:szCs w:val="20"/>
                          <w:lang w:val="sk-SK"/>
                        </w:rPr>
                        <m:t>2,97</m:t>
                      </m:r>
                    </m:den>
                  </m:f>
                </m:e>
              </m:d>
            </m:num>
            <m:den>
              <m:r>
                <w:rPr>
                  <w:rFonts w:ascii="Cambria Math" w:hAnsi="Cambria Math"/>
                  <w:szCs w:val="20"/>
                  <w:lang w:val="sk-SK"/>
                </w:rPr>
                <m:t>1,15 ∙177+28,8-8,13</m:t>
              </m:r>
            </m:den>
          </m:f>
          <m:r>
            <w:rPr>
              <w:rFonts w:ascii="Cambria Math" w:hAnsi="Cambria Math"/>
              <w:szCs w:val="20"/>
              <w:lang w:val="sk-SK"/>
            </w:rPr>
            <m:t xml:space="preserve"> ∙ 5179</m:t>
          </m:r>
        </m:oMath>
      </m:oMathPara>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m:t>
          </m:r>
          <m:r>
            <m:rPr>
              <m:sty m:val="bi"/>
            </m:rPr>
            <w:rPr>
              <w:rFonts w:ascii="Cambria Math" w:hAnsi="Cambria Math"/>
              <w:szCs w:val="20"/>
              <w:lang w:val="sk-SK"/>
            </w:rPr>
            <m:t>228,9 m</m:t>
          </m:r>
        </m:oMath>
      </m:oMathPara>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h)</w:t>
      </w:r>
      <w:r w:rsidRPr="00AA456A">
        <w:rPr>
          <w:lang w:val="sk-SK"/>
        </w:rPr>
        <w:tab/>
        <w:t>Výpočet celkovej dráhy podľa vzorca 3.1</w:t>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IST</m:t>
                  </m:r>
                </m:sub>
              </m:sSub>
            </m:sub>
          </m:sSub>
          <m:r>
            <w:rPr>
              <w:rFonts w:ascii="Cambria Math" w:hAnsi="Cambria Math"/>
              <w:szCs w:val="20"/>
              <w:lang w:val="sk-SK"/>
            </w:rPr>
            <m:t>=74,51+228,9=</m:t>
          </m:r>
          <m:r>
            <m:rPr>
              <m:sty m:val="bi"/>
            </m:rPr>
            <w:rPr>
              <w:rFonts w:ascii="Cambria Math" w:hAnsi="Cambria Math"/>
              <w:szCs w:val="20"/>
              <w:lang w:val="sk-SK"/>
            </w:rPr>
            <m:t>303,4 m</m:t>
          </m:r>
        </m:oMath>
      </m:oMathPara>
    </w:p>
    <w:p w:rsidR="004F47BB" w:rsidRPr="00AA456A" w:rsidRDefault="004F47BB" w:rsidP="00642E70">
      <w:pPr>
        <w:overflowPunct w:val="0"/>
        <w:adjustRightInd w:val="0"/>
        <w:spacing w:line="240" w:lineRule="exact"/>
        <w:ind w:leftChars="283" w:left="624" w:hanging="1"/>
        <w:textAlignment w:val="baseline"/>
        <w:rPr>
          <w:szCs w:val="20"/>
          <w:lang w:val="sk-SK"/>
        </w:rPr>
      </w:pPr>
    </w:p>
    <w:p w:rsidR="004F47BB" w:rsidRPr="00AA456A" w:rsidRDefault="004F47BB" w:rsidP="004F47BB">
      <w:pPr>
        <w:tabs>
          <w:tab w:val="left" w:pos="454"/>
        </w:tabs>
        <w:overflowPunct w:val="0"/>
        <w:adjustRightInd w:val="0"/>
        <w:spacing w:line="240" w:lineRule="exact"/>
        <w:ind w:left="567"/>
        <w:textAlignment w:val="baseline"/>
        <w:rPr>
          <w:szCs w:val="20"/>
          <w:lang w:val="sk-SK"/>
        </w:rPr>
      </w:pPr>
      <w:r w:rsidRPr="00AA456A">
        <w:rPr>
          <w:b/>
          <w:lang w:val="sk-SK"/>
        </w:rPr>
        <w:t>Vysvetlivky:</w:t>
      </w:r>
    </w:p>
    <w:p w:rsidR="004F47BB" w:rsidRPr="00AA456A" w:rsidRDefault="004F47BB" w:rsidP="004F47BB">
      <w:pPr>
        <w:tabs>
          <w:tab w:val="left" w:pos="454"/>
        </w:tabs>
        <w:overflowPunct w:val="0"/>
        <w:adjustRightInd w:val="0"/>
        <w:spacing w:line="240" w:lineRule="exact"/>
        <w:ind w:left="567"/>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i/>
          <w:noProof/>
          <w:lang w:val="sk-SK"/>
        </w:rPr>
        <w:t>Poznámka:</w:t>
      </w:r>
      <w:r w:rsidRPr="00AA456A">
        <w:rPr>
          <w:lang w:val="sk-SK"/>
        </w:rPr>
        <w:t xml:space="preserve"> Výraz (</w:t>
      </w:r>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G</m:t>
            </m:r>
          </m:sub>
        </m:sSub>
      </m:oMath>
      <w:r w:rsidRPr="00AA456A">
        <w:rPr>
          <w:lang w:val="sk-SK"/>
        </w:rPr>
        <w:t xml:space="preserve">), ktorý je funkciou </w:t>
      </w:r>
      <m:oMath>
        <m:r>
          <w:rPr>
            <w:rFonts w:ascii="Cambria Math" w:hAnsi="Cambria Math"/>
            <w:noProof/>
            <w:lang w:val="sk-SK"/>
          </w:rPr>
          <m:t>D</m:t>
        </m:r>
      </m:oMath>
      <w:r w:rsidRPr="00AA456A">
        <w:rPr>
          <w:lang w:val="sk-SK"/>
        </w:rPr>
        <w:t>, so skutočnou hodnotou 20,67 kN, je samozrejme pomerne malý v porovnaní s </w:t>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w:r w:rsidRPr="00AA456A">
        <w:rPr>
          <w:lang w:val="sk-SK"/>
        </w:rPr>
        <w:t xml:space="preserve"> so skutočnou hodnotou 203,55 kN, takže na účely zjednodušenia môžeme </w:t>
      </w: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II</m:t>
            </m:r>
          </m:sub>
        </m:sSub>
      </m:oMath>
      <w:r w:rsidRPr="00AA456A">
        <w:rPr>
          <w:lang w:val="sk-SK"/>
        </w:rPr>
        <w:t xml:space="preserve"> považovať za proporcionálne k </w:t>
      </w:r>
      <m:oMath>
        <m:r>
          <w:rPr>
            <w:rFonts w:ascii="Cambria Math" w:hAnsi="Cambria Math"/>
            <w:noProof/>
            <w:lang w:val="sk-SK"/>
          </w:rPr>
          <m:t>D</m:t>
        </m:r>
      </m:oMath>
      <w:r w:rsidRPr="00AA456A">
        <w:rPr>
          <w:lang w:val="sk-SK"/>
        </w:rPr>
        <w:t xml:space="preserve">, t. j. </w:t>
      </w: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II</m:t>
            </m:r>
          </m:sub>
        </m:sSub>
        <m:r>
          <w:rPr>
            <w:rFonts w:ascii="Cambria Math" w:hAnsi="Cambria Math"/>
            <w:szCs w:val="20"/>
            <w:lang w:val="sk-SK"/>
          </w:rPr>
          <m:t>=Const ∙ D</m:t>
        </m:r>
      </m:oMath>
      <w:r w:rsidRPr="00AA456A">
        <w:rPr>
          <w:lang w:val="sk-SK"/>
        </w:rPr>
        <w:t>.</w:t>
      </w:r>
    </w:p>
    <w:p w:rsidR="004F47BB" w:rsidRPr="00AA456A" w:rsidRDefault="004F47BB" w:rsidP="00642E70">
      <w:pPr>
        <w:tabs>
          <w:tab w:val="left" w:pos="454"/>
        </w:tabs>
        <w:overflowPunct w:val="0"/>
        <w:adjustRightInd w:val="0"/>
        <w:spacing w:line="240" w:lineRule="exact"/>
        <w:ind w:leftChars="567" w:left="1701" w:hanging="454"/>
        <w:textAlignment w:val="baseline"/>
        <w:rPr>
          <w:szCs w:val="20"/>
          <w:lang w:val="sk-SK"/>
        </w:rPr>
      </w:pPr>
      <w:r w:rsidRPr="00AA456A">
        <w:rPr>
          <w:lang w:val="sk-SK"/>
        </w:rPr>
        <w:br w:type="page"/>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B5129" w:rsidP="004F47BB">
      <w:pPr>
        <w:spacing w:line="240" w:lineRule="atLeast"/>
        <w:ind w:left="567" w:hanging="567"/>
        <w:rPr>
          <w:rFonts w:cs="Arial"/>
          <w:b/>
          <w:color w:val="000000"/>
          <w:szCs w:val="20"/>
          <w:lang w:val="sk-SK"/>
        </w:rPr>
      </w:pPr>
      <w:r>
        <w:rPr>
          <w:b/>
          <w:color w:val="000000"/>
          <w:lang w:val="sk-SK"/>
        </w:rPr>
        <w:t>4.</w:t>
      </w:r>
      <w:r w:rsidR="004F47BB" w:rsidRPr="00AA456A">
        <w:rPr>
          <w:b/>
          <w:color w:val="000000"/>
          <w:lang w:val="sk-SK"/>
        </w:rPr>
        <w:t>3</w:t>
      </w:r>
      <w:r>
        <w:rPr>
          <w:b/>
          <w:color w:val="000000"/>
          <w:lang w:val="sk-SK"/>
        </w:rPr>
        <w:t>.</w:t>
      </w:r>
      <w:r w:rsidR="004F47BB" w:rsidRPr="00AA456A">
        <w:rPr>
          <w:lang w:val="sk-SK"/>
        </w:rPr>
        <w:tab/>
      </w:r>
      <w:r w:rsidR="004F47BB" w:rsidRPr="00AA456A">
        <w:rPr>
          <w:b/>
          <w:noProof/>
          <w:color w:val="000000"/>
          <w:lang w:val="sk-SK"/>
        </w:rPr>
        <w:t xml:space="preserve">Výpočet </w:t>
      </w:r>
      <m:oMath>
        <m:sSub>
          <m:sSubPr>
            <m:ctrlPr>
              <w:rPr>
                <w:rFonts w:ascii="Cambria Math" w:hAnsi="Cambria Math"/>
                <w:i/>
                <w:noProof/>
                <w:lang w:val="sk-SK"/>
              </w:rPr>
            </m:ctrlPr>
          </m:sSubPr>
          <m:e>
            <m:r>
              <m:rPr>
                <m:sty m:val="bi"/>
              </m:rPr>
              <w:rPr>
                <w:rFonts w:ascii="Cambria Math" w:hAnsi="Cambria Math" w:cs="Arial"/>
                <w:noProof/>
                <w:color w:val="000000"/>
                <w:szCs w:val="20"/>
                <w:lang w:val="sk-SK"/>
              </w:rPr>
              <m:t>s</m:t>
            </m:r>
          </m:e>
          <m:sub>
            <m:r>
              <m:rPr>
                <m:sty m:val="bi"/>
              </m:rPr>
              <w:rPr>
                <w:rFonts w:ascii="Cambria Math" w:hAnsi="Cambria Math" w:cs="Arial"/>
                <w:noProof/>
                <w:color w:val="000000"/>
                <w:szCs w:val="20"/>
                <w:lang w:val="sk-SK"/>
              </w:rPr>
              <m:t>SOLL</m:t>
            </m:r>
          </m:sub>
        </m:sSub>
      </m:oMath>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Počiatočné hodnoty:</w:t>
      </w: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p>
    <w:p w:rsidR="004F47BB" w:rsidRPr="00AA456A" w:rsidRDefault="00DA0EE1" w:rsidP="004F47BB">
      <w:pPr>
        <w:tabs>
          <w:tab w:val="left" w:pos="567"/>
          <w:tab w:val="left" w:pos="4962"/>
        </w:tabs>
        <w:overflowPunct w:val="0"/>
        <w:adjustRightInd w:val="0"/>
        <w:spacing w:line="240" w:lineRule="atLeast"/>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r>
          <w:rPr>
            <w:rFonts w:ascii="Cambria Math" w:hAnsi="Cambria Math"/>
            <w:szCs w:val="20"/>
            <w:lang w:val="sk-SK"/>
          </w:rPr>
          <m:t>=1,5 m/s  ≈  5,4  km/h</m:t>
        </m:r>
      </m:oMath>
      <w:r w:rsidR="007B1046" w:rsidRPr="00AA456A">
        <w:rPr>
          <w:lang w:val="sk-SK"/>
        </w:rPr>
        <w:tab/>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oMath>
      <w:r w:rsidR="007B1046" w:rsidRPr="00AA456A">
        <w:rPr>
          <w:lang w:val="sk-SK"/>
        </w:rPr>
        <w:t xml:space="preserve"> = </w:t>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r>
          <w:rPr>
            <w:rFonts w:ascii="Cambria Math" w:hAnsi="Cambria Math"/>
            <w:szCs w:val="20"/>
            <w:lang w:val="sk-SK"/>
          </w:rPr>
          <m:t xml:space="preserve">=5179 </m:t>
        </m:r>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3</m:t>
            </m:r>
          </m:sup>
        </m:sSup>
      </m:oMath>
    </w:p>
    <w:p w:rsidR="004F47BB" w:rsidRPr="00AA456A" w:rsidRDefault="004F47BB" w:rsidP="004F47BB">
      <w:pPr>
        <w:tabs>
          <w:tab w:val="left" w:pos="567"/>
        </w:tabs>
        <w:overflowPunct w:val="0"/>
        <w:adjustRightInd w:val="0"/>
        <w:spacing w:line="240" w:lineRule="atLeast"/>
        <w:ind w:left="567"/>
        <w:textAlignment w:val="baseline"/>
        <w:rPr>
          <w:szCs w:val="20"/>
          <w:lang w:val="sk-SK"/>
        </w:rPr>
      </w:pPr>
    </w:p>
    <w:p w:rsidR="004F47BB" w:rsidRPr="00AA456A" w:rsidRDefault="00DA0EE1" w:rsidP="004F47BB">
      <w:pPr>
        <w:tabs>
          <w:tab w:val="left" w:pos="567"/>
          <w:tab w:val="left" w:pos="4962"/>
        </w:tabs>
        <w:overflowPunct w:val="0"/>
        <w:adjustRightInd w:val="0"/>
        <w:spacing w:line="240" w:lineRule="atLeast"/>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sub>
        </m:sSub>
        <m:r>
          <w:rPr>
            <w:rFonts w:ascii="Cambria Math" w:hAnsi="Cambria Math"/>
            <w:szCs w:val="20"/>
            <w:lang w:val="sk-SK"/>
          </w:rPr>
          <m:t>=3,6 m/s  ≈  13  km/h</m:t>
        </m:r>
      </m:oMath>
      <w:r w:rsidR="007B1046" w:rsidRPr="00AA456A">
        <w:rPr>
          <w:lang w:val="sk-SK"/>
        </w:rPr>
        <w:tab/>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SOLL</m:t>
            </m:r>
          </m:sub>
        </m:sSub>
      </m:oMath>
      <w:r w:rsidR="007B1046" w:rsidRPr="00AA456A">
        <w:rPr>
          <w:lang w:val="sk-SK"/>
        </w:rPr>
        <w:t xml:space="preserve"> =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IST</m:t>
            </m:r>
          </m:sub>
        </m:sSub>
        <m:r>
          <w:rPr>
            <w:rFonts w:ascii="Cambria Math" w:hAnsi="Cambria Math"/>
            <w:szCs w:val="20"/>
            <w:lang w:val="sk-SK"/>
          </w:rPr>
          <m:t>=2,96 m</m:t>
        </m:r>
      </m:oMath>
    </w:p>
    <w:p w:rsidR="004F47BB" w:rsidRPr="00AA456A" w:rsidRDefault="004F47BB" w:rsidP="004F47BB">
      <w:pPr>
        <w:tabs>
          <w:tab w:val="left" w:pos="567"/>
        </w:tabs>
        <w:overflowPunct w:val="0"/>
        <w:adjustRightInd w:val="0"/>
        <w:spacing w:line="240" w:lineRule="atLeast"/>
        <w:ind w:left="567"/>
        <w:textAlignment w:val="baseline"/>
        <w:rPr>
          <w:szCs w:val="20"/>
          <w:lang w:val="sk-SK"/>
        </w:rPr>
      </w:pPr>
    </w:p>
    <w:p w:rsidR="004F47BB" w:rsidRPr="00AA456A" w:rsidRDefault="00DA0EE1" w:rsidP="004F47BB">
      <w:pPr>
        <w:tabs>
          <w:tab w:val="left" w:pos="567"/>
        </w:tabs>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=5,1 m/s  ≈  18,4  km/h</m:t>
          </m:r>
        </m:oMath>
      </m:oMathPara>
    </w:p>
    <w:p w:rsidR="004F47BB" w:rsidRPr="00AA456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sk-SK"/>
        </w:rPr>
      </w:pPr>
    </w:p>
    <w:p w:rsidR="004F47BB" w:rsidRPr="00AA456A" w:rsidRDefault="004F47BB" w:rsidP="004F47BB">
      <w:pPr>
        <w:tabs>
          <w:tab w:val="left" w:pos="992"/>
          <w:tab w:val="left" w:pos="1843"/>
          <w:tab w:val="left" w:pos="2127"/>
        </w:tabs>
        <w:overflowPunct w:val="0"/>
        <w:adjustRightInd w:val="0"/>
        <w:spacing w:line="240" w:lineRule="atLeast"/>
        <w:ind w:left="992"/>
        <w:textAlignment w:val="baseline"/>
        <w:rPr>
          <w:szCs w:val="20"/>
          <w:lang w:val="sk-SK"/>
        </w:rPr>
      </w:pPr>
      <w:r w:rsidRPr="00AA456A">
        <w:rPr>
          <w:lang w:val="sk-SK"/>
        </w:rPr>
        <w:t>a)</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m:t>
            </m:r>
          </m:sub>
        </m:sSub>
      </m:oMath>
    </w:p>
    <w:p w:rsidR="004F47BB" w:rsidRPr="00AA456A" w:rsidRDefault="004F47BB" w:rsidP="004F47BB">
      <w:pPr>
        <w:tabs>
          <w:tab w:val="left" w:pos="992"/>
          <w:tab w:val="left" w:pos="1843"/>
          <w:tab w:val="left" w:pos="2127"/>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 w:val="left" w:pos="1843"/>
          <w:tab w:val="left" w:pos="2127"/>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=0,95 ∙5,1 ∙16=</m:t>
          </m:r>
          <m:r>
            <m:rPr>
              <m:sty m:val="bi"/>
            </m:rPr>
            <w:rPr>
              <w:rFonts w:ascii="Cambria Math" w:hAnsi="Cambria Math"/>
              <w:szCs w:val="20"/>
              <w:lang w:val="sk-SK"/>
            </w:rPr>
            <m:t>77,50 m</m:t>
          </m:r>
        </m:oMath>
      </m:oMathPara>
    </w:p>
    <w:p w:rsidR="004F47BB" w:rsidRPr="00AA456A" w:rsidRDefault="004F47BB" w:rsidP="004F47BB">
      <w:pPr>
        <w:tabs>
          <w:tab w:val="left" w:pos="284"/>
          <w:tab w:val="left" w:pos="851"/>
          <w:tab w:val="left" w:pos="1134"/>
          <w:tab w:val="left" w:pos="1843"/>
          <w:tab w:val="left" w:pos="2268"/>
          <w:tab w:val="left" w:pos="3261"/>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sk-SK"/>
        </w:rPr>
      </w:pPr>
      <w:r w:rsidRPr="00AA456A">
        <w:rPr>
          <w:lang w:val="sk-SK"/>
        </w:rPr>
        <w:t>b)</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r>
          <w:rPr>
            <w:rFonts w:ascii="Cambria Math" w:hAnsi="Cambria Math"/>
            <w:szCs w:val="20"/>
            <w:lang w:val="sk-SK"/>
          </w:rPr>
          <m:t xml:space="preserve"> ∙ </m:t>
        </m:r>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r>
              <w:rPr>
                <w:rFonts w:ascii="Cambria Math" w:hAnsi="Cambria Math"/>
                <w:szCs w:val="20"/>
                <w:lang w:val="sk-SK"/>
              </w:rPr>
              <m:t xml:space="preserve"> ∙  g</m:t>
            </m:r>
          </m:num>
          <m:den>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sSub>
                  <m:sSubPr>
                    <m:ctrlPr>
                      <w:rPr>
                        <w:rFonts w:ascii="Cambria Math" w:hAnsi="Cambria Math"/>
                        <w:i/>
                        <w:szCs w:val="20"/>
                        <w:lang w:val="sk-SK"/>
                      </w:rPr>
                    </m:ctrlPr>
                  </m:sSubPr>
                  <m:e>
                    <m:r>
                      <w:rPr>
                        <w:rFonts w:ascii="Cambria Math" w:hAnsi="Cambria Math"/>
                        <w:szCs w:val="20"/>
                        <w:lang w:val="sk-SK"/>
                      </w:rPr>
                      <m:t>TmII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G</m:t>
                </m:r>
              </m:sub>
            </m:sSub>
          </m:den>
        </m:f>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num>
              <m:den>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den>
            </m:f>
          </m:e>
        </m:d>
      </m:oMath>
    </w:p>
    <w:p w:rsidR="004F47BB" w:rsidRPr="00AA456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c)</w:t>
      </w:r>
      <w:r w:rsidRPr="00AA456A">
        <w:rPr>
          <w:lang w:val="sk-SK"/>
        </w:rPr>
        <w:tab/>
        <w:t xml:space="preserve">Výpočet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SOLL</m:t>
            </m:r>
          </m:sub>
        </m:sSub>
      </m:oMath>
    </w:p>
    <w:p w:rsidR="004F47BB" w:rsidRPr="00AA456A" w:rsidRDefault="004F47BB" w:rsidP="004F47BB">
      <w:pPr>
        <w:overflowPunct w:val="0"/>
        <w:adjustRightInd w:val="0"/>
        <w:spacing w:line="240" w:lineRule="atLeast"/>
        <w:ind w:left="993"/>
        <w:textAlignment w:val="baseline"/>
        <w:rPr>
          <w:szCs w:val="20"/>
          <w:lang w:val="sk-SK"/>
        </w:rPr>
      </w:pPr>
    </w:p>
    <w:p w:rsidR="004F47BB" w:rsidRPr="00AA456A" w:rsidRDefault="00DA0EE1" w:rsidP="004F47BB">
      <w:pPr>
        <w:overflowPunct w:val="0"/>
        <w:adjustRightInd w:val="0"/>
        <w:spacing w:line="240" w:lineRule="atLeast"/>
        <w:ind w:left="993"/>
        <w:textAlignment w:val="baseline"/>
        <w:rPr>
          <w:szCs w:val="20"/>
          <w:lang w:val="sk-SK"/>
        </w:rPr>
      </w:pPr>
      <m:oMath>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num>
          <m:den>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den>
        </m:f>
        <m:r>
          <w:rPr>
            <w:rFonts w:ascii="Cambria Math" w:hAnsi="Cambria Math"/>
            <w:szCs w:val="20"/>
            <w:lang w:val="sk-SK"/>
          </w:rPr>
          <m:t xml:space="preserve">=10,8 </m:t>
        </m:r>
        <m:d>
          <m:dPr>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 xml:space="preserve">kN ∙ </m:t>
                </m:r>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2</m:t>
                    </m:r>
                  </m:sup>
                </m:sSup>
              </m:num>
              <m:den>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den>
            </m:f>
          </m:e>
        </m:d>
      </m:oMath>
      <w:r w:rsidR="007B1046" w:rsidRPr="00AA456A">
        <w:rPr>
          <w:lang w:val="sk-SK"/>
        </w:rPr>
        <w:tab/>
        <w:t xml:space="preserve">ako v bode 4.2, keďže </w:t>
      </w:r>
      <m:oMath>
        <m:r>
          <w:rPr>
            <w:rFonts w:ascii="Cambria Math" w:hAnsi="Cambria Math"/>
            <w:szCs w:val="20"/>
            <w:lang w:val="sk-SK"/>
          </w:rPr>
          <m:t>B</m:t>
        </m:r>
      </m:oMath>
      <w:r w:rsidR="007B1046" w:rsidRPr="00AA456A">
        <w:rPr>
          <w:lang w:val="sk-SK"/>
        </w:rPr>
        <w:t xml:space="preserve">, </w:t>
      </w:r>
      <m:oMath>
        <m:r>
          <w:rPr>
            <w:rFonts w:ascii="Cambria Math" w:hAnsi="Cambria Math"/>
            <w:szCs w:val="20"/>
            <w:lang w:val="sk-SK"/>
          </w:rPr>
          <m:t>D</m:t>
        </m:r>
      </m:oMath>
      <w:r w:rsidR="007B1046" w:rsidRPr="00AA456A">
        <w:rPr>
          <w:lang w:val="sk-SK"/>
        </w:rPr>
        <w:t xml:space="preserve"> a </w:t>
      </w:r>
      <m:oMath>
        <m:r>
          <w:rPr>
            <w:rFonts w:ascii="Cambria Math" w:hAnsi="Cambria Math"/>
            <w:szCs w:val="20"/>
            <w:lang w:val="sk-SK"/>
          </w:rPr>
          <m:t>T</m:t>
        </m:r>
      </m:oMath>
      <w:r w:rsidR="007B1046" w:rsidRPr="00AA456A">
        <w:rPr>
          <w:lang w:val="sk-SK"/>
        </w:rPr>
        <w:t xml:space="preserve"> sú nezmenené</w:t>
      </w:r>
    </w:p>
    <w:p w:rsidR="004F47BB" w:rsidRPr="00AA456A" w:rsidRDefault="004F47BB" w:rsidP="004F47BB">
      <w:pPr>
        <w:overflowPunct w:val="0"/>
        <w:adjustRightInd w:val="0"/>
        <w:spacing w:line="240" w:lineRule="exact"/>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r>
            <w:rPr>
              <w:rFonts w:ascii="Cambria Math" w:hAnsi="Cambria Math"/>
              <w:szCs w:val="20"/>
              <w:lang w:val="sk-SK"/>
            </w:rPr>
            <m:t xml:space="preserve">=3,6 </m:t>
          </m:r>
          <m:d>
            <m:dPr>
              <m:begChr m:val="["/>
              <m:endChr m:val="]"/>
              <m:ctrlPr>
                <w:rPr>
                  <w:rFonts w:ascii="Cambria Math" w:hAnsi="Cambria Math"/>
                  <w:i/>
                  <w:szCs w:val="20"/>
                  <w:lang w:val="sk-SK"/>
                </w:rPr>
              </m:ctrlPr>
            </m:dPr>
            <m:e>
              <m:r>
                <w:rPr>
                  <w:rFonts w:ascii="Cambria Math" w:hAnsi="Cambria Math"/>
                  <w:szCs w:val="20"/>
                  <w:lang w:val="sk-SK"/>
                </w:rPr>
                <m:t>m/s</m:t>
              </m:r>
            </m:e>
          </m:d>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85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SOLL</m:t>
              </m:r>
            </m:sub>
          </m:sSub>
          <m:r>
            <w:rPr>
              <w:rFonts w:ascii="Cambria Math" w:hAnsi="Cambria Math"/>
              <w:noProof/>
              <w:lang w:val="sk-SK"/>
            </w:rPr>
            <m:t xml:space="preserve">=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t>
                  </m:r>
                </m:sub>
              </m:sSub>
            </m:num>
            <m:den>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den>
          </m:f>
          <m:r>
            <w:rPr>
              <w:rFonts w:ascii="Cambria Math" w:hAnsi="Cambria Math"/>
              <w:noProof/>
              <w:lang w:val="sk-SK"/>
            </w:rPr>
            <m:t xml:space="preserve"> ∙ </m:t>
          </m:r>
          <m:sSup>
            <m:sSupPr>
              <m:ctrlPr>
                <w:rPr>
                  <w:rFonts w:ascii="Cambria Math" w:hAnsi="Cambria Math"/>
                  <w:i/>
                  <w:noProof/>
                  <w:lang w:val="sk-SK"/>
                </w:rPr>
              </m:ctrlPr>
            </m:sSupPr>
            <m:e>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7</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6</m:t>
                      </m:r>
                    </m:sub>
                  </m:sSub>
                  <m:r>
                    <w:rPr>
                      <w:rFonts w:ascii="Cambria Math" w:hAnsi="Cambria Math"/>
                      <w:noProof/>
                      <w:lang w:val="sk-SK"/>
                    </w:rPr>
                    <m:t xml:space="preserve"> ∙ </m:t>
                  </m:r>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L</m:t>
                              </m:r>
                            </m:e>
                            <m:sub>
                              <m:r>
                                <w:rPr>
                                  <w:rFonts w:ascii="Cambria Math" w:hAnsi="Cambria Math"/>
                                  <w:noProof/>
                                  <w:lang w:val="sk-SK"/>
                                </w:rPr>
                                <m:t>SOLL</m:t>
                              </m:r>
                            </m:sub>
                          </m:sSub>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SOLL</m:t>
                              </m:r>
                            </m:sub>
                          </m:sSub>
                        </m:sub>
                      </m:sSub>
                    </m:e>
                  </m:d>
                </m:e>
              </m:d>
            </m:e>
            <m:sup>
              <m:r>
                <w:rPr>
                  <w:rFonts w:ascii="Cambria Math" w:hAnsi="Cambria Math"/>
                  <w:noProof/>
                  <w:lang w:val="sk-SK"/>
                </w:rPr>
                <m:t>2</m:t>
              </m:r>
            </m:sup>
          </m:sSup>
          <m:r>
            <w:rPr>
              <w:rFonts w:ascii="Cambria Math" w:hAnsi="Cambria Math"/>
              <w:noProof/>
              <w:lang w:val="sk-SK"/>
            </w:rPr>
            <m:t xml:space="preserve">=10,8 ∙ </m:t>
          </m:r>
          <m:sSup>
            <m:sSupPr>
              <m:ctrlPr>
                <w:rPr>
                  <w:rFonts w:ascii="Cambria Math" w:hAnsi="Cambria Math"/>
                  <w:i/>
                  <w:noProof/>
                  <w:lang w:val="sk-SK"/>
                </w:rPr>
              </m:ctrlPr>
            </m:sSupPr>
            <m:e>
              <m:d>
                <m:dPr>
                  <m:ctrlPr>
                    <w:rPr>
                      <w:rFonts w:ascii="Cambria Math" w:hAnsi="Cambria Math"/>
                      <w:i/>
                      <w:noProof/>
                      <w:lang w:val="sk-SK"/>
                    </w:rPr>
                  </m:ctrlPr>
                </m:dPr>
                <m:e>
                  <m:r>
                    <w:rPr>
                      <w:rFonts w:ascii="Cambria Math" w:hAnsi="Cambria Math"/>
                      <w:noProof/>
                      <w:lang w:val="sk-SK"/>
                    </w:rPr>
                    <m:t>0,55 ∙0,85 ∙3,6</m:t>
                  </m:r>
                </m:e>
              </m:d>
            </m:e>
            <m:sup>
              <m:r>
                <w:rPr>
                  <w:rFonts w:ascii="Cambria Math" w:hAnsi="Cambria Math"/>
                  <w:noProof/>
                  <w:lang w:val="sk-SK"/>
                </w:rPr>
                <m:t>2</m:t>
              </m:r>
            </m:sup>
          </m:sSup>
          <m:r>
            <w:rPr>
              <w:rFonts w:ascii="Cambria Math" w:hAnsi="Cambria Math"/>
              <w:noProof/>
              <w:lang w:val="sk-SK"/>
            </w:rPr>
            <m:t>=</m:t>
          </m:r>
          <m:r>
            <m:rPr>
              <m:sty m:val="bi"/>
            </m:rPr>
            <w:rPr>
              <w:rFonts w:ascii="Cambria Math" w:hAnsi="Cambria Math"/>
              <w:noProof/>
              <w:lang w:val="sk-SK"/>
            </w:rPr>
            <m:t xml:space="preserve">30,99 </m:t>
          </m:r>
          <m:d>
            <m:dPr>
              <m:begChr m:val="["/>
              <m:endChr m:val="]"/>
              <m:ctrlPr>
                <w:rPr>
                  <w:rFonts w:ascii="Cambria Math" w:hAnsi="Cambria Math"/>
                  <w:b/>
                  <w:i/>
                  <w:noProof/>
                  <w:lang w:val="sk-SK"/>
                </w:rPr>
              </m:ctrlPr>
            </m:dPr>
            <m:e>
              <m:r>
                <m:rPr>
                  <m:sty m:val="bi"/>
                </m:rPr>
                <w:rPr>
                  <w:rFonts w:ascii="Cambria Math" w:hAnsi="Cambria Math"/>
                  <w:noProof/>
                  <w:lang w:val="sk-SK"/>
                </w:rPr>
                <m:t>kN</m:t>
              </m:r>
            </m:e>
          </m:d>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d)</w:t>
      </w:r>
      <w:r w:rsidRPr="00AA456A">
        <w:rPr>
          <w:lang w:val="sk-SK"/>
        </w:rPr>
        <w:tab/>
        <w:t xml:space="preserve">Odpor spôsobený gradientom </w:t>
      </w:r>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G</m:t>
            </m:r>
          </m:sub>
        </m:sSub>
      </m:oMath>
      <w:r w:rsidRPr="00AA456A">
        <w:rPr>
          <w:lang w:val="sk-SK"/>
        </w:rPr>
        <w:t xml:space="preserve"> ako v bode 4.2</w:t>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e)</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oMath>
    </w:p>
    <w:p w:rsidR="004F47BB" w:rsidRPr="00AA456A" w:rsidRDefault="004F47BB" w:rsidP="004F47BB">
      <w:pPr>
        <w:tabs>
          <w:tab w:val="left" w:pos="454"/>
        </w:tabs>
        <w:overflowPunct w:val="0"/>
        <w:adjustRightInd w:val="0"/>
        <w:spacing w:line="240" w:lineRule="atLeast"/>
        <w:ind w:left="454" w:firstLine="539"/>
        <w:textAlignment w:val="baseline"/>
        <w:rPr>
          <w:szCs w:val="20"/>
          <w:lang w:val="sk-SK"/>
        </w:rPr>
      </w:pPr>
    </w:p>
    <w:p w:rsidR="004F47BB" w:rsidRPr="00AA456A" w:rsidRDefault="00DA0EE1" w:rsidP="004F47BB">
      <w:pPr>
        <w:overflowPunct w:val="0"/>
        <w:adjustRightInd w:val="0"/>
        <w:spacing w:line="240" w:lineRule="atLeast"/>
        <w:ind w:left="9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e>
        </m:d>
        <m:r>
          <w:rPr>
            <w:rFonts w:ascii="Cambria Math" w:hAnsi="Cambria Math"/>
            <w:szCs w:val="20"/>
            <w:lang w:val="sk-SK"/>
          </w:rPr>
          <m:t>=0,85 ∙3,6=</m:t>
        </m:r>
        <m:r>
          <m:rPr>
            <m:sty m:val="bi"/>
          </m:rPr>
          <w:rPr>
            <w:rFonts w:ascii="Cambria Math" w:hAnsi="Cambria Math"/>
            <w:szCs w:val="20"/>
            <w:lang w:val="sk-SK"/>
          </w:rPr>
          <m:t>3,06</m:t>
        </m:r>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m/s</m:t>
            </m:r>
          </m:e>
        </m:d>
        <m:r>
          <w:rPr>
            <w:rFonts w:ascii="Cambria Math" w:hAnsi="Cambria Math"/>
            <w:szCs w:val="20"/>
            <w:lang w:val="sk-SK"/>
          </w:rPr>
          <m:t>,</m:t>
        </m:r>
      </m:oMath>
      <w:r w:rsidR="007B1046" w:rsidRPr="00AA456A">
        <w:rPr>
          <w:lang w:val="sk-SK"/>
        </w:rPr>
        <w:t xml:space="preserve">  </w:t>
      </w: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=9,36 </m:t>
        </m:r>
        <m:sSup>
          <m:sSupPr>
            <m:ctrlPr>
              <w:rPr>
                <w:rFonts w:ascii="Cambria Math" w:hAnsi="Cambria Math"/>
                <w:i/>
                <w:szCs w:val="20"/>
                <w:lang w:val="sk-SK"/>
              </w:rPr>
            </m:ctrlPr>
          </m:sSupPr>
          <m:e>
            <m:d>
              <m:dPr>
                <m:begChr m:val="["/>
                <m:endChr m:val="]"/>
                <m:ctrlPr>
                  <w:rPr>
                    <w:rFonts w:ascii="Cambria Math" w:hAnsi="Cambria Math"/>
                    <w:i/>
                    <w:szCs w:val="20"/>
                    <w:lang w:val="sk-SK"/>
                  </w:rPr>
                </m:ctrlPr>
              </m:dPr>
              <m:e>
                <m:r>
                  <w:rPr>
                    <w:rFonts w:ascii="Cambria Math" w:hAnsi="Cambria Math"/>
                    <w:szCs w:val="20"/>
                    <w:lang w:val="sk-SK"/>
                  </w:rPr>
                  <m:t>m/s</m:t>
                </m:r>
              </m:e>
            </m:d>
          </m:e>
          <m:sup>
            <m:r>
              <w:rPr>
                <w:rFonts w:ascii="Cambria Math" w:hAnsi="Cambria Math"/>
                <w:szCs w:val="20"/>
                <w:lang w:val="sk-SK"/>
              </w:rPr>
              <m:t>2</m:t>
            </m:r>
          </m:sup>
        </m:sSup>
      </m:oMath>
    </w:p>
    <w:p w:rsidR="004F47BB" w:rsidRPr="00AA456A" w:rsidRDefault="004F47BB" w:rsidP="004F47BB">
      <w:pPr>
        <w:tabs>
          <w:tab w:val="left" w:pos="0"/>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f)</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w:r w:rsidRPr="00AA456A">
        <w:rPr>
          <w:lang w:val="sk-SK"/>
        </w:rPr>
        <w:t xml:space="preserve"> ako v bode 4.2.</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br w:type="page"/>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lastRenderedPageBreak/>
        <w:t>g)</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oMath>
      <w:r w:rsidRPr="00AA456A">
        <w:rPr>
          <w:lang w:val="sk-SK"/>
        </w:rPr>
        <w:t xml:space="preserve"> s použitím vzorca z písmena b) a výsledkov z písmen c) až f)</w:t>
      </w:r>
    </w:p>
    <w:p w:rsidR="004F47BB" w:rsidRPr="00AA456A" w:rsidRDefault="004F47BB" w:rsidP="004F47BB">
      <w:pPr>
        <w:overflowPunct w:val="0"/>
        <w:adjustRightInd w:val="0"/>
        <w:spacing w:line="240" w:lineRule="exact"/>
        <w:ind w:left="993"/>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 xml:space="preserve">0,12 ∙9,36 ∙9,81 ∙ </m:t>
              </m:r>
              <m:d>
                <m:dPr>
                  <m:ctrlPr>
                    <w:rPr>
                      <w:rFonts w:ascii="Cambria Math" w:hAnsi="Cambria Math"/>
                      <w:i/>
                      <w:szCs w:val="20"/>
                      <w:lang w:val="sk-SK"/>
                    </w:rPr>
                  </m:ctrlPr>
                </m:dPr>
                <m:e>
                  <m:r>
                    <w:rPr>
                      <w:rFonts w:ascii="Cambria Math" w:hAnsi="Cambria Math"/>
                      <w:szCs w:val="20"/>
                      <w:lang w:val="sk-SK"/>
                    </w:rPr>
                    <m:t xml:space="preserve">0,48+ </m:t>
                  </m:r>
                  <m:f>
                    <m:fPr>
                      <m:ctrlPr>
                        <w:rPr>
                          <w:rFonts w:ascii="Cambria Math" w:hAnsi="Cambria Math"/>
                          <w:i/>
                          <w:szCs w:val="20"/>
                          <w:lang w:val="sk-SK"/>
                        </w:rPr>
                      </m:ctrlPr>
                    </m:fPr>
                    <m:num>
                      <m:r>
                        <w:rPr>
                          <w:rFonts w:ascii="Cambria Math" w:hAnsi="Cambria Math"/>
                          <w:szCs w:val="20"/>
                          <w:lang w:val="sk-SK"/>
                        </w:rPr>
                        <m:t>1,5</m:t>
                      </m:r>
                    </m:num>
                    <m:den>
                      <m:r>
                        <w:rPr>
                          <w:rFonts w:ascii="Cambria Math" w:hAnsi="Cambria Math"/>
                          <w:szCs w:val="20"/>
                          <w:lang w:val="sk-SK"/>
                        </w:rPr>
                        <m:t>3,06</m:t>
                      </m:r>
                    </m:den>
                  </m:f>
                </m:e>
              </m:d>
            </m:num>
            <m:den>
              <m:r>
                <w:rPr>
                  <w:rFonts w:ascii="Cambria Math" w:hAnsi="Cambria Math"/>
                  <w:szCs w:val="20"/>
                  <w:lang w:val="sk-SK"/>
                </w:rPr>
                <m:t>1,15 ∙177+30,99-8,13</m:t>
              </m:r>
            </m:den>
          </m:f>
          <m:r>
            <w:rPr>
              <w:rFonts w:ascii="Cambria Math" w:hAnsi="Cambria Math"/>
              <w:szCs w:val="20"/>
              <w:lang w:val="sk-SK"/>
            </w:rPr>
            <m:t xml:space="preserve"> ∙5179</m:t>
          </m:r>
        </m:oMath>
      </m:oMathPara>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r w:rsidRPr="00AA456A">
        <w:rPr>
          <w:noProof/>
          <w:szCs w:val="20"/>
          <w:lang w:eastAsia="en-GB"/>
        </w:rPr>
        <mc:AlternateContent>
          <mc:Choice Requires="wps">
            <w:drawing>
              <wp:anchor distT="0" distB="0" distL="114300" distR="114300" simplePos="0" relativeHeight="251686912" behindDoc="0" locked="0" layoutInCell="1" allowOverlap="1" wp14:anchorId="05851851" wp14:editId="5E0293B2">
                <wp:simplePos x="0" y="0"/>
                <wp:positionH relativeFrom="column">
                  <wp:posOffset>898221</wp:posOffset>
                </wp:positionH>
                <wp:positionV relativeFrom="paragraph">
                  <wp:posOffset>138430</wp:posOffset>
                </wp:positionV>
                <wp:extent cx="90807" cy="413785"/>
                <wp:effectExtent l="0" t="8890" r="14605" b="14605"/>
                <wp:wrapNone/>
                <wp:docPr id="155" name="AutoShape 12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7" cy="413785"/>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type xmlns:o="urn:schemas-microsoft-com:office:office" xmlns:v="urn:schemas-microsoft-com:vml" id="_x0000_t88" coordsize="21600,21600" filled="f" o:spt="88" adj="1800,10800" path="m,qx10800@0l10800@2qy21600@11,10800@3l10800@1qy,21600e">
                <v:formulas>
                  <v:f eqn="val #0"/>
                  <v:f eqn="sum 21600 0 #0"/>
                  <v:f eqn="sum #1 0 #0"/>
                  <v:f eqn="sum #1 #0 0"/>
                  <v:f eqn="prod #0 9598 32768"/>
                  <v:f eqn="sum 21600 0 @4"/>
                  <v:f eqn="sum 21600 0 #1"/>
                  <v:f eqn="min #1 @6"/>
                  <v:f eqn="prod @7 1 2"/>
                  <v:f eqn="prod #0 2 1"/>
                  <v:f eqn="sum 21600 0 @9"/>
                  <v:f eqn="val #1"/>
                </v:formulas>
                <v:path textboxrect="0,@4,7637,@5" arrowok="t" o:connecttype="custom" o:connectlocs="0,0;21600,@11;0,21600"/>
                <v:handles>
                  <v:h position="center,#0" yrange="0,@8"/>
                  <v:h position="bottomRight,#1" yrange="@9,@10"/>
                </v:handles>
              </v:shapetype>
              <v:shape xmlns:o="urn:schemas-microsoft-com:office:office" xmlns:v="urn:schemas-microsoft-com:vml" id="AutoShape 127" style="position:absolute;margin-left:70.75pt;margin-top:10.9pt;width:7.15pt;height:32.6pt;rotation:90;z-index:251686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adj="198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pgHojwIAAD4FAAAOAAAAZHJzL2Uyb0RvYy54bWysVF1v0zAUfUfiP1h+7/KxZG2jpdNoWoQ0&#10;YNLgB7i20xgcO9hu04H471w7aWnZC0LkIbFzr47Pufdc394dWon23FihVYmTqxgjrqhmQm1L/PnT&#10;ejLDyDqiGJFa8RI/c4vvFq9f3fZdwVPdaMm4QQCibNF3JW6c64oosrThLbFXuuMKgrU2LXGwNduI&#10;GdIDeiujNI5vol4b1hlNubXwtxqCeBHw65pT97GuLXdIlhi4ufA24b3x72hxS4qtIV0j6EiD/AOL&#10;lggFh56gKuII2hnxAqoV1Gira3dFdRvpuhaUBw2gJon/UPPUkI4HLVAc253KZP8fLP2wfzRIMOhd&#10;nmOkSAtNut85Hc5GSTr1Jeo7W0DmU/dovEjbPWj61UIguoj4jYUctOnfawZABIBCWQ61aZHRUP48&#10;i/0T/oJ8dAi9eD71gh8covBzHs/iKUYUIllyPZ3lnkdECo/kOXTGurdct8gvSmzEtnFvDKG+XqQg&#10;+wfrQj/YqImwLwlGdSuhvXsiUZbM89nY/rOc9DwnD0yHc0dEYHA82cMrvRZSQgYppEI90M7TPDCw&#10;Wgrmgz5mzXazlAbBwSA0PKOcizSjd4oFsIYTthrXjgg5rOFwqTweFGnU58sVfPZjHs9Xs9Usm2Tp&#10;zWqSxVU1uV8vs8nNOpnm1XW1XFbJT08tyYpGMMaVZ3f0fJL9nafG6RvcenL9hYoLsevwvBQbXdII&#10;rQUtx29QF8zl/TQYcKPZM3gruAhGGS4d6HujzXeMehjgEttvO2I4RvKdggmZJ1nmJz5ssnyawsac&#10;RzbnEaIoQJXYYTQsl264JXZdsBbMR2ir0n44auG8K7zfB1bjBoY0KBgvFH8LnO9D1u9rb/ELAAD/&#10;/wMAUEsDBBQABgAIAAAAIQAcnSK+3AAAAAkBAAAPAAAAZHJzL2Rvd25yZXYueG1sTI8xT8MwEIV3&#10;JP6DdUhs1HELaRTiVAjB1oXAwOjGVycQn4PtNOHf4050fLpP731X7RY7sBP60DuSIFYZMKTW6Z6M&#10;hI/317sCWIiKtBocoYRfDLCrr68qVWo30xuemmhYKqFQKgldjGPJeWg7tCqs3IiUbkfnrYopesO1&#10;V3MqtwNfZ1nOreopLXRqxOcO2+9mshL2P9s59xkaKo5m2uuX5vNr00h5e7M8PQKLuMR/GM76SR3q&#10;5HRwE+nAhpRFLhIq4X67BnYGCrEBdpCQiwfgdcUvP6j/AAAA//8DAFBLAQItABQABgAIAAAAIQC2&#10;gziS/gAAAOEBAAATAAAAAAAAAAAAAAAAAAAAAABbQ29udGVudF9UeXBlc10ueG1sUEsBAi0AFAAG&#10;AAgAAAAhADj9If/WAAAAlAEAAAsAAAAAAAAAAAAAAAAALwEAAF9yZWxzLy5yZWxzUEsBAi0AFAAG&#10;AAgAAAAhAMymAeiPAgAAPgUAAA4AAAAAAAAAAAAAAAAALgIAAGRycy9lMm9Eb2MueG1sUEsBAi0A&#10;FAAGAAgAAAAhABydIr7cAAAACQEAAA8AAAAAAAAAAAAAAAAA6QQAAGRycy9kb3ducmV2LnhtbFBL&#10;BQYAAAAABAAEAPMAAADyBQAAAAA=&#10;"/>
            </w:pict>
          </mc:Fallback>
        </mc:AlternateContent>
      </w:r>
    </w:p>
    <w:p w:rsidR="004F47BB" w:rsidRPr="00AA456A" w:rsidRDefault="004F47BB" w:rsidP="004F47BB">
      <w:pPr>
        <w:overflowPunct w:val="0"/>
        <w:adjustRightInd w:val="0"/>
        <w:spacing w:line="240" w:lineRule="exact"/>
        <w:ind w:left="993"/>
        <w:textAlignment w:val="baseline"/>
        <w:rPr>
          <w:szCs w:val="20"/>
          <w:lang w:val="sk-SK"/>
        </w:rPr>
      </w:pPr>
      <m:oMathPara>
        <m:oMathParaPr>
          <m:jc m:val="left"/>
        </m:oMathParaPr>
        <m:oMath>
          <m:r>
            <w:rPr>
              <w:rFonts w:ascii="Cambria Math" w:hAnsi="Cambria Math"/>
              <w:szCs w:val="20"/>
              <w:lang w:val="sk-SK"/>
            </w:rPr>
            <m:t>=0,0472 ∙5179=</m:t>
          </m:r>
          <m:r>
            <m:rPr>
              <m:sty m:val="bi"/>
            </m:rPr>
            <w:rPr>
              <w:rFonts w:ascii="Cambria Math" w:hAnsi="Cambria Math"/>
              <w:szCs w:val="20"/>
              <w:lang w:val="sk-SK"/>
            </w:rPr>
            <m:t>244,5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Const</m:t>
              </m:r>
            </m:e>
            <m:sub>
              <m:r>
                <w:rPr>
                  <w:rFonts w:ascii="Cambria Math" w:hAnsi="Cambria Math"/>
                  <w:szCs w:val="20"/>
                  <w:lang w:val="sk-SK"/>
                </w:rPr>
                <m:t>SOLL</m:t>
              </m:r>
            </m:sub>
          </m:sSub>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h)</w:t>
      </w:r>
      <w:r w:rsidRPr="00AA456A">
        <w:rPr>
          <w:lang w:val="sk-SK"/>
        </w:rPr>
        <w:tab/>
        <w:t>Výpočet celkovej dráhy</w:t>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b/>
                  <w:i/>
                  <w:szCs w:val="20"/>
                  <w:lang w:val="sk-SK"/>
                </w:rPr>
              </m:ctrlPr>
            </m:sSubPr>
            <m:e>
              <m:r>
                <m:rPr>
                  <m:sty m:val="bi"/>
                </m:rPr>
                <w:rPr>
                  <w:rFonts w:ascii="Cambria Math" w:hAnsi="Cambria Math"/>
                  <w:szCs w:val="20"/>
                  <w:lang w:val="sk-SK"/>
                </w:rPr>
                <m:t>s</m:t>
              </m:r>
            </m:e>
            <m:sub>
              <m:r>
                <m:rPr>
                  <m:sty m:val="bi"/>
                </m:rPr>
                <w:rPr>
                  <w:rFonts w:ascii="Cambria Math" w:hAnsi="Cambria Math"/>
                  <w:szCs w:val="20"/>
                  <w:lang w:val="sk-SK"/>
                </w:rPr>
                <m:t>SOLL</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=77,5+244,5=</m:t>
          </m:r>
          <m:r>
            <m:rPr>
              <m:sty m:val="bi"/>
            </m:rPr>
            <w:rPr>
              <w:rFonts w:ascii="Cambria Math" w:hAnsi="Cambria Math"/>
              <w:szCs w:val="20"/>
              <w:lang w:val="sk-SK"/>
            </w:rPr>
            <m:t>322 m</m:t>
          </m:r>
        </m:oMath>
      </m:oMathPara>
    </w:p>
    <w:p w:rsidR="004F47BB" w:rsidRPr="00AA456A" w:rsidRDefault="004F47BB" w:rsidP="004F47BB">
      <w:pPr>
        <w:overflowPunct w:val="0"/>
        <w:adjustRightInd w:val="0"/>
        <w:spacing w:line="240" w:lineRule="exact"/>
        <w:ind w:left="567" w:hanging="567"/>
        <w:textAlignment w:val="baseline"/>
        <w:rPr>
          <w:position w:val="6"/>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4.4.</w:t>
      </w:r>
      <w:r w:rsidRPr="00AA456A">
        <w:rPr>
          <w:lang w:val="sk-SK"/>
        </w:rPr>
        <w:tab/>
      </w:r>
      <w:r w:rsidRPr="00AA456A">
        <w:rPr>
          <w:b/>
          <w:color w:val="000000"/>
          <w:lang w:val="sk-SK"/>
        </w:rPr>
        <w:t xml:space="preserve">Overenie súladu s prípustnou brzdnou dráhou za štandardných podmienok </w:t>
      </w:r>
      <m:oMath>
        <m:sSub>
          <m:sSubPr>
            <m:ctrlPr>
              <w:rPr>
                <w:rFonts w:ascii="Cambria Math" w:hAnsi="Cambria Math" w:cs="Arial"/>
                <w:b/>
                <w:i/>
                <w:color w:val="000000"/>
                <w:szCs w:val="20"/>
                <w:lang w:val="sk-SK"/>
              </w:rPr>
            </m:ctrlPr>
          </m:sSubPr>
          <m:e>
            <m:r>
              <m:rPr>
                <m:sty m:val="bi"/>
              </m:rPr>
              <w:rPr>
                <w:rFonts w:ascii="Cambria Math" w:hAnsi="Cambria Math" w:cs="Arial"/>
                <w:color w:val="000000"/>
                <w:szCs w:val="20"/>
                <w:lang w:val="sk-SK"/>
              </w:rPr>
              <m:t>s</m:t>
            </m:r>
          </m:e>
          <m:sub>
            <m:r>
              <m:rPr>
                <m:sty m:val="bi"/>
              </m:rPr>
              <w:rPr>
                <w:rFonts w:ascii="Cambria Math" w:hAnsi="Cambria Math" w:cs="Arial"/>
                <w:color w:val="000000"/>
                <w:szCs w:val="20"/>
                <w:lang w:val="sk-SK"/>
              </w:rPr>
              <m:t>NORM</m:t>
            </m:r>
          </m:sub>
        </m:sSub>
      </m:oMath>
      <w:r w:rsidRPr="00AA456A">
        <w:rPr>
          <w:b/>
          <w:color w:val="000000"/>
          <w:lang w:val="sk-SK"/>
        </w:rPr>
        <w:t xml:space="preserve"> </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podľa vzorca 2.1 prílohy 2</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 xml:space="preserve">=340 ∙ </m:t>
          </m:r>
          <m:f>
            <m:fPr>
              <m:ctrlPr>
                <w:rPr>
                  <w:rFonts w:ascii="Cambria Math" w:hAnsi="Cambria Math"/>
                  <w:i/>
                  <w:szCs w:val="20"/>
                  <w:lang w:val="sk-SK"/>
                </w:rPr>
              </m:ctrlPr>
            </m:fPr>
            <m:num>
              <m:r>
                <w:rPr>
                  <w:rFonts w:ascii="Cambria Math" w:hAnsi="Cambria Math"/>
                  <w:szCs w:val="20"/>
                  <w:lang w:val="sk-SK"/>
                </w:rPr>
                <m:t>322</m:t>
              </m:r>
            </m:num>
            <m:den>
              <m:r>
                <w:rPr>
                  <w:rFonts w:ascii="Cambria Math" w:hAnsi="Cambria Math"/>
                  <w:szCs w:val="20"/>
                  <w:lang w:val="sk-SK"/>
                </w:rPr>
                <m:t>303,4</m:t>
              </m:r>
            </m:den>
          </m:f>
          <m:r>
            <w:rPr>
              <w:rFonts w:ascii="Cambria Math" w:hAnsi="Cambria Math"/>
              <w:szCs w:val="20"/>
              <w:lang w:val="sk-SK"/>
            </w:rPr>
            <m:t>=</m:t>
          </m:r>
          <m:r>
            <m:rPr>
              <m:sty m:val="bi"/>
            </m:rPr>
            <w:rPr>
              <w:rFonts w:ascii="Cambria Math" w:hAnsi="Cambria Math"/>
              <w:szCs w:val="20"/>
              <w:lang w:val="sk-SK"/>
            </w:rPr>
            <m:t>360,8 m &lt;550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1134" w:hanging="567"/>
        <w:textAlignment w:val="baseline"/>
        <w:rPr>
          <w:b/>
          <w:bCs/>
          <w:szCs w:val="20"/>
          <w:lang w:val="sk-SK"/>
        </w:rPr>
      </w:pPr>
      <w:r w:rsidRPr="00AA456A">
        <w:rPr>
          <w:b/>
          <w:lang w:val="sk-SK"/>
        </w:rPr>
        <w:t>Záver:</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Prípustný limit nebol zďaleka dosiahnutý, t. j.:</w:t>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w:t>
      </w:r>
      <w:r w:rsidRPr="00AA456A">
        <w:rPr>
          <w:lang w:val="sk-SK"/>
        </w:rPr>
        <w:tab/>
        <w:t xml:space="preserve">pripustenie pre </w:t>
      </w:r>
      <w:proofErr w:type="spellStart"/>
      <w:r w:rsidRPr="00AA456A">
        <w:rPr>
          <w:lang w:val="sk-SK"/>
        </w:rPr>
        <w:t>poprúdnu</w:t>
      </w:r>
      <w:proofErr w:type="spellEnd"/>
      <w:r w:rsidRPr="00AA456A">
        <w:rPr>
          <w:lang w:val="sk-SK"/>
        </w:rPr>
        <w:t xml:space="preserve"> plavbu je bez problémov možné pre skutočné podmienky zaťaženia (</w:t>
      </w:r>
      <m:oMath>
        <m:r>
          <w:rPr>
            <w:rFonts w:ascii="Cambria Math" w:hAnsi="Cambria Math"/>
            <w:szCs w:val="20"/>
            <w:lang w:val="sk-SK"/>
          </w:rPr>
          <m:t xml:space="preserve">0,8 ∙ </m:t>
        </m:r>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max</m:t>
            </m:r>
          </m:sub>
        </m:sSub>
      </m:oMath>
      <w:r w:rsidRPr="00AA456A">
        <w:rPr>
          <w:lang w:val="sk-SK"/>
        </w:rPr>
        <w:t>),</w:t>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w:t>
      </w:r>
      <w:r w:rsidRPr="00AA456A">
        <w:rPr>
          <w:lang w:val="sk-SK"/>
        </w:rPr>
        <w:tab/>
        <w:t>podmienky vyššieho zaťaženia sú možné a môžu sa vypočítať podľa bodu 5.</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r w:rsidRPr="00AA456A">
        <w:rPr>
          <w:lang w:val="sk-SK"/>
        </w:rPr>
        <w:br w:type="page"/>
      </w: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lastRenderedPageBreak/>
        <w:t>5.</w:t>
      </w:r>
      <w:r w:rsidRPr="00AA456A">
        <w:rPr>
          <w:lang w:val="sk-SK"/>
        </w:rPr>
        <w:tab/>
      </w:r>
      <w:r w:rsidRPr="00AA456A">
        <w:rPr>
          <w:b/>
          <w:color w:val="000000"/>
          <w:lang w:val="sk-SK"/>
        </w:rPr>
        <w:t xml:space="preserve">Možné zvýšenie </w:t>
      </w:r>
      <m:oMath>
        <m:sSub>
          <m:sSubPr>
            <m:ctrlPr>
              <w:rPr>
                <w:rFonts w:ascii="Cambria Math" w:hAnsi="Cambria Math" w:cs="Arial"/>
                <w:b/>
                <w:i/>
                <w:color w:val="000000"/>
                <w:szCs w:val="20"/>
                <w:lang w:val="sk-SK"/>
              </w:rPr>
            </m:ctrlPr>
          </m:sSubPr>
          <m:e>
            <m:r>
              <m:rPr>
                <m:sty m:val="bi"/>
              </m:rPr>
              <w:rPr>
                <w:rFonts w:ascii="Cambria Math" w:hAnsi="Cambria Math" w:cs="Arial"/>
                <w:color w:val="000000"/>
                <w:szCs w:val="20"/>
                <w:lang w:val="sk-SK"/>
              </w:rPr>
              <m:t>D</m:t>
            </m:r>
          </m:e>
          <m:sub>
            <m:r>
              <m:rPr>
                <m:sty m:val="bi"/>
              </m:rPr>
              <w:rPr>
                <w:rFonts w:ascii="Cambria Math" w:hAnsi="Cambria Math" w:cs="Arial"/>
                <w:color w:val="000000"/>
                <w:szCs w:val="20"/>
                <w:lang w:val="sk-SK"/>
              </w:rPr>
              <m:t>IST</m:t>
            </m:r>
          </m:sub>
        </m:sSub>
      </m:oMath>
      <w:r w:rsidRPr="00AA456A">
        <w:rPr>
          <w:b/>
          <w:color w:val="000000"/>
          <w:lang w:val="sk-SK"/>
        </w:rPr>
        <w:t xml:space="preserve"> pri poprúdnej plavbe</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e>
              </m:d>
            </m:e>
            <m:sub>
              <m:r>
                <w:rPr>
                  <w:rFonts w:ascii="Cambria Math" w:hAnsi="Cambria Math"/>
                  <w:szCs w:val="20"/>
                  <w:lang w:val="sk-SK"/>
                </w:rPr>
                <m:t>Limite</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e>
                  </m:d>
                </m:e>
                <m:sub>
                  <m:r>
                    <w:rPr>
                      <w:rFonts w:ascii="Cambria Math" w:hAnsi="Cambria Math"/>
                      <w:szCs w:val="20"/>
                      <w:lang w:val="sk-SK"/>
                    </w:rPr>
                    <m:t>Limite</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=550 m</m:t>
          </m:r>
        </m:oMath>
      </m:oMathPara>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e>
              </m:d>
            </m:e>
            <m:sub>
              <m:r>
                <w:rPr>
                  <w:rFonts w:ascii="Cambria Math" w:hAnsi="Cambria Math"/>
                  <w:szCs w:val="20"/>
                  <w:lang w:val="sk-SK"/>
                </w:rPr>
                <m:t>Limi</m:t>
              </m:r>
              <m:r>
                <w:rPr>
                  <w:rFonts w:ascii="Cambria Math" w:hAnsi="Cambria Math"/>
                  <w:szCs w:val="20"/>
                  <w:lang w:val="sk-SK"/>
                </w:rPr>
                <m:t>te</m:t>
              </m:r>
            </m:sub>
          </m:sSub>
          <m:r>
            <w:rPr>
              <w:rFonts w:ascii="Cambria Math" w:hAnsi="Cambria Math"/>
              <w:szCs w:val="20"/>
              <w:lang w:val="sk-SK"/>
            </w:rPr>
            <m:t xml:space="preserve">=550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den>
          </m:f>
          <m:r>
            <w:rPr>
              <w:rFonts w:ascii="Cambria Math" w:hAnsi="Cambria Math"/>
              <w:szCs w:val="20"/>
              <w:lang w:val="sk-SK"/>
            </w:rPr>
            <m:t xml:space="preserve">=550 ∙ </m:t>
          </m:r>
          <m:f>
            <m:fPr>
              <m:ctrlPr>
                <w:rPr>
                  <w:rFonts w:ascii="Cambria Math" w:hAnsi="Cambria Math"/>
                  <w:i/>
                  <w:szCs w:val="20"/>
                  <w:lang w:val="sk-SK"/>
                </w:rPr>
              </m:ctrlPr>
            </m:fPr>
            <m:num>
              <m:r>
                <w:rPr>
                  <w:rFonts w:ascii="Cambria Math" w:hAnsi="Cambria Math"/>
                  <w:szCs w:val="20"/>
                  <w:lang w:val="sk-SK"/>
                </w:rPr>
                <m:t>303,4</m:t>
              </m:r>
            </m:num>
            <m:den>
              <m:r>
                <w:rPr>
                  <w:rFonts w:ascii="Cambria Math" w:hAnsi="Cambria Math"/>
                  <w:szCs w:val="20"/>
                  <w:lang w:val="sk-SK"/>
                </w:rPr>
                <m:t>340</m:t>
              </m:r>
            </m:den>
          </m:f>
          <m:r>
            <w:rPr>
              <w:rFonts w:ascii="Cambria Math" w:hAnsi="Cambria Math"/>
              <w:szCs w:val="20"/>
              <w:lang w:val="sk-SK"/>
            </w:rPr>
            <m:t>=490,8 m</m:t>
          </m:r>
        </m:oMath>
      </m:oMathPara>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567"/>
          <w:tab w:val="left" w:pos="2127"/>
          <w:tab w:val="left" w:pos="2410"/>
        </w:tabs>
        <w:overflowPunct w:val="0"/>
        <w:adjustRightInd w:val="0"/>
        <w:spacing w:line="240" w:lineRule="atLeast"/>
        <w:ind w:left="567" w:hanging="567"/>
        <w:textAlignment w:val="baseline"/>
        <w:rPr>
          <w:szCs w:val="20"/>
          <w:lang w:val="sk-SK"/>
        </w:rPr>
      </w:pPr>
      <w:r w:rsidRPr="00AA456A">
        <w:rPr>
          <w:lang w:val="sk-SK"/>
        </w:rPr>
        <w:tab/>
      </w:r>
      <w:proofErr w:type="spellStart"/>
      <w:r w:rsidRPr="00AA456A">
        <w:rPr>
          <w:lang w:val="sk-SK"/>
        </w:rPr>
        <w:t>Avec</w:t>
      </w:r>
      <w:proofErr w:type="spellEnd"/>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m:t>
        </m:r>
        <m:sSub>
          <m:sSubPr>
            <m:ctrlPr>
              <w:rPr>
                <w:rFonts w:ascii="Cambria Math" w:hAnsi="Cambria Math"/>
                <w:i/>
                <w:szCs w:val="20"/>
                <w:lang w:val="sk-SK"/>
              </w:rPr>
            </m:ctrlPr>
          </m:sSubPr>
          <m:e>
            <m:r>
              <w:rPr>
                <w:rFonts w:ascii="Cambria Math" w:hAnsi="Cambria Math"/>
                <w:szCs w:val="20"/>
                <w:lang w:val="sk-SK"/>
              </w:rPr>
              <m:t>Const</m:t>
            </m:r>
          </m:e>
          <m:sub>
            <m:r>
              <w:rPr>
                <w:rFonts w:ascii="Cambria Math" w:hAnsi="Cambria Math"/>
                <w:szCs w:val="20"/>
                <w:lang w:val="sk-SK"/>
              </w:rPr>
              <m:t>SOLL</m:t>
            </m:r>
          </m:sub>
        </m:sSub>
        <m:r>
          <w:rPr>
            <w:rFonts w:ascii="Cambria Math" w:hAnsi="Cambria Math"/>
            <w:szCs w:val="20"/>
            <w:lang w:val="sk-SK"/>
          </w:rPr>
          <m:t xml:space="preserve"> ∙D</m:t>
        </m:r>
      </m:oMath>
      <w:r w:rsidRPr="00AA456A">
        <w:rPr>
          <w:lang w:val="sk-SK"/>
        </w:rPr>
        <w:t xml:space="preserve"> podľa poznámky v bode 4.2:</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e>
              </m:d>
            </m:e>
            <m:sub>
              <m:r>
                <w:rPr>
                  <w:rFonts w:ascii="Cambria Math" w:hAnsi="Cambria Math"/>
                  <w:szCs w:val="20"/>
                  <w:lang w:val="sk-SK"/>
                </w:rPr>
                <m:t>Limite</m:t>
              </m:r>
            </m:sub>
          </m:sSub>
          <m:r>
            <w:rPr>
              <w:rFonts w:ascii="Cambria Math" w:hAnsi="Cambria Math"/>
              <w:szCs w:val="20"/>
              <w:lang w:val="sk-SK"/>
            </w:rPr>
            <m:t xml:space="preserve">= </m:t>
          </m:r>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e>
              </m:d>
            </m:e>
            <m:sub>
              <m:r>
                <w:rPr>
                  <w:rFonts w:ascii="Cambria Math" w:hAnsi="Cambria Math"/>
                  <w:szCs w:val="20"/>
                  <w:lang w:val="sk-SK"/>
                </w:rPr>
                <m:t>Limite</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+0,0472 ∙ </m:t>
          </m:r>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e>
              </m:d>
            </m:e>
            <m:sub>
              <m:r>
                <w:rPr>
                  <w:rFonts w:ascii="Cambria Math" w:hAnsi="Cambria Math"/>
                  <w:szCs w:val="20"/>
                  <w:lang w:val="sk-SK"/>
                </w:rPr>
                <m:t>Limite</m:t>
              </m:r>
            </m:sub>
          </m:sSub>
        </m:oMath>
      </m:oMathPara>
    </w:p>
    <w:p w:rsidR="004F47BB" w:rsidRPr="00AA456A" w:rsidRDefault="004F47BB" w:rsidP="004F47BB">
      <w:pPr>
        <w:tabs>
          <w:tab w:val="left" w:pos="454"/>
        </w:tabs>
        <w:overflowPunct w:val="0"/>
        <w:adjustRightInd w:val="0"/>
        <w:spacing w:line="240" w:lineRule="atLeast"/>
        <w:ind w:left="454" w:hanging="454"/>
        <w:textAlignment w:val="baseline"/>
        <w:rPr>
          <w:position w:val="6"/>
          <w:szCs w:val="20"/>
          <w:lang w:val="sk-SK"/>
        </w:rPr>
      </w:pP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r w:rsidRPr="00AA456A">
        <w:rPr>
          <w:lang w:val="sk-SK"/>
        </w:rPr>
        <w:tab/>
        <w:t>teda</w:t>
      </w:r>
    </w:p>
    <w:p w:rsidR="004F47BB" w:rsidRPr="00AA456A" w:rsidRDefault="004F47BB" w:rsidP="004F47BB">
      <w:pPr>
        <w:overflowPunct w:val="0"/>
        <w:adjustRightInd w:val="0"/>
        <w:spacing w:line="240" w:lineRule="atLeast"/>
        <w:ind w:left="567"/>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e>
              </m:d>
            </m:e>
            <m:sub>
              <m:r>
                <w:rPr>
                  <w:rFonts w:ascii="Cambria Math" w:hAnsi="Cambria Math"/>
                  <w:szCs w:val="20"/>
                  <w:lang w:val="sk-SK"/>
                </w:rPr>
                <m:t>Limite</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e>
                  </m:d>
                </m:e>
                <m:sub>
                  <m:r>
                    <w:rPr>
                      <w:rFonts w:ascii="Cambria Math" w:hAnsi="Cambria Math"/>
                      <w:szCs w:val="20"/>
                      <w:lang w:val="sk-SK"/>
                    </w:rPr>
                    <m:t>Limite</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num>
            <m:den>
              <m:r>
                <w:rPr>
                  <w:rFonts w:ascii="Cambria Math" w:hAnsi="Cambria Math"/>
                  <w:szCs w:val="20"/>
                  <w:lang w:val="sk-SK"/>
                </w:rPr>
                <m:t>0,0472</m:t>
              </m:r>
            </m:den>
          </m:f>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490,8-77,5</m:t>
              </m:r>
            </m:num>
            <m:den>
              <m:r>
                <w:rPr>
                  <w:rFonts w:ascii="Cambria Math" w:hAnsi="Cambria Math"/>
                  <w:szCs w:val="20"/>
                  <w:lang w:val="sk-SK"/>
                </w:rPr>
                <m:t>0,0472</m:t>
              </m:r>
            </m:den>
          </m:f>
          <m:r>
            <w:rPr>
              <w:rFonts w:ascii="Cambria Math" w:hAnsi="Cambria Math"/>
              <w:szCs w:val="20"/>
              <w:lang w:val="sk-SK"/>
            </w:rPr>
            <m:t>=</m:t>
          </m:r>
          <m:r>
            <m:rPr>
              <m:sty m:val="bi"/>
            </m:rPr>
            <w:rPr>
              <w:rFonts w:ascii="Cambria Math" w:hAnsi="Cambria Math"/>
              <w:szCs w:val="20"/>
              <w:lang w:val="sk-SK"/>
            </w:rPr>
            <m:t xml:space="preserve">8756 </m:t>
          </m:r>
          <m:sSup>
            <m:sSupPr>
              <m:ctrlPr>
                <w:rPr>
                  <w:rFonts w:ascii="Cambria Math" w:hAnsi="Cambria Math"/>
                  <w:b/>
                  <w:i/>
                  <w:szCs w:val="20"/>
                  <w:lang w:val="sk-SK"/>
                </w:rPr>
              </m:ctrlPr>
            </m:sSupPr>
            <m:e>
              <m:r>
                <m:rPr>
                  <m:sty m:val="bi"/>
                </m:rPr>
                <w:rPr>
                  <w:rFonts w:ascii="Cambria Math" w:hAnsi="Cambria Math"/>
                  <w:szCs w:val="20"/>
                  <w:lang w:val="sk-SK"/>
                </w:rPr>
                <m:t>m</m:t>
              </m:r>
            </m:e>
            <m:sup>
              <m:r>
                <m:rPr>
                  <m:sty m:val="bi"/>
                </m:rPr>
                <w:rPr>
                  <w:rFonts w:ascii="Cambria Math" w:hAnsi="Cambria Math"/>
                  <w:szCs w:val="20"/>
                  <w:lang w:val="sk-SK"/>
                </w:rPr>
                <m:t>3</m:t>
              </m:r>
            </m:sup>
          </m:sSup>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r w:rsidRPr="00AA456A">
        <w:rPr>
          <w:lang w:val="sk-SK"/>
        </w:rPr>
        <w:tab/>
      </w:r>
      <w:r w:rsidRPr="00AA456A">
        <w:rPr>
          <w:b/>
          <w:lang w:val="sk-SK"/>
        </w:rPr>
        <w:t>Z toho vyplýva, že</w:t>
      </w:r>
      <w:r w:rsidRPr="00AA456A">
        <w:rPr>
          <w:lang w:val="sk-SK"/>
        </w:rPr>
        <w:t>:</w:t>
      </w:r>
    </w:p>
    <w:p w:rsidR="004F47BB" w:rsidRPr="00AA456A" w:rsidRDefault="004F47BB" w:rsidP="004F47BB">
      <w:pPr>
        <w:tabs>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 xml:space="preserve">keďže </w:t>
      </w:r>
      <m:oMath>
        <m:sSub>
          <m:sSubPr>
            <m:ctrlPr>
              <w:rPr>
                <w:rFonts w:ascii="Cambria Math" w:hAnsi="Cambria Math"/>
                <w:i/>
                <w:szCs w:val="20"/>
                <w:lang w:val="sk-SK"/>
              </w:rPr>
            </m:ctrlPr>
          </m:sSubPr>
          <m:e>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e>
            </m:d>
          </m:e>
          <m:sub>
            <m:r>
              <w:rPr>
                <w:rFonts w:ascii="Cambria Math" w:hAnsi="Cambria Math"/>
                <w:szCs w:val="20"/>
                <w:lang w:val="sk-SK"/>
              </w:rPr>
              <m:t>Limite</m:t>
            </m:r>
          </m:sub>
        </m:sSub>
        <m:r>
          <w:rPr>
            <w:rFonts w:ascii="Cambria Math" w:hAnsi="Cambria Math"/>
            <w:szCs w:val="20"/>
            <w:lang w:val="sk-SK"/>
          </w:rPr>
          <m:t xml:space="preserve">&gt;  </m:t>
        </m:r>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m</m:t>
            </m:r>
            <m:r>
              <w:rPr>
                <w:rFonts w:ascii="Cambria Math" w:hAnsi="Cambria Math"/>
                <w:szCs w:val="20"/>
                <w:lang w:val="sk-SK"/>
              </w:rPr>
              <m:t>ax</m:t>
            </m:r>
          </m:sub>
        </m:sSub>
        <m:r>
          <w:rPr>
            <w:rFonts w:ascii="Cambria Math" w:hAnsi="Cambria Math"/>
            <w:szCs w:val="20"/>
            <w:lang w:val="sk-SK"/>
          </w:rPr>
          <m:t xml:space="preserve"> </m:t>
        </m:r>
        <m:d>
          <m:dPr>
            <m:ctrlPr>
              <w:rPr>
                <w:rFonts w:ascii="Cambria Math" w:hAnsi="Cambria Math"/>
                <w:i/>
                <w:szCs w:val="20"/>
                <w:lang w:val="sk-SK"/>
              </w:rPr>
            </m:ctrlPr>
          </m:dPr>
          <m:e>
            <m:r>
              <w:rPr>
                <w:rFonts w:ascii="Cambria Math" w:hAnsi="Cambria Math"/>
                <w:szCs w:val="20"/>
                <w:lang w:val="sk-SK"/>
              </w:rPr>
              <m:t>8756 &gt;6474</m:t>
            </m:r>
          </m:e>
        </m:d>
      </m:oMath>
      <w:r w:rsidRPr="00AA456A">
        <w:rPr>
          <w:lang w:val="sk-SK"/>
        </w:rPr>
        <w:t xml:space="preserve">, táto formácia (pozri bod 1) môže dostať </w:t>
      </w:r>
      <w:r w:rsidRPr="00AA456A">
        <w:rPr>
          <w:noProof/>
          <w:u w:val="single"/>
          <w:lang w:val="sk-SK"/>
        </w:rPr>
        <w:t>povolenie na plavbu po prúde pri plnom zaťažení.</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spacing w:line="240" w:lineRule="atLeast"/>
        <w:ind w:left="567" w:hanging="567"/>
        <w:rPr>
          <w:lang w:val="sk-SK"/>
        </w:rPr>
        <w:sectPr w:rsidR="004F47BB" w:rsidRPr="00AA456A" w:rsidSect="00D45887">
          <w:headerReference w:type="default" r:id="rId127"/>
          <w:headerReference w:type="first" r:id="rId128"/>
          <w:pgSz w:w="11907" w:h="16840" w:code="9"/>
          <w:pgMar w:top="1418" w:right="1418" w:bottom="1418" w:left="1418" w:header="680" w:footer="680" w:gutter="0"/>
          <w:cols w:space="720"/>
          <w:noEndnote/>
          <w:titlePg/>
        </w:sectPr>
      </w:pPr>
    </w:p>
    <w:p w:rsidR="004F47BB" w:rsidRPr="00AA456A" w:rsidRDefault="004F47BB" w:rsidP="005B46C9">
      <w:pPr>
        <w:pStyle w:val="ES-Titre4prESIexple"/>
      </w:pPr>
      <w:r w:rsidRPr="00AA456A">
        <w:lastRenderedPageBreak/>
        <w:t>Príklad II</w:t>
      </w:r>
    </w:p>
    <w:p w:rsidR="004F47BB" w:rsidRPr="00AA456A" w:rsidRDefault="004F47BB" w:rsidP="004F47BB">
      <w:pPr>
        <w:spacing w:line="240" w:lineRule="atLeast"/>
        <w:ind w:left="567" w:hanging="567"/>
        <w:rPr>
          <w:lang w:val="sk-SK"/>
        </w:rPr>
      </w:pPr>
    </w:p>
    <w:p w:rsidR="004F47BB" w:rsidRPr="00AA456A" w:rsidRDefault="004F47BB" w:rsidP="004F47BB">
      <w:pPr>
        <w:tabs>
          <w:tab w:val="left" w:pos="567"/>
        </w:tabs>
        <w:overflowPunct w:val="0"/>
        <w:adjustRightInd w:val="0"/>
        <w:spacing w:line="240" w:lineRule="exact"/>
        <w:ind w:left="567" w:hanging="567"/>
        <w:textAlignment w:val="baseline"/>
        <w:rPr>
          <w:b/>
          <w:szCs w:val="20"/>
          <w:lang w:val="sk-SK"/>
        </w:rPr>
      </w:pPr>
      <w:r w:rsidRPr="00AA456A">
        <w:rPr>
          <w:b/>
          <w:lang w:val="sk-SK"/>
        </w:rPr>
        <w:t>1.</w:t>
      </w:r>
      <w:r w:rsidRPr="00AA456A">
        <w:rPr>
          <w:lang w:val="sk-SK"/>
        </w:rPr>
        <w:tab/>
      </w:r>
      <w:r w:rsidRPr="00AA456A">
        <w:rPr>
          <w:b/>
          <w:lang w:val="sk-SK"/>
        </w:rPr>
        <w:t>Údaje o plavidlách a zostave</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 w:val="left" w:pos="1843"/>
        </w:tabs>
        <w:overflowPunct w:val="0"/>
        <w:adjustRightInd w:val="0"/>
        <w:spacing w:line="240" w:lineRule="atLeast"/>
        <w:ind w:left="567"/>
        <w:textAlignment w:val="baseline"/>
        <w:rPr>
          <w:szCs w:val="20"/>
          <w:lang w:val="sk-SK"/>
        </w:rPr>
      </w:pPr>
      <w:r w:rsidRPr="00AA456A">
        <w:rPr>
          <w:lang w:val="sk-SK"/>
        </w:rPr>
        <w:t>Formácia: Veľká motorová loď poháňajúca</w:t>
      </w:r>
    </w:p>
    <w:p w:rsidR="004F47BB" w:rsidRPr="00AA456A" w:rsidRDefault="004F47BB" w:rsidP="004F47BB">
      <w:pPr>
        <w:tabs>
          <w:tab w:val="left" w:pos="567"/>
          <w:tab w:val="left" w:pos="1843"/>
        </w:tabs>
        <w:overflowPunct w:val="0"/>
        <w:adjustRightInd w:val="0"/>
        <w:spacing w:line="240" w:lineRule="atLeast"/>
        <w:ind w:left="567"/>
        <w:textAlignment w:val="baseline"/>
        <w:rPr>
          <w:szCs w:val="20"/>
          <w:lang w:val="sk-SK"/>
        </w:rPr>
      </w:pPr>
      <w:r w:rsidRPr="00AA456A">
        <w:rPr>
          <w:lang w:val="sk-SK"/>
        </w:rPr>
        <w:t>2 </w:t>
      </w:r>
      <w:proofErr w:type="spellStart"/>
      <w:r w:rsidRPr="00AA456A">
        <w:rPr>
          <w:lang w:val="sk-SK"/>
        </w:rPr>
        <w:t>tlačné</w:t>
      </w:r>
      <w:proofErr w:type="spellEnd"/>
      <w:r w:rsidRPr="00AA456A">
        <w:rPr>
          <w:lang w:val="sk-SK"/>
        </w:rPr>
        <w:t xml:space="preserve"> člny pripojené vedľa seba vpredu a</w:t>
      </w:r>
    </w:p>
    <w:p w:rsidR="004F47BB" w:rsidRPr="00AA456A" w:rsidRDefault="004F47BB" w:rsidP="004F47BB">
      <w:pPr>
        <w:tabs>
          <w:tab w:val="left" w:pos="567"/>
          <w:tab w:val="left" w:pos="1843"/>
        </w:tabs>
        <w:overflowPunct w:val="0"/>
        <w:adjustRightInd w:val="0"/>
        <w:spacing w:line="240" w:lineRule="atLeast"/>
        <w:ind w:left="567"/>
        <w:textAlignment w:val="baseline"/>
        <w:rPr>
          <w:szCs w:val="20"/>
          <w:lang w:val="sk-SK"/>
        </w:rPr>
      </w:pPr>
      <w:r w:rsidRPr="00AA456A">
        <w:rPr>
          <w:lang w:val="sk-SK"/>
        </w:rPr>
        <w:t xml:space="preserve">1 </w:t>
      </w:r>
      <w:proofErr w:type="spellStart"/>
      <w:r w:rsidRPr="00AA456A">
        <w:rPr>
          <w:lang w:val="sk-SK"/>
        </w:rPr>
        <w:t>tlačný</w:t>
      </w:r>
      <w:proofErr w:type="spellEnd"/>
      <w:r w:rsidRPr="00AA456A">
        <w:rPr>
          <w:lang w:val="sk-SK"/>
        </w:rPr>
        <w:t xml:space="preserve"> čln pripojený vedľa.</w:t>
      </w:r>
    </w:p>
    <w:p w:rsidR="004F47BB" w:rsidRPr="00AA456A" w:rsidRDefault="004F47BB" w:rsidP="004F47BB">
      <w:pPr>
        <w:overflowPunct w:val="0"/>
        <w:adjustRightInd w:val="0"/>
        <w:textAlignment w:val="baseline"/>
        <w:rPr>
          <w:szCs w:val="20"/>
          <w:lang w:val="sk-SK"/>
        </w:rPr>
      </w:pPr>
    </w:p>
    <w:tbl>
      <w:tblPr>
        <w:tblW w:w="9527" w:type="dxa"/>
        <w:tblInd w:w="23"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361"/>
        <w:gridCol w:w="1361"/>
        <w:gridCol w:w="1361"/>
        <w:gridCol w:w="1361"/>
        <w:gridCol w:w="1361"/>
        <w:gridCol w:w="1361"/>
        <w:gridCol w:w="1361"/>
      </w:tblGrid>
      <w:tr w:rsidR="004F47BB" w:rsidRPr="00AA456A" w:rsidTr="00D45887">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L</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B</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T</m:t>
              </m:r>
              <m:r>
                <w:rPr>
                  <w:rFonts w:ascii="Cambria Math" w:hAnsi="Cambria Math"/>
                  <w:position w:val="-6"/>
                  <w:sz w:val="16"/>
                  <w:szCs w:val="18"/>
                  <w:lang w:val="sk-SK"/>
                </w:rPr>
                <m:t>max</m:t>
              </m:r>
            </m:oMath>
            <w:r w:rsidRPr="00AA456A">
              <w:rPr>
                <w:sz w:val="18"/>
                <w:lang w:val="sk-SK"/>
              </w:rPr>
              <w:t xml:space="preserve"> [m]</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Cs w:val="20"/>
                  <w:lang w:val="sk-SK"/>
                </w:rPr>
                <m:t>Tgf</m:t>
              </m:r>
              <m:r>
                <w:rPr>
                  <w:rFonts w:ascii="Cambria Math" w:hAnsi="Cambria Math"/>
                  <w:position w:val="6"/>
                  <w:sz w:val="18"/>
                  <w:szCs w:val="18"/>
                  <w:lang w:val="sk-SK"/>
                </w:rPr>
                <m:t>*</m:t>
              </m:r>
              <m:r>
                <w:rPr>
                  <w:rFonts w:ascii="Cambria Math" w:hAnsi="Cambria Math"/>
                  <w:position w:val="-6"/>
                  <w:sz w:val="16"/>
                  <w:szCs w:val="18"/>
                  <w:lang w:val="sk-SK"/>
                </w:rPr>
                <m:t>max</m:t>
              </m:r>
            </m:oMath>
            <w:r w:rsidRPr="00AA456A">
              <w:rPr>
                <w:sz w:val="18"/>
                <w:lang w:val="sk-SK"/>
              </w:rPr>
              <w:t xml:space="preserve"> [t]</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m:oMath>
              <m:r>
                <w:rPr>
                  <w:rFonts w:ascii="Cambria Math" w:hAnsi="Cambria Math"/>
                  <w:sz w:val="18"/>
                  <w:szCs w:val="18"/>
                  <w:lang w:val="sk-SK"/>
                </w:rPr>
                <m:t>D</m:t>
              </m:r>
              <m:r>
                <w:rPr>
                  <w:rFonts w:ascii="Cambria Math" w:hAnsi="Cambria Math"/>
                  <w:position w:val="-6"/>
                  <w:sz w:val="16"/>
                  <w:szCs w:val="18"/>
                  <w:lang w:val="sk-SK"/>
                </w:rPr>
                <m:t>max</m:t>
              </m:r>
            </m:oMath>
            <w:r w:rsidRPr="00AA456A">
              <w:rPr>
                <w:sz w:val="18"/>
                <w:lang w:val="sk-SK"/>
              </w:rPr>
              <w:t xml:space="preserve"> [m</w:t>
            </w:r>
            <w:r w:rsidRPr="00AA456A">
              <w:rPr>
                <w:position w:val="6"/>
                <w:sz w:val="16"/>
                <w:lang w:val="sk-SK"/>
              </w:rPr>
              <w:t>3</w:t>
            </w:r>
            <w:r w:rsidRPr="00AA456A">
              <w:rPr>
                <w:sz w:val="18"/>
                <w:lang w:val="sk-SK"/>
              </w:rPr>
              <w:t>]</w:t>
            </w:r>
          </w:p>
        </w:tc>
        <w:tc>
          <w:tcPr>
            <w:tcW w:w="1361" w:type="dxa"/>
          </w:tcPr>
          <w:p w:rsidR="004F47BB" w:rsidRPr="00AA456A" w:rsidRDefault="004F47BB" w:rsidP="004F47BB">
            <w:pPr>
              <w:overflowPunct w:val="0"/>
              <w:adjustRightInd w:val="0"/>
              <w:spacing w:before="80" w:after="80"/>
              <w:jc w:val="center"/>
              <w:textAlignment w:val="baseline"/>
              <w:rPr>
                <w:sz w:val="18"/>
                <w:szCs w:val="18"/>
                <w:lang w:val="sk-SK"/>
              </w:rPr>
            </w:pPr>
            <w:r w:rsidRPr="00AA456A">
              <w:rPr>
                <w:sz w:val="18"/>
                <w:lang w:val="sk-SK"/>
              </w:rPr>
              <w:t>P</w:t>
            </w:r>
            <w:r w:rsidRPr="00AA456A">
              <w:rPr>
                <w:position w:val="-6"/>
                <w:sz w:val="16"/>
                <w:lang w:val="sk-SK"/>
              </w:rPr>
              <w:t>B</w:t>
            </w:r>
            <w:r w:rsidRPr="00AA456A">
              <w:rPr>
                <w:sz w:val="18"/>
                <w:lang w:val="sk-SK"/>
              </w:rPr>
              <w:t xml:space="preserve"> [</w:t>
            </w:r>
            <w:proofErr w:type="spellStart"/>
            <w:r w:rsidRPr="00AA456A">
              <w:rPr>
                <w:sz w:val="18"/>
                <w:lang w:val="sk-SK"/>
              </w:rPr>
              <w:t>kW</w:t>
            </w:r>
            <w:proofErr w:type="spellEnd"/>
            <w:r w:rsidRPr="00AA456A">
              <w:rPr>
                <w:sz w:val="18"/>
                <w:lang w:val="sk-SK"/>
              </w:rPr>
              <w:t>]</w:t>
            </w:r>
          </w:p>
        </w:tc>
      </w:tr>
      <w:tr w:rsidR="004F47BB" w:rsidRPr="00AA456A" w:rsidTr="00D45887">
        <w:tc>
          <w:tcPr>
            <w:tcW w:w="1361" w:type="dxa"/>
          </w:tcPr>
          <w:p w:rsidR="004F47BB" w:rsidRPr="00AA456A" w:rsidRDefault="004F47BB" w:rsidP="004F47BB">
            <w:pPr>
              <w:overflowPunct w:val="0"/>
              <w:adjustRightInd w:val="0"/>
              <w:spacing w:before="80" w:after="80"/>
              <w:ind w:left="57"/>
              <w:textAlignment w:val="baseline"/>
              <w:rPr>
                <w:sz w:val="18"/>
                <w:szCs w:val="18"/>
                <w:lang w:val="sk-SK"/>
              </w:rPr>
            </w:pPr>
            <w:r w:rsidRPr="00AA456A">
              <w:rPr>
                <w:sz w:val="18"/>
                <w:lang w:val="sk-SK"/>
              </w:rPr>
              <w:t>Motorová loď</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110</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11,4</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3,5</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2 900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3 731</w:t>
            </w:r>
          </w:p>
        </w:tc>
        <w:tc>
          <w:tcPr>
            <w:tcW w:w="1361" w:type="dxa"/>
          </w:tcPr>
          <w:p w:rsidR="004F47BB" w:rsidRPr="00AA456A" w:rsidRDefault="004F47BB" w:rsidP="004F47BB">
            <w:pPr>
              <w:tabs>
                <w:tab w:val="decimal" w:pos="848"/>
              </w:tabs>
              <w:overflowPunct w:val="0"/>
              <w:adjustRightInd w:val="0"/>
              <w:spacing w:before="80" w:after="80"/>
              <w:ind w:left="113" w:right="113"/>
              <w:textAlignment w:val="baseline"/>
              <w:rPr>
                <w:sz w:val="18"/>
                <w:szCs w:val="18"/>
                <w:lang w:val="sk-SK"/>
              </w:rPr>
            </w:pPr>
            <w:r w:rsidRPr="00AA456A">
              <w:rPr>
                <w:sz w:val="18"/>
                <w:lang w:val="sk-SK"/>
              </w:rPr>
              <w:t>1 500</w:t>
            </w:r>
          </w:p>
        </w:tc>
      </w:tr>
      <w:tr w:rsidR="004F47BB" w:rsidRPr="00AA456A" w:rsidTr="00D45887">
        <w:tc>
          <w:tcPr>
            <w:tcW w:w="1361" w:type="dxa"/>
          </w:tcPr>
          <w:p w:rsidR="004F47BB" w:rsidRPr="00AA456A" w:rsidRDefault="004F47BB" w:rsidP="004F47BB">
            <w:pPr>
              <w:overflowPunct w:val="0"/>
              <w:adjustRightInd w:val="0"/>
              <w:spacing w:before="80" w:after="80"/>
              <w:ind w:left="57"/>
              <w:textAlignment w:val="baseline"/>
              <w:rPr>
                <w:sz w:val="18"/>
                <w:szCs w:val="18"/>
                <w:lang w:val="sk-SK"/>
              </w:rPr>
            </w:pPr>
            <w:r w:rsidRPr="00AA456A">
              <w:rPr>
                <w:sz w:val="18"/>
                <w:lang w:val="sk-SK"/>
              </w:rPr>
              <w:t xml:space="preserve">Každý </w:t>
            </w:r>
            <w:proofErr w:type="spellStart"/>
            <w:r w:rsidRPr="00AA456A">
              <w:rPr>
                <w:sz w:val="18"/>
                <w:lang w:val="sk-SK"/>
              </w:rPr>
              <w:t>tlačný</w:t>
            </w:r>
            <w:proofErr w:type="spellEnd"/>
            <w:r w:rsidRPr="00AA456A">
              <w:rPr>
                <w:sz w:val="18"/>
                <w:lang w:val="sk-SK"/>
              </w:rPr>
              <w:t xml:space="preserve"> čln</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76,5</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11,4</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3,7</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2 600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2 743</w:t>
            </w:r>
          </w:p>
        </w:tc>
        <w:tc>
          <w:tcPr>
            <w:tcW w:w="1361" w:type="dxa"/>
          </w:tcPr>
          <w:p w:rsidR="004F47BB" w:rsidRPr="00AA456A" w:rsidRDefault="004F47BB" w:rsidP="004F47BB">
            <w:pPr>
              <w:tabs>
                <w:tab w:val="decimal" w:pos="198"/>
              </w:tabs>
              <w:overflowPunct w:val="0"/>
              <w:adjustRightInd w:val="0"/>
              <w:spacing w:before="80" w:after="80"/>
              <w:ind w:left="113" w:right="113"/>
              <w:jc w:val="center"/>
              <w:textAlignment w:val="baseline"/>
              <w:rPr>
                <w:sz w:val="18"/>
                <w:szCs w:val="18"/>
                <w:lang w:val="sk-SK"/>
              </w:rPr>
            </w:pPr>
            <w:r w:rsidRPr="00AA456A">
              <w:rPr>
                <w:sz w:val="18"/>
                <w:lang w:val="sk-SK"/>
              </w:rPr>
              <w:t>–</w:t>
            </w:r>
          </w:p>
        </w:tc>
      </w:tr>
      <w:tr w:rsidR="004F47BB" w:rsidRPr="00AA456A" w:rsidTr="00D45887">
        <w:tc>
          <w:tcPr>
            <w:tcW w:w="1361" w:type="dxa"/>
          </w:tcPr>
          <w:p w:rsidR="004F47BB" w:rsidRPr="00AA456A" w:rsidRDefault="004F47BB" w:rsidP="004F47BB">
            <w:pPr>
              <w:overflowPunct w:val="0"/>
              <w:adjustRightInd w:val="0"/>
              <w:spacing w:before="80" w:after="80"/>
              <w:ind w:left="57"/>
              <w:textAlignment w:val="baseline"/>
              <w:rPr>
                <w:sz w:val="18"/>
                <w:szCs w:val="18"/>
                <w:lang w:val="sk-SK"/>
              </w:rPr>
            </w:pPr>
            <w:r w:rsidRPr="00AA456A">
              <w:rPr>
                <w:sz w:val="18"/>
                <w:lang w:val="sk-SK"/>
              </w:rPr>
              <w:t>Zostava</w:t>
            </w:r>
          </w:p>
        </w:tc>
        <w:tc>
          <w:tcPr>
            <w:tcW w:w="1361" w:type="dxa"/>
          </w:tcPr>
          <w:p w:rsidR="004F47BB" w:rsidRPr="00AA456A" w:rsidRDefault="004F47BB" w:rsidP="004F47BB">
            <w:pPr>
              <w:tabs>
                <w:tab w:val="decimal" w:pos="709"/>
              </w:tabs>
              <w:overflowPunct w:val="0"/>
              <w:adjustRightInd w:val="0"/>
              <w:spacing w:before="80" w:after="80"/>
              <w:ind w:left="113" w:right="113"/>
              <w:textAlignment w:val="baseline"/>
              <w:rPr>
                <w:sz w:val="18"/>
                <w:szCs w:val="18"/>
                <w:lang w:val="sk-SK"/>
              </w:rPr>
            </w:pPr>
            <w:r w:rsidRPr="00AA456A">
              <w:rPr>
                <w:sz w:val="18"/>
                <w:lang w:val="sk-SK"/>
              </w:rPr>
              <w:t>186,5</w:t>
            </w:r>
          </w:p>
        </w:tc>
        <w:tc>
          <w:tcPr>
            <w:tcW w:w="1361" w:type="dxa"/>
          </w:tcPr>
          <w:p w:rsidR="004F47BB" w:rsidRPr="00AA456A" w:rsidRDefault="004F47BB" w:rsidP="004F47BB">
            <w:pPr>
              <w:tabs>
                <w:tab w:val="decimal" w:pos="708"/>
              </w:tabs>
              <w:overflowPunct w:val="0"/>
              <w:adjustRightInd w:val="0"/>
              <w:spacing w:before="80" w:after="80"/>
              <w:ind w:left="113" w:right="113"/>
              <w:textAlignment w:val="baseline"/>
              <w:rPr>
                <w:sz w:val="18"/>
                <w:szCs w:val="18"/>
                <w:lang w:val="sk-SK"/>
              </w:rPr>
            </w:pPr>
            <w:r w:rsidRPr="00AA456A">
              <w:rPr>
                <w:sz w:val="18"/>
                <w:lang w:val="sk-SK"/>
              </w:rPr>
              <w:t>22,8</w:t>
            </w:r>
          </w:p>
        </w:tc>
        <w:tc>
          <w:tcPr>
            <w:tcW w:w="1361" w:type="dxa"/>
          </w:tcPr>
          <w:p w:rsidR="004F47BB" w:rsidRPr="00AA456A" w:rsidRDefault="004F47BB" w:rsidP="004F47BB">
            <w:pPr>
              <w:tabs>
                <w:tab w:val="decimal" w:pos="737"/>
              </w:tabs>
              <w:overflowPunct w:val="0"/>
              <w:adjustRightInd w:val="0"/>
              <w:spacing w:before="80" w:after="80"/>
              <w:ind w:left="113" w:right="113"/>
              <w:textAlignment w:val="baseline"/>
              <w:rPr>
                <w:sz w:val="18"/>
                <w:szCs w:val="18"/>
                <w:lang w:val="sk-SK"/>
              </w:rPr>
            </w:pPr>
            <w:r w:rsidRPr="00AA456A">
              <w:rPr>
                <w:sz w:val="18"/>
                <w:lang w:val="sk-SK"/>
              </w:rPr>
              <w:t>3,7</w:t>
            </w:r>
          </w:p>
        </w:tc>
        <w:tc>
          <w:tcPr>
            <w:tcW w:w="1361" w:type="dxa"/>
          </w:tcPr>
          <w:p w:rsidR="004F47BB" w:rsidRPr="00AA456A" w:rsidRDefault="004F47BB" w:rsidP="004F47BB">
            <w:pPr>
              <w:tabs>
                <w:tab w:val="decimal" w:pos="849"/>
              </w:tabs>
              <w:overflowPunct w:val="0"/>
              <w:adjustRightInd w:val="0"/>
              <w:spacing w:before="80" w:after="80"/>
              <w:ind w:left="113" w:right="113"/>
              <w:textAlignment w:val="baseline"/>
              <w:rPr>
                <w:sz w:val="18"/>
                <w:szCs w:val="18"/>
                <w:lang w:val="sk-SK"/>
              </w:rPr>
            </w:pPr>
            <w:r w:rsidRPr="00AA456A">
              <w:rPr>
                <w:sz w:val="18"/>
                <w:lang w:val="sk-SK"/>
              </w:rPr>
              <w:t>10 700</w:t>
            </w:r>
          </w:p>
        </w:tc>
        <w:tc>
          <w:tcPr>
            <w:tcW w:w="1361" w:type="dxa"/>
          </w:tcPr>
          <w:p w:rsidR="004F47BB" w:rsidRPr="00AA456A" w:rsidRDefault="004F47BB" w:rsidP="004F47BB">
            <w:pPr>
              <w:tabs>
                <w:tab w:val="decimal" w:pos="990"/>
              </w:tabs>
              <w:overflowPunct w:val="0"/>
              <w:adjustRightInd w:val="0"/>
              <w:spacing w:before="80" w:after="80"/>
              <w:ind w:left="113" w:right="113"/>
              <w:textAlignment w:val="baseline"/>
              <w:rPr>
                <w:sz w:val="18"/>
                <w:szCs w:val="18"/>
                <w:lang w:val="sk-SK"/>
              </w:rPr>
            </w:pPr>
            <w:r w:rsidRPr="00AA456A">
              <w:rPr>
                <w:sz w:val="18"/>
                <w:lang w:val="sk-SK"/>
              </w:rPr>
              <w:t>11 960</w:t>
            </w:r>
          </w:p>
        </w:tc>
        <w:tc>
          <w:tcPr>
            <w:tcW w:w="1361" w:type="dxa"/>
          </w:tcPr>
          <w:p w:rsidR="004F47BB" w:rsidRPr="00AA456A" w:rsidRDefault="004F47BB" w:rsidP="004F47BB">
            <w:pPr>
              <w:tabs>
                <w:tab w:val="decimal" w:pos="848"/>
              </w:tabs>
              <w:overflowPunct w:val="0"/>
              <w:adjustRightInd w:val="0"/>
              <w:spacing w:before="80" w:after="80"/>
              <w:ind w:left="113" w:right="113"/>
              <w:textAlignment w:val="baseline"/>
              <w:rPr>
                <w:sz w:val="18"/>
                <w:szCs w:val="18"/>
                <w:lang w:val="sk-SK"/>
              </w:rPr>
            </w:pPr>
            <w:r w:rsidRPr="00AA456A">
              <w:rPr>
                <w:sz w:val="18"/>
                <w:lang w:val="sk-SK"/>
              </w:rPr>
              <w:t>1 500</w:t>
            </w:r>
          </w:p>
        </w:tc>
      </w:tr>
    </w:tbl>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960"/>
          <w:tab w:val="left" w:pos="1344"/>
          <w:tab w:val="left" w:pos="7680"/>
        </w:tabs>
        <w:overflowPunct w:val="0"/>
        <w:adjustRightInd w:val="0"/>
        <w:spacing w:line="240" w:lineRule="exact"/>
        <w:ind w:left="567"/>
        <w:textAlignment w:val="baseline"/>
        <w:rPr>
          <w:szCs w:val="20"/>
          <w:lang w:val="sk-SK"/>
        </w:rPr>
      </w:pPr>
      <w:r w:rsidRPr="00AA456A">
        <w:rPr>
          <w:lang w:val="sk-SK"/>
        </w:rPr>
        <w:t>Pohonný systém plavidla s vlastným pohonom: moderné dýzy so zaoblenou zadnou hranou.</w:t>
      </w:r>
    </w:p>
    <w:p w:rsidR="004F47BB" w:rsidRPr="00AA456A" w:rsidRDefault="004F47BB" w:rsidP="004F47BB">
      <w:pPr>
        <w:tabs>
          <w:tab w:val="left" w:pos="960"/>
          <w:tab w:val="left" w:pos="1344"/>
          <w:tab w:val="left" w:pos="7680"/>
        </w:tabs>
        <w:overflowPunct w:val="0"/>
        <w:adjustRightInd w:val="0"/>
        <w:spacing w:line="240" w:lineRule="exact"/>
        <w:ind w:left="567"/>
        <w:textAlignment w:val="baseline"/>
        <w:rPr>
          <w:position w:val="6"/>
          <w:szCs w:val="20"/>
          <w:lang w:val="sk-SK"/>
        </w:rPr>
      </w:pPr>
    </w:p>
    <w:p w:rsidR="004F47BB" w:rsidRPr="00AA456A" w:rsidRDefault="004F47BB" w:rsidP="004F47BB">
      <w:pPr>
        <w:tabs>
          <w:tab w:val="left" w:pos="960"/>
          <w:tab w:val="left" w:pos="1344"/>
          <w:tab w:val="left" w:pos="7680"/>
        </w:tabs>
        <w:overflowPunct w:val="0"/>
        <w:adjustRightInd w:val="0"/>
        <w:spacing w:line="240" w:lineRule="exact"/>
        <w:ind w:left="567"/>
        <w:textAlignment w:val="baseline"/>
        <w:rPr>
          <w:szCs w:val="20"/>
          <w:lang w:val="sk-SK"/>
        </w:rPr>
      </w:pPr>
      <w:r w:rsidRPr="00AA456A">
        <w:rPr>
          <w:lang w:val="sk-SK"/>
        </w:rPr>
        <w:t xml:space="preserve">* </w:t>
      </w:r>
      <m:oMath>
        <m:r>
          <w:rPr>
            <w:rFonts w:ascii="Cambria Math" w:hAnsi="Cambria Math"/>
            <w:szCs w:val="20"/>
            <w:lang w:val="sk-SK"/>
          </w:rPr>
          <m:t xml:space="preserve"> Tgf</m:t>
        </m:r>
      </m:oMath>
      <w:r w:rsidRPr="00AA456A">
        <w:rPr>
          <w:lang w:val="sk-SK"/>
        </w:rPr>
        <w:t> = nosnosť</w:t>
      </w:r>
    </w:p>
    <w:p w:rsidR="004F47BB" w:rsidRPr="00AA456A" w:rsidRDefault="004F47BB" w:rsidP="004F47BB">
      <w:pPr>
        <w:tabs>
          <w:tab w:val="left" w:pos="960"/>
          <w:tab w:val="left" w:pos="1344"/>
          <w:tab w:val="left" w:pos="7680"/>
        </w:tabs>
        <w:overflowPunct w:val="0"/>
        <w:adjustRightInd w:val="0"/>
        <w:spacing w:line="240" w:lineRule="exact"/>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Hodnoty namerané počas manévru zastavenia</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Rýchlosť prúdenia:</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STR</m:t>
                </m:r>
              </m:sub>
            </m:sSub>
          </m:e>
          <m:sub>
            <m:r>
              <w:rPr>
                <w:rFonts w:ascii="Cambria Math" w:hAnsi="Cambria Math"/>
                <w:szCs w:val="20"/>
                <w:lang w:val="sk-SK"/>
              </w:rPr>
              <m:t>IST</m:t>
            </m:r>
          </m:sub>
        </m:sSub>
      </m:oMath>
      <w:r w:rsidRPr="00AA456A">
        <w:rPr>
          <w:lang w:val="sk-SK"/>
        </w:rPr>
        <w:tab/>
        <w:t>=</w:t>
      </w:r>
      <w:r w:rsidRPr="00AA456A">
        <w:rPr>
          <w:lang w:val="sk-SK"/>
        </w:rPr>
        <w:tab/>
        <w:t>1,4 m/s</w:t>
      </w:r>
      <w:r w:rsidRPr="00AA456A">
        <w:rPr>
          <w:lang w:val="sk-SK"/>
        </w:rPr>
        <w:tab/>
      </w:r>
      <w:r w:rsidRPr="00AA456A">
        <w:rPr>
          <w:szCs w:val="20"/>
          <w:lang w:val="sk-SK"/>
        </w:rPr>
        <w:sym w:font="Symbol" w:char="F0BB"/>
      </w:r>
      <w:r w:rsidRPr="00AA456A">
        <w:rPr>
          <w:lang w:val="sk-SK"/>
        </w:rPr>
        <w:t xml:space="preserve"> 5,1 km/h</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 xml:space="preserve">Rýchlosť plavidla (vzhľadom na vodu): </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S</m:t>
                </m:r>
              </m:sub>
            </m:sSub>
          </m:e>
          <m:sub>
            <m:r>
              <w:rPr>
                <w:rFonts w:ascii="Cambria Math" w:hAnsi="Cambria Math"/>
                <w:szCs w:val="20"/>
                <w:lang w:val="sk-SK"/>
              </w:rPr>
              <m:t>IST</m:t>
            </m:r>
          </m:sub>
        </m:sSub>
      </m:oMath>
      <w:r w:rsidRPr="00AA456A">
        <w:rPr>
          <w:lang w:val="sk-SK"/>
        </w:rPr>
        <w:tab/>
        <w:t>=</w:t>
      </w:r>
      <w:r w:rsidRPr="00AA456A">
        <w:rPr>
          <w:lang w:val="sk-SK"/>
        </w:rPr>
        <w:tab/>
        <w:t>3,5 m/s</w:t>
      </w:r>
      <w:r w:rsidRPr="00AA456A">
        <w:rPr>
          <w:lang w:val="sk-SK"/>
        </w:rPr>
        <w:tab/>
      </w:r>
      <w:r w:rsidRPr="00AA456A">
        <w:rPr>
          <w:szCs w:val="20"/>
          <w:lang w:val="sk-SK"/>
        </w:rPr>
        <w:sym w:font="Symbol" w:char="F0BB"/>
      </w:r>
      <w:r w:rsidRPr="00AA456A">
        <w:rPr>
          <w:lang w:val="sk-SK"/>
        </w:rPr>
        <w:t xml:space="preserve"> 12,5 km/h</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Rýchlosť plavidla (vzhľadom na breh)</w:t>
      </w:r>
      <w:r w:rsidRPr="00AA456A">
        <w:rPr>
          <w:lang w:val="sk-SK"/>
        </w:rPr>
        <w:tab/>
      </w:r>
      <m:oMath>
        <m:sSub>
          <m:sSubPr>
            <m:ctrlPr>
              <w:rPr>
                <w:rFonts w:ascii="Cambria Math" w:hAnsi="Cambria Math"/>
                <w:i/>
                <w:szCs w:val="20"/>
                <w:lang w:val="sk-SK"/>
              </w:rPr>
            </m:ctrlPr>
          </m:sSubPr>
          <m:e>
            <m:sSub>
              <m:sSubPr>
                <m:ctrlPr>
                  <w:rPr>
                    <w:rFonts w:ascii="Cambria Math" w:hAnsi="Cambria Math"/>
                    <w:i/>
                    <w:szCs w:val="20"/>
                    <w:lang w:val="sk-SK"/>
                  </w:rPr>
                </m:ctrlPr>
              </m:sSubPr>
              <m:e>
                <m:r>
                  <w:rPr>
                    <w:rFonts w:ascii="Cambria Math" w:hAnsi="Cambria Math"/>
                    <w:szCs w:val="20"/>
                    <w:lang w:val="sk-SK"/>
                  </w:rPr>
                  <m:t>v</m:t>
                </m:r>
              </m:e>
              <m:sub>
                <m:r>
                  <w:rPr>
                    <w:rFonts w:ascii="Cambria Math" w:hAnsi="Cambria Math"/>
                    <w:szCs w:val="20"/>
                    <w:lang w:val="sk-SK"/>
                  </w:rPr>
                  <m:t>L</m:t>
                </m:r>
              </m:sub>
            </m:sSub>
          </m:e>
          <m:sub>
            <m:r>
              <w:rPr>
                <w:rFonts w:ascii="Cambria Math" w:hAnsi="Cambria Math"/>
                <w:szCs w:val="20"/>
                <w:lang w:val="sk-SK"/>
              </w:rPr>
              <m:t>IST</m:t>
            </m:r>
          </m:sub>
        </m:sSub>
      </m:oMath>
      <w:r w:rsidRPr="00AA456A">
        <w:rPr>
          <w:lang w:val="sk-SK"/>
        </w:rPr>
        <w:tab/>
        <w:t>=</w:t>
      </w:r>
      <w:r w:rsidRPr="00AA456A">
        <w:rPr>
          <w:lang w:val="sk-SK"/>
        </w:rPr>
        <w:tab/>
        <w:t>4,9 m/s</w:t>
      </w:r>
      <w:r w:rsidRPr="00AA456A">
        <w:rPr>
          <w:lang w:val="sk-SK"/>
        </w:rPr>
        <w:tab/>
      </w:r>
      <w:r w:rsidRPr="00AA456A">
        <w:rPr>
          <w:szCs w:val="20"/>
          <w:lang w:val="sk-SK"/>
        </w:rPr>
        <w:sym w:font="Symbol" w:char="F0BB"/>
      </w:r>
      <w:r w:rsidRPr="00AA456A">
        <w:rPr>
          <w:lang w:val="sk-SK"/>
        </w:rPr>
        <w:t xml:space="preserve"> 17,6 km/h</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 xml:space="preserve">Čas reverzácie (nameraný) (bod </w:t>
      </w:r>
      <m:oMath>
        <m:r>
          <w:rPr>
            <w:rFonts w:ascii="Cambria Math" w:hAnsi="Cambria Math"/>
            <w:szCs w:val="20"/>
            <w:lang w:val="sk-SK"/>
          </w:rPr>
          <m:t>A</m:t>
        </m:r>
      </m:oMath>
      <w:r w:rsidRPr="00AA456A">
        <w:rPr>
          <w:lang w:val="sk-SK"/>
        </w:rPr>
        <w:t xml:space="preserve"> až </w:t>
      </w:r>
      <m:oMath>
        <m:r>
          <w:rPr>
            <w:rFonts w:ascii="Cambria Math" w:hAnsi="Cambria Math"/>
            <w:szCs w:val="20"/>
            <w:lang w:val="sk-SK"/>
          </w:rPr>
          <m:t>C</m:t>
        </m:r>
      </m:oMath>
      <w:r w:rsidRPr="00AA456A">
        <w:rPr>
          <w:lang w:val="sk-SK"/>
        </w:rPr>
        <w:t>):</w:t>
      </w:r>
      <w:r w:rsidRPr="00AA456A">
        <w:rPr>
          <w:lang w:val="sk-SK"/>
        </w:rPr>
        <w:tab/>
      </w:r>
      <m:oMath>
        <m:r>
          <w:rPr>
            <w:rFonts w:ascii="Cambria Math" w:hAnsi="Cambria Math"/>
            <w:szCs w:val="20"/>
            <w:lang w:val="sk-SK"/>
          </w:rPr>
          <m:t>t</m:t>
        </m:r>
        <m:r>
          <w:rPr>
            <w:rFonts w:ascii="Cambria Math" w:hAnsi="Cambria Math"/>
            <w:position w:val="-6"/>
            <w:sz w:val="16"/>
            <w:szCs w:val="20"/>
            <w:lang w:val="sk-SK"/>
          </w:rPr>
          <m:t>I</m:t>
        </m:r>
      </m:oMath>
      <w:r w:rsidRPr="00AA456A">
        <w:rPr>
          <w:lang w:val="sk-SK"/>
        </w:rPr>
        <w:tab/>
        <w:t>=</w:t>
      </w:r>
      <w:r w:rsidRPr="00AA456A">
        <w:rPr>
          <w:lang w:val="sk-SK"/>
        </w:rPr>
        <w:tab/>
        <w:t>16 s</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 xml:space="preserve">Brzdná dráha vzhľadom na vodu (bod </w:t>
      </w:r>
      <m:oMath>
        <m:r>
          <w:rPr>
            <w:rFonts w:ascii="Cambria Math" w:hAnsi="Cambria Math"/>
            <w:szCs w:val="20"/>
            <w:lang w:val="sk-SK"/>
          </w:rPr>
          <m:t>A</m:t>
        </m:r>
      </m:oMath>
      <w:r w:rsidRPr="00AA456A">
        <w:rPr>
          <w:lang w:val="sk-SK"/>
        </w:rPr>
        <w:t xml:space="preserve">až </w:t>
      </w:r>
      <m:oMath>
        <m:r>
          <w:rPr>
            <w:rFonts w:ascii="Cambria Math" w:hAnsi="Cambria Math"/>
            <w:szCs w:val="20"/>
            <w:lang w:val="sk-SK"/>
          </w:rPr>
          <m:t>D</m:t>
        </m:r>
      </m:oMath>
      <w:r w:rsidRPr="00AA456A">
        <w:rPr>
          <w:lang w:val="sk-SK"/>
        </w:rPr>
        <w:t>):</w:t>
      </w:r>
      <w:r w:rsidRPr="00AA456A">
        <w:rPr>
          <w:lang w:val="sk-SK"/>
        </w:rPr>
        <w:tab/>
      </w:r>
      <m:oMath>
        <m:r>
          <w:rPr>
            <w:rFonts w:ascii="Cambria Math" w:hAnsi="Cambria Math"/>
            <w:szCs w:val="20"/>
            <w:lang w:val="sk-SK"/>
          </w:rPr>
          <m:t>s</m:t>
        </m:r>
        <m:r>
          <w:rPr>
            <w:rFonts w:ascii="Cambria Math" w:hAnsi="Cambria Math"/>
            <w:position w:val="-6"/>
            <w:sz w:val="16"/>
            <w:szCs w:val="20"/>
            <w:lang w:val="sk-SK"/>
          </w:rPr>
          <m:t>MESSUNG</m:t>
        </m:r>
      </m:oMath>
      <w:r w:rsidRPr="00AA456A">
        <w:rPr>
          <w:lang w:val="sk-SK"/>
        </w:rPr>
        <w:tab/>
        <w:t>=</w:t>
      </w:r>
      <w:r w:rsidRPr="00AA456A">
        <w:rPr>
          <w:lang w:val="sk-SK"/>
        </w:rPr>
        <w:tab/>
        <w:t>580 m</w:t>
      </w: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 xml:space="preserve">Podmienky zaťaženia (eventuálne odhadnuté): </w:t>
      </w:r>
      <w:r w:rsidRPr="00AA456A">
        <w:rPr>
          <w:lang w:val="sk-SK"/>
        </w:rPr>
        <w:tab/>
      </w:r>
      <m:oMath>
        <m:r>
          <w:rPr>
            <w:rFonts w:ascii="Cambria Math" w:hAnsi="Cambria Math"/>
            <w:szCs w:val="20"/>
            <w:lang w:val="sk-SK"/>
          </w:rPr>
          <m:t>D</m:t>
        </m:r>
        <m:r>
          <w:rPr>
            <w:rFonts w:ascii="Cambria Math" w:hAnsi="Cambria Math"/>
            <w:position w:val="-6"/>
            <w:sz w:val="16"/>
            <w:szCs w:val="20"/>
            <w:lang w:val="sk-SK"/>
          </w:rPr>
          <m:t>IST</m:t>
        </m:r>
      </m:oMath>
      <w:r w:rsidRPr="00AA456A">
        <w:rPr>
          <w:lang w:val="sk-SK"/>
        </w:rPr>
        <w:tab/>
        <w:t>=</w:t>
      </w:r>
      <w:r w:rsidRPr="00AA456A">
        <w:rPr>
          <w:lang w:val="sk-SK"/>
        </w:rPr>
        <w:tab/>
        <w:t>9 568 m</w:t>
      </w:r>
      <w:r w:rsidRPr="00AA456A">
        <w:rPr>
          <w:position w:val="6"/>
          <w:sz w:val="16"/>
          <w:lang w:val="sk-SK"/>
        </w:rPr>
        <w:t>3</w:t>
      </w:r>
      <w:r w:rsidRPr="00AA456A">
        <w:rPr>
          <w:lang w:val="sk-SK"/>
        </w:rPr>
        <w:tab/>
      </w:r>
      <w:r w:rsidRPr="00AA456A">
        <w:rPr>
          <w:szCs w:val="20"/>
          <w:lang w:val="sk-SK"/>
        </w:rPr>
        <w:sym w:font="Symbol" w:char="F0BB"/>
      </w:r>
      <w:r w:rsidRPr="00AA456A">
        <w:rPr>
          <w:lang w:val="sk-SK"/>
        </w:rPr>
        <w:t xml:space="preserve"> 0,8 </w:t>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max</m:t>
            </m:r>
          </m:sub>
        </m:sSub>
      </m:oMath>
    </w:p>
    <w:p w:rsidR="004F47BB" w:rsidRPr="00AA456A" w:rsidRDefault="004F47BB" w:rsidP="004F47BB">
      <w:pPr>
        <w:tabs>
          <w:tab w:val="left" w:pos="5387"/>
          <w:tab w:val="left" w:pos="6379"/>
          <w:tab w:val="left" w:pos="6663"/>
          <w:tab w:val="left" w:pos="7230"/>
          <w:tab w:val="left" w:pos="7513"/>
        </w:tabs>
        <w:overflowPunct w:val="0"/>
        <w:adjustRightInd w:val="0"/>
        <w:spacing w:line="240" w:lineRule="atLeast"/>
        <w:ind w:left="567"/>
        <w:textAlignment w:val="baseline"/>
        <w:rPr>
          <w:szCs w:val="20"/>
          <w:lang w:val="sk-SK"/>
        </w:rPr>
      </w:pPr>
    </w:p>
    <w:p w:rsidR="004F47BB" w:rsidRPr="00AA456A" w:rsidRDefault="004F47BB" w:rsidP="004F47BB">
      <w:pPr>
        <w:tabs>
          <w:tab w:val="left" w:pos="5387"/>
          <w:tab w:val="left" w:pos="6379"/>
          <w:tab w:val="left" w:pos="6663"/>
          <w:tab w:val="left" w:pos="7513"/>
        </w:tabs>
        <w:overflowPunct w:val="0"/>
        <w:adjustRightInd w:val="0"/>
        <w:spacing w:line="240" w:lineRule="atLeast"/>
        <w:ind w:left="567"/>
        <w:textAlignment w:val="baseline"/>
        <w:rPr>
          <w:szCs w:val="20"/>
          <w:lang w:val="sk-SK"/>
        </w:rPr>
      </w:pPr>
      <w:r w:rsidRPr="00AA456A">
        <w:rPr>
          <w:lang w:val="sk-SK"/>
        </w:rPr>
        <w:t>Skutočný ponor zostavy:</w:t>
      </w:r>
      <w:r w:rsidRPr="00AA456A">
        <w:rPr>
          <w:lang w:val="sk-SK"/>
        </w:rPr>
        <w:tab/>
      </w:r>
      <m:oMath>
        <m:r>
          <w:rPr>
            <w:rFonts w:ascii="Cambria Math" w:hAnsi="Cambria Math"/>
            <w:szCs w:val="20"/>
            <w:lang w:val="sk-SK"/>
          </w:rPr>
          <m:t>T</m:t>
        </m:r>
        <m:r>
          <w:rPr>
            <w:rFonts w:ascii="Cambria Math" w:hAnsi="Cambria Math"/>
            <w:position w:val="-6"/>
            <w:sz w:val="16"/>
            <w:szCs w:val="20"/>
            <w:lang w:val="sk-SK"/>
          </w:rPr>
          <m:t>IST</m:t>
        </m:r>
      </m:oMath>
      <w:r w:rsidRPr="00AA456A">
        <w:rPr>
          <w:lang w:val="sk-SK"/>
        </w:rPr>
        <w:tab/>
        <w:t>=</w:t>
      </w:r>
      <w:r w:rsidRPr="00AA456A">
        <w:rPr>
          <w:lang w:val="sk-SK"/>
        </w:rPr>
        <w:tab/>
        <w:t>2,96 m</w:t>
      </w:r>
      <w:r w:rsidRPr="00AA456A">
        <w:rPr>
          <w:lang w:val="sk-SK"/>
        </w:rPr>
        <w:tab/>
      </w:r>
      <w:r w:rsidRPr="00AA456A">
        <w:rPr>
          <w:szCs w:val="20"/>
          <w:lang w:val="sk-SK"/>
        </w:rPr>
        <w:sym w:font="Symbol" w:char="F0BB"/>
      </w:r>
      <w:r w:rsidRPr="00AA456A">
        <w:rPr>
          <w:lang w:val="sk-SK"/>
        </w:rPr>
        <w:t xml:space="preserve"> 0,8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max</m:t>
            </m:r>
          </m:sub>
        </m:sSub>
      </m:oMath>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3.</w:t>
      </w:r>
      <w:r w:rsidRPr="00AA456A">
        <w:rPr>
          <w:lang w:val="sk-SK"/>
        </w:rPr>
        <w:tab/>
      </w:r>
      <w:r w:rsidRPr="00AA456A">
        <w:rPr>
          <w:b/>
          <w:color w:val="000000"/>
          <w:lang w:val="sk-SK"/>
        </w:rPr>
        <w:t xml:space="preserve">Limit podľa bodu 2.1 písm. a) alebo b) pokynu, ktorý sa má porovnať s </w:t>
      </w:r>
      <m:oMath>
        <m:sSub>
          <m:sSubPr>
            <m:ctrlPr>
              <w:rPr>
                <w:rFonts w:ascii="Cambria Math" w:hAnsi="Cambria Math"/>
                <w:i/>
                <w:noProof/>
                <w:lang w:val="sk-SK"/>
              </w:rPr>
            </m:ctrlPr>
          </m:sSubPr>
          <m:e>
            <m:r>
              <m:rPr>
                <m:sty m:val="bi"/>
              </m:rPr>
              <w:rPr>
                <w:rFonts w:ascii="Cambria Math" w:hAnsi="Cambria Math" w:cs="Arial"/>
                <w:noProof/>
                <w:color w:val="000000"/>
                <w:szCs w:val="20"/>
                <w:lang w:val="sk-SK"/>
              </w:rPr>
              <m:t>s</m:t>
            </m:r>
          </m:e>
          <m:sub>
            <m:r>
              <m:rPr>
                <m:sty m:val="bi"/>
              </m:rPr>
              <w:rPr>
                <w:rFonts w:ascii="Cambria Math" w:hAnsi="Cambria Math" w:cs="Arial"/>
                <w:noProof/>
                <w:color w:val="000000"/>
                <w:szCs w:val="20"/>
                <w:lang w:val="sk-SK"/>
              </w:rPr>
              <m:t>NORM</m:t>
            </m:r>
          </m:sub>
        </m:sSub>
      </m:oMath>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 xml:space="preserve">Keďže </w:t>
      </w:r>
      <m:oMath>
        <m:r>
          <w:rPr>
            <w:rFonts w:ascii="Cambria Math" w:hAnsi="Cambria Math"/>
            <w:szCs w:val="20"/>
            <w:lang w:val="sk-SK"/>
          </w:rPr>
          <m:t>B &gt; 11,45 m</m:t>
        </m:r>
      </m:oMath>
      <w:r w:rsidRPr="00AA456A">
        <w:rPr>
          <w:lang w:val="sk-SK"/>
        </w:rPr>
        <w:t xml:space="preserve"> a zostava sa nachádza v tečúcej vode, pre túto zostavu platí podľa bodu 2.1 písm. a) nasledujúce:</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tabs>
          <w:tab w:val="left" w:pos="567"/>
          <w:tab w:val="left" w:pos="3402"/>
        </w:tabs>
        <w:overflowPunct w:val="0"/>
        <w:adjustRightInd w:val="0"/>
        <w:spacing w:line="240" w:lineRule="atLeast"/>
        <w:ind w:left="567"/>
        <w:textAlignment w:val="baseline"/>
        <w:rPr>
          <w:szCs w:val="20"/>
          <w:lang w:val="sk-SK"/>
        </w:rPr>
      </w:pPr>
      <m:oMathPara>
        <m:oMath>
          <m:r>
            <w:rPr>
              <w:rFonts w:ascii="Cambria Math" w:hAnsi="Cambria Math"/>
              <w:szCs w:val="20"/>
              <w:lang w:val="sk-SK"/>
            </w:rPr>
            <m:t>s</m:t>
          </m:r>
          <m:r>
            <w:rPr>
              <w:rFonts w:ascii="Cambria Math" w:hAnsi="Cambria Math"/>
              <w:position w:val="-6"/>
              <w:sz w:val="16"/>
              <w:szCs w:val="20"/>
              <w:lang w:val="sk-SK"/>
            </w:rPr>
            <m:t>NORM</m:t>
          </m:r>
          <m:r>
            <w:rPr>
              <w:rFonts w:ascii="Cambria Math" w:hAnsi="Cambria Math"/>
              <w:szCs w:val="20"/>
              <w:lang w:val="sk-SK"/>
            </w:rPr>
            <m:t xml:space="preserve">  </m:t>
          </m:r>
          <m:r>
            <w:rPr>
              <w:rFonts w:ascii="Cambria Math" w:hAnsi="Cambria Math"/>
              <w:i/>
              <w:szCs w:val="20"/>
              <w:lang w:val="sk-SK"/>
            </w:rPr>
            <w:sym w:font="Symbol" w:char="F0A3"/>
          </m:r>
          <m:r>
            <w:rPr>
              <w:rFonts w:ascii="Cambria Math" w:hAnsi="Cambria Math"/>
              <w:szCs w:val="20"/>
              <w:lang w:val="sk-SK"/>
            </w:rPr>
            <m:t xml:space="preserve">  550 m</m:t>
          </m:r>
        </m:oMath>
      </m:oMathPara>
    </w:p>
    <w:p w:rsidR="004F47BB" w:rsidRPr="00AA456A" w:rsidRDefault="004F47BB" w:rsidP="004F47BB">
      <w:pPr>
        <w:tabs>
          <w:tab w:val="left" w:pos="454"/>
          <w:tab w:val="left" w:pos="567"/>
        </w:tabs>
        <w:overflowPunct w:val="0"/>
        <w:adjustRightInd w:val="0"/>
        <w:spacing w:line="240" w:lineRule="exact"/>
        <w:ind w:left="567" w:hanging="567"/>
        <w:textAlignment w:val="baseline"/>
        <w:rPr>
          <w:szCs w:val="20"/>
          <w:lang w:val="sk-SK"/>
        </w:rPr>
      </w:pPr>
    </w:p>
    <w:p w:rsidR="004F47BB" w:rsidRPr="00AA456A" w:rsidRDefault="004F47BB" w:rsidP="004F47BB">
      <w:pPr>
        <w:tabs>
          <w:tab w:val="left" w:pos="454"/>
          <w:tab w:val="left" w:pos="567"/>
        </w:tabs>
        <w:overflowPunct w:val="0"/>
        <w:adjustRightInd w:val="0"/>
        <w:spacing w:line="240" w:lineRule="exact"/>
        <w:ind w:left="567" w:hanging="567"/>
        <w:textAlignment w:val="baseline"/>
        <w:rPr>
          <w:szCs w:val="20"/>
          <w:lang w:val="sk-SK"/>
        </w:rPr>
      </w:pPr>
      <w:r w:rsidRPr="00AA456A">
        <w:rPr>
          <w:lang w:val="sk-SK"/>
        </w:rPr>
        <w:br w:type="page"/>
      </w: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lastRenderedPageBreak/>
        <w:t>4.</w:t>
      </w:r>
      <w:r w:rsidRPr="00AA456A">
        <w:rPr>
          <w:lang w:val="sk-SK"/>
        </w:rPr>
        <w:tab/>
      </w:r>
      <w:r w:rsidRPr="00AA456A">
        <w:rPr>
          <w:b/>
          <w:color w:val="000000"/>
          <w:lang w:val="sk-SK"/>
        </w:rPr>
        <w:t>Stanovenie korigovanej brzdnej dráhy v porovnaní so štandardnými podmienkami</w:t>
      </w:r>
    </w:p>
    <w:p w:rsidR="004F47BB" w:rsidRPr="00AA456A" w:rsidRDefault="004F47BB" w:rsidP="004F47BB">
      <w:pPr>
        <w:overflowPunct w:val="0"/>
        <w:adjustRightInd w:val="0"/>
        <w:spacing w:line="240" w:lineRule="exact"/>
        <w:ind w:left="567" w:hanging="567"/>
        <w:textAlignment w:val="baseline"/>
        <w:rPr>
          <w:szCs w:val="20"/>
          <w:lang w:val="sk-SK"/>
        </w:rPr>
      </w:pPr>
    </w:p>
    <w:p w:rsidR="004F47BB" w:rsidRPr="00AA456A" w:rsidRDefault="004F47BB" w:rsidP="004F47BB">
      <w:pPr>
        <w:tabs>
          <w:tab w:val="left" w:pos="567"/>
        </w:tabs>
        <w:overflowPunct w:val="0"/>
        <w:adjustRightInd w:val="0"/>
        <w:spacing w:line="240" w:lineRule="exact"/>
        <w:ind w:left="992"/>
        <w:textAlignment w:val="baseline"/>
        <w:rPr>
          <w:szCs w:val="20"/>
          <w:lang w:val="sk-SK"/>
        </w:rPr>
      </w:pPr>
      <w:r w:rsidRPr="00AA456A">
        <w:rPr>
          <w:lang w:val="sk-SK"/>
        </w:rPr>
        <w:t>–</w:t>
      </w:r>
      <w:r w:rsidRPr="00AA456A">
        <w:rPr>
          <w:lang w:val="sk-SK"/>
        </w:rPr>
        <w:tab/>
      </w:r>
      <w:r w:rsidRPr="00AA456A">
        <w:rPr>
          <w:b/>
          <w:lang w:val="sk-SK"/>
        </w:rPr>
        <w:t>Nameraná hodnota</w:t>
      </w:r>
      <w:r w:rsidRPr="00AA456A">
        <w:rPr>
          <w:lang w:val="sk-SK"/>
        </w:rPr>
        <w:t>:</w:t>
      </w:r>
    </w:p>
    <w:p w:rsidR="004F47BB" w:rsidRPr="00AA456A" w:rsidRDefault="004F47BB" w:rsidP="004F47BB">
      <w:pPr>
        <w:tabs>
          <w:tab w:val="left" w:pos="284"/>
        </w:tabs>
        <w:overflowPunct w:val="0"/>
        <w:adjustRightInd w:val="0"/>
        <w:spacing w:line="240" w:lineRule="exact"/>
        <w:ind w:left="992"/>
        <w:textAlignment w:val="baseline"/>
        <w:rPr>
          <w:szCs w:val="20"/>
          <w:lang w:val="sk-SK"/>
        </w:rPr>
      </w:pPr>
    </w:p>
    <w:p w:rsidR="004F47BB" w:rsidRPr="00AA456A" w:rsidRDefault="004F47BB" w:rsidP="004F47BB">
      <w:pPr>
        <w:tabs>
          <w:tab w:val="left" w:pos="454"/>
          <w:tab w:val="left" w:pos="3402"/>
        </w:tabs>
        <w:overflowPunct w:val="0"/>
        <w:adjustRightInd w:val="0"/>
        <w:spacing w:line="240" w:lineRule="exact"/>
        <w:ind w:left="992"/>
        <w:textAlignment w:val="baseline"/>
        <w:rPr>
          <w:szCs w:val="20"/>
          <w:lang w:val="sk-SK"/>
        </w:rPr>
      </w:pPr>
      <m:oMathPara>
        <m:oMath>
          <m:r>
            <w:rPr>
              <w:rFonts w:ascii="Cambria Math" w:hAnsi="Cambria Math"/>
              <w:szCs w:val="20"/>
              <w:lang w:val="sk-SK"/>
            </w:rPr>
            <m:t>s</m:t>
          </m:r>
          <m:r>
            <w:rPr>
              <w:rFonts w:ascii="Cambria Math" w:hAnsi="Cambria Math"/>
              <w:position w:val="-6"/>
              <w:sz w:val="16"/>
              <w:szCs w:val="20"/>
              <w:lang w:val="sk-SK"/>
            </w:rPr>
            <m:t>MESSUNG</m:t>
          </m:r>
          <m:r>
            <w:rPr>
              <w:rFonts w:ascii="Cambria Math" w:hAnsi="Cambria Math"/>
              <w:szCs w:val="20"/>
              <w:lang w:val="sk-SK"/>
            </w:rPr>
            <m:t xml:space="preserve"> = 580 m</m:t>
          </m:r>
        </m:oMath>
      </m:oMathPara>
    </w:p>
    <w:p w:rsidR="004F47BB" w:rsidRPr="00AA456A" w:rsidRDefault="004F47BB" w:rsidP="004F47BB">
      <w:pPr>
        <w:tabs>
          <w:tab w:val="left" w:pos="454"/>
        </w:tabs>
        <w:overflowPunct w:val="0"/>
        <w:adjustRightInd w:val="0"/>
        <w:spacing w:line="240" w:lineRule="exact"/>
        <w:ind w:left="992"/>
        <w:textAlignment w:val="baseline"/>
        <w:rPr>
          <w:szCs w:val="20"/>
          <w:lang w:val="sk-SK"/>
        </w:rPr>
      </w:pPr>
    </w:p>
    <w:p w:rsidR="004F47BB" w:rsidRPr="00AA456A" w:rsidRDefault="004F47BB" w:rsidP="004F47BB">
      <w:pPr>
        <w:tabs>
          <w:tab w:val="left" w:pos="284"/>
          <w:tab w:val="left" w:pos="567"/>
        </w:tabs>
        <w:overflowPunct w:val="0"/>
        <w:adjustRightInd w:val="0"/>
        <w:spacing w:line="240" w:lineRule="exact"/>
        <w:ind w:left="992"/>
        <w:textAlignment w:val="baseline"/>
        <w:rPr>
          <w:b/>
          <w:szCs w:val="20"/>
          <w:lang w:val="sk-SK"/>
        </w:rPr>
      </w:pPr>
      <w:r w:rsidRPr="00AA456A">
        <w:rPr>
          <w:b/>
          <w:lang w:val="sk-SK"/>
        </w:rPr>
        <w:t>–</w:t>
      </w:r>
      <w:r w:rsidRPr="00AA456A">
        <w:rPr>
          <w:lang w:val="sk-SK"/>
        </w:rPr>
        <w:tab/>
      </w:r>
      <w:r w:rsidRPr="00AA456A">
        <w:rPr>
          <w:b/>
          <w:lang w:val="sk-SK"/>
        </w:rPr>
        <w:t>Výpočty, ktoré sa majú vykonať:</w:t>
      </w:r>
    </w:p>
    <w:p w:rsidR="004F47BB" w:rsidRPr="00AA456A" w:rsidRDefault="004F47BB" w:rsidP="004F47BB">
      <w:pPr>
        <w:tabs>
          <w:tab w:val="left" w:pos="567"/>
        </w:tabs>
        <w:overflowPunct w:val="0"/>
        <w:adjustRightInd w:val="0"/>
        <w:spacing w:line="240" w:lineRule="exact"/>
        <w:ind w:left="992"/>
        <w:textAlignment w:val="baseline"/>
        <w:rPr>
          <w:szCs w:val="20"/>
          <w:lang w:val="sk-SK"/>
        </w:rPr>
      </w:pPr>
    </w:p>
    <w:p w:rsidR="004F47BB" w:rsidRPr="00AA456A" w:rsidRDefault="00DA0EE1" w:rsidP="004F47BB">
      <w:pPr>
        <w:tabs>
          <w:tab w:val="left" w:pos="567"/>
          <w:tab w:val="left" w:pos="1276"/>
          <w:tab w:val="left" w:pos="4111"/>
        </w:tabs>
        <w:overflowPunct w:val="0"/>
        <w:adjustRightInd w:val="0"/>
        <w:spacing w:line="240" w:lineRule="atLeast"/>
        <w:ind w:left="3402" w:hanging="2410"/>
        <w:textAlignment w:val="baseline"/>
        <w:rPr>
          <w:szCs w:val="20"/>
          <w:lang w:val="sk-SK"/>
        </w:rPr>
      </w:pP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IST</m:t>
            </m:r>
          </m:sub>
        </m:sSub>
      </m:oMath>
      <w:r w:rsidR="007B1046" w:rsidRPr="00AA456A">
        <w:rPr>
          <w:lang w:val="sk-SK"/>
        </w:rPr>
        <w:t xml:space="preserve"> ako súčet</w:t>
      </w:r>
    </w:p>
    <w:p w:rsidR="004F47BB" w:rsidRPr="00AA456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sk-SK"/>
        </w:rPr>
      </w:pPr>
    </w:p>
    <w:p w:rsidR="004F47BB" w:rsidRPr="00AA456A" w:rsidRDefault="00DA0EE1" w:rsidP="004F47BB">
      <w:pPr>
        <w:tabs>
          <w:tab w:val="left" w:pos="567"/>
          <w:tab w:val="left" w:pos="4111"/>
        </w:tabs>
        <w:overflowPunct w:val="0"/>
        <w:adjustRightInd w:val="0"/>
        <w:spacing w:line="240" w:lineRule="atLeast"/>
        <w:ind w:left="3402" w:hanging="2410"/>
        <w:textAlignment w:val="baseline"/>
        <w:rPr>
          <w:szCs w:val="20"/>
          <w:lang w:val="sk-SK"/>
        </w:rPr>
      </w:p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oMath>
      <w:r w:rsidR="007B1046" w:rsidRPr="00AA456A">
        <w:rPr>
          <w:lang w:val="sk-SK"/>
        </w:rPr>
        <w:t xml:space="preserve"> </w:t>
      </w:r>
      <w:r w:rsidR="007B1046" w:rsidRPr="00AA456A">
        <w:rPr>
          <w:lang w:val="sk-SK"/>
        </w:rPr>
        <w:tab/>
        <w:t>(podľa vzorca 4.1 prílohy 2 s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IST</m:t>
            </m:r>
          </m:sub>
        </m:sSub>
      </m:oMath>
      <w:r w:rsidR="007B1046" w:rsidRPr="00AA456A">
        <w:rPr>
          <w:lang w:val="sk-SK"/>
        </w:rPr>
        <w:t>)</w:t>
      </w:r>
    </w:p>
    <w:p w:rsidR="004F47BB" w:rsidRPr="00AA456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sk-SK"/>
        </w:rPr>
      </w:pPr>
    </w:p>
    <w:p w:rsidR="004F47BB" w:rsidRPr="00AA456A" w:rsidRDefault="004F47BB" w:rsidP="004F47BB">
      <w:pPr>
        <w:tabs>
          <w:tab w:val="left" w:pos="567"/>
          <w:tab w:val="left" w:pos="1276"/>
          <w:tab w:val="left" w:pos="4111"/>
        </w:tabs>
        <w:overflowPunct w:val="0"/>
        <w:adjustRightInd w:val="0"/>
        <w:spacing w:line="240" w:lineRule="atLeast"/>
        <w:ind w:left="3402" w:hanging="2410"/>
        <w:textAlignment w:val="baseline"/>
        <w:rPr>
          <w:szCs w:val="20"/>
          <w:lang w:val="sk-SK"/>
        </w:rPr>
      </w:pPr>
      <w:r w:rsidRPr="00AA456A">
        <w:rPr>
          <w:lang w:val="sk-SK"/>
        </w:rPr>
        <w:t xml:space="preserve">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ab/>
        <w:t xml:space="preserve">(podľa vzorcov 4.2, 4.3, 4.4, 4.5 a 4.6 prílohy 2 pri skutočných rýchlostiach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IST</m:t>
            </m:r>
          </m:sub>
        </m:sSub>
      </m:oMath>
      <w:r w:rsidRPr="00AA456A">
        <w:rPr>
          <w:lang w:val="sk-SK"/>
        </w:rPr>
        <w:t xml:space="preserve">), (pozri bod 2) a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Pr="00AA456A">
        <w:rPr>
          <w:lang w:val="sk-SK"/>
        </w:rPr>
        <w:t>).</w:t>
      </w:r>
    </w:p>
    <w:p w:rsidR="004F47BB" w:rsidRPr="00AA456A" w:rsidRDefault="004F47BB" w:rsidP="004F47BB">
      <w:pPr>
        <w:tabs>
          <w:tab w:val="left" w:pos="454"/>
        </w:tabs>
        <w:overflowPunct w:val="0"/>
        <w:adjustRightInd w:val="0"/>
        <w:spacing w:line="240" w:lineRule="atLeast"/>
        <w:ind w:left="3402" w:hanging="2410"/>
        <w:textAlignment w:val="baseline"/>
        <w:rPr>
          <w:szCs w:val="20"/>
          <w:lang w:val="sk-SK"/>
        </w:rPr>
      </w:pPr>
    </w:p>
    <w:p w:rsidR="004F47BB" w:rsidRPr="00AA456A" w:rsidRDefault="00DA0EE1" w:rsidP="004F47BB">
      <w:pPr>
        <w:tabs>
          <w:tab w:val="left" w:pos="567"/>
          <w:tab w:val="left" w:pos="1560"/>
          <w:tab w:val="left" w:pos="4111"/>
        </w:tabs>
        <w:overflowPunct w:val="0"/>
        <w:adjustRightInd w:val="0"/>
        <w:spacing w:line="240" w:lineRule="atLeast"/>
        <w:ind w:left="3402" w:hanging="2410"/>
        <w:textAlignment w:val="baseline"/>
        <w:rPr>
          <w:szCs w:val="20"/>
          <w:lang w:val="sk-SK"/>
        </w:rPr>
      </w:pP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r w:rsidR="007B1046" w:rsidRPr="00AA456A">
        <w:rPr>
          <w:lang w:val="sk-SK"/>
        </w:rPr>
        <w:t>:</w:t>
      </w:r>
      <w:r w:rsidR="007B1046" w:rsidRPr="00AA456A">
        <w:rPr>
          <w:lang w:val="sk-SK"/>
        </w:rPr>
        <w:tab/>
        <w:t xml:space="preserve">súčet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SOLL</m:t>
            </m:r>
          </m:sub>
        </m:sSub>
        <m:r>
          <w:rPr>
            <w:rFonts w:ascii="Cambria Math" w:hAnsi="Cambria Math"/>
            <w:lang w:val="sk-SK"/>
          </w:rPr>
          <m:t xml:space="preserve">+ </m:t>
        </m:r>
        <m:sSub>
          <m:sSubPr>
            <m:ctrlPr>
              <w:rPr>
                <w:rFonts w:ascii="Cambria Math" w:hAnsi="Cambria Math"/>
                <w:i/>
                <w:lang w:val="sk-SK"/>
              </w:rPr>
            </m:ctrlPr>
          </m:sSubPr>
          <m:e>
            <m:r>
              <w:rPr>
                <w:rFonts w:ascii="Cambria Math" w:hAnsi="Cambria Math"/>
                <w:lang w:val="sk-SK"/>
              </w:rPr>
              <m:t>s</m:t>
            </m:r>
          </m:e>
          <m:sub>
            <m:sSub>
              <m:sSubPr>
                <m:ctrlPr>
                  <w:rPr>
                    <w:rFonts w:ascii="Cambria Math" w:hAnsi="Cambria Math"/>
                    <w:i/>
                    <w:lang w:val="sk-SK"/>
                  </w:rPr>
                </m:ctrlPr>
              </m:sSubPr>
              <m:e>
                <m:r>
                  <w:rPr>
                    <w:rFonts w:ascii="Cambria Math" w:hAnsi="Cambria Math"/>
                    <w:lang w:val="sk-SK"/>
                  </w:rPr>
                  <m:t>II</m:t>
                </m:r>
              </m:e>
              <m:sub>
                <m:r>
                  <w:rPr>
                    <w:rFonts w:ascii="Cambria Math" w:hAnsi="Cambria Math"/>
                    <w:lang w:val="sk-SK"/>
                  </w:rPr>
                  <m:t>SOLL</m:t>
                </m:r>
              </m:sub>
            </m:sSub>
          </m:sub>
        </m:sSub>
      </m:oMath>
      <w:r w:rsidR="007B1046" w:rsidRPr="00AA456A">
        <w:rPr>
          <w:lang w:val="sk-SK"/>
        </w:rPr>
        <w:tab/>
        <w:t>(podľa vzorcov 4.1 až 4.6 prílohy 2 pri referenčných rýchlostiach a v súlade s prílohou 2, keďže podmienky zaťaženia &gt; 70 % z maxima,</w:t>
      </w:r>
    </w:p>
    <w:p w:rsidR="004F47BB" w:rsidRPr="00AA456A" w:rsidRDefault="004F47BB" w:rsidP="004F47BB">
      <w:pPr>
        <w:tabs>
          <w:tab w:val="left" w:pos="567"/>
          <w:tab w:val="left" w:pos="4111"/>
        </w:tabs>
        <w:overflowPunct w:val="0"/>
        <w:adjustRightInd w:val="0"/>
        <w:spacing w:line="240" w:lineRule="atLeast"/>
        <w:ind w:left="3402" w:hanging="2410"/>
        <w:textAlignment w:val="baseline"/>
        <w:rPr>
          <w:szCs w:val="20"/>
          <w:lang w:val="sk-SK"/>
        </w:rPr>
      </w:pPr>
      <w:r w:rsidRPr="00AA456A">
        <w:rPr>
          <w:lang w:val="sk-SK"/>
        </w:rPr>
        <w:tab/>
        <w:t xml:space="preserve">kde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SOLL</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Pr="00AA456A">
        <w:rPr>
          <w:lang w:val="sk-SK"/>
        </w:rPr>
        <w:t xml:space="preserve"> a </w:t>
      </w:r>
      <m:oMath>
        <m:sSub>
          <m:sSubPr>
            <m:ctrlPr>
              <w:rPr>
                <w:rFonts w:ascii="Cambria Math" w:hAnsi="Cambria Math"/>
                <w:i/>
                <w:noProof/>
                <w:lang w:val="sk-SK"/>
              </w:rPr>
            </m:ctrlPr>
          </m:sSubPr>
          <m:e>
            <m:r>
              <w:rPr>
                <w:rFonts w:ascii="Cambria Math" w:hAnsi="Cambria Math"/>
                <w:noProof/>
                <w:lang w:val="sk-SK"/>
              </w:rPr>
              <m:t>T</m:t>
            </m:r>
          </m:e>
          <m:sub>
            <m:r>
              <w:rPr>
                <w:rFonts w:ascii="Cambria Math" w:hAnsi="Cambria Math"/>
                <w:noProof/>
                <w:lang w:val="sk-SK"/>
              </w:rPr>
              <m:t>SOLL</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T</m:t>
            </m:r>
          </m:e>
          <m:sub>
            <m:r>
              <w:rPr>
                <w:rFonts w:ascii="Cambria Math" w:hAnsi="Cambria Math"/>
                <w:noProof/>
                <w:lang w:val="sk-SK"/>
              </w:rPr>
              <m:t>IST</m:t>
            </m:r>
          </m:sub>
        </m:sSub>
      </m:oMath>
      <w:r w:rsidRPr="00AA456A">
        <w:rPr>
          <w:lang w:val="sk-SK"/>
        </w:rPr>
        <w:t>)</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284"/>
        </w:tabs>
        <w:overflowPunct w:val="0"/>
        <w:adjustRightInd w:val="0"/>
        <w:spacing w:line="240" w:lineRule="atLeast"/>
        <w:ind w:left="992"/>
        <w:textAlignment w:val="baseline"/>
        <w:rPr>
          <w:szCs w:val="20"/>
          <w:lang w:val="sk-SK"/>
        </w:rPr>
      </w:pPr>
      <w:r w:rsidRPr="00AA456A">
        <w:rPr>
          <w:lang w:val="sk-SK"/>
        </w:rPr>
        <w:t>–</w:t>
      </w:r>
      <w:r w:rsidRPr="00AA456A">
        <w:rPr>
          <w:lang w:val="sk-SK"/>
        </w:rPr>
        <w:tab/>
      </w:r>
      <w:r w:rsidRPr="00AA456A">
        <w:rPr>
          <w:b/>
          <w:lang w:val="sk-SK"/>
        </w:rPr>
        <w:t>má sa overiť:</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DA0EE1" w:rsidP="004F47BB">
      <w:pPr>
        <w:tabs>
          <w:tab w:val="left" w:pos="454"/>
        </w:tabs>
        <w:overflowPunct w:val="0"/>
        <w:adjustRightInd w:val="0"/>
        <w:spacing w:line="240" w:lineRule="atLeast"/>
        <w:ind w:left="454" w:hanging="454"/>
        <w:jc w:val="center"/>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 xml:space="preserve"> ≤550 m</m:t>
        </m:r>
      </m:oMath>
      <w:r w:rsidR="007B1046" w:rsidRPr="00AA456A">
        <w:rPr>
          <w:lang w:val="sk-SK"/>
        </w:rPr>
        <w:t xml:space="preserve"> inak</w:t>
      </w:r>
    </w:p>
    <w:p w:rsidR="004F47BB" w:rsidRPr="00AA456A" w:rsidRDefault="004F47BB" w:rsidP="004F47BB">
      <w:pPr>
        <w:tabs>
          <w:tab w:val="left" w:pos="454"/>
          <w:tab w:val="center" w:pos="3828"/>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284"/>
        </w:tabs>
        <w:overflowPunct w:val="0"/>
        <w:adjustRightInd w:val="0"/>
        <w:spacing w:line="240" w:lineRule="atLeast"/>
        <w:ind w:left="992"/>
        <w:textAlignment w:val="baseline"/>
        <w:rPr>
          <w:b/>
          <w:szCs w:val="20"/>
          <w:lang w:val="sk-SK"/>
        </w:rPr>
      </w:pPr>
      <w:r w:rsidRPr="00AA456A">
        <w:rPr>
          <w:b/>
          <w:lang w:val="sk-SK"/>
        </w:rPr>
        <w:t>–</w:t>
      </w:r>
      <w:r w:rsidRPr="00AA456A">
        <w:rPr>
          <w:lang w:val="sk-SK"/>
        </w:rPr>
        <w:tab/>
      </w:r>
      <w:r w:rsidRPr="00AA456A">
        <w:rPr>
          <w:b/>
          <w:lang w:val="sk-SK"/>
        </w:rPr>
        <w:t>vypočítať:</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DA0EE1" w:rsidP="004F47BB">
      <w:pPr>
        <w:tabs>
          <w:tab w:val="left" w:pos="454"/>
          <w:tab w:val="left" w:pos="1418"/>
          <w:tab w:val="left" w:pos="1843"/>
        </w:tabs>
        <w:overflowPunct w:val="0"/>
        <w:adjustRightInd w:val="0"/>
        <w:spacing w:line="240" w:lineRule="atLeast"/>
        <w:ind w:left="992"/>
        <w:textAlignment w:val="baseline"/>
        <w:rPr>
          <w:szCs w:val="20"/>
          <w:lang w:val="sk-SK"/>
        </w:rPr>
      </w:pP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m:t>
                </m:r>
              </m:sup>
            </m:sSup>
          </m:e>
          <m:sub>
            <m:r>
              <w:rPr>
                <w:rFonts w:ascii="Cambria Math" w:hAnsi="Cambria Math"/>
                <w:szCs w:val="20"/>
                <w:lang w:val="sk-SK"/>
              </w:rPr>
              <m:t>NORM</m:t>
            </m:r>
          </m:sub>
        </m:sSub>
      </m:oMath>
      <w:r w:rsidR="007B1046" w:rsidRPr="00AA456A">
        <w:rPr>
          <w:lang w:val="sk-SK"/>
        </w:rPr>
        <w:tab/>
        <w:t>=</w:t>
      </w:r>
      <w:r w:rsidR="007B1046" w:rsidRPr="00AA456A">
        <w:rPr>
          <w:lang w:val="sk-SK"/>
        </w:rPr>
        <w:tab/>
        <w:t>550 m znížením o </w:t>
      </w:r>
      <m:oMath>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oMath>
      <w:r w:rsidR="007B1046" w:rsidRPr="00AA456A">
        <w:rPr>
          <w:lang w:val="sk-SK"/>
        </w:rPr>
        <w:t xml:space="preserve"> až </w:t>
      </w:r>
      <m:oMath>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oMath>
      <w:r w:rsidR="007B1046" w:rsidRPr="00AA456A">
        <w:rPr>
          <w:lang w:val="sk-SK"/>
        </w:rPr>
        <w:t>.</w:t>
      </w: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atLeast"/>
        <w:ind w:left="454" w:hanging="454"/>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4.1.</w:t>
      </w:r>
      <w:r w:rsidRPr="00AA456A">
        <w:rPr>
          <w:lang w:val="sk-SK"/>
        </w:rPr>
        <w:tab/>
      </w:r>
      <w:r w:rsidRPr="00AA456A">
        <w:rPr>
          <w:b/>
          <w:color w:val="000000"/>
          <w:lang w:val="sk-SK"/>
        </w:rPr>
        <w:t>Koeficienty na výpočet podľa prílohy 2</w:t>
      </w:r>
    </w:p>
    <w:p w:rsidR="004F47BB" w:rsidRPr="00AA456A" w:rsidRDefault="004F47BB" w:rsidP="004F47BB">
      <w:pPr>
        <w:tabs>
          <w:tab w:val="left" w:pos="284"/>
          <w:tab w:val="left" w:pos="567"/>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Tabuľka 1</w:t>
      </w:r>
    </w:p>
    <w:p w:rsidR="004F47BB" w:rsidRPr="00AA456A" w:rsidRDefault="004F47BB" w:rsidP="004F47BB">
      <w:pPr>
        <w:tabs>
          <w:tab w:val="left" w:pos="0"/>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567"/>
          <w:tab w:val="left" w:pos="2694"/>
          <w:tab w:val="left" w:pos="3119"/>
          <w:tab w:val="left" w:pos="3544"/>
        </w:tabs>
        <w:overflowPunct w:val="0"/>
        <w:adjustRightInd w:val="0"/>
        <w:spacing w:line="240" w:lineRule="atLeast"/>
        <w:ind w:left="567"/>
        <w:textAlignment w:val="baseline"/>
        <w:rPr>
          <w:szCs w:val="20"/>
          <w:lang w:val="sk-SK"/>
        </w:rPr>
      </w:pPr>
      <w:r w:rsidRPr="00AA456A">
        <w:rPr>
          <w:lang w:val="sk-SK"/>
        </w:rPr>
        <w:t xml:space="preserve">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oMath>
      <w:r w:rsidRPr="00AA456A">
        <w:rPr>
          <w:lang w:val="sk-SK"/>
        </w:rPr>
        <w:t xml:space="preserve"> 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SOLL</m:t>
            </m:r>
          </m:sub>
        </m:sSub>
      </m:oMath>
      <w:r w:rsidRPr="00AA456A">
        <w:rPr>
          <w:lang w:val="sk-SK"/>
        </w:rPr>
        <w:t xml:space="preserve"> </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oMath>
      <w:r w:rsidRPr="00AA456A">
        <w:rPr>
          <w:lang w:val="sk-SK"/>
        </w:rPr>
        <w:tab/>
        <w:t>=</w:t>
      </w:r>
      <w:r w:rsidRPr="00AA456A">
        <w:rPr>
          <w:lang w:val="sk-SK"/>
        </w:rPr>
        <w:tab/>
        <w:t>0,95</w:t>
      </w: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 xml:space="preserve">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 xml:space="preserve"> a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SOLL</m:t>
            </m:r>
          </m:sub>
        </m:sSub>
      </m:oMath>
    </w:p>
    <w:p w:rsidR="004F47BB" w:rsidRPr="00AA456A" w:rsidRDefault="00DA0EE1" w:rsidP="004F47BB">
      <w:pPr>
        <w:tabs>
          <w:tab w:val="left" w:pos="2694"/>
          <w:tab w:val="left" w:pos="3119"/>
          <w:tab w:val="left" w:pos="3544"/>
        </w:tabs>
        <w:overflowPunct w:val="0"/>
        <w:adjustRightInd w:val="0"/>
        <w:spacing w:line="240" w:lineRule="atLeast"/>
        <w:ind w:left="2694"/>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oMath>
      <w:r w:rsidR="007B1046" w:rsidRPr="00AA456A">
        <w:rPr>
          <w:lang w:val="sk-SK"/>
        </w:rPr>
        <w:tab/>
        <w:t>=</w:t>
      </w:r>
      <w:r w:rsidR="007B1046" w:rsidRPr="00AA456A">
        <w:rPr>
          <w:lang w:val="sk-SK"/>
        </w:rPr>
        <w:tab/>
        <w:t>0,12</w:t>
      </w:r>
    </w:p>
    <w:p w:rsidR="004F47BB" w:rsidRPr="00AA456A" w:rsidRDefault="00DA0EE1" w:rsidP="004F47BB">
      <w:pPr>
        <w:tabs>
          <w:tab w:val="left" w:pos="2694"/>
          <w:tab w:val="left" w:pos="3119"/>
          <w:tab w:val="left" w:pos="3544"/>
        </w:tabs>
        <w:overflowPunct w:val="0"/>
        <w:adjustRightInd w:val="0"/>
        <w:spacing w:line="240" w:lineRule="atLeast"/>
        <w:ind w:left="2694"/>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oMath>
      <w:r w:rsidR="007B1046" w:rsidRPr="00AA456A">
        <w:rPr>
          <w:lang w:val="sk-SK"/>
        </w:rPr>
        <w:tab/>
        <w:t>=</w:t>
      </w:r>
      <w:r w:rsidR="007B1046" w:rsidRPr="00AA456A">
        <w:rPr>
          <w:lang w:val="sk-SK"/>
        </w:rPr>
        <w:tab/>
        <w:t>1,15</w:t>
      </w:r>
    </w:p>
    <w:p w:rsidR="004F47BB" w:rsidRPr="00AA456A" w:rsidRDefault="00DA0EE1" w:rsidP="004F47BB">
      <w:pPr>
        <w:tabs>
          <w:tab w:val="left" w:pos="2694"/>
          <w:tab w:val="left" w:pos="3119"/>
          <w:tab w:val="left" w:pos="3544"/>
        </w:tabs>
        <w:overflowPunct w:val="0"/>
        <w:adjustRightInd w:val="0"/>
        <w:spacing w:line="240" w:lineRule="atLeast"/>
        <w:ind w:left="2694"/>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oMath>
      <w:r w:rsidR="007B1046" w:rsidRPr="00AA456A">
        <w:rPr>
          <w:lang w:val="sk-SK"/>
        </w:rPr>
        <w:tab/>
        <w:t>=</w:t>
      </w:r>
      <w:r w:rsidR="007B1046" w:rsidRPr="00AA456A">
        <w:rPr>
          <w:lang w:val="sk-SK"/>
        </w:rPr>
        <w:tab/>
        <w:t>0,48</w:t>
      </w:r>
    </w:p>
    <w:p w:rsidR="004F47BB" w:rsidRPr="00AA456A" w:rsidRDefault="00DA0EE1" w:rsidP="004F47BB">
      <w:pPr>
        <w:tabs>
          <w:tab w:val="left" w:pos="2694"/>
          <w:tab w:val="left" w:pos="3119"/>
          <w:tab w:val="left" w:pos="3544"/>
        </w:tabs>
        <w:overflowPunct w:val="0"/>
        <w:adjustRightInd w:val="0"/>
        <w:spacing w:line="240" w:lineRule="atLeast"/>
        <w:ind w:left="2694"/>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oMath>
      <w:r w:rsidR="007B1046" w:rsidRPr="00AA456A">
        <w:rPr>
          <w:lang w:val="sk-SK"/>
        </w:rPr>
        <w:tab/>
        <w:t>=</w:t>
      </w:r>
      <w:r w:rsidR="007B1046" w:rsidRPr="00AA456A">
        <w:rPr>
          <w:lang w:val="sk-SK"/>
        </w:rPr>
        <w:tab/>
        <w:t>0,85</w:t>
      </w:r>
    </w:p>
    <w:p w:rsidR="004F47BB" w:rsidRPr="00AA456A" w:rsidRDefault="00DA0EE1" w:rsidP="004F47BB">
      <w:pPr>
        <w:tabs>
          <w:tab w:val="left" w:pos="2694"/>
          <w:tab w:val="left" w:pos="3119"/>
          <w:tab w:val="left" w:pos="3544"/>
        </w:tabs>
        <w:overflowPunct w:val="0"/>
        <w:adjustRightInd w:val="0"/>
        <w:spacing w:line="240" w:lineRule="atLeast"/>
        <w:ind w:left="2694"/>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7</m:t>
            </m:r>
          </m:sub>
        </m:sSub>
      </m:oMath>
      <w:r w:rsidR="007B1046" w:rsidRPr="00AA456A">
        <w:rPr>
          <w:lang w:val="sk-SK"/>
        </w:rPr>
        <w:tab/>
        <w:t>=</w:t>
      </w:r>
      <w:r w:rsidR="007B1046" w:rsidRPr="00AA456A">
        <w:rPr>
          <w:lang w:val="sk-SK"/>
        </w:rPr>
        <w:tab/>
        <w:t>0,55</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Tabuľka 2 (pre moderné dýzy so zaoblenou zadnou hranou)</w:t>
      </w: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m:oMath>
        <m:r>
          <w:rPr>
            <w:rFonts w:ascii="Cambria Math" w:hAnsi="Cambria Math"/>
            <w:szCs w:val="20"/>
            <w:lang w:val="sk-SK"/>
          </w:rPr>
          <m:t>f</m:t>
        </m:r>
      </m:oMath>
      <w:r w:rsidRPr="00AA456A">
        <w:rPr>
          <w:lang w:val="sk-SK"/>
        </w:rPr>
        <w:t xml:space="preserve"> = 0,118</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r w:rsidRPr="00AA456A">
        <w:rPr>
          <w:lang w:val="sk-SK"/>
        </w:rPr>
        <w:br w:type="page"/>
      </w: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lastRenderedPageBreak/>
        <w:t>4.2.</w:t>
      </w:r>
      <w:r w:rsidRPr="00AA456A">
        <w:rPr>
          <w:lang w:val="sk-SK"/>
        </w:rPr>
        <w:tab/>
      </w:r>
      <w:r w:rsidRPr="00AA456A">
        <w:rPr>
          <w:b/>
          <w:color w:val="000000"/>
          <w:lang w:val="sk-SK"/>
        </w:rPr>
        <w:t xml:space="preserve">Výpočet </w:t>
      </w:r>
      <m:oMath>
        <m:sSub>
          <m:sSubPr>
            <m:ctrlPr>
              <w:rPr>
                <w:rFonts w:ascii="Cambria Math" w:hAnsi="Cambria Math" w:cs="Arial"/>
                <w:b/>
                <w:i/>
                <w:noProof/>
                <w:color w:val="000000"/>
                <w:szCs w:val="20"/>
                <w:lang w:val="sk-SK"/>
              </w:rPr>
            </m:ctrlPr>
          </m:sSubPr>
          <m:e>
            <m:r>
              <m:rPr>
                <m:sty m:val="bi"/>
              </m:rPr>
              <w:rPr>
                <w:rFonts w:ascii="Cambria Math" w:hAnsi="Cambria Math" w:cs="Arial"/>
                <w:noProof/>
                <w:color w:val="000000"/>
                <w:szCs w:val="20"/>
                <w:lang w:val="sk-SK"/>
              </w:rPr>
              <m:t>s</m:t>
            </m:r>
          </m:e>
          <m:sub>
            <m:r>
              <m:rPr>
                <m:sty m:val="bi"/>
              </m:rPr>
              <w:rPr>
                <w:rFonts w:ascii="Cambria Math" w:hAnsi="Cambria Math" w:cs="Arial"/>
                <w:noProof/>
                <w:color w:val="000000"/>
                <w:szCs w:val="20"/>
                <w:lang w:val="sk-SK"/>
              </w:rPr>
              <m:t>IST</m:t>
            </m:r>
          </m:sub>
        </m:sSub>
      </m:oMath>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a)</w:t>
      </w:r>
      <w:r w:rsidRPr="00AA456A">
        <w:rPr>
          <w:lang w:val="sk-SK"/>
        </w:rPr>
        <w:tab/>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r w:rsidRPr="00AA456A">
        <w:rPr>
          <w:lang w:val="sk-SK"/>
        </w:rPr>
        <w:t xml:space="preserve"> s použitím hodnôt nameraných počas manévrov zastavovania</w:t>
      </w:r>
    </w:p>
    <w:p w:rsidR="004F47BB" w:rsidRPr="00AA456A"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3"/>
        <w:textAlignment w:val="baseline"/>
        <w:rPr>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1</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L</m:t>
                  </m:r>
                </m:e>
                <m:sub>
                  <m:r>
                    <w:rPr>
                      <w:rFonts w:ascii="Cambria Math" w:hAnsi="Cambria Math"/>
                      <w:noProof/>
                      <w:lang w:val="sk-SK"/>
                    </w:rPr>
                    <m:t>IST</m:t>
                  </m:r>
                </m:sub>
              </m:sSub>
              <m:r>
                <w:rPr>
                  <w:rFonts w:ascii="Cambria Math" w:hAnsi="Cambria Math"/>
                  <w:noProof/>
                  <w:lang w:val="sk-SK"/>
                </w:rPr>
                <m:t xml:space="preserve"> </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t</m:t>
              </m:r>
            </m:e>
            <m:sub>
              <m:sSub>
                <m:sSubPr>
                  <m:ctrlPr>
                    <w:rPr>
                      <w:rFonts w:ascii="Cambria Math" w:hAnsi="Cambria Math"/>
                      <w:i/>
                      <w:noProof/>
                      <w:lang w:val="sk-SK"/>
                    </w:rPr>
                  </m:ctrlPr>
                </m:sSubPr>
                <m:e>
                  <m:r>
                    <w:rPr>
                      <w:rFonts w:ascii="Cambria Math" w:hAnsi="Cambria Math"/>
                      <w:noProof/>
                      <w:lang w:val="sk-SK"/>
                    </w:rPr>
                    <m:t>I</m:t>
                  </m:r>
                </m:e>
                <m:sub>
                  <m:r>
                    <w:rPr>
                      <w:rFonts w:ascii="Cambria Math" w:hAnsi="Cambria Math"/>
                      <w:noProof/>
                      <w:lang w:val="sk-SK"/>
                    </w:rPr>
                    <m:t>IST</m:t>
                  </m:r>
                </m:sub>
              </m:sSub>
            </m:sub>
          </m:sSub>
        </m:oMath>
      </m:oMathPara>
    </w:p>
    <w:p w:rsidR="004F47BB" w:rsidRPr="00AA456A" w:rsidRDefault="00DA0EE1" w:rsidP="004F47BB">
      <w:pPr>
        <w:tabs>
          <w:tab w:val="left" w:pos="992"/>
          <w:tab w:val="left" w:pos="1560"/>
          <w:tab w:val="left" w:pos="1985"/>
        </w:tabs>
        <w:overflowPunct w:val="0"/>
        <w:adjustRightInd w:val="0"/>
        <w:spacing w:before="60"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m:t>
                  </m:r>
                </m:sub>
              </m:sSub>
            </m:e>
            <m:sub>
              <m:r>
                <w:rPr>
                  <w:rFonts w:ascii="Cambria Math" w:hAnsi="Cambria Math"/>
                  <w:noProof/>
                  <w:lang w:val="sk-SK"/>
                </w:rPr>
                <m:t>IST</m:t>
              </m:r>
            </m:sub>
          </m:sSub>
          <m:r>
            <w:rPr>
              <w:rFonts w:ascii="Cambria Math" w:hAnsi="Cambria Math"/>
              <w:noProof/>
              <w:lang w:val="sk-SK"/>
            </w:rPr>
            <m:t>=0,95 ∙4,8 ∙16=73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b)</w:t>
      </w:r>
      <w:r w:rsidRPr="00AA456A">
        <w:rPr>
          <w:lang w:val="sk-SK"/>
        </w:rPr>
        <w:tab/>
        <w:t xml:space="preserve">Vzorec pre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oMath>
    </w:p>
    <w:p w:rsidR="004F47BB" w:rsidRPr="00AA456A" w:rsidRDefault="00DA0EE1" w:rsidP="004F47BB">
      <w:pPr>
        <w:tabs>
          <w:tab w:val="left" w:pos="992"/>
          <w:tab w:val="left" w:pos="1560"/>
          <w:tab w:val="left" w:pos="1985"/>
        </w:tabs>
        <w:overflowPunct w:val="0"/>
        <w:adjustRightInd w:val="0"/>
        <w:spacing w:before="60"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II</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2</m:t>
              </m:r>
            </m:sub>
          </m:sSub>
          <m:r>
            <w:rPr>
              <w:rFonts w:ascii="Cambria Math" w:hAnsi="Cambria Math"/>
              <w:noProof/>
              <w:lang w:val="sk-SK"/>
            </w:rPr>
            <m:t xml:space="preserve"> ∙ </m:t>
          </m:r>
          <m:sSub>
            <m:sSubPr>
              <m:ctrlPr>
                <w:rPr>
                  <w:rFonts w:ascii="Cambria Math" w:hAnsi="Cambria Math"/>
                  <w:i/>
                  <w:noProof/>
                  <w:lang w:val="sk-SK"/>
                </w:rPr>
              </m:ctrlPr>
            </m:sSubPr>
            <m:e>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e>
            <m:sub>
              <m:sSub>
                <m:sSubPr>
                  <m:ctrlPr>
                    <w:rPr>
                      <w:rFonts w:ascii="Cambria Math" w:hAnsi="Cambria Math"/>
                      <w:i/>
                      <w:noProof/>
                      <w:lang w:val="sk-SK"/>
                    </w:rPr>
                  </m:ctrlPr>
                </m:sSubPr>
                <m:e>
                  <m:r>
                    <w:rPr>
                      <w:rFonts w:ascii="Cambria Math" w:hAnsi="Cambria Math"/>
                      <w:noProof/>
                      <w:lang w:val="sk-SK"/>
                    </w:rPr>
                    <m:t>II</m:t>
                  </m:r>
                </m:e>
                <m:sub>
                  <m:r>
                    <w:rPr>
                      <w:rFonts w:ascii="Cambria Math" w:hAnsi="Cambria Math"/>
                      <w:noProof/>
                      <w:lang w:val="sk-SK"/>
                    </w:rPr>
                    <m:t>IST</m:t>
                  </m:r>
                </m:sub>
              </m:sSub>
              <m:r>
                <w:rPr>
                  <w:rFonts w:ascii="Cambria Math" w:hAnsi="Cambria Math"/>
                  <w:noProof/>
                  <w:lang w:val="sk-SK"/>
                </w:rPr>
                <m:t xml:space="preserve"> </m:t>
              </m:r>
            </m:sub>
          </m:sSub>
          <m:r>
            <w:rPr>
              <w:rFonts w:ascii="Cambria Math" w:hAnsi="Cambria Math"/>
              <w:noProof/>
              <w:lang w:val="sk-SK"/>
            </w:rPr>
            <m:t xml:space="preserve"> ∙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D</m:t>
                  </m:r>
                </m:e>
                <m:sub>
                  <m:r>
                    <w:rPr>
                      <w:rFonts w:ascii="Cambria Math" w:hAnsi="Cambria Math"/>
                      <w:noProof/>
                      <w:lang w:val="sk-SK"/>
                    </w:rPr>
                    <m:t>IST</m:t>
                  </m:r>
                </m:sub>
              </m:sSub>
              <m:r>
                <w:rPr>
                  <w:rFonts w:ascii="Cambria Math" w:hAnsi="Cambria Math"/>
                  <w:noProof/>
                  <w:lang w:val="sk-SK"/>
                </w:rPr>
                <m:t xml:space="preserve"> ∙g</m:t>
              </m:r>
            </m:num>
            <m:den>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3</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F</m:t>
                  </m:r>
                </m:e>
                <m:sub>
                  <m:r>
                    <w:rPr>
                      <w:rFonts w:ascii="Cambria Math" w:hAnsi="Cambria Math"/>
                      <w:noProof/>
                      <w:lang w:val="sk-SK"/>
                    </w:rPr>
                    <m:t>P</m:t>
                  </m:r>
                  <m:r>
                    <w:rPr>
                      <w:rFonts w:ascii="Cambria Math" w:hAnsi="Cambria Math"/>
                      <w:noProof/>
                      <w:lang w:val="sk-SK"/>
                    </w:rPr>
                    <m:t>OR</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R</m:t>
                  </m:r>
                </m:e>
                <m:sub>
                  <m:sSub>
                    <m:sSubPr>
                      <m:ctrlPr>
                        <w:rPr>
                          <w:rFonts w:ascii="Cambria Math" w:hAnsi="Cambria Math"/>
                          <w:i/>
                          <w:noProof/>
                          <w:lang w:val="sk-SK"/>
                        </w:rPr>
                      </m:ctrlPr>
                    </m:sSubPr>
                    <m:e>
                      <m:r>
                        <w:rPr>
                          <w:rFonts w:ascii="Cambria Math" w:hAnsi="Cambria Math"/>
                          <w:noProof/>
                          <w:lang w:val="sk-SK"/>
                        </w:rPr>
                        <m:t>TmII</m:t>
                      </m:r>
                    </m:e>
                    <m:sub>
                      <m:r>
                        <w:rPr>
                          <w:rFonts w:ascii="Cambria Math" w:hAnsi="Cambria Math"/>
                          <w:noProof/>
                          <w:lang w:val="sk-SK"/>
                        </w:rPr>
                        <m:t>IST</m:t>
                      </m:r>
                    </m:sub>
                  </m:sSub>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G</m:t>
                  </m:r>
                </m:sub>
              </m:sSub>
            </m:den>
          </m:f>
          <m:r>
            <w:rPr>
              <w:rFonts w:ascii="Cambria Math" w:hAnsi="Cambria Math"/>
              <w:noProof/>
              <w:lang w:val="sk-SK"/>
            </w:rPr>
            <m:t xml:space="preserve"> ∙  </m:t>
          </m:r>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4</m:t>
                  </m:r>
                </m:sub>
              </m:sSub>
              <m:r>
                <w:rPr>
                  <w:rFonts w:ascii="Cambria Math" w:hAnsi="Cambria Math"/>
                  <w:noProof/>
                  <w:lang w:val="sk-SK"/>
                </w:rPr>
                <m:t xml:space="preserve"> +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num>
                <m:den>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II</m:t>
                          </m:r>
                        </m:e>
                        <m:sub>
                          <m:r>
                            <w:rPr>
                              <w:rFonts w:ascii="Cambria Math" w:hAnsi="Cambria Math"/>
                              <w:noProof/>
                              <w:lang w:val="sk-SK"/>
                            </w:rPr>
                            <m:t>IST</m:t>
                          </m:r>
                        </m:sub>
                      </m:sSub>
                    </m:sub>
                  </m:sSub>
                </m:den>
              </m:f>
            </m:e>
          </m:d>
        </m:oMath>
      </m:oMathPara>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c)</w:t>
      </w:r>
      <w:r w:rsidRPr="00AA456A">
        <w:rPr>
          <w:lang w:val="sk-SK"/>
        </w:rPr>
        <w:tab/>
        <w:t xml:space="preserve">Výpočet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IST</m:t>
            </m:r>
          </m:sub>
        </m:sSub>
      </m:oMath>
      <w:r w:rsidRPr="00AA456A">
        <w:rPr>
          <w:lang w:val="sk-SK"/>
        </w:rPr>
        <w:t xml:space="preserve"> podľa tabuľky 3 a vzorca 4.3 prílohy 2</w:t>
      </w:r>
    </w:p>
    <w:p w:rsidR="004F47BB" w:rsidRPr="00AA456A" w:rsidRDefault="00DA0EE1" w:rsidP="004F47BB">
      <w:pPr>
        <w:tabs>
          <w:tab w:val="left" w:pos="992"/>
        </w:tabs>
        <w:overflowPunct w:val="0"/>
        <w:adjustRightInd w:val="0"/>
        <w:spacing w:before="120" w:line="240" w:lineRule="atLeast"/>
        <w:ind w:left="992" w:firstLine="1"/>
        <w:textAlignment w:val="baseline"/>
        <w:rPr>
          <w:szCs w:val="20"/>
          <w:lang w:val="sk-SK"/>
        </w:rPr>
      </w:pPr>
      <m:oMathPara>
        <m:oMathParaPr>
          <m:jc m:val="left"/>
        </m:oMathParaPr>
        <m:oMath>
          <m:sSup>
            <m:sSupPr>
              <m:ctrlPr>
                <w:rPr>
                  <w:rFonts w:ascii="Cambria Math" w:hAnsi="Cambria Math"/>
                  <w:i/>
                  <w:szCs w:val="20"/>
                  <w:lang w:val="sk-SK"/>
                </w:rPr>
              </m:ctrlPr>
            </m:sSup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e>
            <m:sup>
              <m:r>
                <w:rPr>
                  <w:rFonts w:ascii="Cambria Math" w:hAnsi="Cambria Math"/>
                  <w:szCs w:val="20"/>
                  <w:lang w:val="sk-SK"/>
                </w:rPr>
                <m:t>1/3</m:t>
              </m:r>
            </m:sup>
          </m:sSup>
          <m:r>
            <w:rPr>
              <w:rFonts w:ascii="Cambria Math" w:hAnsi="Cambria Math"/>
              <w:szCs w:val="20"/>
              <w:lang w:val="sk-SK"/>
            </w:rPr>
            <m:t xml:space="preserve">= </m:t>
          </m:r>
          <m:sSup>
            <m:sSupPr>
              <m:ctrlPr>
                <w:rPr>
                  <w:rFonts w:ascii="Cambria Math" w:hAnsi="Cambria Math"/>
                  <w:i/>
                  <w:szCs w:val="20"/>
                  <w:lang w:val="sk-SK"/>
                </w:rPr>
              </m:ctrlPr>
            </m:sSupPr>
            <m:e>
              <m:r>
                <w:rPr>
                  <w:rFonts w:ascii="Cambria Math" w:hAnsi="Cambria Math"/>
                  <w:szCs w:val="20"/>
                  <w:lang w:val="sk-SK"/>
                </w:rPr>
                <m:t>9568</m:t>
              </m:r>
            </m:e>
            <m:sup>
              <m:r>
                <w:rPr>
                  <w:rFonts w:ascii="Cambria Math" w:hAnsi="Cambria Math"/>
                  <w:szCs w:val="20"/>
                  <w:lang w:val="sk-SK"/>
                </w:rPr>
                <m:t>1/3</m:t>
              </m:r>
            </m:sup>
          </m:sSup>
          <m:r>
            <w:rPr>
              <w:rFonts w:ascii="Cambria Math" w:hAnsi="Cambria Math"/>
              <w:szCs w:val="20"/>
              <w:lang w:val="sk-SK"/>
            </w:rPr>
            <m:t xml:space="preserve">=21,2 </m:t>
          </m:r>
          <m:d>
            <m:dPr>
              <m:begChr m:val="["/>
              <m:endChr m:val="]"/>
              <m:ctrlPr>
                <w:rPr>
                  <w:rFonts w:ascii="Cambria Math" w:hAnsi="Cambria Math"/>
                  <w:i/>
                  <w:szCs w:val="20"/>
                  <w:lang w:val="sk-SK"/>
                </w:rPr>
              </m:ctrlPr>
            </m:dPr>
            <m:e>
              <m:r>
                <w:rPr>
                  <w:rFonts w:ascii="Cambria Math" w:hAnsi="Cambria Math"/>
                  <w:szCs w:val="20"/>
                  <w:lang w:val="sk-SK"/>
                </w:rPr>
                <m:t>m</m:t>
              </m:r>
            </m:e>
          </m:d>
        </m:oMath>
      </m:oMathPara>
    </w:p>
    <w:p w:rsidR="004F47BB" w:rsidRPr="00AA456A" w:rsidRDefault="00DA0EE1" w:rsidP="004F47BB">
      <w:pPr>
        <w:tabs>
          <w:tab w:val="left" w:pos="992"/>
        </w:tabs>
        <w:overflowPunct w:val="0"/>
        <w:adjustRightInd w:val="0"/>
        <w:spacing w:before="120" w:line="240" w:lineRule="atLeast"/>
        <w:ind w:left="992" w:firstLine="1"/>
        <w:textAlignment w:val="baseline"/>
        <w:rPr>
          <w:szCs w:val="20"/>
          <w:lang w:val="sk-SK"/>
        </w:rPr>
      </w:pPr>
      <m:oMathPara>
        <m:oMathParaPr>
          <m:jc m:val="left"/>
        </m:oMathParaPr>
        <m:oMath>
          <m:sSup>
            <m:sSupPr>
              <m:ctrlPr>
                <w:rPr>
                  <w:rFonts w:ascii="Cambria Math" w:hAnsi="Cambria Math"/>
                  <w:i/>
                  <w:szCs w:val="20"/>
                  <w:lang w:val="sk-SK"/>
                </w:rPr>
              </m:ctrlPr>
            </m:sSupPr>
            <m:e>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e>
            <m:sup>
              <m:r>
                <w:rPr>
                  <w:rFonts w:ascii="Cambria Math" w:hAnsi="Cambria Math"/>
                  <w:szCs w:val="20"/>
                  <w:lang w:val="sk-SK"/>
                </w:rPr>
                <m:t>1/3</m:t>
              </m:r>
            </m:sup>
          </m:sSup>
          <m:r>
            <w:rPr>
              <w:rFonts w:ascii="Cambria Math" w:hAnsi="Cambria Math"/>
              <w:szCs w:val="20"/>
              <w:lang w:val="sk-SK"/>
            </w:rPr>
            <m:t xml:space="preserve">∙ </m:t>
          </m:r>
          <m:d>
            <m:dPr>
              <m:ctrlPr>
                <w:rPr>
                  <w:rFonts w:ascii="Cambria Math" w:hAnsi="Cambria Math"/>
                  <w:i/>
                  <w:szCs w:val="20"/>
                  <w:lang w:val="sk-SK"/>
                </w:rPr>
              </m:ctrlPr>
            </m:dPr>
            <m:e>
              <m:r>
                <w:rPr>
                  <w:rFonts w:ascii="Cambria Math" w:hAnsi="Cambria Math"/>
                  <w:szCs w:val="20"/>
                  <w:lang w:val="sk-SK"/>
                </w:rPr>
                <m:t xml:space="preserve">B+2 ∙ </m:t>
              </m:r>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IST</m:t>
                  </m:r>
                </m:sub>
              </m:sSub>
            </m:e>
          </m:d>
          <m:r>
            <w:rPr>
              <w:rFonts w:ascii="Cambria Math" w:hAnsi="Cambria Math"/>
              <w:szCs w:val="20"/>
              <w:lang w:val="sk-SK"/>
            </w:rPr>
            <m:t xml:space="preserve">=21,2 ∙ </m:t>
          </m:r>
          <m:d>
            <m:dPr>
              <m:ctrlPr>
                <w:rPr>
                  <w:rFonts w:ascii="Cambria Math" w:hAnsi="Cambria Math"/>
                  <w:i/>
                  <w:szCs w:val="20"/>
                  <w:lang w:val="sk-SK"/>
                </w:rPr>
              </m:ctrlPr>
            </m:dPr>
            <m:e>
              <m:r>
                <w:rPr>
                  <w:rFonts w:ascii="Cambria Math" w:hAnsi="Cambria Math"/>
                  <w:szCs w:val="20"/>
                  <w:lang w:val="sk-SK"/>
                </w:rPr>
                <m:t>22,8+5,92</m:t>
              </m:r>
            </m:e>
          </m:d>
          <m:r>
            <w:rPr>
              <w:rFonts w:ascii="Cambria Math" w:hAnsi="Cambria Math"/>
              <w:szCs w:val="20"/>
              <w:lang w:val="sk-SK"/>
            </w:rPr>
            <m:t xml:space="preserve">=609 </m:t>
          </m:r>
          <m:d>
            <m:dPr>
              <m:begChr m:val="["/>
              <m:endChr m:val="]"/>
              <m:ctrlPr>
                <w:rPr>
                  <w:rFonts w:ascii="Cambria Math" w:hAnsi="Cambria Math"/>
                  <w:i/>
                  <w:szCs w:val="20"/>
                  <w:lang w:val="sk-SK"/>
                </w:rPr>
              </m:ctrlPr>
            </m:dPr>
            <m:e>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e>
          </m:d>
        </m:oMath>
      </m:oMathPara>
    </w:p>
    <w:p w:rsidR="004F47BB" w:rsidRPr="00AA456A" w:rsidRDefault="004F47BB" w:rsidP="004F47BB">
      <w:pPr>
        <w:tabs>
          <w:tab w:val="left" w:pos="992"/>
          <w:tab w:val="center" w:pos="2552"/>
          <w:tab w:val="left" w:pos="3119"/>
          <w:tab w:val="left" w:pos="3544"/>
          <w:tab w:val="center" w:pos="4536"/>
        </w:tabs>
        <w:overflowPunct w:val="0"/>
        <w:adjustRightInd w:val="0"/>
        <w:spacing w:line="240" w:lineRule="atLeast"/>
        <w:ind w:left="992" w:firstLine="1"/>
        <w:textAlignment w:val="baseline"/>
        <w:rPr>
          <w:szCs w:val="20"/>
          <w:lang w:val="sk-SK"/>
        </w:rPr>
      </w:pPr>
    </w:p>
    <w:p w:rsidR="004F47BB" w:rsidRPr="00AA456A" w:rsidRDefault="004F47BB" w:rsidP="004F47BB">
      <w:pPr>
        <w:tabs>
          <w:tab w:val="left" w:pos="992"/>
          <w:tab w:val="left" w:pos="2410"/>
        </w:tabs>
        <w:overflowPunct w:val="0"/>
        <w:adjustRightInd w:val="0"/>
        <w:spacing w:line="240" w:lineRule="atLeast"/>
        <w:ind w:left="992"/>
        <w:textAlignment w:val="baseline"/>
        <w:rPr>
          <w:szCs w:val="20"/>
          <w:lang w:val="sk-SK"/>
        </w:rPr>
      </w:pPr>
      <w:r w:rsidRPr="00AA456A">
        <w:rPr>
          <w:lang w:val="sk-SK"/>
        </w:rPr>
        <w:t>z tabuľky 3</w:t>
      </w:r>
      <w:r w:rsidRPr="00AA456A">
        <w:rPr>
          <w:lang w:val="sk-SK"/>
        </w:rPr>
        <w:tab/>
      </w:r>
      <m:oMath>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num>
          <m:den>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den>
        </m:f>
        <m:r>
          <w:rPr>
            <w:rFonts w:ascii="Cambria Math" w:hAnsi="Cambria Math"/>
            <w:szCs w:val="20"/>
            <w:lang w:val="sk-SK"/>
          </w:rPr>
          <m:t xml:space="preserve">=14 </m:t>
        </m:r>
        <m:d>
          <m:dPr>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 xml:space="preserve">kN ∙ </m:t>
                </m:r>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2</m:t>
                    </m:r>
                  </m:sup>
                </m:sSup>
              </m:num>
              <m:den>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den>
            </m:f>
          </m:e>
        </m:d>
      </m:oMath>
    </w:p>
    <w:p w:rsidR="004F47BB" w:rsidRPr="00AA456A"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firstLine="1"/>
        <w:textAlignment w:val="baseline"/>
        <w:rPr>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v</m:t>
                  </m:r>
                </m:e>
                <m:sub>
                  <m:r>
                    <w:rPr>
                      <w:rFonts w:ascii="Cambria Math" w:hAnsi="Cambria Math"/>
                      <w:noProof/>
                      <w:lang w:val="sk-SK"/>
                    </w:rPr>
                    <m:t>L</m:t>
                  </m:r>
                </m:sub>
              </m:sSub>
            </m:e>
            <m:sub>
              <m:r>
                <w:rPr>
                  <w:rFonts w:ascii="Cambria Math" w:hAnsi="Cambria Math"/>
                  <w:noProof/>
                  <w:lang w:val="sk-SK"/>
                </w:rPr>
                <m:t>IST</m:t>
              </m:r>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r>
            <w:rPr>
              <w:rFonts w:ascii="Cambria Math" w:hAnsi="Cambria Math"/>
              <w:noProof/>
              <w:lang w:val="sk-SK"/>
            </w:rPr>
            <m:t>=4,8-1,4=3,4 m/s</m:t>
          </m:r>
        </m:oMath>
      </m:oMathPara>
    </w:p>
    <w:p w:rsidR="004F47BB" w:rsidRPr="00AA456A" w:rsidRDefault="004F47BB" w:rsidP="004F47BB">
      <w:pPr>
        <w:tabs>
          <w:tab w:val="left" w:pos="992"/>
          <w:tab w:val="center" w:pos="2552"/>
          <w:tab w:val="left" w:pos="3119"/>
          <w:tab w:val="left" w:pos="3544"/>
          <w:tab w:val="center" w:pos="4536"/>
        </w:tabs>
        <w:overflowPunct w:val="0"/>
        <w:adjustRightInd w:val="0"/>
        <w:spacing w:line="240" w:lineRule="atLeast"/>
        <w:ind w:left="992"/>
        <w:textAlignment w:val="baseline"/>
        <w:rPr>
          <w:szCs w:val="20"/>
          <w:lang w:val="sk-SK"/>
        </w:rPr>
      </w:pPr>
    </w:p>
    <w:p w:rsidR="004F47BB" w:rsidRPr="00AA456A" w:rsidRDefault="00DA0EE1" w:rsidP="004F47BB">
      <w:pPr>
        <w:tabs>
          <w:tab w:val="left" w:pos="992"/>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IST</m:t>
              </m:r>
            </m:sub>
          </m:sSub>
          <m:r>
            <w:rPr>
              <w:rFonts w:ascii="Cambria Math" w:hAnsi="Cambria Math"/>
              <w:noProof/>
              <w:lang w:val="sk-SK"/>
            </w:rPr>
            <m:t xml:space="preserve">= </m:t>
          </m:r>
          <m:f>
            <m:fPr>
              <m:ctrlPr>
                <w:rPr>
                  <w:rFonts w:ascii="Cambria Math" w:hAnsi="Cambria Math"/>
                  <w:i/>
                  <w:noProof/>
                  <w:lang w:val="sk-SK"/>
                </w:rPr>
              </m:ctrlPr>
            </m:fPr>
            <m:num>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t>
                  </m:r>
                </m:sub>
              </m:sSub>
            </m:num>
            <m:den>
              <m:sSup>
                <m:sSupPr>
                  <m:ctrlPr>
                    <w:rPr>
                      <w:rFonts w:ascii="Cambria Math" w:hAnsi="Cambria Math"/>
                      <w:i/>
                      <w:noProof/>
                      <w:lang w:val="sk-SK"/>
                    </w:rPr>
                  </m:ctrlPr>
                </m:sSupPr>
                <m:e>
                  <m:r>
                    <w:rPr>
                      <w:rFonts w:ascii="Cambria Math" w:hAnsi="Cambria Math"/>
                      <w:noProof/>
                      <w:lang w:val="sk-SK"/>
                    </w:rPr>
                    <m:t>v</m:t>
                  </m:r>
                </m:e>
                <m:sup>
                  <m:r>
                    <w:rPr>
                      <w:rFonts w:ascii="Cambria Math" w:hAnsi="Cambria Math"/>
                      <w:noProof/>
                      <w:lang w:val="sk-SK"/>
                    </w:rPr>
                    <m:t>2</m:t>
                  </m:r>
                </m:sup>
              </m:sSup>
            </m:den>
          </m:f>
          <m:r>
            <w:rPr>
              <w:rFonts w:ascii="Cambria Math" w:hAnsi="Cambria Math"/>
              <w:noProof/>
              <w:lang w:val="sk-SK"/>
            </w:rPr>
            <m:t xml:space="preserve"> ∙ </m:t>
          </m:r>
          <m:sSup>
            <m:sSupPr>
              <m:ctrlPr>
                <w:rPr>
                  <w:rFonts w:ascii="Cambria Math" w:hAnsi="Cambria Math"/>
                  <w:i/>
                  <w:noProof/>
                  <w:lang w:val="sk-SK"/>
                </w:rPr>
              </m:ctrlPr>
            </m:sSupPr>
            <m:e>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7</m:t>
                      </m:r>
                    </m:sub>
                  </m:sSub>
                  <m:r>
                    <w:rPr>
                      <w:rFonts w:ascii="Cambria Math" w:hAnsi="Cambria Math"/>
                      <w:noProof/>
                      <w:lang w:val="sk-SK"/>
                    </w:rPr>
                    <m:t xml:space="preserve"> ∙ </m:t>
                  </m:r>
                  <m:sSub>
                    <m:sSubPr>
                      <m:ctrlPr>
                        <w:rPr>
                          <w:rFonts w:ascii="Cambria Math" w:hAnsi="Cambria Math"/>
                          <w:i/>
                          <w:noProof/>
                          <w:lang w:val="sk-SK"/>
                        </w:rPr>
                      </m:ctrlPr>
                    </m:sSubPr>
                    <m:e>
                      <m:r>
                        <w:rPr>
                          <w:rFonts w:ascii="Cambria Math" w:hAnsi="Cambria Math"/>
                          <w:noProof/>
                          <w:lang w:val="sk-SK"/>
                        </w:rPr>
                        <m:t>k</m:t>
                      </m:r>
                    </m:e>
                    <m:sub>
                      <m:r>
                        <w:rPr>
                          <w:rFonts w:ascii="Cambria Math" w:hAnsi="Cambria Math"/>
                          <w:noProof/>
                          <w:lang w:val="sk-SK"/>
                        </w:rPr>
                        <m:t>6</m:t>
                      </m:r>
                    </m:sub>
                  </m:sSub>
                  <m:r>
                    <w:rPr>
                      <w:rFonts w:ascii="Cambria Math" w:hAnsi="Cambria Math"/>
                      <w:noProof/>
                      <w:lang w:val="sk-SK"/>
                    </w:rPr>
                    <m:t xml:space="preserve"> ∙ </m:t>
                  </m:r>
                  <m:d>
                    <m:dPr>
                      <m:ctrlPr>
                        <w:rPr>
                          <w:rFonts w:ascii="Cambria Math" w:hAnsi="Cambria Math"/>
                          <w:i/>
                          <w:noProof/>
                          <w:lang w:val="sk-SK"/>
                        </w:rPr>
                      </m:ctrlPr>
                    </m:dPr>
                    <m:e>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L</m:t>
                              </m:r>
                            </m:e>
                            <m:sub>
                              <m:r>
                                <w:rPr>
                                  <w:rFonts w:ascii="Cambria Math" w:hAnsi="Cambria Math"/>
                                  <w:noProof/>
                                  <w:lang w:val="sk-SK"/>
                                </w:rPr>
                                <m:t>IST</m:t>
                              </m:r>
                            </m:sub>
                          </m:sSub>
                        </m:sub>
                      </m:sSub>
                      <m:r>
                        <w:rPr>
                          <w:rFonts w:ascii="Cambria Math" w:hAnsi="Cambria Math"/>
                          <w:noProof/>
                          <w:lang w:val="sk-SK"/>
                        </w:rPr>
                        <m:t xml:space="preserve">- </m:t>
                      </m:r>
                      <m:sSub>
                        <m:sSubPr>
                          <m:ctrlPr>
                            <w:rPr>
                              <w:rFonts w:ascii="Cambria Math" w:hAnsi="Cambria Math"/>
                              <w:i/>
                              <w:noProof/>
                              <w:lang w:val="sk-SK"/>
                            </w:rPr>
                          </m:ctrlPr>
                        </m:sSubPr>
                        <m:e>
                          <m:r>
                            <w:rPr>
                              <w:rFonts w:ascii="Cambria Math" w:hAnsi="Cambria Math"/>
                              <w:noProof/>
                              <w:lang w:val="sk-SK"/>
                            </w:rPr>
                            <m:t>v</m:t>
                          </m:r>
                        </m:e>
                        <m:sub>
                          <m:sSub>
                            <m:sSubPr>
                              <m:ctrlPr>
                                <w:rPr>
                                  <w:rFonts w:ascii="Cambria Math" w:hAnsi="Cambria Math"/>
                                  <w:i/>
                                  <w:noProof/>
                                  <w:lang w:val="sk-SK"/>
                                </w:rPr>
                              </m:ctrlPr>
                            </m:sSubPr>
                            <m:e>
                              <m:r>
                                <w:rPr>
                                  <w:rFonts w:ascii="Cambria Math" w:hAnsi="Cambria Math"/>
                                  <w:noProof/>
                                  <w:lang w:val="sk-SK"/>
                                </w:rPr>
                                <m:t>STR</m:t>
                              </m:r>
                            </m:e>
                            <m:sub>
                              <m:r>
                                <w:rPr>
                                  <w:rFonts w:ascii="Cambria Math" w:hAnsi="Cambria Math"/>
                                  <w:noProof/>
                                  <w:lang w:val="sk-SK"/>
                                </w:rPr>
                                <m:t>IST</m:t>
                              </m:r>
                            </m:sub>
                          </m:sSub>
                        </m:sub>
                      </m:sSub>
                    </m:e>
                  </m:d>
                </m:e>
              </m:d>
            </m:e>
            <m:sup>
              <m:r>
                <w:rPr>
                  <w:rFonts w:ascii="Cambria Math" w:hAnsi="Cambria Math"/>
                  <w:noProof/>
                  <w:lang w:val="sk-SK"/>
                </w:rPr>
                <m:t>2</m:t>
              </m:r>
            </m:sup>
          </m:sSup>
          <m:r>
            <w:rPr>
              <w:rFonts w:ascii="Cambria Math" w:hAnsi="Cambria Math"/>
              <w:noProof/>
              <w:lang w:val="sk-SK"/>
            </w:rPr>
            <m:t xml:space="preserve">= 14 ∙ </m:t>
          </m:r>
          <m:sSup>
            <m:sSupPr>
              <m:ctrlPr>
                <w:rPr>
                  <w:rFonts w:ascii="Cambria Math" w:hAnsi="Cambria Math"/>
                  <w:i/>
                  <w:noProof/>
                  <w:lang w:val="sk-SK"/>
                </w:rPr>
              </m:ctrlPr>
            </m:sSupPr>
            <m:e>
              <m:d>
                <m:dPr>
                  <m:ctrlPr>
                    <w:rPr>
                      <w:rFonts w:ascii="Cambria Math" w:hAnsi="Cambria Math"/>
                      <w:i/>
                      <w:noProof/>
                      <w:lang w:val="sk-SK"/>
                    </w:rPr>
                  </m:ctrlPr>
                </m:dPr>
                <m:e>
                  <m:r>
                    <w:rPr>
                      <w:rFonts w:ascii="Cambria Math" w:hAnsi="Cambria Math"/>
                      <w:noProof/>
                      <w:lang w:val="sk-SK"/>
                    </w:rPr>
                    <m:t>0,55 ∙0,85 ∙3,4</m:t>
                  </m:r>
                </m:e>
              </m:d>
            </m:e>
            <m:sup>
              <m:r>
                <w:rPr>
                  <w:rFonts w:ascii="Cambria Math" w:hAnsi="Cambria Math"/>
                  <w:noProof/>
                  <w:lang w:val="sk-SK"/>
                </w:rPr>
                <m:t>2</m:t>
              </m:r>
            </m:sup>
          </m:sSup>
          <m:r>
            <w:rPr>
              <w:rFonts w:ascii="Cambria Math" w:hAnsi="Cambria Math"/>
              <w:noProof/>
              <w:lang w:val="sk-SK"/>
            </w:rPr>
            <m:t>=</m:t>
          </m:r>
          <m:r>
            <m:rPr>
              <m:sty m:val="bi"/>
            </m:rPr>
            <w:rPr>
              <w:rFonts w:ascii="Cambria Math" w:hAnsi="Cambria Math"/>
              <w:noProof/>
              <w:lang w:val="sk-SK"/>
            </w:rPr>
            <m:t xml:space="preserve">35,4 </m:t>
          </m:r>
          <m:d>
            <m:dPr>
              <m:begChr m:val="["/>
              <m:endChr m:val="]"/>
              <m:ctrlPr>
                <w:rPr>
                  <w:rFonts w:ascii="Cambria Math" w:hAnsi="Cambria Math"/>
                  <w:b/>
                  <w:i/>
                  <w:noProof/>
                  <w:lang w:val="sk-SK"/>
                </w:rPr>
              </m:ctrlPr>
            </m:dPr>
            <m:e>
              <m:r>
                <m:rPr>
                  <m:sty m:val="bi"/>
                </m:rPr>
                <w:rPr>
                  <w:rFonts w:ascii="Cambria Math" w:hAnsi="Cambria Math"/>
                  <w:noProof/>
                  <w:lang w:val="sk-SK"/>
                </w:rPr>
                <m:t>kN</m:t>
              </m:r>
            </m:e>
          </m:d>
        </m:oMath>
      </m:oMathPara>
    </w:p>
    <w:p w:rsidR="004F47BB" w:rsidRPr="00AA456A" w:rsidRDefault="004F47BB" w:rsidP="004F47BB">
      <w:pPr>
        <w:tabs>
          <w:tab w:val="left" w:pos="284"/>
          <w:tab w:val="left" w:pos="454"/>
        </w:tabs>
        <w:overflowPunct w:val="0"/>
        <w:adjustRightInd w:val="0"/>
        <w:spacing w:line="240" w:lineRule="atLeas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d)</w:t>
      </w:r>
      <w:r w:rsidRPr="00AA456A">
        <w:rPr>
          <w:lang w:val="sk-SK"/>
        </w:rPr>
        <w:tab/>
        <w:t xml:space="preserve">Výpočet odporu v dôsledku gradientu </w:t>
      </w:r>
      <m:oMath>
        <m:sSub>
          <m:sSubPr>
            <m:ctrlPr>
              <w:rPr>
                <w:rFonts w:ascii="Cambria Math" w:hAnsi="Cambria Math"/>
                <w:i/>
                <w:sz w:val="16"/>
                <w:szCs w:val="20"/>
                <w:lang w:val="sk-SK"/>
              </w:rPr>
            </m:ctrlPr>
          </m:sSubPr>
          <m:e>
            <m:r>
              <w:rPr>
                <w:rFonts w:ascii="Cambria Math" w:hAnsi="Cambria Math"/>
                <w:sz w:val="16"/>
                <w:szCs w:val="20"/>
                <w:lang w:val="sk-SK"/>
              </w:rPr>
              <m:t>R</m:t>
            </m:r>
          </m:e>
          <m:sub>
            <m:r>
              <w:rPr>
                <w:rFonts w:ascii="Cambria Math" w:hAnsi="Cambria Math"/>
                <w:sz w:val="16"/>
                <w:szCs w:val="20"/>
                <w:lang w:val="sk-SK"/>
              </w:rPr>
              <m:t>G</m:t>
            </m:r>
          </m:sub>
        </m:sSub>
      </m:oMath>
      <w:r w:rsidRPr="00AA456A">
        <w:rPr>
          <w:lang w:val="sk-SK"/>
        </w:rPr>
        <w:t xml:space="preserve"> podľa vzorca 4.4 prílohy 2</w:t>
      </w: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 w:val="16"/>
                  <w:szCs w:val="20"/>
                  <w:lang w:val="sk-SK"/>
                </w:rPr>
              </m:ctrlPr>
            </m:sSubPr>
            <m:e>
              <m:r>
                <w:rPr>
                  <w:rFonts w:ascii="Cambria Math" w:hAnsi="Cambria Math"/>
                  <w:sz w:val="16"/>
                  <w:szCs w:val="20"/>
                  <w:lang w:val="sk-SK"/>
                </w:rPr>
                <m:t>R</m:t>
              </m:r>
            </m:e>
            <m:sub>
              <m:r>
                <w:rPr>
                  <w:rFonts w:ascii="Cambria Math" w:hAnsi="Cambria Math"/>
                  <w:sz w:val="16"/>
                  <w:szCs w:val="20"/>
                  <w:lang w:val="sk-SK"/>
                </w:rPr>
                <m:t>G</m:t>
              </m:r>
            </m:sub>
          </m:sSub>
          <m:r>
            <w:rPr>
              <w:rFonts w:ascii="Cambria Math" w:hAnsi="Cambria Math"/>
              <w:sz w:val="16"/>
              <w:szCs w:val="20"/>
              <w:lang w:val="sk-SK"/>
            </w:rPr>
            <m:t xml:space="preserve"> </m:t>
          </m:r>
          <m:r>
            <w:rPr>
              <w:rFonts w:ascii="Cambria Math" w:hAnsi="Cambria Math"/>
              <w:szCs w:val="20"/>
              <w:lang w:val="sk-SK"/>
            </w:rPr>
            <m:t xml:space="preserve">=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-6</m:t>
              </m:r>
            </m:sup>
          </m:sSup>
          <m:r>
            <w:rPr>
              <w:rFonts w:ascii="Cambria Math" w:hAnsi="Cambria Math"/>
              <w:szCs w:val="20"/>
              <w:lang w:val="sk-SK"/>
            </w:rPr>
            <m:t xml:space="preserve"> ∙ </m:t>
          </m:r>
          <m:d>
            <m:dPr>
              <m:ctrlPr>
                <w:rPr>
                  <w:rFonts w:ascii="Cambria Math" w:hAnsi="Cambria Math"/>
                  <w:i/>
                  <w:szCs w:val="20"/>
                  <w:lang w:val="sk-SK"/>
                </w:rPr>
              </m:ctrlPr>
            </m:dPr>
            <m:e>
              <m:r>
                <w:rPr>
                  <w:rFonts w:ascii="Cambria Math" w:hAnsi="Cambria Math"/>
                  <w:szCs w:val="20"/>
                  <w:lang w:val="sk-SK"/>
                </w:rPr>
                <m:t xml:space="preserve">0,16 ∙ </m:t>
              </m:r>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r>
                <w:rPr>
                  <w:rFonts w:ascii="Cambria Math" w:hAnsi="Cambria Math"/>
                  <w:szCs w:val="20"/>
                  <w:lang w:val="sk-SK"/>
                </w:rPr>
                <m:t xml:space="preserve"> ∙ ρ ∙g</m:t>
              </m:r>
            </m:e>
          </m:d>
          <m:r>
            <w:rPr>
              <w:rFonts w:ascii="Cambria Math" w:hAnsi="Cambria Math"/>
              <w:szCs w:val="20"/>
              <w:lang w:val="sk-SK"/>
            </w:rPr>
            <m:t>=</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-6</m:t>
              </m:r>
            </m:sup>
          </m:sSup>
          <m:r>
            <w:rPr>
              <w:rFonts w:ascii="Cambria Math" w:hAnsi="Cambria Math"/>
              <w:szCs w:val="20"/>
              <w:lang w:val="sk-SK"/>
            </w:rPr>
            <m:t xml:space="preserve"> ∙</m:t>
          </m:r>
          <m:d>
            <m:dPr>
              <m:ctrlPr>
                <w:rPr>
                  <w:rFonts w:ascii="Cambria Math" w:hAnsi="Cambria Math"/>
                  <w:i/>
                  <w:szCs w:val="20"/>
                  <w:lang w:val="sk-SK"/>
                </w:rPr>
              </m:ctrlPr>
            </m:dPr>
            <m:e>
              <m:r>
                <w:rPr>
                  <w:rFonts w:ascii="Cambria Math" w:hAnsi="Cambria Math"/>
                  <w:szCs w:val="20"/>
                  <w:lang w:val="sk-SK"/>
                </w:rPr>
                <m:t>0,16 ∙</m:t>
              </m:r>
              <m:r>
                <m:rPr>
                  <m:sty m:val="bi"/>
                </m:rPr>
                <w:rPr>
                  <w:rFonts w:ascii="Cambria Math" w:hAnsi="Cambria Math"/>
                  <w:position w:val="6"/>
                  <w:szCs w:val="20"/>
                  <w:lang w:val="sk-SK"/>
                </w:rPr>
                <m:t xml:space="preserve"> </m:t>
              </m:r>
              <m:r>
                <w:rPr>
                  <w:rFonts w:ascii="Cambria Math" w:hAnsi="Cambria Math"/>
                  <w:szCs w:val="20"/>
                  <w:lang w:val="sk-SK"/>
                </w:rPr>
                <m:t>9568 ∙ 1000 ∙ 9,81</m:t>
              </m:r>
            </m:e>
          </m:d>
          <m:r>
            <w:rPr>
              <w:rFonts w:ascii="Cambria Math" w:hAnsi="Cambria Math"/>
              <w:szCs w:val="20"/>
              <w:lang w:val="sk-SK"/>
            </w:rPr>
            <m:t xml:space="preserve">= </m:t>
          </m:r>
          <m:r>
            <m:rPr>
              <m:sty m:val="bi"/>
            </m:rPr>
            <w:rPr>
              <w:rFonts w:ascii="Cambria Math" w:hAnsi="Cambria Math"/>
              <w:szCs w:val="20"/>
              <w:u w:val="single"/>
              <w:lang w:val="sk-SK"/>
            </w:rPr>
            <m:t>15,02</m:t>
          </m:r>
          <m:r>
            <m:rPr>
              <m:sty m:val="bi"/>
            </m:rPr>
            <w:rPr>
              <w:rFonts w:ascii="Cambria Math" w:hAnsi="Cambria Math"/>
              <w:szCs w:val="20"/>
              <w:lang w:val="sk-SK"/>
            </w:rPr>
            <m:t xml:space="preserve">  [kN]</m:t>
          </m:r>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e)</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oMath>
      <w:r w:rsidRPr="00AA456A">
        <w:rPr>
          <w:lang w:val="sk-SK"/>
        </w:rPr>
        <w:t xml:space="preserve"> podľa vzorca 4.5 prílohy 2</w:t>
      </w: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6</m:t>
              </m:r>
            </m:sub>
          </m:sSub>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IST</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IST</m:t>
                      </m:r>
                    </m:sub>
                  </m:sSub>
                </m:sub>
              </m:sSub>
            </m:e>
          </m:d>
          <m:r>
            <w:rPr>
              <w:rFonts w:ascii="Cambria Math" w:hAnsi="Cambria Math"/>
              <w:szCs w:val="20"/>
              <w:lang w:val="sk-SK"/>
            </w:rPr>
            <m:t xml:space="preserve">= 2,89 </m:t>
          </m:r>
          <m:d>
            <m:dPr>
              <m:begChr m:val="["/>
              <m:endChr m:val="]"/>
              <m:ctrlPr>
                <w:rPr>
                  <w:rFonts w:ascii="Cambria Math" w:hAnsi="Cambria Math"/>
                  <w:i/>
                  <w:szCs w:val="20"/>
                  <w:lang w:val="sk-SK"/>
                </w:rPr>
              </m:ctrlPr>
            </m:dPr>
            <m:e>
              <m:r>
                <w:rPr>
                  <w:rFonts w:ascii="Cambria Math" w:hAnsi="Cambria Math"/>
                  <w:szCs w:val="20"/>
                  <w:lang w:val="sk-SK"/>
                </w:rPr>
                <m:t>m/s</m:t>
              </m:r>
            </m:e>
          </m:d>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=8,35 </m:t>
          </m:r>
          <m:sSup>
            <m:sSupPr>
              <m:ctrlPr>
                <w:rPr>
                  <w:rFonts w:ascii="Cambria Math" w:hAnsi="Cambria Math"/>
                  <w:i/>
                  <w:szCs w:val="20"/>
                  <w:lang w:val="sk-SK"/>
                </w:rPr>
              </m:ctrlPr>
            </m:sSupPr>
            <m:e>
              <m:d>
                <m:dPr>
                  <m:begChr m:val="["/>
                  <m:endChr m:val="]"/>
                  <m:ctrlPr>
                    <w:rPr>
                      <w:rFonts w:ascii="Cambria Math" w:hAnsi="Cambria Math"/>
                      <w:i/>
                      <w:szCs w:val="20"/>
                      <w:lang w:val="sk-SK"/>
                    </w:rPr>
                  </m:ctrlPr>
                </m:dPr>
                <m:e>
                  <m:r>
                    <w:rPr>
                      <w:rFonts w:ascii="Cambria Math" w:hAnsi="Cambria Math"/>
                      <w:szCs w:val="20"/>
                      <w:lang w:val="sk-SK"/>
                    </w:rPr>
                    <m:t>m/s</m:t>
                  </m:r>
                </m:e>
              </m:d>
            </m:e>
            <m:sup>
              <m:r>
                <w:rPr>
                  <w:rFonts w:ascii="Cambria Math" w:hAnsi="Cambria Math"/>
                  <w:szCs w:val="20"/>
                  <w:lang w:val="sk-SK"/>
                </w:rPr>
                <m:t>2</m:t>
              </m:r>
            </m:sup>
          </m:sSup>
        </m:oMath>
      </m:oMathPara>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r w:rsidRPr="00AA456A">
        <w:rPr>
          <w:lang w:val="sk-SK"/>
        </w:rPr>
        <w:br w:type="page"/>
      </w: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lastRenderedPageBreak/>
        <w:t>f)</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w:r w:rsidRPr="00AA456A">
        <w:rPr>
          <w:lang w:val="sk-SK"/>
        </w:rPr>
        <w:t xml:space="preserve"> podľa vzorca 4.6 a tabuľky 2</w:t>
      </w: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=0,118 ∙1500=</m:t>
          </m:r>
          <m:r>
            <m:rPr>
              <m:sty m:val="bi"/>
            </m:rPr>
            <w:rPr>
              <w:rFonts w:ascii="Cambria Math" w:hAnsi="Cambria Math"/>
              <w:szCs w:val="20"/>
              <w:lang w:val="sk-SK"/>
            </w:rPr>
            <m:t xml:space="preserve">177 </m:t>
          </m:r>
          <m:d>
            <m:dPr>
              <m:begChr m:val="["/>
              <m:endChr m:val="]"/>
              <m:ctrlPr>
                <w:rPr>
                  <w:rFonts w:ascii="Cambria Math" w:hAnsi="Cambria Math"/>
                  <w:b/>
                  <w:i/>
                  <w:szCs w:val="20"/>
                  <w:lang w:val="sk-SK"/>
                </w:rPr>
              </m:ctrlPr>
            </m:dPr>
            <m:e>
              <m:r>
                <m:rPr>
                  <m:sty m:val="bi"/>
                </m:rPr>
                <w:rPr>
                  <w:rFonts w:ascii="Cambria Math" w:hAnsi="Cambria Math"/>
                  <w:szCs w:val="20"/>
                  <w:lang w:val="sk-SK"/>
                </w:rPr>
                <m:t>kN</m:t>
              </m:r>
            </m:e>
          </m:d>
        </m:oMath>
      </m:oMathPara>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g)</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oMath>
      <w:r w:rsidRPr="00AA456A">
        <w:rPr>
          <w:lang w:val="sk-SK"/>
        </w:rPr>
        <w:t xml:space="preserve"> s použitím vzorca z písmena b) a výsledkov z písmen c), d), e) a f) </w:t>
      </w:r>
    </w:p>
    <w:p w:rsidR="004F47BB" w:rsidRPr="00AA456A" w:rsidRDefault="004F47BB" w:rsidP="004F47BB">
      <w:pPr>
        <w:tabs>
          <w:tab w:val="left" w:pos="284"/>
          <w:tab w:val="left" w:pos="454"/>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992"/>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 xml:space="preserve">0,12 ∙8,35 ∙9,81 ∙  </m:t>
              </m:r>
              <m:d>
                <m:dPr>
                  <m:ctrlPr>
                    <w:rPr>
                      <w:rFonts w:ascii="Cambria Math" w:hAnsi="Cambria Math"/>
                      <w:i/>
                      <w:szCs w:val="20"/>
                      <w:lang w:val="sk-SK"/>
                    </w:rPr>
                  </m:ctrlPr>
                </m:dPr>
                <m:e>
                  <m:r>
                    <w:rPr>
                      <w:rFonts w:ascii="Cambria Math" w:hAnsi="Cambria Math"/>
                      <w:szCs w:val="20"/>
                      <w:lang w:val="sk-SK"/>
                    </w:rPr>
                    <m:t xml:space="preserve">0,48+ </m:t>
                  </m:r>
                  <m:f>
                    <m:fPr>
                      <m:ctrlPr>
                        <w:rPr>
                          <w:rFonts w:ascii="Cambria Math" w:hAnsi="Cambria Math"/>
                          <w:i/>
                          <w:szCs w:val="20"/>
                          <w:lang w:val="sk-SK"/>
                        </w:rPr>
                      </m:ctrlPr>
                    </m:fPr>
                    <m:num>
                      <m:r>
                        <w:rPr>
                          <w:rFonts w:ascii="Cambria Math" w:hAnsi="Cambria Math"/>
                          <w:szCs w:val="20"/>
                          <w:lang w:val="sk-SK"/>
                        </w:rPr>
                        <m:t>1,4</m:t>
                      </m:r>
                    </m:num>
                    <m:den>
                      <m:r>
                        <w:rPr>
                          <w:rFonts w:ascii="Cambria Math" w:hAnsi="Cambria Math"/>
                          <w:szCs w:val="20"/>
                          <w:lang w:val="sk-SK"/>
                        </w:rPr>
                        <m:t>2,89</m:t>
                      </m:r>
                    </m:den>
                  </m:f>
                </m:e>
              </m:d>
            </m:num>
            <m:den>
              <m:r>
                <w:rPr>
                  <w:rFonts w:ascii="Cambria Math" w:hAnsi="Cambria Math"/>
                  <w:szCs w:val="20"/>
                  <w:lang w:val="sk-SK"/>
                </w:rPr>
                <m:t>1,15 ∙177+35,4-15,02</m:t>
              </m:r>
            </m:den>
          </m:f>
          <m:r>
            <w:rPr>
              <w:rFonts w:ascii="Cambria Math" w:hAnsi="Cambria Math"/>
              <w:szCs w:val="20"/>
              <w:lang w:val="sk-SK"/>
            </w:rPr>
            <m:t xml:space="preserve"> ∙ 9568</m:t>
          </m:r>
        </m:oMath>
      </m:oMathPara>
    </w:p>
    <w:p w:rsidR="004F47BB" w:rsidRPr="00AA456A" w:rsidRDefault="004F47BB" w:rsidP="004F47BB">
      <w:pPr>
        <w:tabs>
          <w:tab w:val="left" w:pos="1418"/>
        </w:tabs>
        <w:overflowPunct w:val="0"/>
        <w:adjustRightInd w:val="0"/>
        <w:spacing w:line="240" w:lineRule="atLeast"/>
        <w:ind w:left="1417"/>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IST</m:t>
                  </m:r>
                </m:sub>
              </m:sSub>
            </m:sub>
          </m:sSub>
          <m:r>
            <w:rPr>
              <w:rFonts w:ascii="Cambria Math" w:hAnsi="Cambria Math"/>
              <w:szCs w:val="20"/>
              <w:lang w:val="sk-SK"/>
            </w:rPr>
            <m:t>=</m:t>
          </m:r>
          <m:r>
            <m:rPr>
              <m:sty m:val="bi"/>
            </m:rPr>
            <w:rPr>
              <w:rFonts w:ascii="Cambria Math" w:hAnsi="Cambria Math"/>
              <w:szCs w:val="20"/>
              <w:lang w:val="sk-SK"/>
            </w:rPr>
            <m:t>402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h)</w:t>
      </w:r>
      <w:r w:rsidRPr="00AA456A">
        <w:rPr>
          <w:lang w:val="sk-SK"/>
        </w:rPr>
        <w:tab/>
        <w:t>Výpočet celkovej dráhy podľa vzorca 3.1</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IST</m:t>
                  </m:r>
                </m:sub>
              </m:sSub>
            </m:sub>
          </m:sSub>
          <m:r>
            <w:rPr>
              <w:rFonts w:ascii="Cambria Math" w:hAnsi="Cambria Math"/>
              <w:szCs w:val="20"/>
              <w:lang w:val="sk-SK"/>
            </w:rPr>
            <m:t>=73+402=</m:t>
          </m:r>
          <m:r>
            <m:rPr>
              <m:sty m:val="bi"/>
            </m:rPr>
            <w:rPr>
              <w:rFonts w:ascii="Cambria Math" w:hAnsi="Cambria Math"/>
              <w:szCs w:val="20"/>
              <w:lang w:val="sk-SK"/>
            </w:rPr>
            <m:t>475 m</m:t>
          </m:r>
        </m:oMath>
      </m:oMathPara>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hanging="567"/>
        <w:textAlignment w:val="baseline"/>
        <w:rPr>
          <w:b/>
          <w:bCs/>
          <w:position w:val="6"/>
          <w:szCs w:val="20"/>
          <w:lang w:val="sk-SK"/>
        </w:rPr>
      </w:pPr>
      <w:r w:rsidRPr="00AA456A">
        <w:rPr>
          <w:b/>
          <w:lang w:val="sk-SK"/>
        </w:rPr>
        <w:t>4.3.</w:t>
      </w:r>
      <w:r w:rsidRPr="00AA456A">
        <w:rPr>
          <w:lang w:val="sk-SK"/>
        </w:rPr>
        <w:tab/>
      </w:r>
      <w:r w:rsidRPr="00AA456A">
        <w:rPr>
          <w:b/>
          <w:lang w:val="sk-SK"/>
        </w:rPr>
        <w:t xml:space="preserve">Výpočet </w:t>
      </w:r>
      <m:oMath>
        <m:sSub>
          <m:sSubPr>
            <m:ctrlPr>
              <w:rPr>
                <w:rFonts w:ascii="Cambria Math" w:hAnsi="Cambria Math"/>
                <w:i/>
                <w:noProof/>
                <w:lang w:val="sk-SK"/>
              </w:rPr>
            </m:ctrlPr>
          </m:sSubPr>
          <m:e>
            <m:r>
              <w:rPr>
                <w:rFonts w:ascii="Cambria Math" w:hAnsi="Cambria Math"/>
                <w:noProof/>
                <w:lang w:val="sk-SK"/>
              </w:rPr>
              <m:t>s</m:t>
            </m:r>
          </m:e>
          <m:sub>
            <m:r>
              <w:rPr>
                <w:rFonts w:ascii="Cambria Math" w:hAnsi="Cambria Math"/>
                <w:noProof/>
                <w:lang w:val="sk-SK"/>
              </w:rPr>
              <m:t>SOLL</m:t>
            </m:r>
          </m:sub>
        </m:sSub>
      </m:oMath>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atLeast"/>
        <w:ind w:left="567"/>
        <w:textAlignment w:val="baseline"/>
        <w:rPr>
          <w:szCs w:val="20"/>
          <w:lang w:val="sk-SK"/>
        </w:rPr>
      </w:pPr>
      <w:r w:rsidRPr="00AA456A">
        <w:rPr>
          <w:lang w:val="sk-SK"/>
        </w:rPr>
        <w:t xml:space="preserve">Počiatočné hodnoty: </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r>
          <w:rPr>
            <w:rFonts w:ascii="Cambria Math" w:hAnsi="Cambria Math"/>
            <w:szCs w:val="20"/>
            <w:lang w:val="sk-SK"/>
          </w:rPr>
          <m:t>=1,5 m/s  ≈  5,4  km/h</m:t>
        </m:r>
      </m:oMath>
      <w:r w:rsidR="007B1046" w:rsidRPr="00AA456A">
        <w:rPr>
          <w:lang w:val="sk-SK"/>
        </w:rPr>
        <w:tab/>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oMath>
      <w:r w:rsidR="007B1046" w:rsidRPr="00AA456A">
        <w:rPr>
          <w:lang w:val="sk-SK"/>
        </w:rPr>
        <w:t xml:space="preserve"> = </w:t>
      </w:r>
      <m:oMath>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IST</m:t>
            </m:r>
          </m:sub>
        </m:sSub>
        <m:r>
          <w:rPr>
            <w:rFonts w:ascii="Cambria Math" w:hAnsi="Cambria Math"/>
            <w:szCs w:val="20"/>
            <w:lang w:val="sk-SK"/>
          </w:rPr>
          <m:t xml:space="preserve">=9568 </m:t>
        </m:r>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3</m:t>
            </m:r>
          </m:sup>
        </m:sSup>
      </m:oMath>
    </w:p>
    <w:p w:rsidR="004F47BB" w:rsidRPr="00AA456A" w:rsidRDefault="004F47BB" w:rsidP="004F47BB">
      <w:pPr>
        <w:tabs>
          <w:tab w:val="left" w:pos="284"/>
          <w:tab w:val="left" w:pos="1418"/>
          <w:tab w:val="left" w:pos="2552"/>
        </w:tabs>
        <w:overflowPunct w:val="0"/>
        <w:adjustRightInd w:val="0"/>
        <w:spacing w:line="240" w:lineRule="exact"/>
        <w:textAlignment w:val="baseline"/>
        <w:rPr>
          <w:szCs w:val="20"/>
          <w:lang w:val="sk-SK"/>
        </w:rPr>
      </w:pPr>
    </w:p>
    <w:p w:rsidR="004F47BB" w:rsidRPr="00AA456A" w:rsidRDefault="00DA0EE1"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sub>
        </m:sSub>
        <m:r>
          <w:rPr>
            <w:rFonts w:ascii="Cambria Math" w:hAnsi="Cambria Math"/>
            <w:szCs w:val="20"/>
            <w:lang w:val="sk-SK"/>
          </w:rPr>
          <m:t>=3,6 m/s  ≈  13  km/h</m:t>
        </m:r>
      </m:oMath>
      <w:r w:rsidR="007B1046" w:rsidRPr="00AA456A">
        <w:rPr>
          <w:lang w:val="sk-SK"/>
        </w:rPr>
        <w:tab/>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SOLL</m:t>
            </m:r>
          </m:sub>
        </m:sSub>
      </m:oMath>
      <w:r w:rsidR="007B1046" w:rsidRPr="00AA456A">
        <w:rPr>
          <w:lang w:val="sk-SK"/>
        </w:rPr>
        <w:t xml:space="preserve"> =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IST</m:t>
            </m:r>
          </m:sub>
        </m:sSub>
        <m:r>
          <w:rPr>
            <w:rFonts w:ascii="Cambria Math" w:hAnsi="Cambria Math"/>
            <w:szCs w:val="20"/>
            <w:lang w:val="sk-SK"/>
          </w:rPr>
          <m:t>=2,96 m</m:t>
        </m:r>
      </m:oMath>
    </w:p>
    <w:p w:rsidR="004F47BB" w:rsidRPr="00AA456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sk-SK"/>
        </w:rPr>
      </w:pPr>
    </w:p>
    <w:p w:rsidR="004F47BB" w:rsidRPr="00AA456A" w:rsidRDefault="00DA0EE1" w:rsidP="004F47BB">
      <w:pPr>
        <w:tabs>
          <w:tab w:val="left" w:pos="567"/>
        </w:tabs>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=5,1 m/s  ≈  18,4  km/h</m:t>
          </m:r>
        </m:oMath>
      </m:oMathPara>
    </w:p>
    <w:p w:rsidR="004F47BB" w:rsidRPr="00AA456A" w:rsidRDefault="004F47BB" w:rsidP="004F47BB">
      <w:pPr>
        <w:tabs>
          <w:tab w:val="left" w:pos="567"/>
          <w:tab w:val="left" w:pos="1701"/>
          <w:tab w:val="left" w:pos="1985"/>
          <w:tab w:val="left" w:pos="2835"/>
          <w:tab w:val="left" w:pos="4962"/>
          <w:tab w:val="left" w:pos="5812"/>
          <w:tab w:val="left" w:pos="6096"/>
          <w:tab w:val="left" w:pos="6663"/>
          <w:tab w:val="left" w:pos="7088"/>
        </w:tabs>
        <w:overflowPunct w:val="0"/>
        <w:adjustRightInd w:val="0"/>
        <w:spacing w:line="240" w:lineRule="atLeast"/>
        <w:ind w:left="567"/>
        <w:textAlignment w:val="baseline"/>
        <w:rPr>
          <w:szCs w:val="20"/>
          <w:lang w:val="sk-SK"/>
        </w:rPr>
      </w:pPr>
    </w:p>
    <w:p w:rsidR="004F47BB" w:rsidRPr="00AA456A" w:rsidRDefault="004F47BB" w:rsidP="004F47BB">
      <w:pPr>
        <w:tabs>
          <w:tab w:val="left" w:pos="992"/>
          <w:tab w:val="left" w:pos="1843"/>
          <w:tab w:val="left" w:pos="2127"/>
        </w:tabs>
        <w:overflowPunct w:val="0"/>
        <w:adjustRightInd w:val="0"/>
        <w:spacing w:line="240" w:lineRule="atLeast"/>
        <w:ind w:left="992"/>
        <w:textAlignment w:val="baseline"/>
        <w:rPr>
          <w:szCs w:val="20"/>
          <w:lang w:val="sk-SK"/>
        </w:rPr>
      </w:pPr>
      <w:r w:rsidRPr="00AA456A">
        <w:rPr>
          <w:lang w:val="sk-SK"/>
        </w:rPr>
        <w:t>a)</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1</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I</m:t>
            </m:r>
          </m:sub>
        </m:sSub>
      </m:oMath>
    </w:p>
    <w:p w:rsidR="004F47BB" w:rsidRPr="00AA456A" w:rsidRDefault="004F47BB" w:rsidP="004F47BB">
      <w:pPr>
        <w:tabs>
          <w:tab w:val="left" w:pos="284"/>
          <w:tab w:val="left" w:pos="851"/>
          <w:tab w:val="left" w:pos="1134"/>
          <w:tab w:val="left" w:pos="3261"/>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992"/>
          <w:tab w:val="left" w:pos="1843"/>
          <w:tab w:val="left" w:pos="2127"/>
        </w:tabs>
        <w:overflowPunct w:val="0"/>
        <w:adjustRightInd w:val="0"/>
        <w:spacing w:line="240" w:lineRule="atLeast"/>
        <w:ind w:left="992" w:firstLine="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=0,95 ∙5,1 ∙16=</m:t>
          </m:r>
          <m:r>
            <m:rPr>
              <m:sty m:val="bi"/>
            </m:rPr>
            <w:rPr>
              <w:rFonts w:ascii="Cambria Math" w:hAnsi="Cambria Math"/>
              <w:szCs w:val="20"/>
              <w:lang w:val="sk-SK"/>
            </w:rPr>
            <m:t>77,50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1843"/>
          <w:tab w:val="left" w:pos="2127"/>
          <w:tab w:val="center" w:pos="5103"/>
          <w:tab w:val="left" w:pos="6804"/>
          <w:tab w:val="center" w:pos="7938"/>
        </w:tabs>
        <w:overflowPunct w:val="0"/>
        <w:adjustRightInd w:val="0"/>
        <w:spacing w:line="240" w:lineRule="atLeast"/>
        <w:ind w:left="992"/>
        <w:textAlignment w:val="baseline"/>
        <w:rPr>
          <w:szCs w:val="20"/>
          <w:lang w:val="sk-SK"/>
        </w:rPr>
      </w:pPr>
      <w:r w:rsidRPr="00AA456A">
        <w:rPr>
          <w:lang w:val="sk-SK"/>
        </w:rPr>
        <w:t>b)</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2</m:t>
            </m:r>
          </m:sub>
        </m:sSub>
        <m:r>
          <w:rPr>
            <w:rFonts w:ascii="Cambria Math" w:hAnsi="Cambria Math"/>
            <w:szCs w:val="20"/>
            <w:lang w:val="sk-SK"/>
          </w:rPr>
          <m:t xml:space="preserve"> ∙ </m:t>
        </m:r>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SOLL</m:t>
                </m:r>
              </m:sub>
            </m:sSub>
            <m:r>
              <w:rPr>
                <w:rFonts w:ascii="Cambria Math" w:hAnsi="Cambria Math"/>
                <w:szCs w:val="20"/>
                <w:lang w:val="sk-SK"/>
              </w:rPr>
              <m:t xml:space="preserve"> ∙  g</m:t>
            </m:r>
          </m:num>
          <m:den>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3</m:t>
                </m:r>
              </m:sub>
            </m:sSub>
            <m:r>
              <w:rPr>
                <w:rFonts w:ascii="Cambria Math" w:hAnsi="Cambria Math"/>
                <w:szCs w:val="20"/>
                <w:lang w:val="sk-SK"/>
              </w:rPr>
              <m:t xml:space="preserve"> ∙ </m:t>
            </m:r>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sSub>
                  <m:sSubPr>
                    <m:ctrlPr>
                      <w:rPr>
                        <w:rFonts w:ascii="Cambria Math" w:hAnsi="Cambria Math"/>
                        <w:i/>
                        <w:szCs w:val="20"/>
                        <w:lang w:val="sk-SK"/>
                      </w:rPr>
                    </m:ctrlPr>
                  </m:sSubPr>
                  <m:e>
                    <m:r>
                      <w:rPr>
                        <w:rFonts w:ascii="Cambria Math" w:hAnsi="Cambria Math"/>
                        <w:szCs w:val="20"/>
                        <w:lang w:val="sk-SK"/>
                      </w:rPr>
                      <m:t>TmII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G</m:t>
                </m:r>
              </m:sub>
            </m:sSub>
          </m:den>
        </m:f>
        <m:r>
          <w:rPr>
            <w:rFonts w:ascii="Cambria Math" w:hAnsi="Cambria Math"/>
            <w:szCs w:val="20"/>
            <w:lang w:val="sk-SK"/>
          </w:rPr>
          <m:t xml:space="preserve"> ∙ </m:t>
        </m:r>
        <m:d>
          <m:dPr>
            <m:ctrlPr>
              <w:rPr>
                <w:rFonts w:ascii="Cambria Math" w:hAnsi="Cambria Math"/>
                <w:i/>
                <w:szCs w:val="20"/>
                <w:lang w:val="sk-SK"/>
              </w:rPr>
            </m:ctrlPr>
          </m:dPr>
          <m:e>
            <m:sSub>
              <m:sSubPr>
                <m:ctrlPr>
                  <w:rPr>
                    <w:rFonts w:ascii="Cambria Math" w:hAnsi="Cambria Math"/>
                    <w:i/>
                    <w:szCs w:val="20"/>
                    <w:lang w:val="sk-SK"/>
                  </w:rPr>
                </m:ctrlPr>
              </m:sSubPr>
              <m:e>
                <m:r>
                  <w:rPr>
                    <w:rFonts w:ascii="Cambria Math" w:hAnsi="Cambria Math"/>
                    <w:szCs w:val="20"/>
                    <w:lang w:val="sk-SK"/>
                  </w:rPr>
                  <m:t>k</m:t>
                </m:r>
              </m:e>
              <m:sub>
                <m:r>
                  <w:rPr>
                    <w:rFonts w:ascii="Cambria Math" w:hAnsi="Cambria Math"/>
                    <w:szCs w:val="20"/>
                    <w:lang w:val="sk-SK"/>
                  </w:rPr>
                  <m:t>4</m:t>
                </m:r>
              </m:sub>
            </m:sSub>
            <m:r>
              <w:rPr>
                <w:rFonts w:ascii="Cambria Math" w:hAnsi="Cambria Math"/>
                <w:szCs w:val="20"/>
                <w:lang w:val="sk-SK"/>
              </w:rPr>
              <m:t xml:space="preserve">+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num>
              <m:den>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den>
            </m:f>
          </m:e>
        </m:d>
      </m:oMath>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r w:rsidRPr="00AA456A">
        <w:rPr>
          <w:lang w:val="sk-SK"/>
        </w:rPr>
        <w:br w:type="page"/>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lastRenderedPageBreak/>
        <w:t>c)</w:t>
      </w:r>
      <w:r w:rsidRPr="00AA456A">
        <w:rPr>
          <w:lang w:val="sk-SK"/>
        </w:rPr>
        <w:tab/>
        <w:t xml:space="preserve">Výpočet </w:t>
      </w: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SOLL</m:t>
            </m:r>
          </m:sub>
        </m:sSub>
      </m:oMath>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3686"/>
        </w:tabs>
        <w:overflowPunct w:val="0"/>
        <w:adjustRightInd w:val="0"/>
        <w:spacing w:line="240" w:lineRule="atLeast"/>
        <w:ind w:left="993" w:hanging="1"/>
        <w:textAlignment w:val="baseline"/>
        <w:rPr>
          <w:szCs w:val="20"/>
          <w:lang w:val="sk-SK"/>
        </w:rPr>
      </w:pPr>
      <w:r w:rsidRPr="00AA456A">
        <w:rPr>
          <w:lang w:val="sk-SK"/>
        </w:rPr>
        <w:tab/>
      </w:r>
      <m:oMath>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T</m:t>
                </m:r>
              </m:sub>
            </m:sSub>
          </m:num>
          <m:den>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den>
        </m:f>
        <m:r>
          <w:rPr>
            <w:rFonts w:ascii="Cambria Math" w:hAnsi="Cambria Math"/>
            <w:szCs w:val="20"/>
            <w:lang w:val="sk-SK"/>
          </w:rPr>
          <m:t xml:space="preserve">=14,0 </m:t>
        </m:r>
        <m:d>
          <m:dPr>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 xml:space="preserve">kN ∙ </m:t>
                </m:r>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2</m:t>
                    </m:r>
                  </m:sup>
                </m:sSup>
              </m:num>
              <m:den>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2</m:t>
                    </m:r>
                  </m:sup>
                </m:sSup>
              </m:den>
            </m:f>
          </m:e>
        </m:d>
      </m:oMath>
      <w:r w:rsidRPr="00AA456A">
        <w:rPr>
          <w:lang w:val="sk-SK"/>
        </w:rPr>
        <w:tab/>
        <w:t xml:space="preserve">ako v bode 4.2, keďže </w:t>
      </w:r>
      <m:oMath>
        <m:r>
          <w:rPr>
            <w:rFonts w:ascii="Cambria Math" w:hAnsi="Cambria Math"/>
            <w:szCs w:val="20"/>
            <w:lang w:val="sk-SK"/>
          </w:rPr>
          <m:t>B</m:t>
        </m:r>
      </m:oMath>
      <w:r w:rsidRPr="00AA456A">
        <w:rPr>
          <w:lang w:val="sk-SK"/>
        </w:rPr>
        <w:t xml:space="preserve">, </w:t>
      </w:r>
      <m:oMath>
        <m:r>
          <w:rPr>
            <w:rFonts w:ascii="Cambria Math" w:hAnsi="Cambria Math"/>
            <w:szCs w:val="20"/>
            <w:lang w:val="sk-SK"/>
          </w:rPr>
          <m:t>D</m:t>
        </m:r>
      </m:oMath>
      <w:r w:rsidRPr="00AA456A">
        <w:rPr>
          <w:lang w:val="sk-SK"/>
        </w:rPr>
        <w:t xml:space="preserve"> a </w:t>
      </w:r>
      <m:oMath>
        <m:r>
          <w:rPr>
            <w:rFonts w:ascii="Cambria Math" w:hAnsi="Cambria Math"/>
            <w:szCs w:val="20"/>
            <w:lang w:val="sk-SK"/>
          </w:rPr>
          <m:t>T</m:t>
        </m:r>
      </m:oMath>
      <w:r w:rsidRPr="00AA456A">
        <w:rPr>
          <w:lang w:val="sk-SK"/>
        </w:rPr>
        <w:t xml:space="preserve"> sú nezmenené</w:t>
      </w:r>
    </w:p>
    <w:p w:rsidR="004F47BB" w:rsidRPr="00AA456A" w:rsidRDefault="004F47BB" w:rsidP="004F47BB">
      <w:pPr>
        <w:tabs>
          <w:tab w:val="center" w:pos="3119"/>
        </w:tabs>
        <w:overflowPunct w:val="0"/>
        <w:adjustRightInd w:val="0"/>
        <w:spacing w:line="240" w:lineRule="exact"/>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STR</m:t>
                  </m:r>
                </m:e>
                <m:sub>
                  <m:r>
                    <w:rPr>
                      <w:rFonts w:ascii="Cambria Math" w:hAnsi="Cambria Math"/>
                      <w:szCs w:val="20"/>
                      <w:lang w:val="sk-SK"/>
                    </w:rPr>
                    <m:t>SOLL</m:t>
                  </m:r>
                </m:sub>
              </m:sSub>
            </m:sub>
          </m:sSub>
          <m:r>
            <w:rPr>
              <w:rFonts w:ascii="Cambria Math" w:hAnsi="Cambria Math"/>
              <w:szCs w:val="20"/>
              <w:lang w:val="sk-SK"/>
            </w:rPr>
            <m:t xml:space="preserve">=3,6 </m:t>
          </m:r>
          <m:d>
            <m:dPr>
              <m:begChr m:val="["/>
              <m:endChr m:val="]"/>
              <m:ctrlPr>
                <w:rPr>
                  <w:rFonts w:ascii="Cambria Math" w:hAnsi="Cambria Math"/>
                  <w:i/>
                  <w:szCs w:val="20"/>
                  <w:lang w:val="sk-SK"/>
                </w:rPr>
              </m:ctrlPr>
            </m:dPr>
            <m:e>
              <m:r>
                <w:rPr>
                  <w:rFonts w:ascii="Cambria Math" w:hAnsi="Cambria Math"/>
                  <w:szCs w:val="20"/>
                  <w:lang w:val="sk-SK"/>
                </w:rPr>
                <m:t>m/s</m:t>
              </m:r>
            </m:e>
          </m:d>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993"/>
        <w:textAlignment w:val="baseline"/>
        <w:rPr>
          <w:szCs w:val="20"/>
          <w:lang w:val="sk-SK"/>
        </w:rPr>
      </w:pPr>
      <m:oMathPara>
        <m:oMathParaPr>
          <m:jc m:val="left"/>
        </m:oMathParaPr>
        <m:oMath>
          <m:sSub>
            <m:sSubPr>
              <m:ctrlPr>
                <w:rPr>
                  <w:rFonts w:ascii="Cambria Math" w:hAnsi="Cambria Math"/>
                  <w:i/>
                  <w:noProof/>
                  <w:lang w:val="sk-SK"/>
                </w:rPr>
              </m:ctrlPr>
            </m:sSubPr>
            <m:e>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TmII</m:t>
                  </m:r>
                </m:sub>
              </m:sSub>
            </m:e>
            <m:sub>
              <m:r>
                <w:rPr>
                  <w:rFonts w:ascii="Cambria Math" w:hAnsi="Cambria Math"/>
                  <w:noProof/>
                  <w:lang w:val="sk-SK"/>
                </w:rPr>
                <m:t>SOLL</m:t>
              </m:r>
            </m:sub>
          </m:sSub>
          <m:r>
            <w:rPr>
              <w:rFonts w:ascii="Cambria Math" w:hAnsi="Cambria Math"/>
              <w:noProof/>
              <w:lang w:val="sk-SK"/>
            </w:rPr>
            <m:t xml:space="preserve">= 14,0 ∙ </m:t>
          </m:r>
          <m:sSup>
            <m:sSupPr>
              <m:ctrlPr>
                <w:rPr>
                  <w:rFonts w:ascii="Cambria Math" w:hAnsi="Cambria Math"/>
                  <w:i/>
                  <w:noProof/>
                  <w:lang w:val="sk-SK"/>
                </w:rPr>
              </m:ctrlPr>
            </m:sSupPr>
            <m:e>
              <m:d>
                <m:dPr>
                  <m:ctrlPr>
                    <w:rPr>
                      <w:rFonts w:ascii="Cambria Math" w:hAnsi="Cambria Math"/>
                      <w:i/>
                      <w:noProof/>
                      <w:lang w:val="sk-SK"/>
                    </w:rPr>
                  </m:ctrlPr>
                </m:dPr>
                <m:e>
                  <m:r>
                    <w:rPr>
                      <w:rFonts w:ascii="Cambria Math" w:hAnsi="Cambria Math"/>
                      <w:noProof/>
                      <w:lang w:val="sk-SK"/>
                    </w:rPr>
                    <m:t>0,55 ∙0,85 ∙3,6</m:t>
                  </m:r>
                </m:e>
              </m:d>
            </m:e>
            <m:sup>
              <m:r>
                <w:rPr>
                  <w:rFonts w:ascii="Cambria Math" w:hAnsi="Cambria Math"/>
                  <w:noProof/>
                  <w:lang w:val="sk-SK"/>
                </w:rPr>
                <m:t>2</m:t>
              </m:r>
            </m:sup>
          </m:sSup>
          <m:r>
            <w:rPr>
              <w:rFonts w:ascii="Cambria Math" w:hAnsi="Cambria Math"/>
              <w:noProof/>
              <w:lang w:val="sk-SK"/>
            </w:rPr>
            <m:t>=</m:t>
          </m:r>
          <m:r>
            <m:rPr>
              <m:sty m:val="bi"/>
            </m:rPr>
            <w:rPr>
              <w:rFonts w:ascii="Cambria Math" w:hAnsi="Cambria Math"/>
              <w:noProof/>
              <w:lang w:val="sk-SK"/>
            </w:rPr>
            <m:t xml:space="preserve">39,6 </m:t>
          </m:r>
          <m:d>
            <m:dPr>
              <m:begChr m:val="["/>
              <m:endChr m:val="]"/>
              <m:ctrlPr>
                <w:rPr>
                  <w:rFonts w:ascii="Cambria Math" w:hAnsi="Cambria Math"/>
                  <w:b/>
                  <w:i/>
                  <w:noProof/>
                  <w:lang w:val="sk-SK"/>
                </w:rPr>
              </m:ctrlPr>
            </m:dPr>
            <m:e>
              <m:r>
                <m:rPr>
                  <m:sty m:val="bi"/>
                </m:rPr>
                <w:rPr>
                  <w:rFonts w:ascii="Cambria Math" w:hAnsi="Cambria Math"/>
                  <w:noProof/>
                  <w:lang w:val="sk-SK"/>
                </w:rPr>
                <m:t>kN</m:t>
              </m:r>
            </m:e>
          </m:d>
        </m:oMath>
      </m:oMathPara>
    </w:p>
    <w:p w:rsidR="004F47BB" w:rsidRPr="00AA456A" w:rsidRDefault="004F47BB" w:rsidP="004F47BB">
      <w:pPr>
        <w:tabs>
          <w:tab w:val="left" w:pos="454"/>
          <w:tab w:val="left" w:pos="1418"/>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d)</w:t>
      </w:r>
      <w:r w:rsidRPr="00AA456A">
        <w:rPr>
          <w:lang w:val="sk-SK"/>
        </w:rPr>
        <w:tab/>
        <w:t xml:space="preserve">Odpor spôsobený gradientom </w:t>
      </w:r>
      <m:oMath>
        <m:sSub>
          <m:sSubPr>
            <m:ctrlPr>
              <w:rPr>
                <w:rFonts w:ascii="Cambria Math" w:hAnsi="Cambria Math"/>
                <w:i/>
                <w:noProof/>
                <w:lang w:val="sk-SK"/>
              </w:rPr>
            </m:ctrlPr>
          </m:sSubPr>
          <m:e>
            <m:r>
              <w:rPr>
                <w:rFonts w:ascii="Cambria Math" w:hAnsi="Cambria Math"/>
                <w:noProof/>
                <w:lang w:val="sk-SK"/>
              </w:rPr>
              <m:t>R</m:t>
            </m:r>
          </m:e>
          <m:sub>
            <m:r>
              <w:rPr>
                <w:rFonts w:ascii="Cambria Math" w:hAnsi="Cambria Math"/>
                <w:noProof/>
                <w:lang w:val="sk-SK"/>
              </w:rPr>
              <m:t>G</m:t>
            </m:r>
          </m:sub>
        </m:sSub>
      </m:oMath>
      <w:r w:rsidRPr="00AA456A">
        <w:rPr>
          <w:lang w:val="sk-SK"/>
        </w:rPr>
        <w:t xml:space="preserve"> ako v bode 4.2</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e)</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oMath>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993"/>
        </w:tabs>
        <w:overflowPunct w:val="0"/>
        <w:adjustRightInd w:val="0"/>
        <w:spacing w:line="240" w:lineRule="atLeast"/>
        <w:ind w:left="993"/>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v</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0,85 ∙3,6=</m:t>
        </m:r>
        <m:r>
          <m:rPr>
            <m:sty m:val="bi"/>
          </m:rPr>
          <w:rPr>
            <w:rFonts w:ascii="Cambria Math" w:hAnsi="Cambria Math"/>
            <w:szCs w:val="20"/>
            <w:lang w:val="sk-SK"/>
          </w:rPr>
          <m:t>3,06</m:t>
        </m:r>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m/s</m:t>
            </m:r>
          </m:e>
        </m:d>
      </m:oMath>
      <w:r w:rsidR="007B1046" w:rsidRPr="00AA456A">
        <w:rPr>
          <w:lang w:val="sk-SK"/>
        </w:rPr>
        <w:t xml:space="preserve">, </w:t>
      </w: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v</m:t>
                </m:r>
              </m:e>
              <m:sup>
                <m:r>
                  <w:rPr>
                    <w:rFonts w:ascii="Cambria Math" w:hAnsi="Cambria Math"/>
                    <w:szCs w:val="20"/>
                    <w:lang w:val="sk-SK"/>
                  </w:rPr>
                  <m:t>2</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=9,36 </m:t>
        </m:r>
        <m:sSup>
          <m:sSupPr>
            <m:ctrlPr>
              <w:rPr>
                <w:rFonts w:ascii="Cambria Math" w:hAnsi="Cambria Math"/>
                <w:i/>
                <w:szCs w:val="20"/>
                <w:lang w:val="sk-SK"/>
              </w:rPr>
            </m:ctrlPr>
          </m:sSupPr>
          <m:e>
            <m:d>
              <m:dPr>
                <m:begChr m:val="["/>
                <m:endChr m:val="]"/>
                <m:ctrlPr>
                  <w:rPr>
                    <w:rFonts w:ascii="Cambria Math" w:hAnsi="Cambria Math"/>
                    <w:i/>
                    <w:szCs w:val="20"/>
                    <w:lang w:val="sk-SK"/>
                  </w:rPr>
                </m:ctrlPr>
              </m:dPr>
              <m:e>
                <m:r>
                  <w:rPr>
                    <w:rFonts w:ascii="Cambria Math" w:hAnsi="Cambria Math"/>
                    <w:szCs w:val="20"/>
                    <w:lang w:val="sk-SK"/>
                  </w:rPr>
                  <m:t>m/s</m:t>
                </m:r>
              </m:e>
            </m:d>
          </m:e>
          <m:sup>
            <m:r>
              <w:rPr>
                <w:rFonts w:ascii="Cambria Math" w:hAnsi="Cambria Math"/>
                <w:szCs w:val="20"/>
                <w:lang w:val="sk-SK"/>
              </w:rPr>
              <m:t>2</m:t>
            </m:r>
          </m:sup>
        </m:sSup>
      </m:oMath>
    </w:p>
    <w:p w:rsidR="004F47BB" w:rsidRPr="00AA456A" w:rsidRDefault="004F47BB" w:rsidP="004F47BB">
      <w:pPr>
        <w:tabs>
          <w:tab w:val="left" w:pos="0"/>
        </w:tabs>
        <w:overflowPunct w:val="0"/>
        <w:adjustRightInd w:val="0"/>
        <w:spacing w:line="240" w:lineRule="atLeast"/>
        <w:ind w:left="454" w:hanging="45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f)</w:t>
      </w:r>
      <w:r w:rsidRPr="00AA456A">
        <w:rPr>
          <w:lang w:val="sk-SK"/>
        </w:rPr>
        <w:tab/>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POR</m:t>
            </m:r>
          </m:sub>
        </m:sSub>
      </m:oMath>
      <w:r w:rsidRPr="00AA456A">
        <w:rPr>
          <w:position w:val="-6"/>
          <w:sz w:val="16"/>
          <w:lang w:val="sk-SK"/>
        </w:rPr>
        <w:t xml:space="preserve"> </w:t>
      </w:r>
      <w:r w:rsidRPr="00AA456A">
        <w:rPr>
          <w:lang w:val="sk-SK"/>
        </w:rPr>
        <w:t xml:space="preserve"> ako v bode 4.2</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g)</w:t>
      </w:r>
      <w:r w:rsidRPr="00AA456A">
        <w:rPr>
          <w:lang w:val="sk-SK"/>
        </w:rPr>
        <w:tab/>
        <w:t xml:space="preserve">Výpočet </w:t>
      </w: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oMath>
      <w:r w:rsidRPr="00AA456A">
        <w:rPr>
          <w:lang w:val="sk-SK"/>
        </w:rPr>
        <w:t xml:space="preserve"> s použitím vzorca z písmena b) a výsledkov z písmen c) až f)</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DA0EE1" w:rsidP="004F47BB">
      <w:pPr>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 xml:space="preserve">0,12 ∙9,36 ∙9,81 ∙ </m:t>
              </m:r>
              <m:d>
                <m:dPr>
                  <m:ctrlPr>
                    <w:rPr>
                      <w:rFonts w:ascii="Cambria Math" w:hAnsi="Cambria Math"/>
                      <w:i/>
                      <w:szCs w:val="20"/>
                      <w:lang w:val="sk-SK"/>
                    </w:rPr>
                  </m:ctrlPr>
                </m:dPr>
                <m:e>
                  <m:r>
                    <w:rPr>
                      <w:rFonts w:ascii="Cambria Math" w:hAnsi="Cambria Math"/>
                      <w:szCs w:val="20"/>
                      <w:lang w:val="sk-SK"/>
                    </w:rPr>
                    <m:t xml:space="preserve">0,48+ </m:t>
                  </m:r>
                  <m:f>
                    <m:fPr>
                      <m:ctrlPr>
                        <w:rPr>
                          <w:rFonts w:ascii="Cambria Math" w:hAnsi="Cambria Math"/>
                          <w:i/>
                          <w:szCs w:val="20"/>
                          <w:lang w:val="sk-SK"/>
                        </w:rPr>
                      </m:ctrlPr>
                    </m:fPr>
                    <m:num>
                      <m:r>
                        <w:rPr>
                          <w:rFonts w:ascii="Cambria Math" w:hAnsi="Cambria Math"/>
                          <w:szCs w:val="20"/>
                          <w:lang w:val="sk-SK"/>
                        </w:rPr>
                        <m:t>1,5</m:t>
                      </m:r>
                    </m:num>
                    <m:den>
                      <m:r>
                        <w:rPr>
                          <w:rFonts w:ascii="Cambria Math" w:hAnsi="Cambria Math"/>
                          <w:szCs w:val="20"/>
                          <w:lang w:val="sk-SK"/>
                        </w:rPr>
                        <m:t>3,06</m:t>
                      </m:r>
                    </m:den>
                  </m:f>
                </m:e>
              </m:d>
            </m:num>
            <m:den>
              <m:r>
                <w:rPr>
                  <w:rFonts w:ascii="Cambria Math" w:hAnsi="Cambria Math"/>
                  <w:szCs w:val="20"/>
                  <w:lang w:val="sk-SK"/>
                </w:rPr>
                <m:t>1,15 ∙177+39,6-15,02</m:t>
              </m:r>
            </m:den>
          </m:f>
          <m:r>
            <w:rPr>
              <w:rFonts w:ascii="Cambria Math" w:hAnsi="Cambria Math"/>
              <w:szCs w:val="20"/>
              <w:lang w:val="sk-SK"/>
            </w:rPr>
            <m:t xml:space="preserve"> ∙9568</m:t>
          </m:r>
        </m:oMath>
      </m:oMathPara>
    </w:p>
    <w:p w:rsidR="004F47BB" w:rsidRPr="00AA456A" w:rsidRDefault="004F47BB" w:rsidP="004F47BB">
      <w:pPr>
        <w:tabs>
          <w:tab w:val="left" w:pos="993"/>
          <w:tab w:val="left" w:pos="1701"/>
          <w:tab w:val="left" w:pos="2127"/>
        </w:tabs>
        <w:overflowPunct w:val="0"/>
        <w:adjustRightInd w:val="0"/>
        <w:spacing w:line="240" w:lineRule="exact"/>
        <w:ind w:left="993"/>
        <w:textAlignment w:val="baseline"/>
        <w:rPr>
          <w:szCs w:val="20"/>
          <w:lang w:val="sk-SK"/>
        </w:rPr>
      </w:pPr>
      <w:r w:rsidRPr="00AA456A">
        <w:rPr>
          <w:noProof/>
          <w:szCs w:val="20"/>
          <w:lang w:eastAsia="en-GB"/>
        </w:rPr>
        <mc:AlternateContent>
          <mc:Choice Requires="wps">
            <w:drawing>
              <wp:anchor distT="0" distB="0" distL="114300" distR="114300" simplePos="0" relativeHeight="251687936" behindDoc="0" locked="0" layoutInCell="1" allowOverlap="1" wp14:anchorId="23E8FD51" wp14:editId="3C4AC43F">
                <wp:simplePos x="0" y="0"/>
                <wp:positionH relativeFrom="column">
                  <wp:posOffset>958850</wp:posOffset>
                </wp:positionH>
                <wp:positionV relativeFrom="paragraph">
                  <wp:posOffset>124460</wp:posOffset>
                </wp:positionV>
                <wp:extent cx="90805" cy="457200"/>
                <wp:effectExtent l="7303" t="0" r="11747" b="11748"/>
                <wp:wrapNone/>
                <wp:docPr id="293" name="AutoShape 140"/>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rot="5400000">
                          <a:off x="0" y="0"/>
                          <a:ext cx="90805" cy="457200"/>
                        </a:xfrm>
                        <a:prstGeom prst="rightBrace">
                          <a:avLst>
                            <a:gd name="adj1" fmla="val 41958"/>
                            <a:gd name="adj2" fmla="val 50000"/>
                          </a:avLst>
                        </a:prstGeom>
                        <a:noFill/>
                        <a:ln w="9525">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a14="http://schemas.microsoft.com/office/drawing/2010/main">
            <w:pict>
              <v:shape xmlns:o="urn:schemas-microsoft-com:office:office" xmlns:v="urn:schemas-microsoft-com:vml" id="AutoShape 140" style="position:absolute;margin-left:75.5pt;margin-top:9.8pt;width:7.15pt;height:36pt;rotation:90;z-index:251687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spid="_x0000_s1026" type="#_x0000_t8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DV3YjQIAAD4FAAAOAAAAZHJzL2Uyb0RvYy54bWysVNtu2zAMfR+wfxD0ntpO7TYx6hRdLsOA&#10;XQp0+wBFkmNtsuRJSpxu2L+PYtw0WV+GYX6QJZE44iEPeXO7bzXZSeeVNRXNLlJKpOFWKLOp6JfP&#10;q9GEEh+YEUxbIyv6KD29nb1+ddN3pRzbxmohHQEQ48u+q2gTQlcmieeNbJm/sJ00YKyta1mAo9sk&#10;wrEe0FudjNP0KumtE52zXHoPt4uDkc4Qv64lD5/q2stAdEUhtoCrw3Ud12R2w8qNY12j+BAG+4co&#10;WqYMPHqEWrDAyNapF1Ct4s56W4cLbtvE1rXiEjkAmyz9g81DwzqJXCA5vjumyf8/WP5xd++IEhUd&#10;Ty8pMayFIt1tg8W3SZZjivrOl+D50N27SNJ37y3/5iF3yZklHjz4kHX/wQoAYgCEadnXriXOQvqL&#10;PI0f3gJ9ssdaPB5rIfeBcLicppO0oISDJS+uodSxVAkrI1KMoXM+vJW2JXFTUac2TXjjGI/5YiXb&#10;vfcB6yEGTkx8zSipWw3l3TFN8mxaTIbyn/iMT30KjPTw7oAIETy9HOGNXSmtUUTakB7CLsYFRuCt&#10;ViIao5t3m/VcOwIPA1H8Bjpnbs5ujUCwRjKxHPaBKX3Yw+PaRDxI0sAvpgt19nOaTpeT5SQf5eOr&#10;5ShPF4vR3Wqej65W2XWxuFzM54vsVwwty8tGCSFNjO5J81n+d5oauu+g1qPqz1ickV3h95Jsch4G&#10;lha4PP2RHYor6il2sy/XVjyCtlBF0MowdKDujXU/KOmhgSvqv2+Zk5TodwY6ZJrlIF4S8IASosSd&#10;WtanFmY4QFU0UHLYzsNhSmw7lBbMNiyrsbE5ahWiKp6jGg7QpMhgGChxCpye0et57M1+AwAA//8D&#10;AFBLAwQUAAYACAAAACEAUiUTsN4AAAAJAQAADwAAAGRycy9kb3ducmV2LnhtbEyPy07DMBBF90j8&#10;gzVI7KhTKy0hxKkQEhIrJFqQWLrxEEfEj9pum/L1TFd0eWeO7pxpVpMd2QFjGryTMJ8VwNB1Xg+u&#10;l/CxebmrgKWsnFajdyjhhAlW7fVVo2rtj+4dD+vcMypxqVYSTM6h5jx1Bq1KMx/Q0e7bR6syxdhz&#10;HdWRyu3IRVEsuVWDowtGBXw22P2s91bCZ/CLaqNfzWl8G6Kef+1+F2En5e3N9PQILOOU/2E465M6&#10;tOS09XunExspCyEIlVBWJbAz8FDSYCthKe6Btw2//KD9AwAA//8DAFBLAQItABQABgAIAAAAIQC2&#10;gziS/gAAAOEBAAATAAAAAAAAAAAAAAAAAAAAAABbQ29udGVudF9UeXBlc10ueG1sUEsBAi0AFAAG&#10;AAgAAAAhADj9If/WAAAAlAEAAAsAAAAAAAAAAAAAAAAALwEAAF9yZWxzLy5yZWxzUEsBAi0AFAAG&#10;AAgAAAAhAOENXdiNAgAAPgUAAA4AAAAAAAAAAAAAAAAALgIAAGRycy9lMm9Eb2MueG1sUEsBAi0A&#10;FAAGAAgAAAAhAFIlE7DeAAAACQEAAA8AAAAAAAAAAAAAAAAA5wQAAGRycy9kb3ducmV2LnhtbFBL&#10;BQYAAAAABAAEAPMAAADyBQAAAAA=&#10;"/>
            </w:pict>
          </mc:Fallback>
        </mc:AlternateContent>
      </w:r>
    </w:p>
    <w:p w:rsidR="004F47BB" w:rsidRPr="00AA456A" w:rsidRDefault="004F47BB" w:rsidP="004F47BB">
      <w:pPr>
        <w:overflowPunct w:val="0"/>
        <w:adjustRightInd w:val="0"/>
        <w:spacing w:line="240" w:lineRule="exact"/>
        <w:ind w:left="993"/>
        <w:textAlignment w:val="baseline"/>
        <w:rPr>
          <w:szCs w:val="20"/>
          <w:lang w:val="sk-SK"/>
        </w:rPr>
      </w:pPr>
      <m:oMathPara>
        <m:oMathParaPr>
          <m:jc m:val="left"/>
        </m:oMathParaPr>
        <m:oMath>
          <m:r>
            <w:rPr>
              <w:rFonts w:ascii="Cambria Math" w:hAnsi="Cambria Math"/>
              <w:szCs w:val="20"/>
              <w:lang w:val="sk-SK"/>
            </w:rPr>
            <m:t>=0,04684 ∙9568=</m:t>
          </m:r>
          <m:r>
            <m:rPr>
              <m:sty m:val="bi"/>
            </m:rPr>
            <w:rPr>
              <w:rFonts w:ascii="Cambria Math" w:hAnsi="Cambria Math"/>
              <w:szCs w:val="20"/>
              <w:lang w:val="sk-SK"/>
            </w:rPr>
            <m:t>448 m</m:t>
          </m:r>
        </m:oMath>
      </m:oMathPara>
    </w:p>
    <w:p w:rsidR="004F47BB" w:rsidRPr="00AA456A" w:rsidRDefault="004F47BB" w:rsidP="004F47BB">
      <w:pPr>
        <w:tabs>
          <w:tab w:val="left" w:pos="993"/>
          <w:tab w:val="left" w:pos="1701"/>
          <w:tab w:val="left" w:pos="2127"/>
        </w:tabs>
        <w:overflowPunct w:val="0"/>
        <w:adjustRightInd w:val="0"/>
        <w:spacing w:line="240" w:lineRule="exact"/>
        <w:ind w:left="993"/>
        <w:textAlignment w:val="baseline"/>
        <w:rPr>
          <w:szCs w:val="20"/>
          <w:lang w:val="sk-SK"/>
        </w:rPr>
      </w:pPr>
    </w:p>
    <w:p w:rsidR="004F47BB" w:rsidRPr="00AA456A" w:rsidRDefault="00DA0EE1" w:rsidP="004F47BB">
      <w:pPr>
        <w:overflowPunct w:val="0"/>
        <w:adjustRightInd w:val="0"/>
        <w:spacing w:line="240" w:lineRule="atLeast"/>
        <w:ind w:left="993" w:hanging="1"/>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Const</m:t>
              </m:r>
            </m:e>
            <m:sub>
              <m:r>
                <w:rPr>
                  <w:rFonts w:ascii="Cambria Math" w:hAnsi="Cambria Math"/>
                  <w:szCs w:val="20"/>
                  <w:lang w:val="sk-SK"/>
                </w:rPr>
                <m:t>SOLL</m:t>
              </m:r>
            </m:sub>
          </m:sSub>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992"/>
        </w:tabs>
        <w:overflowPunct w:val="0"/>
        <w:adjustRightInd w:val="0"/>
        <w:spacing w:line="240" w:lineRule="atLeast"/>
        <w:ind w:left="992"/>
        <w:textAlignment w:val="baseline"/>
        <w:rPr>
          <w:szCs w:val="20"/>
          <w:lang w:val="sk-SK"/>
        </w:rPr>
      </w:pPr>
      <w:r w:rsidRPr="00AA456A">
        <w:rPr>
          <w:lang w:val="sk-SK"/>
        </w:rPr>
        <w:t>h)</w:t>
      </w:r>
      <w:r w:rsidRPr="00AA456A">
        <w:rPr>
          <w:lang w:val="sk-SK"/>
        </w:rPr>
        <w:tab/>
        <w:t>Výpočet celkovej dráhy</w:t>
      </w:r>
    </w:p>
    <w:p w:rsidR="004F47BB" w:rsidRPr="00AA456A" w:rsidRDefault="004F47BB" w:rsidP="004F47BB">
      <w:pPr>
        <w:tabs>
          <w:tab w:val="left" w:pos="284"/>
        </w:tabs>
        <w:overflowPunct w:val="0"/>
        <w:adjustRightInd w:val="0"/>
        <w:spacing w:line="240" w:lineRule="exact"/>
        <w:ind w:left="284" w:hanging="284"/>
        <w:textAlignment w:val="baseline"/>
        <w:rPr>
          <w:szCs w:val="20"/>
          <w:lang w:val="sk-SK"/>
        </w:rPr>
      </w:pPr>
    </w:p>
    <w:p w:rsidR="004F47BB" w:rsidRPr="00AA456A" w:rsidRDefault="00DA0EE1" w:rsidP="004F47BB">
      <w:pPr>
        <w:tabs>
          <w:tab w:val="left" w:pos="992"/>
        </w:tabs>
        <w:overflowPunct w:val="0"/>
        <w:adjustRightInd w:val="0"/>
        <w:spacing w:line="240" w:lineRule="atLeast"/>
        <w:ind w:left="992"/>
        <w:textAlignment w:val="baseline"/>
        <w:rPr>
          <w:szCs w:val="20"/>
          <w:lang w:val="sk-SK"/>
        </w:rPr>
      </w:pPr>
      <m:oMathPara>
        <m:oMathParaPr>
          <m:jc m:val="left"/>
        </m:oMathParaPr>
        <m:oMath>
          <m:sSub>
            <m:sSubPr>
              <m:ctrlPr>
                <w:rPr>
                  <w:rFonts w:ascii="Cambria Math" w:hAnsi="Cambria Math"/>
                  <w:b/>
                  <w:i/>
                  <w:szCs w:val="20"/>
                  <w:lang w:val="sk-SK"/>
                </w:rPr>
              </m:ctrlPr>
            </m:sSubPr>
            <m:e>
              <m:r>
                <m:rPr>
                  <m:sty m:val="bi"/>
                </m:rPr>
                <w:rPr>
                  <w:rFonts w:ascii="Cambria Math" w:hAnsi="Cambria Math"/>
                  <w:szCs w:val="20"/>
                  <w:lang w:val="sk-SK"/>
                </w:rPr>
                <m:t>s</m:t>
              </m:r>
            </m:e>
            <m:sub>
              <m:r>
                <m:rPr>
                  <m:sty m:val="bi"/>
                </m:rPr>
                <w:rPr>
                  <w:rFonts w:ascii="Cambria Math" w:hAnsi="Cambria Math"/>
                  <w:szCs w:val="20"/>
                  <w:lang w:val="sk-SK"/>
                </w:rPr>
                <m:t>SOLL</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=77,5+448=</m:t>
          </m:r>
          <m:r>
            <m:rPr>
              <m:sty m:val="bi"/>
            </m:rPr>
            <w:rPr>
              <w:rFonts w:ascii="Cambria Math" w:hAnsi="Cambria Math"/>
              <w:szCs w:val="20"/>
              <w:lang w:val="sk-SK"/>
            </w:rPr>
            <m:t>525,5 m</m:t>
          </m:r>
        </m:oMath>
      </m:oMathPara>
    </w:p>
    <w:p w:rsidR="004F47BB" w:rsidRPr="00AA456A" w:rsidRDefault="004F47BB" w:rsidP="004F47BB">
      <w:pPr>
        <w:tabs>
          <w:tab w:val="left" w:pos="454"/>
        </w:tabs>
        <w:overflowPunct w:val="0"/>
        <w:adjustRightInd w:val="0"/>
        <w:spacing w:line="240" w:lineRule="atLeast"/>
        <w:ind w:left="454" w:hanging="454"/>
        <w:textAlignment w:val="baseline"/>
        <w:rPr>
          <w:position w:val="6"/>
          <w:szCs w:val="20"/>
          <w:lang w:val="sk-SK"/>
        </w:rPr>
      </w:pPr>
    </w:p>
    <w:p w:rsidR="004F47BB" w:rsidRPr="00AA456A" w:rsidRDefault="00BA3146" w:rsidP="004F47BB">
      <w:pPr>
        <w:tabs>
          <w:tab w:val="left" w:pos="567"/>
        </w:tabs>
        <w:overflowPunct w:val="0"/>
        <w:adjustRightInd w:val="0"/>
        <w:spacing w:line="240" w:lineRule="atLeast"/>
        <w:ind w:left="567" w:hanging="567"/>
        <w:textAlignment w:val="baseline"/>
        <w:rPr>
          <w:b/>
          <w:bCs/>
          <w:position w:val="6"/>
          <w:szCs w:val="20"/>
          <w:lang w:val="sk-SK"/>
        </w:rPr>
      </w:pPr>
      <w:r>
        <w:rPr>
          <w:b/>
          <w:lang w:val="sk-SK"/>
        </w:rPr>
        <w:t>4.</w:t>
      </w:r>
      <w:r w:rsidR="004F47BB" w:rsidRPr="00AA456A">
        <w:rPr>
          <w:b/>
          <w:lang w:val="sk-SK"/>
        </w:rPr>
        <w:t>4.</w:t>
      </w:r>
      <w:r w:rsidR="004F47BB" w:rsidRPr="00AA456A">
        <w:rPr>
          <w:lang w:val="sk-SK"/>
        </w:rPr>
        <w:tab/>
      </w:r>
      <w:r w:rsidR="004F47BB" w:rsidRPr="00AA456A">
        <w:rPr>
          <w:b/>
          <w:lang w:val="sk-SK"/>
        </w:rPr>
        <w:t>Overenie súladu s prípustnou brzdnou dráhou za štandardných podmienok</w:t>
      </w:r>
      <w:r w:rsidR="004F47BB" w:rsidRPr="00AA456A">
        <w:rPr>
          <w:b/>
          <w:u w:val="single"/>
          <w:lang w:val="sk-SK"/>
        </w:rPr>
        <w:t xml:space="preserve"> </w:t>
      </w:r>
      <m:oMath>
        <m:sSub>
          <m:sSubPr>
            <m:ctrlPr>
              <w:rPr>
                <w:rFonts w:ascii="Cambria Math" w:hAnsi="Cambria Math" w:cs="Arial"/>
                <w:b/>
                <w:i/>
                <w:color w:val="000000"/>
                <w:szCs w:val="20"/>
                <w:lang w:val="sk-SK"/>
              </w:rPr>
            </m:ctrlPr>
          </m:sSubPr>
          <m:e>
            <m:r>
              <m:rPr>
                <m:sty m:val="bi"/>
              </m:rPr>
              <w:rPr>
                <w:rFonts w:ascii="Cambria Math" w:hAnsi="Cambria Math" w:cs="Arial"/>
                <w:color w:val="000000"/>
                <w:szCs w:val="20"/>
                <w:lang w:val="sk-SK"/>
              </w:rPr>
              <m:t>s</m:t>
            </m:r>
          </m:e>
          <m:sub>
            <m:r>
              <m:rPr>
                <m:sty m:val="bi"/>
              </m:rPr>
              <w:rPr>
                <w:rFonts w:ascii="Cambria Math" w:hAnsi="Cambria Math" w:cs="Arial"/>
                <w:color w:val="000000"/>
                <w:szCs w:val="20"/>
                <w:lang w:val="sk-SK"/>
              </w:rPr>
              <m:t>NORM</m:t>
            </m:r>
          </m:sub>
        </m:sSub>
      </m:oMath>
    </w:p>
    <w:p w:rsidR="004F47BB" w:rsidRPr="00AA456A" w:rsidRDefault="004F47BB" w:rsidP="004F47BB">
      <w:pPr>
        <w:tabs>
          <w:tab w:val="left" w:pos="454"/>
        </w:tabs>
        <w:overflowPunct w:val="0"/>
        <w:adjustRightInd w:val="0"/>
        <w:spacing w:line="240" w:lineRule="exact"/>
        <w:ind w:left="454" w:hanging="454"/>
        <w:textAlignment w:val="baseline"/>
        <w:rPr>
          <w:b/>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podľa vzorca 2.1 prílohy 2</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 xml:space="preserve">=580 ∙ </m:t>
          </m:r>
          <m:f>
            <m:fPr>
              <m:ctrlPr>
                <w:rPr>
                  <w:rFonts w:ascii="Cambria Math" w:hAnsi="Cambria Math"/>
                  <w:i/>
                  <w:szCs w:val="20"/>
                  <w:lang w:val="sk-SK"/>
                </w:rPr>
              </m:ctrlPr>
            </m:fPr>
            <m:num>
              <m:r>
                <w:rPr>
                  <w:rFonts w:ascii="Cambria Math" w:hAnsi="Cambria Math"/>
                  <w:szCs w:val="20"/>
                  <w:lang w:val="sk-SK"/>
                </w:rPr>
                <m:t>525,5</m:t>
              </m:r>
            </m:num>
            <m:den>
              <m:r>
                <w:rPr>
                  <w:rFonts w:ascii="Cambria Math" w:hAnsi="Cambria Math"/>
                  <w:szCs w:val="20"/>
                  <w:lang w:val="sk-SK"/>
                </w:rPr>
                <m:t>475</m:t>
              </m:r>
            </m:den>
          </m:f>
          <m:r>
            <w:rPr>
              <w:rFonts w:ascii="Cambria Math" w:hAnsi="Cambria Math"/>
              <w:szCs w:val="20"/>
              <w:lang w:val="sk-SK"/>
            </w:rPr>
            <m:t>=</m:t>
          </m:r>
          <m:r>
            <m:rPr>
              <m:sty m:val="bi"/>
            </m:rPr>
            <w:rPr>
              <w:rFonts w:ascii="Cambria Math" w:hAnsi="Cambria Math"/>
              <w:szCs w:val="20"/>
              <w:lang w:val="sk-SK"/>
            </w:rPr>
            <m:t>641 m &gt;550 m</m:t>
          </m:r>
        </m:oMath>
      </m:oMathPara>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r w:rsidRPr="00AA456A">
        <w:rPr>
          <w:lang w:val="sk-SK"/>
        </w:rPr>
        <w:br w:type="page"/>
      </w:r>
    </w:p>
    <w:p w:rsidR="004F47BB" w:rsidRPr="00AA456A" w:rsidRDefault="004F47BB" w:rsidP="004F47BB">
      <w:pPr>
        <w:overflowPunct w:val="0"/>
        <w:adjustRightInd w:val="0"/>
        <w:spacing w:line="240" w:lineRule="exact"/>
        <w:ind w:left="567"/>
        <w:textAlignment w:val="baseline"/>
        <w:rPr>
          <w:szCs w:val="20"/>
          <w:lang w:val="sk-SK"/>
        </w:rPr>
      </w:pPr>
      <w:r w:rsidRPr="00AA456A">
        <w:rPr>
          <w:b/>
          <w:lang w:val="sk-SK"/>
        </w:rPr>
        <w:lastRenderedPageBreak/>
        <w:t>Záver</w:t>
      </w:r>
      <w:r w:rsidRPr="00AA456A">
        <w:rPr>
          <w:lang w:val="sk-SK"/>
        </w:rPr>
        <w:t>:</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 xml:space="preserve">Limit bol jasne prekročený, pripustenie pre </w:t>
      </w:r>
      <w:proofErr w:type="spellStart"/>
      <w:r w:rsidRPr="00AA456A">
        <w:rPr>
          <w:lang w:val="sk-SK"/>
        </w:rPr>
        <w:t>poprúdnu</w:t>
      </w:r>
      <w:proofErr w:type="spellEnd"/>
      <w:r w:rsidRPr="00AA456A">
        <w:rPr>
          <w:lang w:val="sk-SK"/>
        </w:rPr>
        <w:t xml:space="preserve"> plavbu je možné iba s obmedzením zaťaženia. Toto obmedzené zaťaženie sa dá stanoviť v súlade s bodom 5.</w:t>
      </w:r>
    </w:p>
    <w:p w:rsidR="004F47BB" w:rsidRPr="00AA456A" w:rsidRDefault="004F47BB" w:rsidP="004F47BB">
      <w:pPr>
        <w:tabs>
          <w:tab w:val="left" w:pos="454"/>
        </w:tabs>
        <w:overflowPunct w:val="0"/>
        <w:adjustRightInd w:val="0"/>
        <w:spacing w:line="240" w:lineRule="exact"/>
        <w:ind w:left="454" w:hanging="454"/>
        <w:textAlignment w:val="baseline"/>
        <w:rPr>
          <w:szCs w:val="20"/>
          <w:lang w:val="sk-SK"/>
        </w:rPr>
      </w:pPr>
    </w:p>
    <w:p w:rsidR="004F47BB" w:rsidRPr="00AA456A" w:rsidRDefault="004F47BB" w:rsidP="004F47BB">
      <w:pPr>
        <w:tabs>
          <w:tab w:val="left" w:pos="567"/>
        </w:tabs>
        <w:overflowPunct w:val="0"/>
        <w:adjustRightInd w:val="0"/>
        <w:spacing w:line="240" w:lineRule="exact"/>
        <w:ind w:left="567" w:hanging="567"/>
        <w:textAlignment w:val="baseline"/>
        <w:rPr>
          <w:b/>
          <w:szCs w:val="20"/>
          <w:lang w:val="sk-SK"/>
        </w:rPr>
      </w:pPr>
      <w:r w:rsidRPr="00AA456A">
        <w:rPr>
          <w:b/>
          <w:lang w:val="sk-SK"/>
        </w:rPr>
        <w:t>5.</w:t>
      </w:r>
      <w:r w:rsidRPr="00AA456A">
        <w:rPr>
          <w:lang w:val="sk-SK"/>
        </w:rPr>
        <w:tab/>
      </w:r>
      <m:oMath>
        <m:sSup>
          <m:sSupPr>
            <m:ctrlPr>
              <w:rPr>
                <w:rFonts w:ascii="Cambria Math" w:hAnsi="Cambria Math"/>
                <w:b/>
                <w:i/>
                <w:szCs w:val="20"/>
                <w:lang w:val="sk-SK"/>
              </w:rPr>
            </m:ctrlPr>
          </m:sSupPr>
          <m:e>
            <m:r>
              <m:rPr>
                <m:sty m:val="bi"/>
              </m:rPr>
              <w:rPr>
                <w:rFonts w:ascii="Cambria Math" w:hAnsi="Cambria Math"/>
                <w:szCs w:val="20"/>
                <w:lang w:val="sk-SK"/>
              </w:rPr>
              <m:t>D</m:t>
            </m:r>
          </m:e>
          <m:sup>
            <m:r>
              <m:rPr>
                <m:sty m:val="bi"/>
              </m:rPr>
              <w:rPr>
                <w:rFonts w:ascii="Cambria Math" w:hAnsi="Cambria Math"/>
                <w:szCs w:val="20"/>
                <w:lang w:val="sk-SK"/>
              </w:rPr>
              <m:t>*</m:t>
            </m:r>
          </m:sup>
        </m:sSup>
      </m:oMath>
      <w:r w:rsidRPr="00AA456A">
        <w:rPr>
          <w:b/>
          <w:lang w:val="sk-SK"/>
        </w:rPr>
        <w:t xml:space="preserve"> Prípustné pre poprúdnu plavbu </w:t>
      </w:r>
    </w:p>
    <w:p w:rsidR="004F47BB" w:rsidRPr="00AA456A" w:rsidRDefault="004F47BB" w:rsidP="004F47BB">
      <w:pPr>
        <w:tabs>
          <w:tab w:val="left" w:pos="284"/>
        </w:tabs>
        <w:overflowPunct w:val="0"/>
        <w:adjustRightInd w:val="0"/>
        <w:spacing w:line="240" w:lineRule="exact"/>
        <w:ind w:left="454" w:hanging="454"/>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podľa vzorca 2.1 prílohy 2</w:t>
      </w:r>
    </w:p>
    <w:p w:rsidR="004F47BB" w:rsidRPr="00AA456A" w:rsidRDefault="004F47BB" w:rsidP="004F47BB">
      <w:pPr>
        <w:tabs>
          <w:tab w:val="left" w:pos="28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NORM</m:t>
              </m:r>
            </m:sub>
          </m:sSub>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m:t>
                      </m:r>
                    </m:sup>
                  </m:sSup>
                </m:e>
                <m:sub>
                  <m:r>
                    <w:rPr>
                      <w:rFonts w:ascii="Cambria Math" w:hAnsi="Cambria Math"/>
                      <w:szCs w:val="20"/>
                      <w:lang w:val="sk-SK"/>
                    </w:rPr>
                    <m:t>SOLL</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den>
          </m:f>
          <m:r>
            <w:rPr>
              <w:rFonts w:ascii="Cambria Math" w:hAnsi="Cambria Math"/>
              <w:szCs w:val="20"/>
              <w:lang w:val="sk-SK"/>
            </w:rPr>
            <m:t>=550 m</m:t>
          </m:r>
        </m:oMath>
      </m:oMathPara>
    </w:p>
    <w:p w:rsidR="004F47BB" w:rsidRPr="00AA456A" w:rsidRDefault="004F47BB" w:rsidP="004F47BB">
      <w:pPr>
        <w:tabs>
          <w:tab w:val="left" w:pos="284"/>
        </w:tabs>
        <w:overflowPunct w:val="0"/>
        <w:adjustRightInd w:val="0"/>
        <w:spacing w:line="240" w:lineRule="exact"/>
        <w:ind w:left="454" w:hanging="454"/>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Preto:</w:t>
      </w:r>
    </w:p>
    <w:p w:rsidR="004F47BB" w:rsidRPr="00AA456A" w:rsidRDefault="004F47BB" w:rsidP="004F47BB">
      <w:pPr>
        <w:tabs>
          <w:tab w:val="left" w:pos="284"/>
        </w:tabs>
        <w:overflowPunct w:val="0"/>
        <w:adjustRightInd w:val="0"/>
        <w:spacing w:line="240" w:lineRule="exact"/>
        <w:ind w:left="454" w:hanging="454"/>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m:t>
                  </m:r>
                </m:sup>
              </m:sSup>
            </m:e>
            <m:sub>
              <m:r>
                <w:rPr>
                  <w:rFonts w:ascii="Cambria Math" w:hAnsi="Cambria Math"/>
                  <w:szCs w:val="20"/>
                  <w:lang w:val="sk-SK"/>
                </w:rPr>
                <m:t>SOLL</m:t>
              </m:r>
            </m:sub>
          </m:sSub>
          <m:r>
            <w:rPr>
              <w:rFonts w:ascii="Cambria Math" w:hAnsi="Cambria Math"/>
              <w:szCs w:val="20"/>
              <w:lang w:val="sk-SK"/>
            </w:rPr>
            <m:t xml:space="preserve">=550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IST</m:t>
                  </m:r>
                </m:sub>
              </m:sSub>
            </m:num>
            <m:den>
              <m:sSub>
                <m:sSubPr>
                  <m:ctrlPr>
                    <w:rPr>
                      <w:rFonts w:ascii="Cambria Math" w:hAnsi="Cambria Math"/>
                      <w:i/>
                      <w:szCs w:val="20"/>
                      <w:lang w:val="sk-SK"/>
                    </w:rPr>
                  </m:ctrlPr>
                </m:sSubPr>
                <m:e>
                  <m:r>
                    <w:rPr>
                      <w:rFonts w:ascii="Cambria Math" w:hAnsi="Cambria Math"/>
                      <w:szCs w:val="20"/>
                      <w:lang w:val="sk-SK"/>
                    </w:rPr>
                    <m:t>s</m:t>
                  </m:r>
                </m:e>
                <m:sub>
                  <m:r>
                    <w:rPr>
                      <w:rFonts w:ascii="Cambria Math" w:hAnsi="Cambria Math"/>
                      <w:szCs w:val="20"/>
                      <w:lang w:val="sk-SK"/>
                    </w:rPr>
                    <m:t>MESSUNG</m:t>
                  </m:r>
                </m:sub>
              </m:sSub>
            </m:den>
          </m:f>
          <m:r>
            <w:rPr>
              <w:rFonts w:ascii="Cambria Math" w:hAnsi="Cambria Math"/>
              <w:szCs w:val="20"/>
              <w:lang w:val="sk-SK"/>
            </w:rPr>
            <m:t xml:space="preserve">= </m:t>
          </m:r>
          <m:sSub>
            <m:sSubPr>
              <m:ctrlPr>
                <w:rPr>
                  <w:rFonts w:ascii="Cambria Math" w:hAnsi="Cambria Math"/>
                  <w:i/>
                  <w:szCs w:val="20"/>
                  <w:lang w:val="sk-SK"/>
                </w:rPr>
              </m:ctrlPr>
            </m:sSubPr>
            <m:e>
              <m:r>
                <w:rPr>
                  <w:rFonts w:ascii="Cambria Math" w:hAnsi="Cambria Math"/>
                  <w:szCs w:val="20"/>
                  <w:lang w:val="sk-SK"/>
                </w:rPr>
                <m:t>s</m:t>
              </m:r>
            </m:e>
            <m:sub>
              <m:sSub>
                <m:sSubPr>
                  <m:ctrlPr>
                    <w:rPr>
                      <w:rFonts w:ascii="Cambria Math" w:hAnsi="Cambria Math"/>
                      <w:i/>
                      <w:szCs w:val="20"/>
                      <w:lang w:val="sk-SK"/>
                    </w:rPr>
                  </m:ctrlPr>
                </m:sSubPr>
                <m:e>
                  <m:r>
                    <w:rPr>
                      <w:rFonts w:ascii="Cambria Math" w:hAnsi="Cambria Math"/>
                      <w:szCs w:val="20"/>
                      <w:lang w:val="sk-SK"/>
                    </w:rPr>
                    <m:t>I</m:t>
                  </m:r>
                </m:e>
                <m:sub>
                  <m:r>
                    <w:rPr>
                      <w:rFonts w:ascii="Cambria Math" w:hAnsi="Cambria Math"/>
                      <w:szCs w:val="20"/>
                      <w:lang w:val="sk-SK"/>
                    </w:rPr>
                    <m:t>SOLL</m:t>
                  </m:r>
                </m:sub>
              </m:sSub>
            </m:sub>
          </m:sSub>
          <m:r>
            <w:rPr>
              <w:rFonts w:ascii="Cambria Math" w:hAnsi="Cambria Math"/>
              <w:szCs w:val="20"/>
              <w:lang w:val="sk-SK"/>
            </w:rPr>
            <m:t xml:space="preserve">+ </m:t>
          </m:r>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oMath>
      </m:oMathPara>
    </w:p>
    <w:p w:rsidR="004F47BB" w:rsidRPr="00AA456A" w:rsidRDefault="004F47BB" w:rsidP="004F47BB">
      <w:pPr>
        <w:tabs>
          <w:tab w:val="left" w:pos="284"/>
          <w:tab w:val="left" w:pos="8647"/>
        </w:tabs>
        <w:overflowPunct w:val="0"/>
        <w:adjustRightInd w:val="0"/>
        <w:spacing w:line="240" w:lineRule="exact"/>
        <w:ind w:left="454" w:hanging="454"/>
        <w:textAlignment w:val="baseline"/>
        <w:rPr>
          <w:szCs w:val="20"/>
          <w:lang w:val="sk-SK"/>
        </w:rPr>
      </w:pPr>
    </w:p>
    <w:p w:rsidR="004F47BB" w:rsidRPr="00AA456A" w:rsidRDefault="00DA0EE1" w:rsidP="004F47BB">
      <w:pPr>
        <w:tabs>
          <w:tab w:val="left" w:pos="567"/>
        </w:tabs>
        <w:overflowPunct w:val="0"/>
        <w:adjustRightInd w:val="0"/>
        <w:spacing w:line="240" w:lineRule="atLeast"/>
        <w:ind w:left="567"/>
        <w:textAlignment w:val="baseline"/>
        <w:rPr>
          <w:szCs w:val="20"/>
          <w:lang w:val="sk-SK"/>
        </w:rPr>
      </w:pPr>
      <m:oMathPara>
        <m:oMathParaPr>
          <m:jc m:val="left"/>
        </m:oMathParaPr>
        <m:oMath>
          <m:sSub>
            <m:sSubPr>
              <m:ctrlPr>
                <w:rPr>
                  <w:rFonts w:ascii="Cambria Math" w:hAnsi="Cambria Math"/>
                  <w:i/>
                  <w:szCs w:val="20"/>
                  <w:lang w:val="sk-SK"/>
                </w:rPr>
              </m:ctrlPr>
            </m:sSubPr>
            <m:e>
              <m:sSup>
                <m:sSupPr>
                  <m:ctrlPr>
                    <w:rPr>
                      <w:rFonts w:ascii="Cambria Math" w:hAnsi="Cambria Math"/>
                      <w:i/>
                      <w:szCs w:val="20"/>
                      <w:lang w:val="sk-SK"/>
                    </w:rPr>
                  </m:ctrlPr>
                </m:sSupPr>
                <m:e>
                  <m:r>
                    <w:rPr>
                      <w:rFonts w:ascii="Cambria Math" w:hAnsi="Cambria Math"/>
                      <w:szCs w:val="20"/>
                      <w:lang w:val="sk-SK"/>
                    </w:rPr>
                    <m:t>s</m:t>
                  </m:r>
                </m:e>
                <m:sup>
                  <m:r>
                    <w:rPr>
                      <w:rFonts w:ascii="Cambria Math" w:hAnsi="Cambria Math"/>
                      <w:szCs w:val="20"/>
                      <w:lang w:val="sk-SK"/>
                    </w:rPr>
                    <m:t>*</m:t>
                  </m:r>
                </m:sup>
              </m:sSup>
            </m:e>
            <m:sub>
              <m:sSub>
                <m:sSubPr>
                  <m:ctrlPr>
                    <w:rPr>
                      <w:rFonts w:ascii="Cambria Math" w:hAnsi="Cambria Math"/>
                      <w:i/>
                      <w:szCs w:val="20"/>
                      <w:lang w:val="sk-SK"/>
                    </w:rPr>
                  </m:ctrlPr>
                </m:sSubPr>
                <m:e>
                  <m:r>
                    <w:rPr>
                      <w:rFonts w:ascii="Cambria Math" w:hAnsi="Cambria Math"/>
                      <w:szCs w:val="20"/>
                      <w:lang w:val="sk-SK"/>
                    </w:rPr>
                    <m:t>II</m:t>
                  </m:r>
                </m:e>
                <m:sub>
                  <m:r>
                    <w:rPr>
                      <w:rFonts w:ascii="Cambria Math" w:hAnsi="Cambria Math"/>
                      <w:szCs w:val="20"/>
                      <w:lang w:val="sk-SK"/>
                    </w:rPr>
                    <m:t>SOLL</m:t>
                  </m:r>
                </m:sub>
              </m:sSub>
            </m:sub>
          </m:sSub>
          <m:r>
            <w:rPr>
              <w:rFonts w:ascii="Cambria Math" w:hAnsi="Cambria Math"/>
              <w:szCs w:val="20"/>
              <w:lang w:val="sk-SK"/>
            </w:rPr>
            <m:t>=</m:t>
          </m:r>
          <m:sSub>
            <m:sSubPr>
              <m:ctrlPr>
                <w:rPr>
                  <w:rFonts w:ascii="Cambria Math" w:hAnsi="Cambria Math"/>
                  <w:i/>
                  <w:szCs w:val="20"/>
                  <w:lang w:val="sk-SK"/>
                </w:rPr>
              </m:ctrlPr>
            </m:sSubPr>
            <m:e>
              <m:r>
                <w:rPr>
                  <w:rFonts w:ascii="Cambria Math" w:hAnsi="Cambria Math"/>
                  <w:szCs w:val="20"/>
                  <w:lang w:val="sk-SK"/>
                </w:rPr>
                <m:t>Const</m:t>
              </m:r>
            </m:e>
            <m:sub>
              <m:r>
                <w:rPr>
                  <w:rFonts w:ascii="Cambria Math" w:hAnsi="Cambria Math"/>
                  <w:szCs w:val="20"/>
                  <w:lang w:val="sk-SK"/>
                </w:rPr>
                <m:t>SOLL</m:t>
              </m:r>
            </m:sub>
          </m:sSub>
          <m:r>
            <w:rPr>
              <w:rFonts w:ascii="Cambria Math" w:hAnsi="Cambria Math"/>
              <w:szCs w:val="20"/>
              <w:lang w:val="sk-SK"/>
            </w:rPr>
            <m:t xml:space="preserve"> ∙ </m:t>
          </m:r>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r>
            <w:rPr>
              <w:rFonts w:ascii="Cambria Math" w:hAnsi="Cambria Math"/>
              <w:szCs w:val="20"/>
              <w:lang w:val="sk-SK"/>
            </w:rPr>
            <m:t xml:space="preserve">=0,04684 ∙ </m:t>
          </m:r>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oMath>
      </m:oMathPara>
    </w:p>
    <w:p w:rsidR="004F47BB" w:rsidRPr="00AA456A" w:rsidRDefault="004F47BB" w:rsidP="004F47BB">
      <w:pPr>
        <w:tabs>
          <w:tab w:val="left" w:pos="1843"/>
        </w:tabs>
        <w:overflowPunct w:val="0"/>
        <w:adjustRightInd w:val="0"/>
        <w:spacing w:line="240" w:lineRule="atLeast"/>
        <w:ind w:left="454" w:hanging="454"/>
        <w:textAlignment w:val="baseline"/>
        <w:rPr>
          <w:szCs w:val="20"/>
          <w:lang w:val="sk-SK"/>
        </w:rPr>
      </w:pPr>
    </w:p>
    <w:p w:rsidR="004F47BB" w:rsidRPr="00AA456A" w:rsidRDefault="00DA0EE1" w:rsidP="004F47BB">
      <w:pPr>
        <w:tabs>
          <w:tab w:val="left" w:pos="567"/>
        </w:tabs>
        <w:overflowPunct w:val="0"/>
        <w:adjustRightInd w:val="0"/>
        <w:spacing w:line="240" w:lineRule="atLeast"/>
        <w:ind w:left="567"/>
        <w:textAlignment w:val="baseline"/>
        <w:rPr>
          <w:szCs w:val="20"/>
          <w:lang w:val="sk-SK"/>
        </w:rPr>
      </w:pPr>
      <m:oMathPara>
        <m:oMathParaPr>
          <m:jc m:val="left"/>
        </m:oMathParaPr>
        <m:oMath>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 xml:space="preserve">550 ∙ </m:t>
              </m:r>
              <m:f>
                <m:fPr>
                  <m:ctrlPr>
                    <w:rPr>
                      <w:rFonts w:ascii="Cambria Math" w:hAnsi="Cambria Math"/>
                      <w:i/>
                      <w:szCs w:val="20"/>
                      <w:lang w:val="sk-SK"/>
                    </w:rPr>
                  </m:ctrlPr>
                </m:fPr>
                <m:num>
                  <m:r>
                    <w:rPr>
                      <w:rFonts w:ascii="Cambria Math" w:hAnsi="Cambria Math"/>
                      <w:szCs w:val="20"/>
                      <w:lang w:val="sk-SK"/>
                    </w:rPr>
                    <m:t>475</m:t>
                  </m:r>
                </m:num>
                <m:den>
                  <m:r>
                    <w:rPr>
                      <w:rFonts w:ascii="Cambria Math" w:hAnsi="Cambria Math"/>
                      <w:szCs w:val="20"/>
                      <w:lang w:val="sk-SK"/>
                    </w:rPr>
                    <m:t>580</m:t>
                  </m:r>
                </m:den>
              </m:f>
              <m:r>
                <w:rPr>
                  <w:rFonts w:ascii="Cambria Math" w:hAnsi="Cambria Math"/>
                  <w:szCs w:val="20"/>
                  <w:lang w:val="sk-SK"/>
                </w:rPr>
                <m:t>-77,5</m:t>
              </m:r>
            </m:num>
            <m:den>
              <m:r>
                <w:rPr>
                  <w:rFonts w:ascii="Cambria Math" w:hAnsi="Cambria Math"/>
                  <w:szCs w:val="20"/>
                  <w:lang w:val="sk-SK"/>
                </w:rPr>
                <m:t>0,04684</m:t>
              </m:r>
            </m:den>
          </m:f>
          <m:r>
            <w:rPr>
              <w:rFonts w:ascii="Cambria Math" w:hAnsi="Cambria Math"/>
              <w:szCs w:val="20"/>
              <w:lang w:val="sk-SK"/>
            </w:rPr>
            <m:t xml:space="preserve">=7950 </m:t>
          </m:r>
          <m:d>
            <m:dPr>
              <m:begChr m:val="["/>
              <m:endChr m:val="]"/>
              <m:ctrlPr>
                <w:rPr>
                  <w:rFonts w:ascii="Cambria Math" w:hAnsi="Cambria Math"/>
                  <w:i/>
                  <w:szCs w:val="20"/>
                  <w:lang w:val="sk-SK"/>
                </w:rPr>
              </m:ctrlPr>
            </m:dPr>
            <m:e>
              <m:sSup>
                <m:sSupPr>
                  <m:ctrlPr>
                    <w:rPr>
                      <w:rFonts w:ascii="Cambria Math" w:hAnsi="Cambria Math"/>
                      <w:i/>
                      <w:szCs w:val="20"/>
                      <w:lang w:val="sk-SK"/>
                    </w:rPr>
                  </m:ctrlPr>
                </m:sSupPr>
                <m:e>
                  <m:r>
                    <w:rPr>
                      <w:rFonts w:ascii="Cambria Math" w:hAnsi="Cambria Math"/>
                      <w:szCs w:val="20"/>
                      <w:lang w:val="sk-SK"/>
                    </w:rPr>
                    <m:t>m</m:t>
                  </m:r>
                </m:e>
                <m:sup>
                  <m:r>
                    <w:rPr>
                      <w:rFonts w:ascii="Cambria Math" w:hAnsi="Cambria Math"/>
                      <w:szCs w:val="20"/>
                      <w:lang w:val="sk-SK"/>
                    </w:rPr>
                    <m:t>3</m:t>
                  </m:r>
                </m:sup>
              </m:sSup>
            </m:e>
          </m:d>
        </m:oMath>
      </m:oMathPara>
    </w:p>
    <w:p w:rsidR="004F47BB" w:rsidRPr="00AA456A" w:rsidRDefault="004F47BB" w:rsidP="004F47BB">
      <w:pPr>
        <w:tabs>
          <w:tab w:val="left" w:pos="284"/>
        </w:tabs>
        <w:overflowPunct w:val="0"/>
        <w:adjustRightInd w:val="0"/>
        <w:spacing w:line="240" w:lineRule="exact"/>
        <w:textAlignment w:val="baseline"/>
        <w:rPr>
          <w:szCs w:val="20"/>
          <w:lang w:val="sk-SK"/>
        </w:rPr>
      </w:pPr>
    </w:p>
    <w:p w:rsidR="004F47BB" w:rsidRPr="00AA456A" w:rsidRDefault="004F47BB" w:rsidP="004F47BB">
      <w:pPr>
        <w:tabs>
          <w:tab w:val="left" w:pos="284"/>
        </w:tabs>
        <w:overflowPunct w:val="0"/>
        <w:adjustRightInd w:val="0"/>
        <w:spacing w:line="240" w:lineRule="exact"/>
        <w:ind w:left="567"/>
        <w:textAlignment w:val="baseline"/>
        <w:rPr>
          <w:b/>
          <w:szCs w:val="20"/>
          <w:lang w:val="sk-SK"/>
        </w:rPr>
      </w:pPr>
      <w:r w:rsidRPr="00AA456A">
        <w:rPr>
          <w:b/>
          <w:lang w:val="sk-SK"/>
        </w:rPr>
        <w:t>Následok:</w:t>
      </w:r>
    </w:p>
    <w:p w:rsidR="004F47BB" w:rsidRPr="00AA456A" w:rsidRDefault="004F47BB" w:rsidP="004F47BB">
      <w:pPr>
        <w:tabs>
          <w:tab w:val="left" w:pos="284"/>
        </w:tabs>
        <w:overflowPunct w:val="0"/>
        <w:adjustRightInd w:val="0"/>
        <w:spacing w:line="240" w:lineRule="exact"/>
        <w:ind w:left="454" w:hanging="454"/>
        <w:textAlignment w:val="baseline"/>
        <w:rPr>
          <w:szCs w:val="20"/>
          <w:lang w:val="sk-SK"/>
        </w:rPr>
      </w:pPr>
    </w:p>
    <w:p w:rsidR="004F47BB" w:rsidRPr="00AA456A" w:rsidRDefault="004F47BB" w:rsidP="004F47BB">
      <w:pPr>
        <w:overflowPunct w:val="0"/>
        <w:adjustRightInd w:val="0"/>
        <w:spacing w:line="240" w:lineRule="exact"/>
        <w:ind w:left="567"/>
        <w:textAlignment w:val="baseline"/>
        <w:rPr>
          <w:szCs w:val="20"/>
          <w:lang w:val="sk-SK"/>
        </w:rPr>
      </w:pPr>
      <w:r w:rsidRPr="00AA456A">
        <w:rPr>
          <w:lang w:val="sk-SK"/>
        </w:rPr>
        <w:t xml:space="preserve">Keďže pri </w:t>
      </w:r>
      <w:proofErr w:type="spellStart"/>
      <w:r w:rsidRPr="00AA456A">
        <w:rPr>
          <w:lang w:val="sk-SK"/>
        </w:rPr>
        <w:t>poprúdnej</w:t>
      </w:r>
      <w:proofErr w:type="spellEnd"/>
      <w:r w:rsidRPr="00AA456A">
        <w:rPr>
          <w:lang w:val="sk-SK"/>
        </w:rPr>
        <w:t xml:space="preserve"> plavbe je prípustný výtlak </w:t>
      </w:r>
      <m:oMath>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oMath>
      <w:r w:rsidRPr="00AA456A">
        <w:rPr>
          <w:lang w:val="sk-SK"/>
        </w:rPr>
        <w:t xml:space="preserve"> iba 7 950 m</w:t>
      </w:r>
      <w:r w:rsidRPr="00AA456A">
        <w:rPr>
          <w:vertAlign w:val="superscript"/>
          <w:lang w:val="sk-SK"/>
        </w:rPr>
        <w:t>3</w:t>
      </w:r>
      <w:r w:rsidRPr="00AA456A">
        <w:rPr>
          <w:lang w:val="sk-SK"/>
        </w:rPr>
        <w:t xml:space="preserve"> (približne)</w:t>
      </w:r>
    </w:p>
    <w:p w:rsidR="004F47BB" w:rsidRPr="00AA456A" w:rsidRDefault="004F47BB" w:rsidP="004F47BB">
      <w:pPr>
        <w:overflowPunct w:val="0"/>
        <w:adjustRightInd w:val="0"/>
        <w:spacing w:line="240" w:lineRule="atLeast"/>
        <w:ind w:left="567"/>
        <w:textAlignment w:val="baseline"/>
        <w:rPr>
          <w:szCs w:val="20"/>
          <w:lang w:val="sk-SK"/>
        </w:rPr>
      </w:pPr>
    </w:p>
    <w:p w:rsidR="004F47BB" w:rsidRPr="00AA456A" w:rsidRDefault="00DA0EE1" w:rsidP="004F47BB">
      <w:pPr>
        <w:overflowPunct w:val="0"/>
        <w:adjustRightInd w:val="0"/>
        <w:spacing w:line="240" w:lineRule="atLeast"/>
        <w:ind w:left="567"/>
        <w:textAlignment w:val="baseline"/>
        <w:rPr>
          <w:szCs w:val="20"/>
          <w:lang w:val="sk-SK"/>
        </w:rPr>
      </w:pPr>
      <m:oMathPara>
        <m:oMathParaPr>
          <m:jc m:val="left"/>
        </m:oMathParaPr>
        <m:oMath>
          <m:f>
            <m:fPr>
              <m:ctrlPr>
                <w:rPr>
                  <w:rFonts w:ascii="Cambria Math" w:hAnsi="Cambria Math"/>
                  <w:i/>
                  <w:szCs w:val="20"/>
                  <w:lang w:val="sk-SK"/>
                </w:rPr>
              </m:ctrlPr>
            </m:fPr>
            <m:num>
              <m:r>
                <w:rPr>
                  <w:rFonts w:ascii="Cambria Math" w:hAnsi="Cambria Math"/>
                  <w:szCs w:val="20"/>
                  <w:lang w:val="sk-SK"/>
                </w:rPr>
                <m:t>zul.  Tgf</m:t>
              </m:r>
            </m:num>
            <m:den>
              <m:func>
                <m:funcPr>
                  <m:ctrlPr>
                    <w:rPr>
                      <w:rFonts w:ascii="Cambria Math" w:hAnsi="Cambria Math"/>
                      <w:i/>
                      <w:szCs w:val="20"/>
                      <w:lang w:val="sk-SK"/>
                    </w:rPr>
                  </m:ctrlPr>
                </m:funcPr>
                <m:fName>
                  <m:r>
                    <m:rPr>
                      <m:sty m:val="p"/>
                    </m:rPr>
                    <w:rPr>
                      <w:rFonts w:ascii="Cambria Math" w:hAnsi="Cambria Math"/>
                      <w:szCs w:val="20"/>
                      <w:lang w:val="sk-SK"/>
                    </w:rPr>
                    <m:t>max</m:t>
                  </m:r>
                </m:fName>
                <m:e>
                  <m:r>
                    <w:rPr>
                      <w:rFonts w:ascii="Cambria Math" w:hAnsi="Cambria Math"/>
                      <w:szCs w:val="20"/>
                      <w:lang w:val="sk-SK"/>
                    </w:rPr>
                    <m:t>.  Tgf</m:t>
                  </m:r>
                </m:e>
              </m:func>
            </m:den>
          </m:f>
          <m:r>
            <w:rPr>
              <w:rFonts w:ascii="Cambria Math" w:hAnsi="Cambria Math"/>
              <w:szCs w:val="20"/>
              <w:lang w:val="sk-SK"/>
            </w:rPr>
            <m:t xml:space="preserve">= </m:t>
          </m:r>
          <m:f>
            <m:fPr>
              <m:ctrlPr>
                <w:rPr>
                  <w:rFonts w:ascii="Cambria Math" w:hAnsi="Cambria Math"/>
                  <w:i/>
                  <w:szCs w:val="20"/>
                  <w:lang w:val="sk-SK"/>
                </w:rPr>
              </m:ctrlPr>
            </m:fPr>
            <m:num>
              <m:sSup>
                <m:sSupPr>
                  <m:ctrlPr>
                    <w:rPr>
                      <w:rFonts w:ascii="Cambria Math" w:hAnsi="Cambria Math"/>
                      <w:i/>
                      <w:szCs w:val="20"/>
                      <w:lang w:val="sk-SK"/>
                    </w:rPr>
                  </m:ctrlPr>
                </m:sSupPr>
                <m:e>
                  <m:r>
                    <w:rPr>
                      <w:rFonts w:ascii="Cambria Math" w:hAnsi="Cambria Math"/>
                      <w:szCs w:val="20"/>
                      <w:lang w:val="sk-SK"/>
                    </w:rPr>
                    <m:t>D</m:t>
                  </m:r>
                </m:e>
                <m:sup>
                  <m:r>
                    <w:rPr>
                      <w:rFonts w:ascii="Cambria Math" w:hAnsi="Cambria Math"/>
                      <w:szCs w:val="20"/>
                      <w:lang w:val="sk-SK"/>
                    </w:rPr>
                    <m:t>*</m:t>
                  </m:r>
                </m:sup>
              </m:sSup>
            </m:num>
            <m:den>
              <m:sSub>
                <m:sSubPr>
                  <m:ctrlPr>
                    <w:rPr>
                      <w:rFonts w:ascii="Cambria Math" w:hAnsi="Cambria Math"/>
                      <w:i/>
                      <w:szCs w:val="20"/>
                      <w:lang w:val="sk-SK"/>
                    </w:rPr>
                  </m:ctrlPr>
                </m:sSubPr>
                <m:e>
                  <m:r>
                    <w:rPr>
                      <w:rFonts w:ascii="Cambria Math" w:hAnsi="Cambria Math"/>
                      <w:szCs w:val="20"/>
                      <w:lang w:val="sk-SK"/>
                    </w:rPr>
                    <m:t>D</m:t>
                  </m:r>
                </m:e>
                <m:sub>
                  <m:r>
                    <w:rPr>
                      <w:rFonts w:ascii="Cambria Math" w:hAnsi="Cambria Math"/>
                      <w:szCs w:val="20"/>
                      <w:lang w:val="sk-SK"/>
                    </w:rPr>
                    <m:t>max</m:t>
                  </m:r>
                </m:sub>
              </m:sSub>
            </m:den>
          </m:f>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7950</m:t>
              </m:r>
            </m:num>
            <m:den>
              <m:r>
                <w:rPr>
                  <w:rFonts w:ascii="Cambria Math" w:hAnsi="Cambria Math"/>
                  <w:szCs w:val="20"/>
                  <w:lang w:val="sk-SK"/>
                </w:rPr>
                <m:t>11960</m:t>
              </m:r>
            </m:den>
          </m:f>
          <m:r>
            <w:rPr>
              <w:rFonts w:ascii="Cambria Math" w:hAnsi="Cambria Math"/>
              <w:szCs w:val="20"/>
              <w:lang w:val="sk-SK"/>
            </w:rPr>
            <m:t>=0,66</m:t>
          </m:r>
        </m:oMath>
      </m:oMathPara>
    </w:p>
    <w:p w:rsidR="004F47BB" w:rsidRPr="00AA456A" w:rsidRDefault="004F47BB" w:rsidP="004F47BB">
      <w:pPr>
        <w:overflowPunct w:val="0"/>
        <w:adjustRightInd w:val="0"/>
        <w:spacing w:line="240" w:lineRule="atLeast"/>
        <w:ind w:left="567"/>
        <w:textAlignment w:val="baseline"/>
        <w:rPr>
          <w:szCs w:val="20"/>
          <w:lang w:val="sk-SK"/>
        </w:rPr>
      </w:pPr>
    </w:p>
    <w:p w:rsidR="004F47BB" w:rsidRPr="00AA456A" w:rsidRDefault="004F47BB" w:rsidP="004F47BB">
      <w:pPr>
        <w:tabs>
          <w:tab w:val="left" w:pos="284"/>
        </w:tabs>
        <w:overflowPunct w:val="0"/>
        <w:adjustRightInd w:val="0"/>
        <w:spacing w:line="240" w:lineRule="exact"/>
        <w:textAlignment w:val="baseline"/>
        <w:rPr>
          <w:szCs w:val="20"/>
          <w:lang w:val="sk-SK"/>
        </w:rPr>
      </w:pPr>
    </w:p>
    <w:p w:rsidR="004F47BB" w:rsidRPr="00AA456A" w:rsidRDefault="004F47BB" w:rsidP="004F47BB">
      <w:pPr>
        <w:tabs>
          <w:tab w:val="left" w:pos="284"/>
        </w:tabs>
        <w:overflowPunct w:val="0"/>
        <w:adjustRightInd w:val="0"/>
        <w:spacing w:line="240" w:lineRule="atLeast"/>
        <w:ind w:left="567"/>
        <w:textAlignment w:val="baseline"/>
        <w:rPr>
          <w:szCs w:val="20"/>
          <w:lang w:val="sk-SK"/>
        </w:rPr>
      </w:pPr>
      <w:r w:rsidRPr="00AA456A">
        <w:rPr>
          <w:lang w:val="sk-SK"/>
        </w:rPr>
        <w:t>Prípustná nosnosť v tejto formácii je (pozri bod 1):</w:t>
      </w:r>
    </w:p>
    <w:p w:rsidR="004F47BB" w:rsidRPr="00AA456A" w:rsidRDefault="004F47BB" w:rsidP="004F47BB">
      <w:pPr>
        <w:tabs>
          <w:tab w:val="left" w:pos="284"/>
        </w:tabs>
        <w:overflowPunct w:val="0"/>
        <w:adjustRightInd w:val="0"/>
        <w:spacing w:line="240" w:lineRule="atLeast"/>
        <w:ind w:left="567"/>
        <w:textAlignment w:val="baseline"/>
        <w:rPr>
          <w:szCs w:val="20"/>
          <w:lang w:val="sk-SK"/>
        </w:rPr>
      </w:pPr>
    </w:p>
    <w:p w:rsidR="004F47BB" w:rsidRPr="00AA456A" w:rsidRDefault="004F47BB" w:rsidP="004F47BB">
      <w:pPr>
        <w:tabs>
          <w:tab w:val="left" w:pos="284"/>
        </w:tabs>
        <w:overflowPunct w:val="0"/>
        <w:adjustRightInd w:val="0"/>
        <w:spacing w:line="240" w:lineRule="atLeast"/>
        <w:ind w:left="567"/>
        <w:textAlignment w:val="baseline"/>
        <w:rPr>
          <w:szCs w:val="20"/>
          <w:lang w:val="sk-SK"/>
        </w:rPr>
      </w:pPr>
      <m:oMathPara>
        <m:oMathParaPr>
          <m:jc m:val="left"/>
        </m:oMathParaPr>
        <m:oMath>
          <m:r>
            <w:rPr>
              <w:rFonts w:ascii="Cambria Math" w:hAnsi="Cambria Math"/>
              <w:szCs w:val="20"/>
              <w:lang w:val="sk-SK"/>
            </w:rPr>
            <m:t>0,66 ∙10700=</m:t>
          </m:r>
          <m:r>
            <m:rPr>
              <m:sty m:val="bi"/>
            </m:rPr>
            <w:rPr>
              <w:rFonts w:ascii="Cambria Math" w:hAnsi="Cambria Math"/>
              <w:szCs w:val="20"/>
              <w:lang w:val="sk-SK"/>
            </w:rPr>
            <m:t>7112 t</m:t>
          </m:r>
        </m:oMath>
      </m:oMathPara>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sectPr w:rsidR="004F47BB" w:rsidRPr="00AA456A" w:rsidSect="00D45887">
          <w:headerReference w:type="first" r:id="rId129"/>
          <w:pgSz w:w="11907" w:h="16840" w:code="9"/>
          <w:pgMar w:top="1418" w:right="1418" w:bottom="1418" w:left="1418" w:header="680" w:footer="680" w:gutter="0"/>
          <w:cols w:space="720"/>
          <w:noEndnote/>
          <w:titlePg/>
        </w:sectPr>
      </w:pPr>
    </w:p>
    <w:p w:rsidR="004F47BB" w:rsidRPr="00AA456A" w:rsidRDefault="004F47BB" w:rsidP="005B46C9">
      <w:pPr>
        <w:pStyle w:val="ESch"/>
        <w:rPr>
          <w:lang w:val="sk-SK"/>
        </w:rPr>
      </w:pPr>
    </w:p>
    <w:p w:rsidR="004F47BB" w:rsidRPr="00AA456A" w:rsidRDefault="004F47BB" w:rsidP="005B46C9">
      <w:pPr>
        <w:pStyle w:val="ES-Titre2ESI"/>
      </w:pPr>
      <w:bookmarkStart w:id="741" w:name="_Toc491854353"/>
      <w:bookmarkStart w:id="742" w:name="_Toc535580204"/>
      <w:r w:rsidRPr="00AA456A">
        <w:t>ESI-II-4</w:t>
      </w:r>
      <w:r w:rsidRPr="00AA456A">
        <w:br/>
        <w:t>Schopnosť únikovej akcie a otáčania</w:t>
      </w:r>
      <w:bookmarkEnd w:id="741"/>
      <w:bookmarkEnd w:id="742"/>
    </w:p>
    <w:p w:rsidR="004F47BB" w:rsidRPr="00AA456A" w:rsidRDefault="004F47BB" w:rsidP="004F47BB">
      <w:pPr>
        <w:overflowPunct w:val="0"/>
        <w:adjustRightInd w:val="0"/>
        <w:jc w:val="center"/>
        <w:textAlignment w:val="baseline"/>
        <w:rPr>
          <w:szCs w:val="20"/>
          <w:lang w:val="sk-SK"/>
        </w:rPr>
      </w:pPr>
    </w:p>
    <w:p w:rsidR="004F47BB" w:rsidRPr="00AA456A" w:rsidRDefault="004F47BB" w:rsidP="004F47BB">
      <w:pPr>
        <w:tabs>
          <w:tab w:val="center" w:pos="4666"/>
        </w:tabs>
        <w:overflowPunct w:val="0"/>
        <w:adjustRightInd w:val="0"/>
        <w:jc w:val="center"/>
        <w:textAlignment w:val="baseline"/>
        <w:rPr>
          <w:b/>
          <w:szCs w:val="20"/>
          <w:lang w:val="sk-SK"/>
        </w:rPr>
      </w:pPr>
      <w:r w:rsidRPr="00AA456A">
        <w:rPr>
          <w:b/>
          <w:lang w:val="sk-SK"/>
        </w:rPr>
        <w:t>(články 5.09 a 5.10 v spojení s článkami 5.02 ods. 1, 5.03 ods. 1, 5.04 a 21.06)</w:t>
      </w:r>
    </w:p>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sk-SK"/>
        </w:rPr>
      </w:pPr>
    </w:p>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b/>
          <w:szCs w:val="20"/>
          <w:lang w:val="sk-SK"/>
        </w:rPr>
      </w:pPr>
    </w:p>
    <w:p w:rsidR="004F47BB" w:rsidRPr="00AA456A" w:rsidRDefault="004F47BB" w:rsidP="004F47BB">
      <w:pPr>
        <w:tabs>
          <w:tab w:val="left" w:pos="567"/>
        </w:tabs>
        <w:overflowPunct w:val="0"/>
        <w:adjustRightInd w:val="0"/>
        <w:ind w:left="567" w:hanging="567"/>
        <w:textAlignment w:val="baseline"/>
        <w:rPr>
          <w:b/>
          <w:szCs w:val="20"/>
          <w:lang w:val="sk-SK"/>
        </w:rPr>
      </w:pPr>
      <w:r w:rsidRPr="00AA456A">
        <w:rPr>
          <w:b/>
          <w:lang w:val="sk-SK"/>
        </w:rPr>
        <w:t>1.</w:t>
      </w:r>
      <w:r w:rsidRPr="00AA456A">
        <w:rPr>
          <w:lang w:val="sk-SK"/>
        </w:rPr>
        <w:tab/>
      </w:r>
      <w:r w:rsidRPr="00AA456A">
        <w:rPr>
          <w:b/>
          <w:lang w:val="sk-SK"/>
        </w:rPr>
        <w:t>Všeobecné podmienky a hraničné podmienky týkajúce sa skúšky únikovej akcie</w:t>
      </w:r>
    </w:p>
    <w:p w:rsidR="004F47BB" w:rsidRPr="00AA456A" w:rsidRDefault="004F47BB" w:rsidP="004F47BB">
      <w:pPr>
        <w:tabs>
          <w:tab w:val="left" w:pos="426"/>
        </w:tabs>
        <w:overflowPunct w:val="0"/>
        <w:adjustRightInd w:val="0"/>
        <w:ind w:left="426" w:hanging="426"/>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1.1.</w:t>
      </w:r>
      <w:r w:rsidRPr="00AA456A">
        <w:rPr>
          <w:lang w:val="sk-SK"/>
        </w:rPr>
        <w:tab/>
        <w:t xml:space="preserve">Podľa článku 5.09 sú plavidlá a zostavy schopné včasnej únikovej akcie a schopnosť takejto akcie sa preukazuje manévrami únikovej akcie v skúšobnej oblasti v súlade s článkom 5.03. Toto sa potvrdí simulovanými manévrami únikovej akcie na </w:t>
      </w:r>
      <w:proofErr w:type="spellStart"/>
      <w:r w:rsidRPr="00AA456A">
        <w:rPr>
          <w:lang w:val="sk-SK"/>
        </w:rPr>
        <w:t>ľavobok</w:t>
      </w:r>
      <w:proofErr w:type="spellEnd"/>
      <w:r w:rsidRPr="00AA456A">
        <w:rPr>
          <w:lang w:val="sk-SK"/>
        </w:rPr>
        <w:t xml:space="preserve"> a na </w:t>
      </w:r>
      <w:proofErr w:type="spellStart"/>
      <w:r w:rsidRPr="00AA456A">
        <w:rPr>
          <w:lang w:val="sk-SK"/>
        </w:rPr>
        <w:t>pravobok</w:t>
      </w:r>
      <w:proofErr w:type="spellEnd"/>
      <w:r w:rsidRPr="00AA456A">
        <w:rPr>
          <w:lang w:val="sk-SK"/>
        </w:rPr>
        <w:t xml:space="preserve"> s predpísanými hodnotami, pričom sa dodrží určitý časový limit pre špecifické rýchlosti otáčania plavidla v reakcii na skríženie a následnú kontrolu kormidelného zariadenia.</w:t>
      </w:r>
    </w:p>
    <w:p w:rsidR="004F47BB" w:rsidRPr="00AA456A" w:rsidRDefault="004F47BB" w:rsidP="004F47BB">
      <w:pPr>
        <w:tabs>
          <w:tab w:val="left" w:pos="426"/>
        </w:tabs>
        <w:overflowPunct w:val="0"/>
        <w:adjustRightInd w:val="0"/>
        <w:ind w:left="426" w:hanging="426"/>
        <w:textAlignment w:val="baseline"/>
        <w:rPr>
          <w:szCs w:val="20"/>
          <w:lang w:val="sk-SK"/>
        </w:rPr>
      </w:pPr>
    </w:p>
    <w:p w:rsidR="004F47BB" w:rsidRPr="00AA456A" w:rsidRDefault="004F47BB" w:rsidP="004F47BB">
      <w:pPr>
        <w:spacing w:line="240" w:lineRule="atLeast"/>
        <w:ind w:left="567"/>
        <w:rPr>
          <w:lang w:val="sk-SK"/>
        </w:rPr>
      </w:pPr>
      <w:r w:rsidRPr="00AA456A">
        <w:rPr>
          <w:lang w:val="sk-SK"/>
        </w:rPr>
        <w:t>Počas skúšok budú požiadavky bodu 2 splnené udržiavaním voľného priestoru pod kýlom na úrovni aspoň 20 % ponoru, avšak najmenej 0,50 m.</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567"/>
        </w:tabs>
        <w:overflowPunct w:val="0"/>
        <w:adjustRightInd w:val="0"/>
        <w:ind w:left="567" w:hanging="567"/>
        <w:textAlignment w:val="baseline"/>
        <w:rPr>
          <w:b/>
          <w:szCs w:val="20"/>
          <w:lang w:val="sk-SK"/>
        </w:rPr>
      </w:pPr>
      <w:r w:rsidRPr="00AA456A">
        <w:rPr>
          <w:b/>
          <w:lang w:val="sk-SK"/>
        </w:rPr>
        <w:t>2.</w:t>
      </w:r>
      <w:r w:rsidRPr="00AA456A">
        <w:rPr>
          <w:lang w:val="sk-SK"/>
        </w:rPr>
        <w:tab/>
      </w:r>
      <w:r w:rsidRPr="00AA456A">
        <w:rPr>
          <w:b/>
          <w:lang w:val="sk-SK"/>
        </w:rPr>
        <w:t>Postup skúšky únikovej akcie a zaznamenávanie údajov</w:t>
      </w:r>
    </w:p>
    <w:p w:rsidR="004F47BB" w:rsidRPr="00AA456A" w:rsidRDefault="004F47BB" w:rsidP="004F47BB">
      <w:pPr>
        <w:spacing w:line="240" w:lineRule="atLeast"/>
        <w:ind w:left="567"/>
        <w:rPr>
          <w:lang w:val="sk-SK"/>
        </w:rPr>
      </w:pPr>
      <w:r w:rsidRPr="00AA456A">
        <w:rPr>
          <w:lang w:val="sk-SK"/>
        </w:rPr>
        <w:t>(diagram v prílohe 1)</w:t>
      </w:r>
    </w:p>
    <w:p w:rsidR="004F47BB" w:rsidRPr="00AA456A" w:rsidRDefault="004F47BB" w:rsidP="004F47BB">
      <w:pPr>
        <w:tabs>
          <w:tab w:val="left" w:pos="426"/>
        </w:tabs>
        <w:overflowPunct w:val="0"/>
        <w:adjustRightInd w:val="0"/>
        <w:ind w:left="426" w:hanging="426"/>
        <w:textAlignment w:val="baseline"/>
        <w:rPr>
          <w:szCs w:val="20"/>
          <w:lang w:val="sk-SK"/>
        </w:rPr>
      </w:pPr>
    </w:p>
    <w:p w:rsidR="004F47BB" w:rsidRPr="00AA456A" w:rsidRDefault="004F47BB" w:rsidP="004F47BB">
      <w:pPr>
        <w:tabs>
          <w:tab w:val="left" w:pos="567"/>
        </w:tabs>
        <w:overflowPunct w:val="0"/>
        <w:adjustRightInd w:val="0"/>
        <w:ind w:left="567" w:hanging="567"/>
        <w:textAlignment w:val="baseline"/>
        <w:rPr>
          <w:szCs w:val="20"/>
          <w:lang w:val="sk-SK"/>
        </w:rPr>
      </w:pPr>
      <w:r w:rsidRPr="00AA456A">
        <w:rPr>
          <w:lang w:val="sk-SK"/>
        </w:rPr>
        <w:t>2.1.</w:t>
      </w:r>
      <w:r w:rsidRPr="00AA456A">
        <w:rPr>
          <w:lang w:val="sk-SK"/>
        </w:rPr>
        <w:tab/>
        <w:t>Manévre únikovej akcie sa vykonajú nasledujúcim spôsobom:</w:t>
      </w:r>
    </w:p>
    <w:p w:rsidR="004F47BB" w:rsidRPr="00AA456A" w:rsidRDefault="004F47BB" w:rsidP="004F47BB">
      <w:pPr>
        <w:tabs>
          <w:tab w:val="left" w:pos="426"/>
        </w:tabs>
        <w:overflowPunct w:val="0"/>
        <w:adjustRightInd w:val="0"/>
        <w:ind w:left="426" w:hanging="426"/>
        <w:textAlignment w:val="baseline"/>
        <w:rPr>
          <w:szCs w:val="20"/>
          <w:lang w:val="sk-SK"/>
        </w:rPr>
      </w:pPr>
    </w:p>
    <w:p w:rsidR="004F47BB" w:rsidRPr="00AA456A" w:rsidRDefault="004F47BB" w:rsidP="004F47BB">
      <w:pPr>
        <w:tabs>
          <w:tab w:val="left" w:pos="567"/>
        </w:tabs>
        <w:overflowPunct w:val="0"/>
        <w:adjustRightInd w:val="0"/>
        <w:ind w:left="567" w:hanging="567"/>
        <w:textAlignment w:val="baseline"/>
        <w:rPr>
          <w:szCs w:val="20"/>
          <w:lang w:val="sk-SK"/>
        </w:rPr>
      </w:pPr>
      <w:r w:rsidRPr="00AA456A">
        <w:rPr>
          <w:lang w:val="sk-SK"/>
        </w:rPr>
        <w:tab/>
        <w:t xml:space="preserve">Pri plavidle alebo zostave, ktoré sa plavia konštantnou rýchlosťou </w:t>
      </w:r>
      <m:oMath>
        <m:r>
          <w:rPr>
            <w:rFonts w:ascii="Cambria Math" w:hAnsi="Cambria Math" w:cs="Arial"/>
            <w:szCs w:val="20"/>
            <w:lang w:val="sk-SK"/>
          </w:rPr>
          <m:t>V</m:t>
        </m:r>
        <m:r>
          <w:rPr>
            <w:rFonts w:ascii="Cambria Math" w:hAnsi="Cambria Math" w:cs="Arial"/>
            <w:szCs w:val="20"/>
            <w:vertAlign w:val="subscript"/>
            <w:lang w:val="sk-SK"/>
          </w:rPr>
          <m:t>o</m:t>
        </m:r>
      </m:oMath>
      <w:r w:rsidRPr="00AA456A">
        <w:rPr>
          <w:lang w:val="sk-SK"/>
        </w:rPr>
        <w:t xml:space="preserve"> = 13 km/h vzhľadom na vodu, na začiatku manévru (čas </w:t>
      </w:r>
      <m:oMath>
        <m:sSub>
          <m:sSubPr>
            <m:ctrlPr>
              <w:rPr>
                <w:rFonts w:ascii="Cambria Math" w:hAnsi="Cambria Math" w:cs="Arial"/>
                <w:i/>
                <w:szCs w:val="20"/>
                <w:lang w:val="sk-SK"/>
              </w:rPr>
            </m:ctrlPr>
          </m:sSubPr>
          <m:e>
            <m:r>
              <w:rPr>
                <w:rFonts w:ascii="Cambria Math" w:hAnsi="Cambria Math" w:cs="Arial"/>
                <w:szCs w:val="20"/>
                <w:lang w:val="sk-SK"/>
              </w:rPr>
              <m:t>t</m:t>
            </m:r>
          </m:e>
          <m:sub>
            <m:r>
              <w:rPr>
                <w:rFonts w:ascii="Cambria Math" w:hAnsi="Cambria Math" w:cs="Arial"/>
                <w:szCs w:val="20"/>
                <w:lang w:val="sk-SK"/>
              </w:rPr>
              <m:t>0</m:t>
            </m:r>
          </m:sub>
        </m:sSub>
      </m:oMath>
      <w:r w:rsidRPr="00AA456A">
        <w:rPr>
          <w:lang w:val="sk-SK"/>
        </w:rPr>
        <w:t xml:space="preserve"> = 0 s, rýchlosť otáčania </w:t>
      </w:r>
      <m:oMath>
        <m:r>
          <w:rPr>
            <w:rFonts w:ascii="Cambria Math" w:hAnsi="Cambria Math"/>
            <w:szCs w:val="20"/>
            <w:lang w:val="sk-SK"/>
          </w:rPr>
          <m:t>r</m:t>
        </m:r>
      </m:oMath>
      <w:r w:rsidRPr="00AA456A">
        <w:rPr>
          <w:lang w:val="sk-SK"/>
        </w:rPr>
        <w:t xml:space="preserve"> = 0°/min., uhol kormidla </w:t>
      </w:r>
      <m:oMath>
        <m:sSub>
          <m:sSubPr>
            <m:ctrlPr>
              <w:rPr>
                <w:rFonts w:ascii="Cambria Math" w:hAnsi="Cambria Math"/>
                <w:i/>
                <w:szCs w:val="20"/>
                <w:lang w:val="sk-SK"/>
              </w:rPr>
            </m:ctrlPr>
          </m:sSubPr>
          <m:e>
            <m:r>
              <w:rPr>
                <w:rFonts w:ascii="Cambria Math" w:hAnsi="Cambria Math"/>
                <w:szCs w:val="20"/>
                <w:lang w:val="sk-SK"/>
              </w:rPr>
              <m:t>δ</m:t>
            </m:r>
          </m:e>
          <m:sub>
            <m:r>
              <w:rPr>
                <w:rFonts w:ascii="Cambria Math" w:hAnsi="Cambria Math"/>
                <w:szCs w:val="20"/>
                <w:lang w:val="sk-SK"/>
              </w:rPr>
              <m:t>0</m:t>
            </m:r>
          </m:sub>
        </m:sSub>
      </m:oMath>
      <w:r w:rsidRPr="00AA456A">
        <w:rPr>
          <w:lang w:val="sk-SK"/>
        </w:rPr>
        <w:t xml:space="preserve"> = 0°, obrátky motora udržiavané na konštantnej hodnote), úniková akcia na ľavobok alebo pravobok sa začne skrížením kormidelného zariadenia. Na začiatku manévru je kormidlo nastavené na uhol </w:t>
      </w:r>
      <m:oMath>
        <m:r>
          <w:rPr>
            <w:rFonts w:ascii="Cambria Math" w:hAnsi="Cambria Math"/>
            <w:szCs w:val="20"/>
            <w:lang w:val="sk-SK"/>
          </w:rPr>
          <m:t>δ</m:t>
        </m:r>
      </m:oMath>
      <w:r w:rsidRPr="00AA456A">
        <w:rPr>
          <w:lang w:val="sk-SK"/>
        </w:rPr>
        <w:t xml:space="preserve"> alebo kormidlová jednotka na uhol </w:t>
      </w:r>
      <m:oMath>
        <m:sSub>
          <m:sSubPr>
            <m:ctrlPr>
              <w:rPr>
                <w:rFonts w:ascii="Cambria Math" w:hAnsi="Cambria Math"/>
                <w:i/>
                <w:szCs w:val="20"/>
                <w:lang w:val="sk-SK"/>
              </w:rPr>
            </m:ctrlPr>
          </m:sSubPr>
          <m:e>
            <m:r>
              <w:rPr>
                <w:rFonts w:ascii="Cambria Math" w:hAnsi="Cambria Math"/>
                <w:szCs w:val="20"/>
                <w:lang w:val="sk-SK"/>
              </w:rPr>
              <m:t>δ</m:t>
            </m:r>
          </m:e>
          <m:sub>
            <m:r>
              <w:rPr>
                <w:rFonts w:ascii="Cambria Math" w:hAnsi="Cambria Math"/>
                <w:szCs w:val="20"/>
                <w:lang w:val="sk-SK"/>
              </w:rPr>
              <m:t>a</m:t>
            </m:r>
          </m:sub>
        </m:sSub>
      </m:oMath>
      <w:r w:rsidRPr="00AA456A">
        <w:rPr>
          <w:lang w:val="sk-SK"/>
        </w:rPr>
        <w:t xml:space="preserve"> v prípade aktívneho kormidlového zariadenia, v súlade s údajmi uvedenými v bode 2.3. Uhol kormidla </w:t>
      </w:r>
      <m:oMath>
        <m:r>
          <w:rPr>
            <w:rFonts w:ascii="Cambria Math" w:hAnsi="Cambria Math"/>
            <w:szCs w:val="20"/>
            <w:lang w:val="sk-SK"/>
          </w:rPr>
          <m:t>δ</m:t>
        </m:r>
      </m:oMath>
      <w:r w:rsidRPr="00AA456A">
        <w:rPr>
          <w:lang w:val="sk-SK"/>
        </w:rPr>
        <w:t xml:space="preserve"> (napr. 20° smerom k pravoboku) sa udržiava dovtedy, kým nie je dosiahnutá hodnota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1</m:t>
            </m:r>
          </m:sub>
        </m:sSub>
      </m:oMath>
      <w:r w:rsidRPr="00AA456A">
        <w:rPr>
          <w:lang w:val="sk-SK"/>
        </w:rPr>
        <w:t xml:space="preserve"> rýchlosti otáčania uvedená v bode 2.2 pre príslušné rozmery plavidla alebo zostavy. Keď sa dosiahne rýchlosť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1</m:t>
            </m:r>
          </m:sub>
        </m:sSub>
      </m:oMath>
      <w:r w:rsidRPr="00AA456A">
        <w:rPr>
          <w:lang w:val="sk-SK"/>
        </w:rPr>
        <w:t xml:space="preserve">, zaznamená sa čas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1</m:t>
            </m:r>
          </m:sub>
        </m:sSub>
      </m:oMath>
      <w:r w:rsidRPr="00AA456A">
        <w:rPr>
          <w:lang w:val="sk-SK"/>
        </w:rPr>
        <w:t xml:space="preserve"> a kormidlo sa nastaví v rovnakom uhle na opačnej strane (napr. 20° smerom k ľavoboku) tak, aby sa otáčanie zastavilo a začalo sa otáčanie v opačnom smere, t. j. aby sa rýchlosť otáčania znížila na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2</m:t>
            </m:r>
          </m:sub>
        </m:sSub>
      </m:oMath>
      <w:r w:rsidRPr="00AA456A">
        <w:rPr>
          <w:lang w:val="sk-SK"/>
        </w:rPr>
        <w:t xml:space="preserve"> = 0 a nechala sa znovu stúpnuť na hodnotu uvedenú v bode 2.2. Keď sa dosiahne rýchlosť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2</m:t>
            </m:r>
          </m:sub>
        </m:sSub>
      </m:oMath>
      <w:r w:rsidRPr="00AA456A">
        <w:rPr>
          <w:lang w:val="sk-SK"/>
        </w:rPr>
        <w:t xml:space="preserve"> = 0, zaznamená sa čas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2</m:t>
            </m:r>
          </m:sub>
        </m:sSub>
      </m:oMath>
      <w:r w:rsidRPr="00AA456A">
        <w:rPr>
          <w:lang w:val="sk-SK"/>
        </w:rPr>
        <w:t xml:space="preserve">. Keď sa dosiahne rýchlosť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3</m:t>
            </m:r>
          </m:sub>
        </m:sSub>
      </m:oMath>
      <w:r w:rsidRPr="00AA456A">
        <w:rPr>
          <w:lang w:val="sk-SK"/>
        </w:rPr>
        <w:t xml:space="preserve"> uvedená v bode 2.2, k</w:t>
      </w:r>
      <w:proofErr w:type="spellStart"/>
      <w:r w:rsidRPr="00AA456A">
        <w:rPr>
          <w:lang w:val="sk-SK"/>
        </w:rPr>
        <w:t>ormidlo</w:t>
      </w:r>
      <w:proofErr w:type="spellEnd"/>
      <w:r w:rsidRPr="00AA456A">
        <w:rPr>
          <w:lang w:val="sk-SK"/>
        </w:rPr>
        <w:t xml:space="preserve"> sa nastaví v opačnom smere na rovnaký uhol </w:t>
      </w:r>
      <m:oMath>
        <m:r>
          <w:rPr>
            <w:rFonts w:ascii="Cambria Math" w:hAnsi="Cambria Math"/>
            <w:szCs w:val="20"/>
            <w:lang w:val="sk-SK"/>
          </w:rPr>
          <m:t>δ</m:t>
        </m:r>
      </m:oMath>
      <w:r w:rsidRPr="00AA456A">
        <w:rPr>
          <w:lang w:val="sk-SK"/>
        </w:rPr>
        <w:t xml:space="preserve"> tak, aby sa zastavil pohyb otáčania. Zaznamená sa čas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3</m:t>
            </m:r>
          </m:sub>
        </m:sSub>
      </m:oMath>
      <w:r w:rsidRPr="00AA456A">
        <w:rPr>
          <w:lang w:val="sk-SK"/>
        </w:rPr>
        <w:t xml:space="preserve">. Keď sa dosiahne rýchlosť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4</m:t>
            </m:r>
          </m:sub>
        </m:sSub>
      </m:oMath>
      <w:r w:rsidRPr="00AA456A">
        <w:rPr>
          <w:lang w:val="sk-SK"/>
        </w:rPr>
        <w:t> = 0, zaznamená sa čas</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Pr="00AA456A">
        <w:rPr>
          <w:lang w:val="sk-SK"/>
        </w:rPr>
        <w:t xml:space="preserve"> a plavidlo alebo zostava sa vráti na svoj pôvodný kurz.</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tabs>
          <w:tab w:val="left" w:pos="567"/>
        </w:tabs>
        <w:overflowPunct w:val="0"/>
        <w:adjustRightInd w:val="0"/>
        <w:ind w:left="567" w:hanging="567"/>
        <w:textAlignment w:val="baseline"/>
        <w:rPr>
          <w:szCs w:val="20"/>
          <w:lang w:val="sk-SK"/>
        </w:rPr>
      </w:pPr>
      <w:r w:rsidRPr="00AA456A">
        <w:rPr>
          <w:lang w:val="sk-SK"/>
        </w:rPr>
        <w:lastRenderedPageBreak/>
        <w:t>2.2.</w:t>
      </w:r>
      <w:r w:rsidRPr="00AA456A">
        <w:rPr>
          <w:lang w:val="sk-SK"/>
        </w:rPr>
        <w:tab/>
        <w:t xml:space="preserve">Na dosiahnutie rýchlosti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4</m:t>
            </m:r>
          </m:sub>
        </m:sSub>
      </m:oMath>
      <w:r w:rsidRPr="00AA456A">
        <w:rPr>
          <w:lang w:val="sk-SK"/>
        </w:rPr>
        <w:t xml:space="preserve"> v závislosti od rozmerov plavidiel alebo zostáv a od hĺbky vody </w:t>
      </w:r>
      <m:oMath>
        <m:r>
          <w:rPr>
            <w:rFonts w:ascii="Cambria Math" w:hAnsi="Cambria Math"/>
            <w:szCs w:val="20"/>
            <w:lang w:val="sk-SK"/>
          </w:rPr>
          <m:t>h</m:t>
        </m:r>
      </m:oMath>
      <w:r w:rsidRPr="00AA456A">
        <w:rPr>
          <w:lang w:val="sk-SK"/>
        </w:rPr>
        <w:t xml:space="preserve"> sa dosiahnu nasledujúce limity:</w:t>
      </w:r>
    </w:p>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sk-SK"/>
        </w:rPr>
      </w:pPr>
    </w:p>
    <w:tbl>
      <w:tblPr>
        <w:tblW w:w="9980" w:type="dxa"/>
        <w:jc w:val="center"/>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340"/>
        <w:gridCol w:w="4139"/>
        <w:gridCol w:w="964"/>
        <w:gridCol w:w="964"/>
        <w:gridCol w:w="1191"/>
        <w:gridCol w:w="1191"/>
        <w:gridCol w:w="1191"/>
      </w:tblGrid>
      <w:tr w:rsidR="004F47BB" w:rsidRPr="00DA0EE1" w:rsidTr="00D45887">
        <w:trPr>
          <w:jc w:val="center"/>
        </w:trPr>
        <w:tc>
          <w:tcPr>
            <w:tcW w:w="340" w:type="dxa"/>
            <w:tcBorders>
              <w:top w:val="single" w:sz="6" w:space="0" w:color="auto"/>
              <w:left w:val="single" w:sz="6" w:space="0" w:color="auto"/>
              <w:bottom w:val="nil"/>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p>
        </w:tc>
        <w:tc>
          <w:tcPr>
            <w:tcW w:w="4139" w:type="dxa"/>
            <w:tcBorders>
              <w:top w:val="single" w:sz="6" w:space="0" w:color="auto"/>
              <w:bottom w:val="nil"/>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Rozmery plavidiel alebo zostáv</w:t>
            </w:r>
            <w:r w:rsidRPr="00AA456A">
              <w:rPr>
                <w:sz w:val="18"/>
                <w:szCs w:val="20"/>
                <w:lang w:val="sk-SK"/>
              </w:rPr>
              <w:br/>
            </w:r>
            <m:oMath>
              <m:r>
                <w:rPr>
                  <w:rFonts w:ascii="Cambria Math" w:hAnsi="Cambria Math"/>
                  <w:sz w:val="18"/>
                  <w:szCs w:val="20"/>
                  <w:lang w:val="sk-SK"/>
                </w:rPr>
                <m:t>L</m:t>
              </m:r>
            </m:oMath>
            <w:r w:rsidRPr="00AA456A">
              <w:rPr>
                <w:sz w:val="18"/>
                <w:lang w:val="sk-SK"/>
              </w:rPr>
              <w:t xml:space="preserve"> x </w:t>
            </w:r>
            <m:oMath>
              <m:r>
                <w:rPr>
                  <w:rFonts w:ascii="Cambria Math" w:hAnsi="Cambria Math"/>
                  <w:sz w:val="18"/>
                  <w:szCs w:val="20"/>
                  <w:lang w:val="sk-SK"/>
                </w:rPr>
                <m:t>B</m:t>
              </m:r>
            </m:oMath>
          </w:p>
        </w:tc>
        <w:tc>
          <w:tcPr>
            <w:tcW w:w="1928" w:type="dxa"/>
            <w:gridSpan w:val="2"/>
            <w:tcBorders>
              <w:top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Požadovaná rýchlosť otáčania</w:t>
            </w:r>
            <w:r w:rsidRPr="00AA456A">
              <w:rPr>
                <w:sz w:val="18"/>
                <w:szCs w:val="20"/>
                <w:lang w:val="sk-SK"/>
              </w:rPr>
              <w:br/>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1</m:t>
                  </m:r>
                </m:sub>
              </m:sSub>
            </m:oMath>
            <w:r w:rsidRPr="00AA456A">
              <w:rPr>
                <w:lang w:val="sk-SK"/>
              </w:rPr>
              <w:t xml:space="preserve"> </w:t>
            </w:r>
            <w:r w:rsidRPr="00AA456A">
              <w:rPr>
                <w:sz w:val="18"/>
                <w:lang w:val="sk-SK"/>
              </w:rPr>
              <w:t xml:space="preserve">=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3</m:t>
                  </m:r>
                </m:sub>
              </m:sSub>
            </m:oMath>
            <w:r w:rsidRPr="00AA456A">
              <w:rPr>
                <w:lang w:val="sk-SK"/>
              </w:rPr>
              <w:t xml:space="preserve"> </w:t>
            </w:r>
            <w:r w:rsidRPr="00AA456A">
              <w:rPr>
                <w:sz w:val="18"/>
                <w:lang w:val="sk-SK"/>
              </w:rPr>
              <w:t>[°/min]</w:t>
            </w:r>
          </w:p>
        </w:tc>
        <w:tc>
          <w:tcPr>
            <w:tcW w:w="3573" w:type="dxa"/>
            <w:gridSpan w:val="3"/>
            <w:tcBorders>
              <w:top w:val="single" w:sz="6" w:space="0" w:color="auto"/>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 xml:space="preserve">Limity pre čas </w:t>
            </w:r>
            <m:oMath>
              <m:sSub>
                <m:sSubPr>
                  <m:ctrlPr>
                    <w:rPr>
                      <w:rFonts w:ascii="Cambria Math" w:hAnsi="Cambria Math"/>
                      <w:i/>
                      <w:sz w:val="18"/>
                      <w:szCs w:val="20"/>
                      <w:lang w:val="sk-SK"/>
                    </w:rPr>
                  </m:ctrlPr>
                </m:sSubPr>
                <m:e>
                  <m:r>
                    <w:rPr>
                      <w:rFonts w:ascii="Cambria Math" w:hAnsi="Cambria Math"/>
                      <w:sz w:val="18"/>
                      <w:szCs w:val="20"/>
                      <w:lang w:val="sk-SK"/>
                    </w:rPr>
                    <m:t>t</m:t>
                  </m:r>
                </m:e>
                <m:sub>
                  <m:r>
                    <w:rPr>
                      <w:rFonts w:ascii="Cambria Math" w:hAnsi="Cambria Math"/>
                      <w:sz w:val="18"/>
                      <w:szCs w:val="20"/>
                      <w:lang w:val="sk-SK"/>
                    </w:rPr>
                    <m:t>4</m:t>
                  </m:r>
                </m:sub>
              </m:sSub>
            </m:oMath>
            <w:r w:rsidRPr="00AA456A">
              <w:rPr>
                <w:sz w:val="18"/>
                <w:lang w:val="sk-SK"/>
              </w:rPr>
              <w:t xml:space="preserve"> (s) v pl</w:t>
            </w:r>
            <w:proofErr w:type="spellStart"/>
            <w:r w:rsidRPr="00AA456A">
              <w:rPr>
                <w:sz w:val="18"/>
                <w:lang w:val="sk-SK"/>
              </w:rPr>
              <w:t>ytkej</w:t>
            </w:r>
            <w:proofErr w:type="spellEnd"/>
            <w:r w:rsidRPr="00AA456A">
              <w:rPr>
                <w:sz w:val="18"/>
                <w:lang w:val="sk-SK"/>
              </w:rPr>
              <w:t xml:space="preserve"> </w:t>
            </w:r>
            <w:r w:rsidRPr="00AA456A">
              <w:rPr>
                <w:sz w:val="18"/>
                <w:szCs w:val="20"/>
                <w:lang w:val="sk-SK"/>
              </w:rPr>
              <w:br/>
            </w:r>
            <w:r w:rsidRPr="00AA456A">
              <w:rPr>
                <w:sz w:val="18"/>
                <w:lang w:val="sk-SK"/>
              </w:rPr>
              <w:t>a hlbokej vode</w:t>
            </w:r>
          </w:p>
        </w:tc>
      </w:tr>
      <w:tr w:rsidR="004F47BB" w:rsidRPr="00AA456A" w:rsidTr="00D45887">
        <w:trPr>
          <w:jc w:val="center"/>
        </w:trPr>
        <w:tc>
          <w:tcPr>
            <w:tcW w:w="340" w:type="dxa"/>
            <w:tcBorders>
              <w:top w:val="nil"/>
              <w:left w:val="single" w:sz="6" w:space="0" w:color="auto"/>
              <w:bottom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sk-SK"/>
              </w:rPr>
            </w:pPr>
          </w:p>
        </w:tc>
        <w:tc>
          <w:tcPr>
            <w:tcW w:w="4139" w:type="dxa"/>
            <w:tcBorders>
              <w:top w:val="nil"/>
              <w:bottom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Cs w:val="20"/>
                <w:lang w:val="sk-SK"/>
              </w:rPr>
            </w:pP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20°</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45 °</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 xml:space="preserve">1,2 </w:t>
            </w:r>
            <w:r w:rsidRPr="00AA456A">
              <w:rPr>
                <w:sz w:val="18"/>
                <w:szCs w:val="20"/>
                <w:lang w:val="sk-SK"/>
              </w:rPr>
              <w:sym w:font="Symbol" w:char="F0A3"/>
            </w:r>
            <w:r w:rsidRPr="00AA456A">
              <w:rPr>
                <w:sz w:val="18"/>
                <w:lang w:val="sk-SK"/>
              </w:rPr>
              <w:t xml:space="preserve"> h/T </w:t>
            </w:r>
            <w:r w:rsidRPr="00AA456A">
              <w:rPr>
                <w:sz w:val="18"/>
                <w:szCs w:val="20"/>
                <w:lang w:val="sk-SK"/>
              </w:rPr>
              <w:sym w:font="Symbol" w:char="F0A3"/>
            </w:r>
            <w:r w:rsidRPr="00AA456A">
              <w:rPr>
                <w:sz w:val="18"/>
                <w:lang w:val="sk-SK"/>
              </w:rPr>
              <w:t xml:space="preserve"> 1,4</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 xml:space="preserve">1,4 &lt; h/T </w:t>
            </w:r>
            <w:r w:rsidRPr="00AA456A">
              <w:rPr>
                <w:sz w:val="18"/>
                <w:szCs w:val="20"/>
                <w:lang w:val="sk-SK"/>
              </w:rPr>
              <w:sym w:font="Symbol" w:char="F0A3"/>
            </w:r>
            <w:r w:rsidRPr="00AA456A">
              <w:rPr>
                <w:sz w:val="18"/>
                <w:lang w:val="sk-SK"/>
              </w:rPr>
              <w:t xml:space="preserve"> 2</w:t>
            </w:r>
          </w:p>
        </w:tc>
        <w:tc>
          <w:tcPr>
            <w:tcW w:w="1191" w:type="dxa"/>
            <w:tcBorders>
              <w:bottom w:val="nil"/>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20"/>
                <w:lang w:val="sk-SK"/>
              </w:rPr>
            </w:pPr>
            <w:r w:rsidRPr="00AA456A">
              <w:rPr>
                <w:sz w:val="18"/>
                <w:lang w:val="sk-SK"/>
              </w:rPr>
              <w:t>h/T &gt; 2</w:t>
            </w:r>
          </w:p>
        </w:tc>
      </w:tr>
      <w:tr w:rsidR="004F47BB" w:rsidRPr="00AA456A" w:rsidTr="00D45887">
        <w:trPr>
          <w:jc w:val="center"/>
        </w:trPr>
        <w:tc>
          <w:tcPr>
            <w:tcW w:w="340" w:type="dxa"/>
            <w:tcBorders>
              <w:top w:val="nil"/>
              <w:lef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w:t>
            </w:r>
          </w:p>
        </w:tc>
        <w:tc>
          <w:tcPr>
            <w:tcW w:w="4139" w:type="dxa"/>
            <w:tcBorders>
              <w:top w:val="nil"/>
            </w:tcBorders>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sk-SK"/>
              </w:rPr>
            </w:pPr>
            <w:r w:rsidRPr="00AA456A">
              <w:rPr>
                <w:sz w:val="18"/>
                <w:lang w:val="sk-SK"/>
              </w:rPr>
              <w:t>Všetky motorové lode: jednoradové zostavy v jednom rade ≤ 110 × 11,45</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20°/min.</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28 °/min.</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150 s</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110 s</w:t>
            </w:r>
          </w:p>
        </w:tc>
        <w:tc>
          <w:tcPr>
            <w:tcW w:w="1191" w:type="dxa"/>
            <w:tcBorders>
              <w:top w:val="single" w:sz="6" w:space="0" w:color="auto"/>
              <w:bottom w:val="nil"/>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110 s</w:t>
            </w:r>
          </w:p>
        </w:tc>
      </w:tr>
      <w:tr w:rsidR="004F47BB" w:rsidRPr="00AA456A" w:rsidTr="00D45887">
        <w:trPr>
          <w:jc w:val="center"/>
        </w:trPr>
        <w:tc>
          <w:tcPr>
            <w:tcW w:w="340" w:type="dxa"/>
            <w:tcBorders>
              <w:lef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2</w:t>
            </w:r>
          </w:p>
        </w:tc>
        <w:tc>
          <w:tcPr>
            <w:tcW w:w="4139" w:type="dxa"/>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sk-SK"/>
              </w:rPr>
            </w:pPr>
            <w:r w:rsidRPr="00AA456A">
              <w:rPr>
                <w:sz w:val="18"/>
                <w:lang w:val="sk-SK"/>
              </w:rPr>
              <w:t>Zostavy v jednom rade až do 193 × 11,45 alebo zostavy v dvoch radoch 110 × 22,90</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12 °/min.</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18 °/min.</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180 s</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130 s</w:t>
            </w:r>
          </w:p>
        </w:tc>
        <w:tc>
          <w:tcPr>
            <w:tcW w:w="1191" w:type="dxa"/>
            <w:tcBorders>
              <w:top w:val="single" w:sz="6" w:space="0" w:color="auto"/>
              <w:bottom w:val="single" w:sz="6" w:space="0" w:color="auto"/>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110 s</w:t>
            </w:r>
          </w:p>
        </w:tc>
      </w:tr>
      <w:tr w:rsidR="004F47BB" w:rsidRPr="00AA456A" w:rsidTr="00D45887">
        <w:trPr>
          <w:jc w:val="center"/>
        </w:trPr>
        <w:tc>
          <w:tcPr>
            <w:tcW w:w="340" w:type="dxa"/>
            <w:tcBorders>
              <w:lef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3</w:t>
            </w:r>
          </w:p>
        </w:tc>
        <w:tc>
          <w:tcPr>
            <w:tcW w:w="4139" w:type="dxa"/>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sk-SK"/>
              </w:rPr>
            </w:pPr>
            <w:r w:rsidRPr="00AA456A">
              <w:rPr>
                <w:sz w:val="18"/>
                <w:lang w:val="sk-SK"/>
              </w:rPr>
              <w:t>Dvojradové zostavy ≤ 193 × 22,90</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8 °/min.</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12 °/min.</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180 s</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130 s</w:t>
            </w:r>
          </w:p>
        </w:tc>
        <w:tc>
          <w:tcPr>
            <w:tcW w:w="1191" w:type="dxa"/>
            <w:tcBorders>
              <w:top w:val="single" w:sz="6" w:space="0" w:color="auto"/>
              <w:bottom w:val="single" w:sz="6" w:space="0" w:color="auto"/>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110 s</w:t>
            </w:r>
          </w:p>
        </w:tc>
      </w:tr>
      <w:tr w:rsidR="004F47BB" w:rsidRPr="00AA456A" w:rsidTr="00D45887">
        <w:trPr>
          <w:jc w:val="center"/>
        </w:trPr>
        <w:tc>
          <w:tcPr>
            <w:tcW w:w="340" w:type="dxa"/>
            <w:tcBorders>
              <w:lef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4</w:t>
            </w:r>
          </w:p>
        </w:tc>
        <w:tc>
          <w:tcPr>
            <w:tcW w:w="4139" w:type="dxa"/>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ind w:left="57" w:right="57"/>
              <w:textAlignment w:val="baseline"/>
              <w:rPr>
                <w:sz w:val="18"/>
                <w:szCs w:val="20"/>
                <w:lang w:val="sk-SK"/>
              </w:rPr>
            </w:pPr>
            <w:r w:rsidRPr="00AA456A">
              <w:rPr>
                <w:sz w:val="18"/>
                <w:lang w:val="sk-SK"/>
              </w:rPr>
              <w:t>Dvojradové zostavy až do 270 × 22,90 alebo trojradové zostavy až do 193 × 34,35</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6 °/min.</w:t>
            </w:r>
          </w:p>
        </w:tc>
        <w:tc>
          <w:tcPr>
            <w:tcW w:w="964"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8 °/min.</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w:t>
            </w:r>
          </w:p>
        </w:tc>
        <w:tc>
          <w:tcPr>
            <w:tcW w:w="1191" w:type="dxa"/>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w:t>
            </w:r>
          </w:p>
        </w:tc>
        <w:tc>
          <w:tcPr>
            <w:tcW w:w="1191" w:type="dxa"/>
            <w:tcBorders>
              <w:top w:val="nil"/>
              <w:bottom w:val="nil"/>
              <w:right w:val="single" w:sz="6" w:space="0" w:color="auto"/>
            </w:tcBorders>
            <w:vAlign w:val="center"/>
          </w:tcPr>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40" w:after="40" w:line="240" w:lineRule="atLeast"/>
              <w:jc w:val="center"/>
              <w:textAlignment w:val="baseline"/>
              <w:rPr>
                <w:sz w:val="18"/>
                <w:szCs w:val="18"/>
                <w:lang w:val="sk-SK"/>
              </w:rPr>
            </w:pPr>
            <w:r w:rsidRPr="00AA456A">
              <w:rPr>
                <w:sz w:val="18"/>
                <w:lang w:val="sk-SK"/>
              </w:rPr>
              <w:t>*)</w:t>
            </w:r>
          </w:p>
        </w:tc>
      </w:tr>
      <w:tr w:rsidR="004F47BB" w:rsidRPr="00AA456A" w:rsidTr="00D45887">
        <w:trPr>
          <w:jc w:val="center"/>
        </w:trPr>
        <w:tc>
          <w:tcPr>
            <w:tcW w:w="9980" w:type="dxa"/>
            <w:gridSpan w:val="7"/>
            <w:tcBorders>
              <w:left w:val="single" w:sz="6" w:space="0" w:color="auto"/>
              <w:bottom w:val="single" w:sz="6" w:space="0" w:color="auto"/>
              <w:right w:val="single" w:sz="6" w:space="0" w:color="auto"/>
            </w:tcBorders>
            <w:vAlign w:val="center"/>
          </w:tcPr>
          <w:p w:rsidR="004F47BB" w:rsidRPr="00AA456A" w:rsidRDefault="004F47BB" w:rsidP="004F47BB">
            <w:pPr>
              <w:tabs>
                <w:tab w:val="left" w:pos="-1440"/>
                <w:tab w:val="left" w:pos="-576"/>
                <w:tab w:val="left" w:pos="-432"/>
                <w:tab w:val="left" w:pos="426"/>
              </w:tabs>
              <w:overflowPunct w:val="0"/>
              <w:adjustRightInd w:val="0"/>
              <w:spacing w:before="40" w:after="40" w:line="240" w:lineRule="atLeast"/>
              <w:textAlignment w:val="baseline"/>
              <w:rPr>
                <w:szCs w:val="20"/>
                <w:lang w:val="sk-SK"/>
              </w:rPr>
            </w:pPr>
            <w:r w:rsidRPr="00AA456A">
              <w:rPr>
                <w:lang w:val="sk-SK"/>
              </w:rPr>
              <w:tab/>
            </w:r>
            <w:r w:rsidRPr="00AA456A">
              <w:rPr>
                <w:sz w:val="16"/>
                <w:lang w:val="sk-SK"/>
              </w:rPr>
              <w:t>*)</w:t>
            </w:r>
            <w:r w:rsidRPr="00AA456A">
              <w:rPr>
                <w:lang w:val="sk-SK"/>
              </w:rPr>
              <w:tab/>
            </w:r>
            <w:r w:rsidRPr="00AA456A">
              <w:rPr>
                <w:sz w:val="16"/>
                <w:lang w:val="sk-SK"/>
              </w:rPr>
              <w:t>V súlade s rozhodnutím odborníka na námorníctvo.</w:t>
            </w:r>
          </w:p>
        </w:tc>
      </w:tr>
    </w:tbl>
    <w:p w:rsidR="004F47BB" w:rsidRPr="00AA456A" w:rsidRDefault="004F47BB" w:rsidP="004F47BB">
      <w:pPr>
        <w:tabs>
          <w:tab w:val="left" w:pos="-1440"/>
          <w:tab w:val="left" w:pos="-576"/>
          <w:tab w:val="left" w:pos="-432"/>
          <w:tab w:val="left" w:pos="0"/>
          <w:tab w:val="left" w:pos="576"/>
          <w:tab w:val="left" w:pos="1008"/>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sk-SK"/>
        </w:rPr>
      </w:pPr>
    </w:p>
    <w:p w:rsidR="004F47BB" w:rsidRPr="00AA456A" w:rsidRDefault="004F47BB" w:rsidP="004F47BB">
      <w:pPr>
        <w:spacing w:line="240" w:lineRule="atLeast"/>
        <w:ind w:left="567"/>
        <w:rPr>
          <w:szCs w:val="20"/>
          <w:lang w:val="sk-SK"/>
        </w:rPr>
      </w:pPr>
      <w:r w:rsidRPr="00AA456A">
        <w:rPr>
          <w:lang w:val="sk-SK"/>
        </w:rPr>
        <w:t xml:space="preserve">Časy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1</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2</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3</m:t>
            </m:r>
          </m:sub>
        </m:sSub>
      </m:oMath>
      <w:r w:rsidRPr="00AA456A">
        <w:rPr>
          <w:lang w:val="sk-SK"/>
        </w:rPr>
        <w:t xml:space="preserve"> a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Pr="00AA456A">
        <w:rPr>
          <w:lang w:val="sk-SK"/>
        </w:rPr>
        <w:t xml:space="preserve"> požadované na dosiahnutie rýchlostí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1</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2</m:t>
            </m:r>
          </m:sub>
        </m:sSub>
      </m:oMath>
      <w:r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3</m:t>
            </m:r>
          </m:sub>
        </m:sSub>
      </m:oMath>
      <w:r w:rsidRPr="00AA456A">
        <w:rPr>
          <w:lang w:val="sk-SK"/>
        </w:rPr>
        <w:t xml:space="preserve"> 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4</m:t>
            </m:r>
          </m:sub>
        </m:sSub>
      </m:oMath>
      <w:r w:rsidRPr="00AA456A">
        <w:rPr>
          <w:lang w:val="sk-SK"/>
        </w:rPr>
        <w:t xml:space="preserve"> sa zaznamenajú v správe o meraniach v prílohe 2. Hodnoty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Pr="00AA456A">
        <w:rPr>
          <w:lang w:val="sk-SK"/>
        </w:rPr>
        <w:t xml:space="preserve"> neprekročia medzné hodnoty uvedené v ta</w:t>
      </w:r>
      <w:proofErr w:type="spellStart"/>
      <w:r w:rsidRPr="00AA456A">
        <w:rPr>
          <w:lang w:val="sk-SK"/>
        </w:rPr>
        <w:t>buľke</w:t>
      </w:r>
      <w:proofErr w:type="spellEnd"/>
      <w:r w:rsidRPr="00AA456A">
        <w:rPr>
          <w:lang w:val="sk-SK"/>
        </w:rPr>
        <w:t>.</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2.3.</w:t>
      </w:r>
      <w:r w:rsidRPr="00AA456A">
        <w:rPr>
          <w:lang w:val="sk-SK"/>
        </w:rPr>
        <w:tab/>
        <w:t>Vykonajú sa aspoň štyri manévre únikovej akcie, a to:</w:t>
      </w:r>
    </w:p>
    <w:p w:rsidR="004F47BB" w:rsidRPr="00AA456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sk-SK"/>
        </w:rPr>
      </w:pPr>
      <w:r w:rsidRPr="00AA456A">
        <w:rPr>
          <w:lang w:val="sk-SK"/>
        </w:rPr>
        <w:t>–</w:t>
      </w:r>
      <w:r w:rsidRPr="00AA456A">
        <w:rPr>
          <w:lang w:val="sk-SK"/>
        </w:rPr>
        <w:tab/>
      </w:r>
      <w:r w:rsidRPr="00AA456A">
        <w:rPr>
          <w:lang w:val="sk-SK"/>
        </w:rPr>
        <w:tab/>
        <w:t xml:space="preserve">jeden na </w:t>
      </w:r>
      <w:proofErr w:type="spellStart"/>
      <w:r w:rsidRPr="00AA456A">
        <w:rPr>
          <w:lang w:val="sk-SK"/>
        </w:rPr>
        <w:t>pravobok</w:t>
      </w:r>
      <w:proofErr w:type="spellEnd"/>
      <w:r w:rsidRPr="00AA456A">
        <w:rPr>
          <w:lang w:val="sk-SK"/>
        </w:rPr>
        <w:t xml:space="preserve"> s uhlom kormidla</w:t>
      </w:r>
      <w:r w:rsidRPr="00AA456A">
        <w:rPr>
          <w:lang w:val="sk-SK"/>
        </w:rPr>
        <w:tab/>
      </w:r>
      <m:oMath>
        <m:r>
          <w:rPr>
            <w:rFonts w:ascii="Cambria Math" w:hAnsi="Cambria Math"/>
            <w:i/>
            <w:szCs w:val="20"/>
            <w:lang w:val="sk-SK"/>
          </w:rPr>
          <w:sym w:font="Symbol" w:char="F064"/>
        </m:r>
      </m:oMath>
      <w:r w:rsidRPr="00AA456A">
        <w:rPr>
          <w:lang w:val="sk-SK"/>
        </w:rPr>
        <w:tab/>
        <w:t>=</w:t>
      </w:r>
      <w:r w:rsidRPr="00AA456A">
        <w:rPr>
          <w:lang w:val="sk-SK"/>
        </w:rPr>
        <w:tab/>
        <w:t xml:space="preserve">20° </w:t>
      </w:r>
    </w:p>
    <w:p w:rsidR="004F47BB" w:rsidRPr="00AA456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sk-SK"/>
        </w:rPr>
      </w:pPr>
      <w:r w:rsidRPr="00AA456A">
        <w:rPr>
          <w:lang w:val="sk-SK"/>
        </w:rPr>
        <w:t>–</w:t>
      </w:r>
      <w:r w:rsidRPr="00AA456A">
        <w:rPr>
          <w:lang w:val="sk-SK"/>
        </w:rPr>
        <w:tab/>
        <w:t xml:space="preserve">jeden na </w:t>
      </w:r>
      <w:proofErr w:type="spellStart"/>
      <w:r w:rsidRPr="00AA456A">
        <w:rPr>
          <w:lang w:val="sk-SK"/>
        </w:rPr>
        <w:t>ľavobok</w:t>
      </w:r>
      <w:proofErr w:type="spellEnd"/>
      <w:r w:rsidRPr="00AA456A">
        <w:rPr>
          <w:lang w:val="sk-SK"/>
        </w:rPr>
        <w:t xml:space="preserve"> s uhlom kormidla</w:t>
      </w:r>
      <w:r w:rsidRPr="00AA456A">
        <w:rPr>
          <w:lang w:val="sk-SK"/>
        </w:rPr>
        <w:tab/>
      </w:r>
      <m:oMath>
        <m:r>
          <w:rPr>
            <w:rFonts w:ascii="Cambria Math" w:hAnsi="Cambria Math"/>
            <w:i/>
            <w:szCs w:val="20"/>
            <w:lang w:val="sk-SK"/>
          </w:rPr>
          <w:sym w:font="Symbol" w:char="F064"/>
        </m:r>
      </m:oMath>
      <w:r w:rsidRPr="00AA456A">
        <w:rPr>
          <w:lang w:val="sk-SK"/>
        </w:rPr>
        <w:tab/>
        <w:t>=</w:t>
      </w:r>
      <w:r w:rsidRPr="00AA456A">
        <w:rPr>
          <w:lang w:val="sk-SK"/>
        </w:rPr>
        <w:tab/>
        <w:t>20°</w:t>
      </w:r>
    </w:p>
    <w:p w:rsidR="004F47BB" w:rsidRPr="00AA456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sk-SK"/>
        </w:rPr>
      </w:pPr>
      <w:r w:rsidRPr="00AA456A">
        <w:rPr>
          <w:lang w:val="sk-SK"/>
        </w:rPr>
        <w:t>–</w:t>
      </w:r>
      <w:r w:rsidRPr="00AA456A">
        <w:rPr>
          <w:lang w:val="sk-SK"/>
        </w:rPr>
        <w:tab/>
        <w:t xml:space="preserve">jeden na </w:t>
      </w:r>
      <w:proofErr w:type="spellStart"/>
      <w:r w:rsidRPr="00AA456A">
        <w:rPr>
          <w:lang w:val="sk-SK"/>
        </w:rPr>
        <w:t>pravobok</w:t>
      </w:r>
      <w:proofErr w:type="spellEnd"/>
      <w:r w:rsidRPr="00AA456A">
        <w:rPr>
          <w:lang w:val="sk-SK"/>
        </w:rPr>
        <w:t xml:space="preserve"> s uhlom kormidla</w:t>
      </w:r>
      <w:r w:rsidRPr="00AA456A">
        <w:rPr>
          <w:lang w:val="sk-SK"/>
        </w:rPr>
        <w:tab/>
      </w:r>
      <m:oMath>
        <m:r>
          <w:rPr>
            <w:rFonts w:ascii="Cambria Math" w:hAnsi="Cambria Math"/>
            <w:i/>
            <w:szCs w:val="20"/>
            <w:lang w:val="sk-SK"/>
          </w:rPr>
          <w:sym w:font="Symbol" w:char="F064"/>
        </m:r>
      </m:oMath>
      <w:r w:rsidRPr="00AA456A">
        <w:rPr>
          <w:lang w:val="sk-SK"/>
        </w:rPr>
        <w:tab/>
        <w:t>=</w:t>
      </w:r>
      <w:r w:rsidRPr="00AA456A">
        <w:rPr>
          <w:lang w:val="sk-SK"/>
        </w:rPr>
        <w:tab/>
        <w:t>45 °</w:t>
      </w:r>
    </w:p>
    <w:p w:rsidR="004F47BB" w:rsidRPr="00AA456A" w:rsidRDefault="004F47BB" w:rsidP="004F47BB">
      <w:pPr>
        <w:tabs>
          <w:tab w:val="left" w:pos="-1440"/>
          <w:tab w:val="left" w:pos="-576"/>
          <w:tab w:val="left" w:pos="-432"/>
          <w:tab w:val="left" w:pos="993"/>
          <w:tab w:val="left" w:pos="5387"/>
          <w:tab w:val="left" w:pos="5670"/>
          <w:tab w:val="left" w:pos="5954"/>
        </w:tabs>
        <w:overflowPunct w:val="0"/>
        <w:adjustRightInd w:val="0"/>
        <w:spacing w:before="60"/>
        <w:ind w:left="995" w:hanging="428"/>
        <w:textAlignment w:val="baseline"/>
        <w:rPr>
          <w:szCs w:val="20"/>
          <w:lang w:val="sk-SK"/>
        </w:rPr>
      </w:pPr>
      <w:r w:rsidRPr="00AA456A">
        <w:rPr>
          <w:lang w:val="sk-SK"/>
        </w:rPr>
        <w:t>–</w:t>
      </w:r>
      <w:r w:rsidRPr="00AA456A">
        <w:rPr>
          <w:lang w:val="sk-SK"/>
        </w:rPr>
        <w:tab/>
        <w:t xml:space="preserve">jeden na </w:t>
      </w:r>
      <w:proofErr w:type="spellStart"/>
      <w:r w:rsidRPr="00AA456A">
        <w:rPr>
          <w:lang w:val="sk-SK"/>
        </w:rPr>
        <w:t>ľavobok</w:t>
      </w:r>
      <w:proofErr w:type="spellEnd"/>
      <w:r w:rsidRPr="00AA456A">
        <w:rPr>
          <w:lang w:val="sk-SK"/>
        </w:rPr>
        <w:t xml:space="preserve"> s uhlom kormidla</w:t>
      </w:r>
      <w:r w:rsidRPr="00AA456A">
        <w:rPr>
          <w:lang w:val="sk-SK"/>
        </w:rPr>
        <w:tab/>
      </w:r>
      <m:oMath>
        <m:r>
          <w:rPr>
            <w:rFonts w:ascii="Cambria Math" w:hAnsi="Cambria Math"/>
            <w:i/>
            <w:szCs w:val="20"/>
            <w:lang w:val="sk-SK"/>
          </w:rPr>
          <w:sym w:font="Symbol" w:char="F064"/>
        </m:r>
      </m:oMath>
      <w:r w:rsidRPr="00AA456A">
        <w:rPr>
          <w:lang w:val="sk-SK"/>
        </w:rPr>
        <w:tab/>
        <w:t>=</w:t>
      </w:r>
      <w:r w:rsidRPr="00AA456A">
        <w:rPr>
          <w:lang w:val="sk-SK"/>
        </w:rPr>
        <w:tab/>
        <w:t>45 °.</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ind w:left="567"/>
        <w:rPr>
          <w:lang w:val="sk-SK"/>
        </w:rPr>
      </w:pPr>
      <w:r w:rsidRPr="00AA456A">
        <w:rPr>
          <w:lang w:val="sk-SK"/>
        </w:rPr>
        <w:t xml:space="preserve">V prípade potreby (napríklad v prípade neistoty, čo sa týka nameraných hodnôt, alebo neuspokojivých manévrov) sa manévre únikovej akcie zopakujú. Dodržia sa rýchlosti otáčania uvedené v bode 2.2 a časové limity. Pre aktívne kormidlové zariadenia alebo špeciálne typy kormidla je možné zvoliť polohu </w:t>
      </w:r>
      <m:oMath>
        <m:sSub>
          <m:sSubPr>
            <m:ctrlPr>
              <w:rPr>
                <w:rFonts w:ascii="Cambria Math" w:hAnsi="Cambria Math"/>
                <w:i/>
                <w:szCs w:val="20"/>
                <w:lang w:val="sk-SK"/>
              </w:rPr>
            </m:ctrlPr>
          </m:sSubPr>
          <m:e>
            <m:r>
              <w:rPr>
                <w:rFonts w:ascii="Cambria Math" w:hAnsi="Cambria Math"/>
                <w:szCs w:val="20"/>
                <w:lang w:val="sk-SK"/>
              </w:rPr>
              <m:t>δ</m:t>
            </m:r>
          </m:e>
          <m:sub>
            <m:r>
              <w:rPr>
                <w:rFonts w:ascii="Cambria Math" w:hAnsi="Cambria Math"/>
                <w:szCs w:val="20"/>
                <w:lang w:val="sk-SK"/>
              </w:rPr>
              <m:t>a</m:t>
            </m:r>
          </m:sub>
        </m:sSub>
      </m:oMath>
      <w:r w:rsidRPr="00AA456A">
        <w:rPr>
          <w:lang w:val="sk-SK"/>
        </w:rPr>
        <w:t xml:space="preserve"> kormidlovej jednotky alebo uhol kormidla </w:t>
      </w:r>
      <m:oMath>
        <m:sSub>
          <m:sSubPr>
            <m:ctrlPr>
              <w:rPr>
                <w:rFonts w:ascii="Cambria Math" w:hAnsi="Cambria Math"/>
                <w:i/>
                <w:szCs w:val="20"/>
                <w:lang w:val="sk-SK"/>
              </w:rPr>
            </m:ctrlPr>
          </m:sSubPr>
          <m:e>
            <m:r>
              <w:rPr>
                <w:rFonts w:ascii="Cambria Math" w:hAnsi="Cambria Math"/>
                <w:szCs w:val="20"/>
                <w:lang w:val="sk-SK"/>
              </w:rPr>
              <m:t>δ</m:t>
            </m:r>
          </m:e>
          <m:sub>
            <m:r>
              <w:rPr>
                <w:rFonts w:ascii="Cambria Math" w:hAnsi="Cambria Math"/>
                <w:szCs w:val="20"/>
                <w:lang w:val="sk-SK"/>
              </w:rPr>
              <m:t>a</m:t>
            </m:r>
          </m:sub>
        </m:sSub>
      </m:oMath>
      <w:r w:rsidRPr="00AA456A">
        <w:rPr>
          <w:lang w:val="sk-SK"/>
        </w:rPr>
        <w:t xml:space="preserve"> iný ako </w:t>
      </w:r>
      <m:oMath>
        <m:r>
          <w:rPr>
            <w:rFonts w:ascii="Cambria Math" w:hAnsi="Cambria Math"/>
            <w:noProof/>
            <w:lang w:val="sk-SK"/>
          </w:rPr>
          <m:t>δ</m:t>
        </m:r>
      </m:oMath>
      <w:r w:rsidRPr="00AA456A">
        <w:rPr>
          <w:lang w:val="sk-SK"/>
        </w:rPr>
        <w:t> = 20° a </w:t>
      </w:r>
      <m:oMath>
        <m:r>
          <w:rPr>
            <w:rFonts w:ascii="Cambria Math" w:hAnsi="Cambria Math"/>
            <w:noProof/>
            <w:lang w:val="sk-SK"/>
          </w:rPr>
          <m:t>δ</m:t>
        </m:r>
      </m:oMath>
      <w:r w:rsidRPr="00AA456A">
        <w:rPr>
          <w:lang w:val="sk-SK"/>
        </w:rPr>
        <w:t> = 45°, podľa posúdenia odborníka a v závislosti od typu kormidlového zariadenia.</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spacing w:line="240" w:lineRule="atLeast"/>
        <w:ind w:left="567" w:hanging="567"/>
        <w:rPr>
          <w:szCs w:val="20"/>
          <w:lang w:val="sk-SK"/>
        </w:rPr>
      </w:pPr>
      <w:r w:rsidRPr="00AA456A">
        <w:rPr>
          <w:lang w:val="sk-SK"/>
        </w:rPr>
        <w:t>2.4.</w:t>
      </w:r>
      <w:r w:rsidRPr="00AA456A">
        <w:rPr>
          <w:lang w:val="sk-SK"/>
        </w:rPr>
        <w:tab/>
        <w:t xml:space="preserve">Z dôvodu stanoveniu rýchlosti otáčania sa v súlade s článkom 7.06 ods. 1 nachádza na palube </w:t>
      </w:r>
      <w:proofErr w:type="spellStart"/>
      <w:r w:rsidRPr="00AA456A">
        <w:rPr>
          <w:lang w:val="sk-SK"/>
        </w:rPr>
        <w:t>zátačkomer</w:t>
      </w:r>
      <w:proofErr w:type="spellEnd"/>
      <w:r w:rsidRPr="00AA456A">
        <w:rPr>
          <w:lang w:val="sk-SK"/>
        </w:rPr>
        <w:t>.</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2.5.</w:t>
      </w:r>
      <w:r w:rsidRPr="00AA456A">
        <w:rPr>
          <w:lang w:val="sk-SK"/>
        </w:rPr>
        <w:tab/>
        <w:t xml:space="preserve">V súlade s článkom 5.04 sú podmienky zaťaženia počas manévru únikovej akcie v rozmedzí medzi 70 % a 100 % maximálnej nosnosti. Ak sa skúška vykonáva s menším zaťažením, schválenie pre </w:t>
      </w:r>
      <w:proofErr w:type="spellStart"/>
      <w:r w:rsidRPr="00AA456A">
        <w:rPr>
          <w:lang w:val="sk-SK"/>
        </w:rPr>
        <w:t>poprúdnu</w:t>
      </w:r>
      <w:proofErr w:type="spellEnd"/>
      <w:r w:rsidRPr="00AA456A">
        <w:rPr>
          <w:lang w:val="sk-SK"/>
        </w:rPr>
        <w:t xml:space="preserve"> plavbu a </w:t>
      </w:r>
      <w:proofErr w:type="spellStart"/>
      <w:r w:rsidRPr="00AA456A">
        <w:rPr>
          <w:lang w:val="sk-SK"/>
        </w:rPr>
        <w:t>protiprúdnu</w:t>
      </w:r>
      <w:proofErr w:type="spellEnd"/>
      <w:r w:rsidRPr="00AA456A">
        <w:rPr>
          <w:lang w:val="sk-SK"/>
        </w:rPr>
        <w:t xml:space="preserve"> plavbu bude obmedzené na túto medzu zaťaženia.</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rPr>
          <w:lang w:val="sk-SK"/>
        </w:rPr>
      </w:pPr>
      <w:r w:rsidRPr="00AA456A">
        <w:rPr>
          <w:lang w:val="sk-SK"/>
        </w:rPr>
        <w:t>Postup pre manévre únikovej akcie a použité pojmy sú uvedené v diagrame v prílohe 1.</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tabs>
          <w:tab w:val="left" w:pos="567"/>
        </w:tabs>
        <w:overflowPunct w:val="0"/>
        <w:adjustRightInd w:val="0"/>
        <w:ind w:left="567" w:hanging="567"/>
        <w:textAlignment w:val="baseline"/>
        <w:rPr>
          <w:b/>
          <w:szCs w:val="20"/>
          <w:lang w:val="sk-SK"/>
        </w:rPr>
      </w:pPr>
      <w:r w:rsidRPr="00AA456A">
        <w:rPr>
          <w:b/>
          <w:lang w:val="sk-SK"/>
        </w:rPr>
        <w:t>3.</w:t>
      </w:r>
      <w:r w:rsidRPr="00AA456A">
        <w:rPr>
          <w:lang w:val="sk-SK"/>
        </w:rPr>
        <w:tab/>
      </w:r>
      <w:r w:rsidRPr="00AA456A">
        <w:rPr>
          <w:b/>
          <w:lang w:val="sk-SK"/>
        </w:rPr>
        <w:t>Schopnosť otočenia</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Schopnosť otáčania plavidiel a zostáv, ktorých dĺžka (</w:t>
      </w:r>
      <m:oMath>
        <m:r>
          <w:rPr>
            <w:rFonts w:ascii="Cambria Math" w:hAnsi="Cambria Math"/>
            <w:lang w:val="sk-SK"/>
          </w:rPr>
          <m:t>L</m:t>
        </m:r>
      </m:oMath>
      <w:r w:rsidRPr="00AA456A">
        <w:rPr>
          <w:lang w:val="sk-SK"/>
        </w:rPr>
        <w:t>) nepresahuje 86 m a šírka (</w:t>
      </w:r>
      <m:oMath>
        <m:r>
          <w:rPr>
            <w:rFonts w:ascii="Cambria Math" w:hAnsi="Cambria Math"/>
            <w:lang w:val="sk-SK"/>
          </w:rPr>
          <m:t>B</m:t>
        </m:r>
      </m:oMath>
      <w:r w:rsidRPr="00AA456A">
        <w:rPr>
          <w:lang w:val="sk-SK"/>
        </w:rPr>
        <w:t>) nepresahuje 22,90 m, sa považuje za dostatočnú podľa článku 5.10, v spojení s článkom 5.02 ods. 1, ak sa počas otáčacieho manévru proti prúdu s počiatočnou rýchlosťou vzhľadom na vodu 13 km/h dosiahnu limity pre zastavenie čelom po prúde stanovené v p</w:t>
      </w:r>
      <w:proofErr w:type="spellStart"/>
      <w:r w:rsidRPr="00AA456A">
        <w:rPr>
          <w:lang w:val="sk-SK"/>
        </w:rPr>
        <w:t>okyne</w:t>
      </w:r>
      <w:proofErr w:type="spellEnd"/>
      <w:r w:rsidRPr="00AA456A">
        <w:rPr>
          <w:lang w:val="sk-SK"/>
        </w:rPr>
        <w:t xml:space="preserve"> ESI-II-3. Sú splnené podmienky voľného priestoru pod kýlom podľa bodu 1.1.</w:t>
      </w:r>
    </w:p>
    <w:p w:rsidR="004F47BB" w:rsidRPr="00AA456A" w:rsidRDefault="004F47BB" w:rsidP="004F47BB">
      <w:pPr>
        <w:tabs>
          <w:tab w:val="left" w:pos="426"/>
        </w:tabs>
        <w:overflowPunct w:val="0"/>
        <w:adjustRightInd w:val="0"/>
        <w:ind w:left="426" w:hanging="426"/>
        <w:textAlignment w:val="baseline"/>
        <w:rPr>
          <w:szCs w:val="20"/>
          <w:lang w:val="sk-SK"/>
        </w:rPr>
      </w:pPr>
      <w:r w:rsidRPr="00AA456A">
        <w:rPr>
          <w:lang w:val="sk-SK"/>
        </w:rPr>
        <w:br w:type="page"/>
      </w: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lastRenderedPageBreak/>
        <w:t>4.</w:t>
      </w:r>
      <w:r w:rsidRPr="00AA456A">
        <w:rPr>
          <w:lang w:val="sk-SK"/>
        </w:rPr>
        <w:tab/>
      </w:r>
      <w:r w:rsidRPr="00AA456A">
        <w:rPr>
          <w:b/>
          <w:color w:val="000000"/>
          <w:lang w:val="sk-SK"/>
        </w:rPr>
        <w:t>Ďalšie požiadavky</w:t>
      </w:r>
    </w:p>
    <w:p w:rsidR="004F47BB" w:rsidRPr="00AA456A" w:rsidRDefault="004F47BB" w:rsidP="004F47BB">
      <w:pPr>
        <w:tabs>
          <w:tab w:val="left" w:pos="426"/>
        </w:tabs>
        <w:overflowPunct w:val="0"/>
        <w:adjustRightInd w:val="0"/>
        <w:ind w:left="426" w:hanging="426"/>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4.1.</w:t>
      </w:r>
      <w:r w:rsidRPr="00AA456A">
        <w:rPr>
          <w:lang w:val="sk-SK"/>
        </w:rPr>
        <w:tab/>
        <w:t>Odhliadnuc od bodov 1 až 3 sú splnené nasledujúce požiadavky:</w:t>
      </w:r>
    </w:p>
    <w:p w:rsidR="004F47BB" w:rsidRPr="00AA456A" w:rsidRDefault="004F47BB" w:rsidP="004F47BB">
      <w:pPr>
        <w:spacing w:before="60" w:line="240" w:lineRule="atLeast"/>
        <w:ind w:left="992"/>
        <w:rPr>
          <w:lang w:val="sk-SK"/>
        </w:rPr>
      </w:pPr>
      <w:r w:rsidRPr="00AA456A">
        <w:rPr>
          <w:lang w:val="sk-SK"/>
        </w:rPr>
        <w:t>a)</w:t>
      </w:r>
      <w:r w:rsidRPr="00AA456A">
        <w:rPr>
          <w:lang w:val="sk-SK"/>
        </w:rPr>
        <w:tab/>
        <w:t>v prípade ručne ovládaného kormidlového zariadenia jedno otočenie kolesa zodpovedá uhlu kormidla aspoň 3°;</w:t>
      </w:r>
    </w:p>
    <w:p w:rsidR="004F47BB" w:rsidRPr="00AA456A" w:rsidRDefault="004F47BB" w:rsidP="004F47BB">
      <w:pPr>
        <w:spacing w:before="60" w:line="240" w:lineRule="atLeast"/>
        <w:ind w:left="992"/>
        <w:rPr>
          <w:lang w:val="sk-SK"/>
        </w:rPr>
      </w:pPr>
      <w:r w:rsidRPr="00AA456A">
        <w:rPr>
          <w:lang w:val="sk-SK"/>
        </w:rPr>
        <w:t>b)</w:t>
      </w:r>
      <w:r w:rsidRPr="00AA456A">
        <w:rPr>
          <w:lang w:val="sk-SK"/>
        </w:rPr>
        <w:tab/>
        <w:t>v prípade kormidlových zariadení s vlastným pohonom, keď je kormidlo maximálne ponorené, sa dá dosiahnuť priemerná uhlová rýchlosť 4°/s v celom rozsahu otáčania kormidla.</w:t>
      </w:r>
    </w:p>
    <w:p w:rsidR="004F47BB" w:rsidRPr="00AA456A" w:rsidRDefault="004F47BB" w:rsidP="004F47BB">
      <w:pPr>
        <w:spacing w:before="60" w:line="240" w:lineRule="atLeast"/>
        <w:ind w:left="992"/>
        <w:rPr>
          <w:lang w:val="sk-SK"/>
        </w:rPr>
      </w:pPr>
      <w:r w:rsidRPr="00AA456A">
        <w:rPr>
          <w:lang w:val="sk-SK"/>
        </w:rPr>
        <w:t xml:space="preserve">Táto požiadavka sa takisto skontroluje v prípade plavidla pri plnej rýchlosti, pokiaľ ide o otáčanie kormidla v rozsahu od 35° na </w:t>
      </w:r>
      <w:proofErr w:type="spellStart"/>
      <w:r w:rsidRPr="00AA456A">
        <w:rPr>
          <w:lang w:val="sk-SK"/>
        </w:rPr>
        <w:t>ľavoboku</w:t>
      </w:r>
      <w:proofErr w:type="spellEnd"/>
      <w:r w:rsidRPr="00AA456A">
        <w:rPr>
          <w:lang w:val="sk-SK"/>
        </w:rPr>
        <w:t xml:space="preserve"> do 35° na </w:t>
      </w:r>
      <w:proofErr w:type="spellStart"/>
      <w:r w:rsidRPr="00AA456A">
        <w:rPr>
          <w:lang w:val="sk-SK"/>
        </w:rPr>
        <w:t>pravoboku</w:t>
      </w:r>
      <w:proofErr w:type="spellEnd"/>
      <w:r w:rsidRPr="00AA456A">
        <w:rPr>
          <w:lang w:val="sk-SK"/>
        </w:rPr>
        <w:t xml:space="preserve">. Navyše sa skontroluje, či si kormidlo udrží svoju polohu v maximálnom uhle pri maximálnej hnacej sile. Pre aktívne kormidlové zariadenia alebo špeciálne typy kormidla sa toto ustanovenie uplatňuje </w:t>
      </w:r>
      <w:r w:rsidRPr="00AA456A">
        <w:rPr>
          <w:i/>
          <w:lang w:val="sk-SK"/>
        </w:rPr>
        <w:t>mutatis mutandis</w:t>
      </w:r>
      <w:r w:rsidRPr="00AA456A">
        <w:rPr>
          <w:lang w:val="sk-SK"/>
        </w:rPr>
        <w:t>.</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4.2.</w:t>
      </w:r>
      <w:r w:rsidRPr="00AA456A">
        <w:rPr>
          <w:lang w:val="sk-SK"/>
        </w:rPr>
        <w:tab/>
        <w:t>Ak je na dosiahnutie požadovaných manévrovacích schopností potrebné akékoľvek prídavné zariadenie uvedené v článku 5.05, spĺňa požiadavku kapitoly 6 a do položky 52 osvedčenia plavidla vnútrozemskej plavby sa zapíšu nasledujúce údaje:</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„Kormidlá spätného chodu</w:t>
      </w:r>
      <w:r w:rsidRPr="00AA456A">
        <w:rPr>
          <w:vertAlign w:val="superscript"/>
          <w:lang w:val="sk-SK"/>
        </w:rPr>
        <w:footnoteReference w:customMarkFollows="1" w:id="79"/>
        <w:t>*)</w:t>
      </w:r>
      <w:r w:rsidRPr="00AA456A">
        <w:rPr>
          <w:lang w:val="sk-SK"/>
        </w:rPr>
        <w:t xml:space="preserve">/predné kormidlové zariadenia*/iné zariadenia* uvedené v položke 34 je*/sú* potrebné na splnenie požiadaviek </w:t>
      </w:r>
      <w:proofErr w:type="spellStart"/>
      <w:r w:rsidRPr="00AA456A">
        <w:rPr>
          <w:lang w:val="sk-SK"/>
        </w:rPr>
        <w:t>manévrovateľnosti</w:t>
      </w:r>
      <w:proofErr w:type="spellEnd"/>
      <w:r w:rsidRPr="00AA456A">
        <w:rPr>
          <w:lang w:val="sk-SK"/>
        </w:rPr>
        <w:t xml:space="preserve"> podľa kapitoly 5.“</w:t>
      </w:r>
    </w:p>
    <w:p w:rsidR="004F47BB" w:rsidRPr="00AA456A" w:rsidRDefault="004F47BB" w:rsidP="004F47BB">
      <w:pPr>
        <w:spacing w:line="240" w:lineRule="atLeast"/>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5.</w:t>
      </w:r>
      <w:r w:rsidRPr="00AA456A">
        <w:rPr>
          <w:lang w:val="sk-SK"/>
        </w:rPr>
        <w:tab/>
      </w:r>
      <w:r w:rsidRPr="00AA456A">
        <w:rPr>
          <w:b/>
          <w:color w:val="000000"/>
          <w:lang w:val="sk-SK"/>
        </w:rPr>
        <w:t>Zaznamenávanie údajov a správ</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Merania, správy a zaznamenávanie údajov sa vykonajú v súlade s postupom uvedeným v prílohe 2.</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headerReference w:type="default" r:id="rId130"/>
          <w:headerReference w:type="first" r:id="rId131"/>
          <w:pgSz w:w="11907" w:h="16840" w:code="9"/>
          <w:pgMar w:top="1418" w:right="1418" w:bottom="1418" w:left="1418" w:header="680" w:footer="680" w:gutter="0"/>
          <w:cols w:space="720"/>
          <w:noEndnote/>
          <w:titlePg/>
        </w:sectPr>
      </w:pPr>
    </w:p>
    <w:p w:rsidR="004F47BB" w:rsidRPr="00AA456A" w:rsidRDefault="004F47BB" w:rsidP="004F47BB">
      <w:pPr>
        <w:overflowPunct w:val="0"/>
        <w:adjustRightInd w:val="0"/>
        <w:textAlignment w:val="baseline"/>
        <w:rPr>
          <w:szCs w:val="20"/>
          <w:lang w:val="sk-SK"/>
        </w:rPr>
      </w:pPr>
    </w:p>
    <w:p w:rsidR="004F47BB" w:rsidRPr="00AA456A" w:rsidRDefault="004F47BB" w:rsidP="005716BB">
      <w:pPr>
        <w:pStyle w:val="ES-Titre4"/>
      </w:pPr>
      <w:r w:rsidRPr="00AA456A">
        <w:t>Príloha 1 k pokynu ESI-II-4</w:t>
      </w:r>
    </w:p>
    <w:p w:rsidR="004F47BB" w:rsidRPr="00AA456A" w:rsidRDefault="004F47BB" w:rsidP="005716BB">
      <w:pPr>
        <w:pStyle w:val="ES-Titre4a"/>
      </w:pPr>
      <w:r w:rsidRPr="00AA456A">
        <w:t>Diagram manévru únikovej akcie</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szCs w:val="20"/>
          <w:lang w:val="sk-SK"/>
        </w:rPr>
      </w:pPr>
      <w:r w:rsidRPr="00AA456A">
        <w:rPr>
          <w:noProof/>
          <w:szCs w:val="20"/>
          <w:lang w:eastAsia="en-GB"/>
        </w:rPr>
        <w:drawing>
          <wp:inline distT="0" distB="0" distL="0" distR="0" wp14:anchorId="1B578B17" wp14:editId="087FC1E8">
            <wp:extent cx="5286375" cy="2943225"/>
            <wp:effectExtent l="0" t="0" r="9525" b="9525"/>
            <wp:docPr id="301" name="Image 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5286375" cy="2943225"/>
                    </a:xfrm>
                    <a:prstGeom prst="rect">
                      <a:avLst/>
                    </a:prstGeom>
                    <a:noFill/>
                    <a:ln>
                      <a:noFill/>
                    </a:ln>
                  </pic:spPr>
                </pic:pic>
              </a:graphicData>
            </a:graphic>
          </wp:inline>
        </w:drawing>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DA0EE1" w:rsidP="004F47BB">
      <w:pPr>
        <w:tabs>
          <w:tab w:val="left" w:pos="993"/>
          <w:tab w:val="left" w:pos="1418"/>
        </w:tabs>
        <w:overflowPunct w:val="0"/>
        <w:adjustRightInd w:val="0"/>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0</m:t>
            </m:r>
          </m:sub>
        </m:sSub>
      </m:oMath>
      <w:r w:rsidR="007B1046" w:rsidRPr="00AA456A">
        <w:rPr>
          <w:lang w:val="sk-SK"/>
        </w:rPr>
        <w:tab/>
        <w:t>=</w:t>
      </w:r>
      <w:r w:rsidR="007B1046" w:rsidRPr="00AA456A">
        <w:rPr>
          <w:lang w:val="sk-SK"/>
        </w:rPr>
        <w:tab/>
        <w:t>začiatok manévru únikovej akcie</w:t>
      </w:r>
    </w:p>
    <w:p w:rsidR="004F47BB" w:rsidRPr="00AA456A" w:rsidRDefault="00DA0EE1" w:rsidP="004F47BB">
      <w:pPr>
        <w:tabs>
          <w:tab w:val="left" w:pos="993"/>
          <w:tab w:val="left" w:pos="1418"/>
        </w:tabs>
        <w:overflowPunct w:val="0"/>
        <w:adjustRightInd w:val="0"/>
        <w:spacing w:before="60"/>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1</m:t>
            </m:r>
          </m:sub>
        </m:sSub>
      </m:oMath>
      <w:r w:rsidR="007B1046" w:rsidRPr="00AA456A">
        <w:rPr>
          <w:lang w:val="sk-SK"/>
        </w:rPr>
        <w:tab/>
        <w:t>=</w:t>
      </w:r>
      <w:r w:rsidR="007B1046" w:rsidRPr="00AA456A">
        <w:rPr>
          <w:lang w:val="sk-SK"/>
        </w:rPr>
        <w:tab/>
        <w:t xml:space="preserve">čas na dosiahnutie rýchlosti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1</m:t>
            </m:r>
          </m:sub>
        </m:sSub>
      </m:oMath>
    </w:p>
    <w:p w:rsidR="004F47BB" w:rsidRPr="00AA456A" w:rsidRDefault="00DA0EE1" w:rsidP="004F47BB">
      <w:pPr>
        <w:tabs>
          <w:tab w:val="left" w:pos="993"/>
          <w:tab w:val="left" w:pos="1418"/>
        </w:tabs>
        <w:overflowPunct w:val="0"/>
        <w:adjustRightInd w:val="0"/>
        <w:spacing w:before="60"/>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2</m:t>
            </m:r>
          </m:sub>
        </m:sSub>
      </m:oMath>
      <w:r w:rsidR="007B1046" w:rsidRPr="00AA456A">
        <w:rPr>
          <w:lang w:val="sk-SK"/>
        </w:rPr>
        <w:tab/>
        <w:t>=</w:t>
      </w:r>
      <w:r w:rsidR="007B1046" w:rsidRPr="00AA456A">
        <w:rPr>
          <w:lang w:val="sk-SK"/>
        </w:rPr>
        <w:tab/>
        <w:t xml:space="preserve">čas na dosiahnutie rýchlosti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2</m:t>
            </m:r>
          </m:sub>
        </m:sSub>
      </m:oMath>
      <w:r w:rsidR="007B1046" w:rsidRPr="00AA456A">
        <w:rPr>
          <w:lang w:val="sk-SK"/>
        </w:rPr>
        <w:t> = 0</w:t>
      </w:r>
    </w:p>
    <w:p w:rsidR="004F47BB" w:rsidRPr="00AA456A" w:rsidRDefault="00DA0EE1" w:rsidP="004F47BB">
      <w:pPr>
        <w:tabs>
          <w:tab w:val="left" w:pos="993"/>
          <w:tab w:val="left" w:pos="1418"/>
        </w:tabs>
        <w:overflowPunct w:val="0"/>
        <w:adjustRightInd w:val="0"/>
        <w:spacing w:before="60"/>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3</m:t>
            </m:r>
          </m:sub>
        </m:sSub>
      </m:oMath>
      <w:r w:rsidR="007B1046" w:rsidRPr="00AA456A">
        <w:rPr>
          <w:lang w:val="sk-SK"/>
        </w:rPr>
        <w:tab/>
        <w:t>=</w:t>
      </w:r>
      <w:r w:rsidR="007B1046" w:rsidRPr="00AA456A">
        <w:rPr>
          <w:lang w:val="sk-SK"/>
        </w:rPr>
        <w:tab/>
        <w:t xml:space="preserve">čas na dosiahnutie rýchlosti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3</m:t>
            </m:r>
          </m:sub>
        </m:sSub>
      </m:oMath>
    </w:p>
    <w:p w:rsidR="004F47BB" w:rsidRPr="00AA456A" w:rsidRDefault="00DA0EE1" w:rsidP="004F47BB">
      <w:pPr>
        <w:tabs>
          <w:tab w:val="left" w:pos="993"/>
          <w:tab w:val="left" w:pos="1418"/>
        </w:tabs>
        <w:overflowPunct w:val="0"/>
        <w:adjustRightInd w:val="0"/>
        <w:spacing w:before="60"/>
        <w:ind w:left="567"/>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007B1046" w:rsidRPr="00AA456A">
        <w:rPr>
          <w:lang w:val="sk-SK"/>
        </w:rPr>
        <w:tab/>
        <w:t>=</w:t>
      </w:r>
      <w:r w:rsidR="007B1046" w:rsidRPr="00AA456A">
        <w:rPr>
          <w:lang w:val="sk-SK"/>
        </w:rPr>
        <w:tab/>
        <w:t xml:space="preserve">čas na dosiahnutie rýchlosti otáčania </w:t>
      </w:r>
      <m:oMath>
        <m:sSub>
          <m:sSubPr>
            <m:ctrlPr>
              <w:rPr>
                <w:rFonts w:ascii="Cambria Math" w:hAnsi="Cambria Math"/>
                <w:i/>
                <w:szCs w:val="20"/>
                <w:lang w:val="sk-SK"/>
              </w:rPr>
            </m:ctrlPr>
          </m:sSubPr>
          <m:e>
            <m:r>
              <w:rPr>
                <w:rFonts w:ascii="Cambria Math" w:hAnsi="Cambria Math"/>
                <w:szCs w:val="20"/>
                <w:lang w:val="sk-SK"/>
              </w:rPr>
              <m:t>r</m:t>
            </m:r>
          </m:e>
          <m:sub>
            <m:r>
              <w:rPr>
                <w:rFonts w:ascii="Cambria Math" w:hAnsi="Cambria Math"/>
                <w:szCs w:val="20"/>
                <w:lang w:val="sk-SK"/>
              </w:rPr>
              <m:t>4</m:t>
            </m:r>
          </m:sub>
        </m:sSub>
      </m:oMath>
      <w:r w:rsidR="007B1046" w:rsidRPr="00AA456A">
        <w:rPr>
          <w:vertAlign w:val="subscript"/>
          <w:lang w:val="sk-SK"/>
        </w:rPr>
        <w:t xml:space="preserve"> </w:t>
      </w:r>
      <w:r w:rsidR="007B1046" w:rsidRPr="00AA456A">
        <w:rPr>
          <w:lang w:val="sk-SK"/>
        </w:rPr>
        <w:t> = 0 (koniec manévru únikovej akcie)</w:t>
      </w:r>
    </w:p>
    <w:p w:rsidR="004F47BB" w:rsidRPr="00AA456A" w:rsidRDefault="004F47BB" w:rsidP="004F47BB">
      <w:pPr>
        <w:tabs>
          <w:tab w:val="left" w:pos="993"/>
          <w:tab w:val="left" w:pos="1418"/>
        </w:tabs>
        <w:overflowPunct w:val="0"/>
        <w:adjustRightInd w:val="0"/>
        <w:spacing w:before="60"/>
        <w:ind w:left="567"/>
        <w:textAlignment w:val="baseline"/>
        <w:rPr>
          <w:szCs w:val="20"/>
          <w:lang w:val="sk-SK"/>
        </w:rPr>
      </w:pPr>
      <m:oMath>
        <m:r>
          <w:rPr>
            <w:rFonts w:ascii="Cambria Math" w:hAnsi="Cambria Math"/>
            <w:i/>
            <w:szCs w:val="20"/>
            <w:lang w:val="sk-SK"/>
          </w:rPr>
          <w:sym w:font="Symbol" w:char="F064"/>
        </m:r>
      </m:oMath>
      <w:r w:rsidRPr="00AA456A">
        <w:rPr>
          <w:lang w:val="sk-SK"/>
        </w:rPr>
        <w:tab/>
        <w:t>=</w:t>
      </w:r>
      <w:r w:rsidRPr="00AA456A">
        <w:rPr>
          <w:lang w:val="sk-SK"/>
        </w:rPr>
        <w:tab/>
        <w:t>uhol kormidla [°]</w:t>
      </w:r>
    </w:p>
    <w:p w:rsidR="004F47BB" w:rsidRPr="00AA456A" w:rsidRDefault="004F47BB" w:rsidP="004F47BB">
      <w:pPr>
        <w:tabs>
          <w:tab w:val="left" w:pos="993"/>
          <w:tab w:val="left" w:pos="1418"/>
        </w:tabs>
        <w:overflowPunct w:val="0"/>
        <w:adjustRightInd w:val="0"/>
        <w:spacing w:before="60"/>
        <w:ind w:left="567"/>
        <w:textAlignment w:val="baseline"/>
        <w:rPr>
          <w:szCs w:val="20"/>
          <w:lang w:val="sk-SK"/>
        </w:rPr>
      </w:pPr>
      <m:oMath>
        <m:r>
          <w:rPr>
            <w:rFonts w:ascii="Cambria Math" w:hAnsi="Cambria Math"/>
            <w:szCs w:val="20"/>
            <w:lang w:val="sk-SK"/>
          </w:rPr>
          <m:t>r</m:t>
        </m:r>
      </m:oMath>
      <w:r w:rsidRPr="00AA456A">
        <w:rPr>
          <w:lang w:val="sk-SK"/>
        </w:rPr>
        <w:tab/>
        <w:t>=</w:t>
      </w:r>
      <w:r w:rsidRPr="00AA456A">
        <w:rPr>
          <w:lang w:val="sk-SK"/>
        </w:rPr>
        <w:tab/>
        <w:t>rýchlosť otáčania [°/min.]</w:t>
      </w:r>
    </w:p>
    <w:p w:rsidR="004F47BB" w:rsidRPr="00AA456A" w:rsidRDefault="004F47BB" w:rsidP="004F47BB">
      <w:pPr>
        <w:tabs>
          <w:tab w:val="left" w:pos="284"/>
          <w:tab w:val="left" w:pos="709"/>
          <w:tab w:val="left" w:pos="993"/>
        </w:tabs>
        <w:overflowPunct w:val="0"/>
        <w:adjustRightInd w:val="0"/>
        <w:textAlignment w:val="baseline"/>
        <w:rPr>
          <w:szCs w:val="20"/>
          <w:lang w:val="sk-SK"/>
        </w:rPr>
      </w:pPr>
    </w:p>
    <w:p w:rsidR="004F47BB" w:rsidRPr="00AA456A" w:rsidRDefault="004F47BB" w:rsidP="004F47BB">
      <w:pPr>
        <w:tabs>
          <w:tab w:val="left" w:pos="284"/>
          <w:tab w:val="left" w:pos="709"/>
          <w:tab w:val="left" w:pos="993"/>
        </w:tabs>
        <w:overflowPunct w:val="0"/>
        <w:adjustRightInd w:val="0"/>
        <w:textAlignment w:val="baseline"/>
        <w:rPr>
          <w:szCs w:val="20"/>
          <w:lang w:val="sk-SK"/>
        </w:rPr>
      </w:pPr>
    </w:p>
    <w:p w:rsidR="004F47BB" w:rsidRPr="00AA456A" w:rsidRDefault="004F47BB" w:rsidP="004F47BB">
      <w:pPr>
        <w:tabs>
          <w:tab w:val="left" w:pos="284"/>
          <w:tab w:val="left" w:pos="709"/>
          <w:tab w:val="left" w:pos="993"/>
        </w:tabs>
        <w:overflowPunct w:val="0"/>
        <w:adjustRightInd w:val="0"/>
        <w:textAlignment w:val="baseline"/>
        <w:rPr>
          <w:szCs w:val="20"/>
          <w:lang w:val="sk-SK"/>
        </w:rPr>
      </w:pPr>
    </w:p>
    <w:p w:rsidR="004F47BB" w:rsidRPr="00AA456A" w:rsidRDefault="004F47BB" w:rsidP="004F47BB">
      <w:pPr>
        <w:tabs>
          <w:tab w:val="left" w:pos="284"/>
          <w:tab w:val="left" w:pos="709"/>
          <w:tab w:val="left" w:pos="993"/>
        </w:tabs>
        <w:overflowPunct w:val="0"/>
        <w:adjustRightInd w:val="0"/>
        <w:textAlignment w:val="baseline"/>
        <w:rPr>
          <w:szCs w:val="20"/>
          <w:lang w:val="sk-SK"/>
        </w:rPr>
        <w:sectPr w:rsidR="004F47BB" w:rsidRPr="00AA456A" w:rsidSect="00D45887">
          <w:headerReference w:type="default" r:id="rId133"/>
          <w:footerReference w:type="default" r:id="rId134"/>
          <w:headerReference w:type="first" r:id="rId135"/>
          <w:footerReference w:type="first" r:id="rId136"/>
          <w:pgSz w:w="11907" w:h="16840" w:code="9"/>
          <w:pgMar w:top="1418" w:right="1418" w:bottom="1418" w:left="1418" w:header="680" w:footer="680" w:gutter="0"/>
          <w:cols w:space="720"/>
          <w:noEndnote/>
          <w:titlePg/>
        </w:sectPr>
      </w:pPr>
    </w:p>
    <w:p w:rsidR="004F47BB" w:rsidRPr="00AA456A" w:rsidRDefault="004F47BB" w:rsidP="005716BB">
      <w:pPr>
        <w:pStyle w:val="ES-Titre4"/>
      </w:pPr>
      <w:r w:rsidRPr="00AA456A">
        <w:lastRenderedPageBreak/>
        <w:t>Príloha 2 k pokynu ESI-II-4</w:t>
      </w:r>
    </w:p>
    <w:p w:rsidR="004F47BB" w:rsidRPr="00AA456A" w:rsidRDefault="004F47BB" w:rsidP="005716BB">
      <w:pPr>
        <w:pStyle w:val="ES-Titre4a"/>
      </w:pPr>
      <w:r w:rsidRPr="00AA456A">
        <w:t>Správa o manévri únikovej akcie a schopnosti otáčania</w:t>
      </w:r>
    </w:p>
    <w:p w:rsidR="004F47BB" w:rsidRPr="00AA456A" w:rsidRDefault="004F47BB" w:rsidP="004F47BB">
      <w:pPr>
        <w:tabs>
          <w:tab w:val="left" w:pos="284"/>
          <w:tab w:val="left" w:pos="709"/>
          <w:tab w:val="left" w:pos="993"/>
        </w:tabs>
        <w:overflowPunct w:val="0"/>
        <w:adjustRightInd w:val="0"/>
        <w:textAlignment w:val="baseline"/>
        <w:rPr>
          <w:szCs w:val="20"/>
          <w:lang w:val="sk-SK"/>
        </w:rPr>
      </w:pPr>
    </w:p>
    <w:p w:rsidR="004F47BB" w:rsidRPr="00AA456A" w:rsidRDefault="004F47BB" w:rsidP="004F47BB">
      <w:pPr>
        <w:tabs>
          <w:tab w:val="left" w:pos="284"/>
          <w:tab w:val="left" w:leader="dot" w:pos="9072"/>
        </w:tabs>
        <w:overflowPunct w:val="0"/>
        <w:adjustRightInd w:val="0"/>
        <w:spacing w:after="120"/>
        <w:textAlignment w:val="baseline"/>
        <w:rPr>
          <w:szCs w:val="20"/>
          <w:lang w:val="sk-SK"/>
        </w:rPr>
      </w:pPr>
      <w:r w:rsidRPr="00AA456A">
        <w:rPr>
          <w:lang w:val="sk-SK"/>
        </w:rPr>
        <w:t xml:space="preserve">Inšpekčný orgán: </w:t>
      </w:r>
      <w:r w:rsidRPr="00AA456A">
        <w:rPr>
          <w:lang w:val="sk-SK"/>
        </w:rPr>
        <w:tab/>
      </w:r>
    </w:p>
    <w:p w:rsidR="004F47BB" w:rsidRPr="00AA456A" w:rsidRDefault="004F47BB" w:rsidP="004F47BB">
      <w:pPr>
        <w:tabs>
          <w:tab w:val="left" w:pos="284"/>
          <w:tab w:val="left" w:leader="dot" w:pos="9072"/>
        </w:tabs>
        <w:overflowPunct w:val="0"/>
        <w:adjustRightInd w:val="0"/>
        <w:spacing w:after="120"/>
        <w:textAlignment w:val="baseline"/>
        <w:rPr>
          <w:szCs w:val="20"/>
          <w:lang w:val="sk-SK"/>
        </w:rPr>
      </w:pPr>
      <w:r w:rsidRPr="00AA456A">
        <w:rPr>
          <w:lang w:val="sk-SK"/>
        </w:rPr>
        <w:t xml:space="preserve">Dátum: </w:t>
      </w:r>
      <w:r w:rsidRPr="00AA456A">
        <w:rPr>
          <w:lang w:val="sk-SK"/>
        </w:rPr>
        <w:tab/>
      </w:r>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 xml:space="preserve">Názov: </w:t>
      </w:r>
      <w:r w:rsidRPr="00AA456A">
        <w:rPr>
          <w:lang w:val="sk-SK"/>
        </w:rPr>
        <w:tab/>
      </w:r>
    </w:p>
    <w:p w:rsidR="004F47BB" w:rsidRPr="00AA456A" w:rsidRDefault="004F47BB" w:rsidP="004F47BB">
      <w:pPr>
        <w:tabs>
          <w:tab w:val="left" w:pos="284"/>
          <w:tab w:val="left" w:leader="dot" w:pos="9072"/>
        </w:tabs>
        <w:overflowPunct w:val="0"/>
        <w:adjustRightInd w:val="0"/>
        <w:textAlignment w:val="baseline"/>
        <w:rPr>
          <w:szCs w:val="20"/>
          <w:lang w:val="sk-SK"/>
        </w:rPr>
      </w:pPr>
    </w:p>
    <w:p w:rsidR="004F47BB" w:rsidRPr="00AA456A" w:rsidRDefault="004F47BB" w:rsidP="004F47BB">
      <w:pPr>
        <w:tabs>
          <w:tab w:val="left" w:pos="284"/>
          <w:tab w:val="left" w:leader="dot" w:pos="9072"/>
        </w:tabs>
        <w:overflowPunct w:val="0"/>
        <w:adjustRightInd w:val="0"/>
        <w:spacing w:after="120"/>
        <w:textAlignment w:val="baseline"/>
        <w:rPr>
          <w:szCs w:val="20"/>
          <w:lang w:val="sk-SK"/>
        </w:rPr>
      </w:pPr>
      <w:r w:rsidRPr="00AA456A">
        <w:rPr>
          <w:lang w:val="sk-SK"/>
        </w:rPr>
        <w:t xml:space="preserve">Názov stroja/plavidla: </w:t>
      </w:r>
      <w:r w:rsidRPr="00AA456A">
        <w:rPr>
          <w:lang w:val="sk-SK"/>
        </w:rPr>
        <w:tab/>
      </w:r>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 xml:space="preserve">Vlastník: </w:t>
      </w:r>
      <w:r w:rsidRPr="00AA456A">
        <w:rPr>
          <w:lang w:val="sk-SK"/>
        </w:rPr>
        <w:tab/>
      </w:r>
    </w:p>
    <w:p w:rsidR="004F47BB" w:rsidRPr="00AA456A" w:rsidRDefault="004F47BB" w:rsidP="004F47BB">
      <w:pPr>
        <w:tabs>
          <w:tab w:val="left" w:pos="284"/>
          <w:tab w:val="left" w:leader="dot" w:pos="9072"/>
        </w:tabs>
        <w:overflowPunct w:val="0"/>
        <w:adjustRightInd w:val="0"/>
        <w:textAlignment w:val="baseline"/>
        <w:rPr>
          <w:szCs w:val="20"/>
          <w:lang w:val="sk-SK"/>
        </w:rPr>
      </w:pPr>
    </w:p>
    <w:p w:rsidR="004F47BB" w:rsidRPr="00AA456A" w:rsidRDefault="004F47BB" w:rsidP="004F47BB">
      <w:pPr>
        <w:tabs>
          <w:tab w:val="left" w:pos="284"/>
          <w:tab w:val="left" w:pos="5103"/>
          <w:tab w:val="left" w:leader="dot" w:pos="9072"/>
        </w:tabs>
        <w:overflowPunct w:val="0"/>
        <w:adjustRightInd w:val="0"/>
        <w:spacing w:after="120"/>
        <w:textAlignment w:val="baseline"/>
        <w:rPr>
          <w:szCs w:val="20"/>
          <w:lang w:val="sk-SK"/>
        </w:rPr>
      </w:pPr>
      <w:r w:rsidRPr="00AA456A">
        <w:rPr>
          <w:lang w:val="sk-SK"/>
        </w:rPr>
        <w:t>Typ stroja/plavidla</w:t>
      </w:r>
      <w:r w:rsidRPr="00AA456A">
        <w:rPr>
          <w:lang w:val="sk-SK"/>
        </w:rPr>
        <w:tab/>
        <w:t xml:space="preserve">Skúšobná oblasť: </w:t>
      </w:r>
      <w:r w:rsidRPr="00AA456A">
        <w:rPr>
          <w:lang w:val="sk-SK"/>
        </w:rPr>
        <w:tab/>
      </w:r>
    </w:p>
    <w:p w:rsidR="004F47BB" w:rsidRPr="00AA456A"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sk-SK"/>
        </w:rPr>
      </w:pPr>
      <w:r w:rsidRPr="00AA456A">
        <w:rPr>
          <w:lang w:val="sk-SK"/>
        </w:rPr>
        <w:t xml:space="preserve">alebo zostavy: </w:t>
      </w:r>
      <w:r w:rsidRPr="00AA456A">
        <w:rPr>
          <w:lang w:val="sk-SK"/>
        </w:rPr>
        <w:tab/>
      </w:r>
      <w:r w:rsidRPr="00AA456A">
        <w:rPr>
          <w:lang w:val="sk-SK"/>
        </w:rPr>
        <w:tab/>
        <w:t xml:space="preserve">Príslušná hladina vody [m]: </w:t>
      </w:r>
      <w:r w:rsidRPr="00AA456A">
        <w:rPr>
          <w:lang w:val="sk-SK"/>
        </w:rPr>
        <w:tab/>
      </w:r>
    </w:p>
    <w:p w:rsidR="004F47BB" w:rsidRPr="00AA456A" w:rsidRDefault="004F47BB" w:rsidP="004F47BB">
      <w:pPr>
        <w:tabs>
          <w:tab w:val="left" w:pos="284"/>
          <w:tab w:val="left" w:leader="dot" w:pos="4536"/>
          <w:tab w:val="left" w:pos="5103"/>
          <w:tab w:val="left" w:leader="dot" w:pos="9072"/>
        </w:tabs>
        <w:overflowPunct w:val="0"/>
        <w:adjustRightInd w:val="0"/>
        <w:spacing w:after="120"/>
        <w:textAlignment w:val="baseline"/>
        <w:rPr>
          <w:szCs w:val="20"/>
          <w:lang w:val="sk-SK"/>
        </w:rPr>
      </w:pPr>
      <m:oMath>
        <m:r>
          <w:rPr>
            <w:rFonts w:ascii="Cambria Math" w:hAnsi="Cambria Math"/>
            <w:szCs w:val="20"/>
            <w:lang w:val="sk-SK"/>
          </w:rPr>
          <m:t>L</m:t>
        </m:r>
      </m:oMath>
      <w:r w:rsidRPr="00AA456A">
        <w:rPr>
          <w:lang w:val="sk-SK"/>
        </w:rPr>
        <w:t xml:space="preserve"> x </w:t>
      </w:r>
      <m:oMath>
        <m:r>
          <w:rPr>
            <w:rFonts w:ascii="Cambria Math" w:hAnsi="Cambria Math"/>
            <w:szCs w:val="20"/>
            <w:lang w:val="sk-SK"/>
          </w:rPr>
          <m:t>B</m:t>
        </m:r>
      </m:oMath>
      <w:r w:rsidRPr="00AA456A">
        <w:rPr>
          <w:lang w:val="sk-SK"/>
        </w:rPr>
        <w:t xml:space="preserve"> [m x m]: </w:t>
      </w:r>
      <w:r w:rsidRPr="00AA456A">
        <w:rPr>
          <w:lang w:val="sk-SK"/>
        </w:rPr>
        <w:tab/>
      </w:r>
      <w:r w:rsidRPr="00AA456A">
        <w:rPr>
          <w:lang w:val="sk-SK"/>
        </w:rPr>
        <w:tab/>
        <w:t xml:space="preserve">Hĺbka vody </w:t>
      </w:r>
      <m:oMath>
        <m:r>
          <w:rPr>
            <w:rFonts w:ascii="Cambria Math" w:hAnsi="Cambria Math"/>
            <w:szCs w:val="20"/>
            <w:lang w:val="sk-SK"/>
          </w:rPr>
          <m:t>h</m:t>
        </m:r>
      </m:oMath>
      <w:r w:rsidRPr="00AA456A">
        <w:rPr>
          <w:lang w:val="sk-SK"/>
        </w:rPr>
        <w:t xml:space="preserve"> [m]: </w:t>
      </w:r>
      <w:r w:rsidRPr="00AA456A">
        <w:rPr>
          <w:lang w:val="sk-SK"/>
        </w:rPr>
        <w:tab/>
      </w:r>
    </w:p>
    <w:p w:rsidR="004F47BB" w:rsidRPr="00AA456A" w:rsidRDefault="004F47BB" w:rsidP="004F47BB">
      <w:pPr>
        <w:tabs>
          <w:tab w:val="left" w:pos="284"/>
          <w:tab w:val="left" w:leader="dot" w:pos="4536"/>
          <w:tab w:val="left" w:pos="5103"/>
          <w:tab w:val="left" w:leader="dot" w:pos="9072"/>
        </w:tabs>
        <w:overflowPunct w:val="0"/>
        <w:adjustRightInd w:val="0"/>
        <w:textAlignment w:val="baseline"/>
        <w:rPr>
          <w:szCs w:val="20"/>
          <w:lang w:val="sk-SK"/>
        </w:rPr>
      </w:pPr>
      <m:oMath>
        <m:r>
          <w:rPr>
            <w:rFonts w:ascii="Cambria Math" w:hAnsi="Cambria Math"/>
            <w:szCs w:val="20"/>
            <w:lang w:val="sk-SK"/>
          </w:rPr>
          <m:t>T</m:t>
        </m:r>
      </m:oMath>
      <w:r w:rsidRPr="00AA456A">
        <w:rPr>
          <w:lang w:val="sk-SK"/>
        </w:rPr>
        <w:t xml:space="preserve"> počas skúšky [m]: </w:t>
      </w:r>
      <w:r w:rsidRPr="00AA456A">
        <w:rPr>
          <w:lang w:val="sk-SK"/>
        </w:rPr>
        <w:tab/>
      </w:r>
      <w:r w:rsidRPr="00AA456A">
        <w:rPr>
          <w:lang w:val="sk-SK"/>
        </w:rPr>
        <w:tab/>
      </w:r>
      <m:oMath>
        <m:r>
          <w:rPr>
            <w:rFonts w:ascii="Cambria Math" w:hAnsi="Cambria Math"/>
            <w:szCs w:val="20"/>
            <w:lang w:val="sk-SK"/>
          </w:rPr>
          <m:t>h/T</m:t>
        </m:r>
      </m:oMath>
      <w:r w:rsidRPr="00AA456A">
        <w:rPr>
          <w:lang w:val="sk-SK"/>
        </w:rPr>
        <w:t xml:space="preserve"> : </w:t>
      </w:r>
      <w:r w:rsidRPr="00AA456A">
        <w:rPr>
          <w:lang w:val="sk-SK"/>
        </w:rPr>
        <w:tab/>
      </w:r>
    </w:p>
    <w:p w:rsidR="004F47BB" w:rsidRPr="00AA456A" w:rsidRDefault="004F47BB" w:rsidP="004F47BB">
      <w:pPr>
        <w:tabs>
          <w:tab w:val="left" w:pos="5103"/>
          <w:tab w:val="left" w:leader="dot" w:pos="9072"/>
        </w:tabs>
        <w:overflowPunct w:val="0"/>
        <w:adjustRightInd w:val="0"/>
        <w:spacing w:before="120"/>
        <w:textAlignment w:val="baseline"/>
        <w:rPr>
          <w:szCs w:val="20"/>
          <w:lang w:val="sk-SK"/>
        </w:rPr>
      </w:pPr>
      <w:r w:rsidRPr="00AA456A">
        <w:rPr>
          <w:lang w:val="sk-SK"/>
        </w:rPr>
        <w:tab/>
        <w:t xml:space="preserve">Rýchlosť prúdenia [m/s] </w:t>
      </w:r>
      <w:r w:rsidRPr="00AA456A">
        <w:rPr>
          <w:lang w:val="sk-SK"/>
        </w:rPr>
        <w:tab/>
      </w:r>
    </w:p>
    <w:p w:rsidR="004F47BB" w:rsidRPr="00AA456A" w:rsidRDefault="004F47BB" w:rsidP="004F47BB">
      <w:pPr>
        <w:tabs>
          <w:tab w:val="left" w:pos="284"/>
          <w:tab w:val="left" w:leader="dot" w:pos="4536"/>
          <w:tab w:val="left" w:pos="5103"/>
          <w:tab w:val="left" w:leader="dot" w:pos="9072"/>
        </w:tabs>
        <w:overflowPunct w:val="0"/>
        <w:adjustRightInd w:val="0"/>
        <w:textAlignment w:val="baseline"/>
        <w:rPr>
          <w:szCs w:val="20"/>
          <w:lang w:val="sk-SK"/>
        </w:rPr>
      </w:pPr>
    </w:p>
    <w:p w:rsidR="004F47BB" w:rsidRPr="00AA456A" w:rsidRDefault="004F47BB" w:rsidP="004F47BB">
      <w:pPr>
        <w:tabs>
          <w:tab w:val="left" w:pos="284"/>
          <w:tab w:val="left" w:pos="5103"/>
          <w:tab w:val="left" w:leader="dot" w:pos="9072"/>
        </w:tabs>
        <w:overflowPunct w:val="0"/>
        <w:adjustRightInd w:val="0"/>
        <w:textAlignment w:val="baseline"/>
        <w:rPr>
          <w:szCs w:val="20"/>
          <w:lang w:val="sk-SK"/>
        </w:rPr>
      </w:pPr>
      <w:r w:rsidRPr="00AA456A">
        <w:rPr>
          <w:lang w:val="sk-SK"/>
        </w:rPr>
        <w:t>Zaťaženie</w:t>
      </w:r>
      <w:r w:rsidRPr="00AA456A">
        <w:rPr>
          <w:lang w:val="sk-SK"/>
        </w:rPr>
        <w:tab/>
        <w:t>% z maximálnej</w:t>
      </w:r>
    </w:p>
    <w:p w:rsidR="004F47BB" w:rsidRPr="00AA456A" w:rsidRDefault="004F47BB" w:rsidP="004F47BB">
      <w:pPr>
        <w:tabs>
          <w:tab w:val="left" w:pos="284"/>
          <w:tab w:val="left" w:leader="dot" w:pos="4536"/>
          <w:tab w:val="left" w:pos="5103"/>
          <w:tab w:val="left" w:leader="dot" w:pos="9072"/>
        </w:tabs>
        <w:overflowPunct w:val="0"/>
        <w:adjustRightInd w:val="0"/>
        <w:textAlignment w:val="baseline"/>
        <w:rPr>
          <w:szCs w:val="20"/>
          <w:lang w:val="sk-SK"/>
        </w:rPr>
      </w:pPr>
      <w:r w:rsidRPr="00AA456A">
        <w:rPr>
          <w:lang w:val="sk-SK"/>
        </w:rPr>
        <w:t xml:space="preserve">(počas skúšky) [t]: </w:t>
      </w:r>
      <w:r w:rsidRPr="00AA456A">
        <w:rPr>
          <w:lang w:val="sk-SK"/>
        </w:rPr>
        <w:tab/>
      </w:r>
      <w:r w:rsidRPr="00AA456A">
        <w:rPr>
          <w:lang w:val="sk-SK"/>
        </w:rPr>
        <w:tab/>
        <w:t xml:space="preserve">nosnosti: </w:t>
      </w:r>
      <w:r w:rsidRPr="00AA456A">
        <w:rPr>
          <w:lang w:val="sk-SK"/>
        </w:rPr>
        <w:tab/>
      </w:r>
    </w:p>
    <w:p w:rsidR="004F47BB" w:rsidRPr="00AA456A" w:rsidRDefault="004F47BB" w:rsidP="004F47BB">
      <w:pPr>
        <w:tabs>
          <w:tab w:val="left" w:pos="284"/>
          <w:tab w:val="left" w:leader="dot" w:pos="4536"/>
          <w:tab w:val="left" w:pos="5103"/>
          <w:tab w:val="left" w:leader="dot" w:pos="9072"/>
        </w:tabs>
        <w:overflowPunct w:val="0"/>
        <w:adjustRightInd w:val="0"/>
        <w:textAlignment w:val="baseline"/>
        <w:rPr>
          <w:szCs w:val="20"/>
          <w:lang w:val="sk-SK"/>
        </w:rPr>
      </w:pPr>
    </w:p>
    <w:p w:rsidR="004F47BB" w:rsidRPr="00AA456A" w:rsidRDefault="004F47BB" w:rsidP="004F47BB">
      <w:pPr>
        <w:tabs>
          <w:tab w:val="left" w:pos="284"/>
          <w:tab w:val="left" w:leader="dot" w:pos="4536"/>
          <w:tab w:val="left" w:pos="5103"/>
          <w:tab w:val="left" w:leader="dot" w:pos="9072"/>
        </w:tabs>
        <w:overflowPunct w:val="0"/>
        <w:adjustRightInd w:val="0"/>
        <w:spacing w:after="80"/>
        <w:textAlignment w:val="baseline"/>
        <w:rPr>
          <w:szCs w:val="20"/>
          <w:lang w:val="sk-SK"/>
        </w:rPr>
      </w:pPr>
      <w:proofErr w:type="spellStart"/>
      <w:r w:rsidRPr="00AA456A">
        <w:rPr>
          <w:lang w:val="sk-SK"/>
        </w:rPr>
        <w:t>Zátačkomer</w:t>
      </w:r>
      <w:proofErr w:type="spellEnd"/>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 xml:space="preserve">Typ: </w:t>
      </w:r>
      <w:r w:rsidRPr="00AA456A">
        <w:rPr>
          <w:lang w:val="sk-SK"/>
        </w:rPr>
        <w:tab/>
      </w:r>
    </w:p>
    <w:p w:rsidR="004F47BB" w:rsidRPr="00AA456A" w:rsidRDefault="004F47BB" w:rsidP="004F47BB">
      <w:pPr>
        <w:tabs>
          <w:tab w:val="left" w:pos="284"/>
          <w:tab w:val="left" w:leader="dot" w:pos="9072"/>
        </w:tabs>
        <w:overflowPunct w:val="0"/>
        <w:adjustRightInd w:val="0"/>
        <w:textAlignment w:val="baseline"/>
        <w:rPr>
          <w:szCs w:val="20"/>
          <w:lang w:val="sk-SK"/>
        </w:rPr>
      </w:pPr>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 xml:space="preserve">Typ konštrukcie kormidla: bežná/špeciálna konštrukcia </w:t>
      </w:r>
      <w:r w:rsidRPr="00AA456A">
        <w:rPr>
          <w:vertAlign w:val="superscript"/>
          <w:lang w:val="sk-SK"/>
        </w:rPr>
        <w:footnoteReference w:customMarkFollows="1" w:id="80"/>
        <w:t>*)</w:t>
      </w:r>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Aktívne kormidlové zariadenie: áno/nie *)</w:t>
      </w:r>
    </w:p>
    <w:p w:rsidR="004F47BB" w:rsidRPr="00AA456A" w:rsidRDefault="004F47BB" w:rsidP="004F47BB">
      <w:pPr>
        <w:tabs>
          <w:tab w:val="left" w:pos="284"/>
          <w:tab w:val="left" w:leader="dot" w:pos="9072"/>
        </w:tabs>
        <w:overflowPunct w:val="0"/>
        <w:adjustRightInd w:val="0"/>
        <w:textAlignment w:val="baseline"/>
        <w:rPr>
          <w:szCs w:val="20"/>
          <w:lang w:val="sk-SK"/>
        </w:rPr>
      </w:pPr>
    </w:p>
    <w:p w:rsidR="004F47BB" w:rsidRPr="00AA456A" w:rsidRDefault="004F47BB" w:rsidP="004F47BB">
      <w:pPr>
        <w:tabs>
          <w:tab w:val="left" w:pos="284"/>
          <w:tab w:val="left" w:leader="dot" w:pos="9072"/>
        </w:tabs>
        <w:overflowPunct w:val="0"/>
        <w:adjustRightInd w:val="0"/>
        <w:textAlignment w:val="baseline"/>
        <w:rPr>
          <w:szCs w:val="20"/>
          <w:lang w:val="sk-SK"/>
        </w:rPr>
      </w:pPr>
      <w:r w:rsidRPr="00AA456A">
        <w:rPr>
          <w:lang w:val="sk-SK"/>
        </w:rPr>
        <w:t>Výsledky manévrov únikovej akcie:</w:t>
      </w:r>
    </w:p>
    <w:p w:rsidR="004F47BB" w:rsidRPr="00AA456A" w:rsidRDefault="004F47BB" w:rsidP="004F47BB">
      <w:pPr>
        <w:tabs>
          <w:tab w:val="left" w:pos="284"/>
          <w:tab w:val="left" w:leader="dot" w:pos="4536"/>
          <w:tab w:val="left" w:pos="5103"/>
          <w:tab w:val="left" w:leader="dot" w:pos="9072"/>
        </w:tabs>
        <w:overflowPunct w:val="0"/>
        <w:adjustRightInd w:val="0"/>
        <w:textAlignment w:val="baseline"/>
        <w:rPr>
          <w:szCs w:val="20"/>
          <w:lang w:val="sk-SK"/>
        </w:rPr>
      </w:pPr>
    </w:p>
    <w:tbl>
      <w:tblPr>
        <w:tblW w:w="0" w:type="auto"/>
        <w:tblInd w:w="23" w:type="dxa"/>
        <w:tblBorders>
          <w:top w:val="double" w:sz="6" w:space="0" w:color="auto"/>
          <w:left w:val="double" w:sz="6" w:space="0" w:color="auto"/>
          <w:bottom w:val="double" w:sz="6" w:space="0" w:color="auto"/>
          <w:right w:val="doub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1417"/>
        <w:gridCol w:w="1417"/>
        <w:gridCol w:w="1417"/>
        <w:gridCol w:w="1419"/>
        <w:gridCol w:w="2268"/>
      </w:tblGrid>
      <w:tr w:rsidR="004F47BB" w:rsidRPr="00AA456A" w:rsidTr="00D45887">
        <w:tc>
          <w:tcPr>
            <w:tcW w:w="1418" w:type="dxa"/>
            <w:tcBorders>
              <w:top w:val="single" w:sz="6" w:space="0" w:color="auto"/>
              <w:left w:val="single" w:sz="6" w:space="0" w:color="auto"/>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 xml:space="preserve">Požadovaný čas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1</m:t>
                  </m:r>
                </m:sub>
              </m:sSub>
            </m:oMath>
            <w:r w:rsidRPr="00AA456A">
              <w:rPr>
                <w:sz w:val="18"/>
                <w:lang w:val="sk-SK"/>
              </w:rPr>
              <w:t xml:space="preserve"> až t</w:t>
            </w:r>
            <w:r w:rsidRPr="00AA456A">
              <w:rPr>
                <w:sz w:val="18"/>
                <w:vertAlign w:val="subscript"/>
                <w:lang w:val="sk-SK"/>
              </w:rPr>
              <w:t>4</w:t>
            </w:r>
            <w:r w:rsidRPr="00AA456A">
              <w:rPr>
                <w:sz w:val="18"/>
                <w:lang w:val="sk-SK"/>
              </w:rPr>
              <w:t xml:space="preserve"> </w:t>
            </w:r>
          </w:p>
        </w:tc>
        <w:tc>
          <w:tcPr>
            <w:tcW w:w="5670" w:type="dxa"/>
            <w:gridSpan w:val="4"/>
            <w:tcBorders>
              <w:top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 xml:space="preserve">Uhol kormidla </w:t>
            </w:r>
            <w:r w:rsidRPr="00AA456A">
              <w:rPr>
                <w:sz w:val="18"/>
                <w:szCs w:val="20"/>
                <w:lang w:val="sk-SK"/>
              </w:rPr>
              <w:sym w:font="Symbol" w:char="F064"/>
            </w:r>
            <w:r w:rsidRPr="00AA456A">
              <w:rPr>
                <w:sz w:val="18"/>
                <w:lang w:val="sk-SK"/>
              </w:rPr>
              <w:t xml:space="preserve"> alebo </w:t>
            </w:r>
            <m:oMath>
              <m:sSub>
                <m:sSubPr>
                  <m:ctrlPr>
                    <w:rPr>
                      <w:rFonts w:ascii="Cambria Math" w:hAnsi="Cambria Math"/>
                      <w:i/>
                      <w:sz w:val="18"/>
                      <w:szCs w:val="20"/>
                      <w:lang w:val="sk-SK"/>
                    </w:rPr>
                  </m:ctrlPr>
                </m:sSubPr>
                <m:e>
                  <m:r>
                    <w:rPr>
                      <w:rFonts w:ascii="Cambria Math" w:hAnsi="Cambria Math"/>
                      <w:sz w:val="18"/>
                      <w:szCs w:val="20"/>
                      <w:lang w:val="sk-SK"/>
                    </w:rPr>
                    <m:t>δ</m:t>
                  </m:r>
                </m:e>
                <m:sub>
                  <m:r>
                    <w:rPr>
                      <w:rFonts w:ascii="Cambria Math" w:hAnsi="Cambria Math"/>
                      <w:sz w:val="18"/>
                      <w:szCs w:val="20"/>
                      <w:lang w:val="sk-SK"/>
                    </w:rPr>
                    <m:t>a</m:t>
                  </m:r>
                </m:sub>
              </m:sSub>
            </m:oMath>
            <w:r w:rsidRPr="00AA456A">
              <w:rPr>
                <w:sz w:val="18"/>
                <w:lang w:val="sk-SK"/>
              </w:rPr>
              <w:t xml:space="preserve">*), pri ktorom sa úniková akcia začína </w:t>
            </w: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1</m:t>
                  </m:r>
                </m:sub>
              </m:sSub>
            </m:oMath>
            <w:r w:rsidRPr="00AA456A">
              <w:rPr>
                <w:sz w:val="18"/>
                <w:lang w:val="sk-SK"/>
              </w:rPr>
              <w:t xml:space="preserve"> = </w:t>
            </w: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3</m:t>
                  </m:r>
                </m:sub>
              </m:sSub>
            </m:oMath>
          </w:p>
        </w:tc>
        <w:tc>
          <w:tcPr>
            <w:tcW w:w="2268" w:type="dxa"/>
            <w:tcBorders>
              <w:top w:val="single" w:sz="6" w:space="0" w:color="auto"/>
              <w:bottom w:val="nil"/>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Poznámky</w:t>
            </w:r>
          </w:p>
        </w:tc>
      </w:tr>
      <w:tr w:rsidR="004F47BB" w:rsidRPr="00AA456A" w:rsidTr="00D45887">
        <w:tc>
          <w:tcPr>
            <w:tcW w:w="1418" w:type="dxa"/>
            <w:tcBorders>
              <w:top w:val="nil"/>
              <w:left w:val="single" w:sz="6" w:space="0" w:color="auto"/>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na únikovú akciu</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20° TB*)</w:t>
            </w:r>
            <w:r w:rsidRPr="00AA456A">
              <w:rPr>
                <w:sz w:val="18"/>
                <w:szCs w:val="20"/>
                <w:lang w:val="sk-SK"/>
              </w:rPr>
              <w:br/>
            </w:r>
            <m:oMath>
              <m:sSub>
                <m:sSubPr>
                  <m:ctrlPr>
                    <w:rPr>
                      <w:rFonts w:ascii="Cambria Math" w:hAnsi="Cambria Math"/>
                      <w:i/>
                      <w:sz w:val="18"/>
                      <w:szCs w:val="20"/>
                      <w:lang w:val="sk-SK"/>
                    </w:rPr>
                  </m:ctrlPr>
                </m:sSubPr>
                <m:e>
                  <m:r>
                    <w:rPr>
                      <w:rFonts w:ascii="Cambria Math" w:hAnsi="Cambria Math"/>
                      <w:sz w:val="18"/>
                      <w:szCs w:val="20"/>
                      <w:lang w:val="sk-SK"/>
                    </w:rPr>
                    <m:t>δ</m:t>
                  </m:r>
                </m:e>
                <m:sub>
                  <m:r>
                    <w:rPr>
                      <w:rFonts w:ascii="Cambria Math" w:hAnsi="Cambria Math"/>
                      <w:sz w:val="18"/>
                      <w:szCs w:val="20"/>
                      <w:lang w:val="sk-SK"/>
                    </w:rPr>
                    <m:t>a</m:t>
                  </m:r>
                </m:sub>
              </m:sSub>
            </m:oMath>
            <w:r w:rsidRPr="00AA456A">
              <w:rPr>
                <w:sz w:val="18"/>
                <w:lang w:val="sk-SK"/>
              </w:rPr>
              <w:t xml:space="preserve"> = .... TB*)</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20° BB*)</w:t>
            </w:r>
            <w:r w:rsidRPr="00AA456A">
              <w:rPr>
                <w:sz w:val="18"/>
                <w:szCs w:val="20"/>
                <w:lang w:val="sk-SK"/>
              </w:rPr>
              <w:br/>
            </w:r>
            <m:oMath>
              <m:sSub>
                <m:sSubPr>
                  <m:ctrlPr>
                    <w:rPr>
                      <w:rFonts w:ascii="Cambria Math" w:hAnsi="Cambria Math"/>
                      <w:i/>
                      <w:sz w:val="18"/>
                      <w:szCs w:val="20"/>
                      <w:lang w:val="sk-SK"/>
                    </w:rPr>
                  </m:ctrlPr>
                </m:sSubPr>
                <m:e>
                  <m:r>
                    <w:rPr>
                      <w:rFonts w:ascii="Cambria Math" w:hAnsi="Cambria Math"/>
                      <w:sz w:val="18"/>
                      <w:szCs w:val="20"/>
                      <w:lang w:val="sk-SK"/>
                    </w:rPr>
                    <m:t>δ</m:t>
                  </m:r>
                </m:e>
                <m:sub>
                  <m:r>
                    <w:rPr>
                      <w:rFonts w:ascii="Cambria Math" w:hAnsi="Cambria Math"/>
                      <w:sz w:val="18"/>
                      <w:szCs w:val="20"/>
                      <w:lang w:val="sk-SK"/>
                    </w:rPr>
                    <m:t>a</m:t>
                  </m:r>
                </m:sub>
              </m:sSub>
            </m:oMath>
            <w:r w:rsidRPr="00AA456A">
              <w:rPr>
                <w:sz w:val="18"/>
                <w:lang w:val="sk-SK"/>
              </w:rPr>
              <w:t xml:space="preserve"> = .... BB*)</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45 ° TB*)</w:t>
            </w:r>
            <w:r w:rsidRPr="00AA456A">
              <w:rPr>
                <w:sz w:val="18"/>
                <w:szCs w:val="20"/>
                <w:lang w:val="sk-SK"/>
              </w:rPr>
              <w:br/>
            </w:r>
            <m:oMath>
              <m:sSub>
                <m:sSubPr>
                  <m:ctrlPr>
                    <w:rPr>
                      <w:rFonts w:ascii="Cambria Math" w:hAnsi="Cambria Math"/>
                      <w:i/>
                      <w:sz w:val="18"/>
                      <w:szCs w:val="20"/>
                      <w:lang w:val="sk-SK"/>
                    </w:rPr>
                  </m:ctrlPr>
                </m:sSubPr>
                <m:e>
                  <m:r>
                    <w:rPr>
                      <w:rFonts w:ascii="Cambria Math" w:hAnsi="Cambria Math"/>
                      <w:sz w:val="18"/>
                      <w:szCs w:val="20"/>
                      <w:lang w:val="sk-SK"/>
                    </w:rPr>
                    <m:t>δ</m:t>
                  </m:r>
                </m:e>
                <m:sub>
                  <m:r>
                    <w:rPr>
                      <w:rFonts w:ascii="Cambria Math" w:hAnsi="Cambria Math"/>
                      <w:sz w:val="18"/>
                      <w:szCs w:val="20"/>
                      <w:lang w:val="sk-SK"/>
                    </w:rPr>
                    <m:t>a</m:t>
                  </m:r>
                </m:sub>
              </m:sSub>
            </m:oMath>
            <w:r w:rsidRPr="00AA456A">
              <w:rPr>
                <w:sz w:val="18"/>
                <w:lang w:val="sk-SK"/>
              </w:rPr>
              <w:t xml:space="preserve"> = ..... TB*)</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m:oMath>
              <m:r>
                <w:rPr>
                  <w:rFonts w:ascii="Cambria Math" w:hAnsi="Cambria Math"/>
                  <w:i/>
                  <w:sz w:val="18"/>
                  <w:szCs w:val="20"/>
                  <w:lang w:val="sk-SK"/>
                </w:rPr>
                <w:sym w:font="Symbol" w:char="F064"/>
              </m:r>
            </m:oMath>
            <w:r w:rsidRPr="00AA456A">
              <w:rPr>
                <w:sz w:val="18"/>
                <w:lang w:val="sk-SK"/>
              </w:rPr>
              <w:t xml:space="preserve"> = 45 ° BB*)</w:t>
            </w:r>
            <w:r w:rsidRPr="00AA456A">
              <w:rPr>
                <w:sz w:val="18"/>
                <w:szCs w:val="20"/>
                <w:lang w:val="sk-SK"/>
              </w:rPr>
              <w:br/>
            </w:r>
            <m:oMath>
              <m:sSub>
                <m:sSubPr>
                  <m:ctrlPr>
                    <w:rPr>
                      <w:rFonts w:ascii="Cambria Math" w:hAnsi="Cambria Math"/>
                      <w:i/>
                      <w:sz w:val="18"/>
                      <w:szCs w:val="20"/>
                      <w:lang w:val="sk-SK"/>
                    </w:rPr>
                  </m:ctrlPr>
                </m:sSubPr>
                <m:e>
                  <m:r>
                    <w:rPr>
                      <w:rFonts w:ascii="Cambria Math" w:hAnsi="Cambria Math"/>
                      <w:sz w:val="18"/>
                      <w:szCs w:val="20"/>
                      <w:lang w:val="sk-SK"/>
                    </w:rPr>
                    <m:t>δ</m:t>
                  </m:r>
                </m:e>
                <m:sub>
                  <m:r>
                    <w:rPr>
                      <w:rFonts w:ascii="Cambria Math" w:hAnsi="Cambria Math"/>
                      <w:sz w:val="18"/>
                      <w:szCs w:val="20"/>
                      <w:lang w:val="sk-SK"/>
                    </w:rPr>
                    <m:t>a</m:t>
                  </m:r>
                </m:sub>
              </m:sSub>
            </m:oMath>
            <w:r w:rsidRPr="00AA456A">
              <w:rPr>
                <w:sz w:val="18"/>
                <w:lang w:val="sk-SK"/>
              </w:rPr>
              <w:t xml:space="preserve"> = .... BB*)</w:t>
            </w:r>
          </w:p>
        </w:tc>
        <w:tc>
          <w:tcPr>
            <w:tcW w:w="2268" w:type="dxa"/>
            <w:tcBorders>
              <w:top w:val="nil"/>
              <w:bottom w:val="single" w:sz="6" w:space="0" w:color="auto"/>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top w:val="nil"/>
              <w:left w:val="single" w:sz="6" w:space="0" w:color="auto"/>
              <w:bottom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2834" w:type="dxa"/>
            <w:gridSpan w:val="2"/>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1</m:t>
                  </m:r>
                </m:sub>
              </m:sSub>
            </m:oMath>
            <w:r w:rsidR="007B1046" w:rsidRPr="00AA456A">
              <w:rPr>
                <w:sz w:val="18"/>
                <w:lang w:val="sk-SK"/>
              </w:rPr>
              <w:t xml:space="preserve"> = </w:t>
            </w: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3</m:t>
                  </m:r>
                </m:sub>
              </m:sSub>
            </m:oMath>
            <w:r w:rsidR="007B1046" w:rsidRPr="00AA456A">
              <w:rPr>
                <w:sz w:val="18"/>
                <w:lang w:val="sk-SK"/>
              </w:rPr>
              <w:t> = ........ °/min.</w:t>
            </w:r>
          </w:p>
        </w:tc>
        <w:tc>
          <w:tcPr>
            <w:tcW w:w="2834" w:type="dxa"/>
            <w:gridSpan w:val="2"/>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1</m:t>
                  </m:r>
                </m:sub>
              </m:sSub>
            </m:oMath>
            <w:r w:rsidR="007B1046" w:rsidRPr="00AA456A">
              <w:rPr>
                <w:sz w:val="16"/>
                <w:lang w:val="sk-SK"/>
              </w:rPr>
              <w:t xml:space="preserve"> </w:t>
            </w:r>
            <w:r w:rsidR="007B1046" w:rsidRPr="00AA456A">
              <w:rPr>
                <w:sz w:val="18"/>
                <w:lang w:val="sk-SK"/>
              </w:rPr>
              <w:t>= </w:t>
            </w:r>
            <m:oMath>
              <m:sSub>
                <m:sSubPr>
                  <m:ctrlPr>
                    <w:rPr>
                      <w:rFonts w:ascii="Cambria Math" w:hAnsi="Cambria Math"/>
                      <w:i/>
                      <w:sz w:val="18"/>
                      <w:szCs w:val="20"/>
                      <w:lang w:val="sk-SK"/>
                    </w:rPr>
                  </m:ctrlPr>
                </m:sSubPr>
                <m:e>
                  <m:r>
                    <w:rPr>
                      <w:rFonts w:ascii="Cambria Math" w:hAnsi="Cambria Math"/>
                      <w:sz w:val="18"/>
                      <w:szCs w:val="20"/>
                      <w:lang w:val="sk-SK"/>
                    </w:rPr>
                    <m:t>r</m:t>
                  </m:r>
                </m:e>
                <m:sub>
                  <m:r>
                    <w:rPr>
                      <w:rFonts w:ascii="Cambria Math" w:hAnsi="Cambria Math"/>
                      <w:sz w:val="18"/>
                      <w:szCs w:val="20"/>
                      <w:lang w:val="sk-SK"/>
                    </w:rPr>
                    <m:t>3</m:t>
                  </m:r>
                </m:sub>
              </m:sSub>
            </m:oMath>
            <w:r w:rsidR="007B1046" w:rsidRPr="00AA456A">
              <w:rPr>
                <w:sz w:val="18"/>
                <w:lang w:val="sk-SK"/>
              </w:rPr>
              <w:t> = ........ °/min.</w:t>
            </w:r>
          </w:p>
        </w:tc>
        <w:tc>
          <w:tcPr>
            <w:tcW w:w="2268" w:type="dxa"/>
            <w:tcBorders>
              <w:top w:val="nil"/>
              <w:bottom w:val="single" w:sz="6" w:space="0" w:color="auto"/>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top w:val="nil"/>
              <w:left w:val="single" w:sz="6" w:space="0" w:color="auto"/>
            </w:tcBorders>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1</m:t>
                  </m:r>
                </m:sub>
              </m:sSub>
            </m:oMath>
            <w:r w:rsidR="007B1046" w:rsidRPr="00AA456A">
              <w:rPr>
                <w:sz w:val="18"/>
                <w:lang w:val="sk-SK"/>
              </w:rPr>
              <w:t xml:space="preserve"> [s]</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2268" w:type="dxa"/>
            <w:tcBorders>
              <w:top w:val="nil"/>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left w:val="single" w:sz="6" w:space="0" w:color="auto"/>
            </w:tcBorders>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2</m:t>
                  </m:r>
                </m:sub>
              </m:sSub>
            </m:oMath>
            <w:r w:rsidR="007B1046" w:rsidRPr="00AA456A">
              <w:rPr>
                <w:sz w:val="18"/>
                <w:lang w:val="sk-SK"/>
              </w:rPr>
              <w:t xml:space="preserve"> [s]</w:t>
            </w: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2268" w:type="dxa"/>
            <w:tcBorders>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left w:val="single" w:sz="6" w:space="0" w:color="auto"/>
              <w:bottom w:val="nil"/>
            </w:tcBorders>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3</m:t>
                  </m:r>
                </m:sub>
              </m:sSub>
            </m:oMath>
            <w:r w:rsidR="007B1046" w:rsidRPr="00AA456A">
              <w:rPr>
                <w:sz w:val="18"/>
                <w:lang w:val="sk-SK"/>
              </w:rPr>
              <w:t xml:space="preserve"> [s]</w:t>
            </w:r>
          </w:p>
        </w:tc>
        <w:tc>
          <w:tcPr>
            <w:tcW w:w="1417" w:type="dxa"/>
            <w:tcBorders>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bottom w:val="nil"/>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2268" w:type="dxa"/>
            <w:tcBorders>
              <w:bottom w:val="nil"/>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top w:val="double" w:sz="6" w:space="0" w:color="auto"/>
              <w:left w:val="single" w:sz="6" w:space="0" w:color="auto"/>
              <w:bottom w:val="single" w:sz="6" w:space="0" w:color="auto"/>
            </w:tcBorders>
            <w:vAlign w:val="center"/>
          </w:tcPr>
          <w:p w:rsidR="004F47BB" w:rsidRPr="00AA456A" w:rsidRDefault="00DA0EE1" w:rsidP="004F47BB">
            <w:pPr>
              <w:tabs>
                <w:tab w:val="left" w:pos="284"/>
                <w:tab w:val="left" w:pos="709"/>
                <w:tab w:val="left" w:pos="993"/>
              </w:tabs>
              <w:overflowPunct w:val="0"/>
              <w:adjustRightInd w:val="0"/>
              <w:spacing w:before="40" w:after="40"/>
              <w:jc w:val="center"/>
              <w:textAlignment w:val="baseline"/>
              <w:rPr>
                <w:sz w:val="18"/>
                <w:szCs w:val="20"/>
                <w:lang w:val="sk-SK"/>
              </w:rPr>
            </w:pP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007B1046" w:rsidRPr="00AA456A">
              <w:rPr>
                <w:sz w:val="18"/>
                <w:lang w:val="sk-SK"/>
              </w:rPr>
              <w:t xml:space="preserve"> [s]</w:t>
            </w:r>
          </w:p>
        </w:tc>
        <w:tc>
          <w:tcPr>
            <w:tcW w:w="1417" w:type="dxa"/>
            <w:tcBorders>
              <w:top w:val="double" w:sz="6" w:space="0" w:color="auto"/>
              <w:bottom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top w:val="double" w:sz="6" w:space="0" w:color="auto"/>
              <w:bottom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top w:val="double" w:sz="6" w:space="0" w:color="auto"/>
              <w:bottom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1417" w:type="dxa"/>
            <w:tcBorders>
              <w:top w:val="double" w:sz="6" w:space="0" w:color="auto"/>
              <w:bottom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c>
          <w:tcPr>
            <w:tcW w:w="2268" w:type="dxa"/>
            <w:tcBorders>
              <w:top w:val="double" w:sz="6" w:space="0" w:color="auto"/>
              <w:bottom w:val="single" w:sz="6" w:space="0" w:color="auto"/>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p>
        </w:tc>
      </w:tr>
      <w:tr w:rsidR="004F47BB" w:rsidRPr="00AA456A" w:rsidTr="00D45887">
        <w:tc>
          <w:tcPr>
            <w:tcW w:w="1418" w:type="dxa"/>
            <w:tcBorders>
              <w:top w:val="double" w:sz="6" w:space="0" w:color="auto"/>
              <w:left w:val="single" w:sz="6" w:space="0" w:color="auto"/>
              <w:bottom w:val="single" w:sz="6" w:space="0" w:color="auto"/>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 xml:space="preserve">Limit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Pr="00AA456A">
              <w:rPr>
                <w:sz w:val="18"/>
                <w:lang w:val="sk-SK"/>
              </w:rPr>
              <w:t xml:space="preserve"> podľa bodu 2.2</w:t>
            </w:r>
          </w:p>
        </w:tc>
        <w:tc>
          <w:tcPr>
            <w:tcW w:w="7936" w:type="dxa"/>
            <w:gridSpan w:val="5"/>
            <w:tcBorders>
              <w:top w:val="double" w:sz="6" w:space="0" w:color="auto"/>
              <w:left w:val="single" w:sz="6" w:space="0" w:color="auto"/>
              <w:bottom w:val="single" w:sz="6" w:space="0" w:color="auto"/>
              <w:right w:val="single" w:sz="6" w:space="0" w:color="auto"/>
            </w:tcBorders>
            <w:vAlign w:val="center"/>
          </w:tcPr>
          <w:p w:rsidR="004F47BB" w:rsidRPr="00AA456A" w:rsidRDefault="004F47BB" w:rsidP="004F47BB">
            <w:pPr>
              <w:tabs>
                <w:tab w:val="left" w:pos="284"/>
                <w:tab w:val="left" w:pos="709"/>
                <w:tab w:val="left" w:pos="993"/>
              </w:tabs>
              <w:overflowPunct w:val="0"/>
              <w:adjustRightInd w:val="0"/>
              <w:spacing w:before="40" w:after="40"/>
              <w:jc w:val="center"/>
              <w:textAlignment w:val="baseline"/>
              <w:rPr>
                <w:sz w:val="18"/>
                <w:szCs w:val="20"/>
                <w:lang w:val="sk-SK"/>
              </w:rPr>
            </w:pPr>
            <w:r w:rsidRPr="00AA456A">
              <w:rPr>
                <w:sz w:val="18"/>
                <w:lang w:val="sk-SK"/>
              </w:rPr>
              <w:t xml:space="preserve">Limit </w:t>
            </w:r>
            <m:oMath>
              <m:sSub>
                <m:sSubPr>
                  <m:ctrlPr>
                    <w:rPr>
                      <w:rFonts w:ascii="Cambria Math" w:hAnsi="Cambria Math"/>
                      <w:i/>
                      <w:szCs w:val="20"/>
                      <w:lang w:val="sk-SK"/>
                    </w:rPr>
                  </m:ctrlPr>
                </m:sSubPr>
                <m:e>
                  <m:r>
                    <w:rPr>
                      <w:rFonts w:ascii="Cambria Math" w:hAnsi="Cambria Math"/>
                      <w:szCs w:val="20"/>
                      <w:lang w:val="sk-SK"/>
                    </w:rPr>
                    <m:t>t</m:t>
                  </m:r>
                </m:e>
                <m:sub>
                  <m:r>
                    <w:rPr>
                      <w:rFonts w:ascii="Cambria Math" w:hAnsi="Cambria Math"/>
                      <w:szCs w:val="20"/>
                      <w:lang w:val="sk-SK"/>
                    </w:rPr>
                    <m:t>4</m:t>
                  </m:r>
                </m:sub>
              </m:sSub>
            </m:oMath>
            <w:r w:rsidRPr="00AA456A">
              <w:rPr>
                <w:sz w:val="18"/>
                <w:lang w:val="sk-SK"/>
              </w:rPr>
              <w:t> = ....................... [s]</w:t>
            </w:r>
          </w:p>
        </w:tc>
      </w:tr>
    </w:tbl>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spacing w:after="120"/>
        <w:textAlignment w:val="baseline"/>
        <w:rPr>
          <w:szCs w:val="20"/>
          <w:lang w:val="sk-SK"/>
        </w:rPr>
      </w:pPr>
      <w:r w:rsidRPr="00AA456A">
        <w:rPr>
          <w:b/>
          <w:lang w:val="sk-SK"/>
        </w:rPr>
        <w:t>Schopnosť otáčania*)</w:t>
      </w:r>
    </w:p>
    <w:p w:rsidR="004F47BB" w:rsidRPr="00AA456A" w:rsidRDefault="004F47BB" w:rsidP="004F47BB">
      <w:pPr>
        <w:tabs>
          <w:tab w:val="left" w:pos="4678"/>
          <w:tab w:val="left" w:leader="dot" w:pos="6804"/>
        </w:tabs>
        <w:overflowPunct w:val="0"/>
        <w:adjustRightInd w:val="0"/>
        <w:spacing w:after="120"/>
        <w:textAlignment w:val="baseline"/>
        <w:rPr>
          <w:szCs w:val="20"/>
          <w:lang w:val="sk-SK"/>
        </w:rPr>
      </w:pPr>
      <w:r w:rsidRPr="00AA456A">
        <w:rPr>
          <w:lang w:val="sk-SK"/>
        </w:rPr>
        <w:t>Zemepisná poloha na začiatku manévru otáčania:</w:t>
      </w:r>
      <w:r w:rsidRPr="00AA456A">
        <w:rPr>
          <w:lang w:val="sk-SK"/>
        </w:rPr>
        <w:tab/>
      </w:r>
      <w:proofErr w:type="spellStart"/>
      <w:r w:rsidRPr="00AA456A">
        <w:rPr>
          <w:lang w:val="sk-SK"/>
        </w:rPr>
        <w:t>p.k</w:t>
      </w:r>
      <w:proofErr w:type="spellEnd"/>
      <w:r w:rsidRPr="00AA456A">
        <w:rPr>
          <w:lang w:val="sk-SK"/>
        </w:rPr>
        <w:t xml:space="preserve">. </w:t>
      </w:r>
      <w:r w:rsidRPr="00AA456A">
        <w:rPr>
          <w:lang w:val="sk-SK"/>
        </w:rPr>
        <w:tab/>
        <w:t xml:space="preserve"> </w:t>
      </w:r>
    </w:p>
    <w:p w:rsidR="004F47BB" w:rsidRPr="00AA456A" w:rsidRDefault="004F47BB" w:rsidP="004F47BB">
      <w:pPr>
        <w:tabs>
          <w:tab w:val="left" w:pos="4678"/>
          <w:tab w:val="left" w:leader="dot" w:pos="6804"/>
        </w:tabs>
        <w:overflowPunct w:val="0"/>
        <w:adjustRightInd w:val="0"/>
        <w:textAlignment w:val="baseline"/>
        <w:rPr>
          <w:szCs w:val="20"/>
          <w:lang w:val="sk-SK"/>
        </w:rPr>
      </w:pPr>
      <w:r w:rsidRPr="00AA456A">
        <w:rPr>
          <w:lang w:val="sk-SK"/>
        </w:rPr>
        <w:t>Zemepisná poloha na konci manévru otáčania:</w:t>
      </w:r>
      <w:r w:rsidRPr="00AA456A">
        <w:rPr>
          <w:lang w:val="sk-SK"/>
        </w:rPr>
        <w:tab/>
      </w:r>
      <w:proofErr w:type="spellStart"/>
      <w:r w:rsidRPr="00AA456A">
        <w:rPr>
          <w:lang w:val="sk-SK"/>
        </w:rPr>
        <w:t>p.k</w:t>
      </w:r>
      <w:proofErr w:type="spellEnd"/>
      <w:r w:rsidRPr="00AA456A">
        <w:rPr>
          <w:lang w:val="sk-SK"/>
        </w:rPr>
        <w:t xml:space="preserve">. </w:t>
      </w:r>
      <w:r w:rsidRPr="00AA456A">
        <w:rPr>
          <w:lang w:val="sk-SK"/>
        </w:rPr>
        <w:tab/>
        <w:t xml:space="preserve"> </w:t>
      </w:r>
    </w:p>
    <w:p w:rsidR="004F47BB" w:rsidRPr="00AA456A" w:rsidRDefault="004F47BB" w:rsidP="004F47BB">
      <w:pPr>
        <w:tabs>
          <w:tab w:val="left" w:leader="dot" w:pos="6804"/>
        </w:tabs>
        <w:overflowPunct w:val="0"/>
        <w:adjustRightInd w:val="0"/>
        <w:textAlignment w:val="baseline"/>
        <w:rPr>
          <w:szCs w:val="20"/>
          <w:lang w:val="sk-SK"/>
        </w:rPr>
      </w:pPr>
    </w:p>
    <w:p w:rsidR="004F47BB" w:rsidRPr="00AA456A" w:rsidRDefault="004F47BB" w:rsidP="004F47BB">
      <w:pPr>
        <w:tabs>
          <w:tab w:val="left" w:leader="dot" w:pos="6804"/>
        </w:tabs>
        <w:overflowPunct w:val="0"/>
        <w:adjustRightInd w:val="0"/>
        <w:spacing w:after="80"/>
        <w:textAlignment w:val="baseline"/>
        <w:rPr>
          <w:szCs w:val="20"/>
          <w:lang w:val="sk-SK"/>
        </w:rPr>
      </w:pPr>
      <w:r w:rsidRPr="00AA456A">
        <w:rPr>
          <w:b/>
          <w:lang w:val="sk-SK"/>
        </w:rPr>
        <w:t>Kormidlový stroj</w:t>
      </w:r>
    </w:p>
    <w:p w:rsidR="004F47BB" w:rsidRPr="00AA456A" w:rsidRDefault="004F47BB" w:rsidP="004F47BB">
      <w:pPr>
        <w:tabs>
          <w:tab w:val="left" w:pos="6804"/>
          <w:tab w:val="left" w:leader="dot" w:pos="8647"/>
        </w:tabs>
        <w:overflowPunct w:val="0"/>
        <w:adjustRightInd w:val="0"/>
        <w:spacing w:after="120"/>
        <w:textAlignment w:val="baseline"/>
        <w:rPr>
          <w:szCs w:val="20"/>
          <w:lang w:val="sk-SK"/>
        </w:rPr>
      </w:pPr>
      <w:r w:rsidRPr="00AA456A">
        <w:rPr>
          <w:lang w:val="sk-SK"/>
        </w:rPr>
        <w:lastRenderedPageBreak/>
        <w:t>Typ prevádzky: manuálny/s vlastným pohonom*):</w:t>
      </w:r>
    </w:p>
    <w:p w:rsidR="004F47BB" w:rsidRPr="00AA456A" w:rsidRDefault="004F47BB" w:rsidP="004F47BB">
      <w:pPr>
        <w:tabs>
          <w:tab w:val="left" w:pos="6804"/>
          <w:tab w:val="left" w:leader="dot" w:pos="8647"/>
        </w:tabs>
        <w:overflowPunct w:val="0"/>
        <w:adjustRightInd w:val="0"/>
        <w:spacing w:after="120"/>
        <w:textAlignment w:val="baseline"/>
        <w:rPr>
          <w:szCs w:val="20"/>
          <w:lang w:val="sk-SK"/>
        </w:rPr>
      </w:pPr>
      <w:r w:rsidRPr="00AA456A">
        <w:rPr>
          <w:lang w:val="sk-SK"/>
        </w:rPr>
        <w:t>Uhol kormidla pre každú obrátku kolesa*):</w:t>
      </w:r>
      <w:r w:rsidRPr="00AA456A">
        <w:rPr>
          <w:lang w:val="sk-SK"/>
        </w:rPr>
        <w:tab/>
      </w:r>
      <w:r w:rsidRPr="00AA456A">
        <w:rPr>
          <w:lang w:val="sk-SK"/>
        </w:rPr>
        <w:tab/>
        <w:t xml:space="preserve"> °</w:t>
      </w:r>
    </w:p>
    <w:p w:rsidR="004F47BB" w:rsidRPr="00AA456A" w:rsidRDefault="004F47BB" w:rsidP="004F47BB">
      <w:pPr>
        <w:tabs>
          <w:tab w:val="left" w:pos="6804"/>
          <w:tab w:val="left" w:leader="dot" w:pos="8647"/>
        </w:tabs>
        <w:overflowPunct w:val="0"/>
        <w:adjustRightInd w:val="0"/>
        <w:spacing w:after="120"/>
        <w:textAlignment w:val="baseline"/>
        <w:rPr>
          <w:szCs w:val="20"/>
          <w:lang w:val="sk-SK"/>
        </w:rPr>
      </w:pPr>
      <w:r w:rsidRPr="00AA456A">
        <w:rPr>
          <w:lang w:val="sk-SK"/>
        </w:rPr>
        <w:t>Uhlová rýchlosť kormidla v celom rozsahu*):</w:t>
      </w:r>
      <w:r w:rsidRPr="00AA456A">
        <w:rPr>
          <w:lang w:val="sk-SK"/>
        </w:rPr>
        <w:tab/>
      </w:r>
      <w:r w:rsidRPr="00AA456A">
        <w:rPr>
          <w:lang w:val="sk-SK"/>
        </w:rPr>
        <w:tab/>
        <w:t xml:space="preserve"> °/s</w:t>
      </w:r>
    </w:p>
    <w:p w:rsidR="004F47BB" w:rsidRPr="00AA456A" w:rsidRDefault="004F47BB" w:rsidP="004F47BB">
      <w:pPr>
        <w:tabs>
          <w:tab w:val="left" w:pos="6804"/>
          <w:tab w:val="left" w:leader="dot" w:pos="8647"/>
        </w:tabs>
        <w:overflowPunct w:val="0"/>
        <w:adjustRightInd w:val="0"/>
        <w:textAlignment w:val="baseline"/>
        <w:rPr>
          <w:szCs w:val="20"/>
          <w:lang w:val="sk-SK"/>
        </w:rPr>
      </w:pPr>
      <w:r w:rsidRPr="00AA456A">
        <w:rPr>
          <w:lang w:val="sk-SK"/>
        </w:rPr>
        <w:t xml:space="preserve">Uhlová rýchlosť kormidla v rozsahu od 35° </w:t>
      </w:r>
      <w:proofErr w:type="spellStart"/>
      <w:r w:rsidRPr="00AA456A">
        <w:rPr>
          <w:lang w:val="sk-SK"/>
        </w:rPr>
        <w:t>ľavobok</w:t>
      </w:r>
      <w:proofErr w:type="spellEnd"/>
      <w:r w:rsidRPr="00AA456A">
        <w:rPr>
          <w:lang w:val="sk-SK"/>
        </w:rPr>
        <w:t xml:space="preserve"> do 35° </w:t>
      </w:r>
      <w:proofErr w:type="spellStart"/>
      <w:r w:rsidRPr="00AA456A">
        <w:rPr>
          <w:lang w:val="sk-SK"/>
        </w:rPr>
        <w:t>pravobok</w:t>
      </w:r>
      <w:proofErr w:type="spellEnd"/>
      <w:r w:rsidRPr="00AA456A">
        <w:rPr>
          <w:lang w:val="sk-SK"/>
        </w:rPr>
        <w:t>*):</w:t>
      </w:r>
      <w:r w:rsidRPr="00AA456A">
        <w:rPr>
          <w:lang w:val="sk-SK"/>
        </w:rPr>
        <w:tab/>
      </w:r>
      <w:r w:rsidRPr="00AA456A">
        <w:rPr>
          <w:lang w:val="sk-SK"/>
        </w:rPr>
        <w:tab/>
        <w:t xml:space="preserve"> °/s</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headerReference w:type="default" r:id="rId137"/>
          <w:footerReference w:type="default" r:id="rId138"/>
          <w:headerReference w:type="first" r:id="rId139"/>
          <w:footerReference w:type="first" r:id="rId140"/>
          <w:footnotePr>
            <w:numRestart w:val="eachPage"/>
          </w:footnotePr>
          <w:pgSz w:w="11907" w:h="16840" w:code="9"/>
          <w:pgMar w:top="1418" w:right="1418" w:bottom="1418" w:left="1418" w:header="680" w:footer="680" w:gutter="0"/>
          <w:cols w:space="720"/>
          <w:docGrid w:linePitch="326"/>
        </w:sectPr>
      </w:pPr>
    </w:p>
    <w:p w:rsidR="004F47BB" w:rsidRPr="00AA456A" w:rsidRDefault="004F47BB" w:rsidP="005B46C9">
      <w:pPr>
        <w:pStyle w:val="ES-Titre2ESI"/>
      </w:pPr>
      <w:bookmarkStart w:id="743" w:name="_Toc491854354"/>
      <w:bookmarkStart w:id="744" w:name="_Toc535580205"/>
      <w:r w:rsidRPr="00AA456A">
        <w:lastRenderedPageBreak/>
        <w:t>ESI-II-5</w:t>
      </w:r>
      <w:r w:rsidRPr="00AA456A">
        <w:br/>
        <w:t>Merania hluku</w:t>
      </w:r>
      <w:bookmarkEnd w:id="743"/>
      <w:bookmarkEnd w:id="744"/>
    </w:p>
    <w:p w:rsidR="004F47BB" w:rsidRPr="00AA456A" w:rsidRDefault="004F47BB" w:rsidP="004F47BB">
      <w:pPr>
        <w:jc w:val="center"/>
        <w:rPr>
          <w:rFonts w:cs="Arial"/>
          <w:b/>
          <w:bCs/>
          <w:szCs w:val="20"/>
          <w:lang w:val="sk-SK"/>
        </w:rPr>
      </w:pPr>
    </w:p>
    <w:p w:rsidR="004F47BB" w:rsidRPr="00AA456A" w:rsidRDefault="004F47BB" w:rsidP="004F47BB">
      <w:pPr>
        <w:ind w:left="426"/>
        <w:jc w:val="center"/>
        <w:rPr>
          <w:rFonts w:cs="Arial"/>
          <w:b/>
          <w:bCs/>
          <w:szCs w:val="20"/>
          <w:lang w:val="sk-SK"/>
        </w:rPr>
      </w:pPr>
      <w:r w:rsidRPr="00AA456A">
        <w:rPr>
          <w:b/>
          <w:lang w:val="sk-SK"/>
        </w:rPr>
        <w:t>(článok 3.04 ods. 7, článok 7.01 ods. 2, článok 7.03 ods. 6, článok 7.09 ods. 3, článok 8.08, článok 14.09 ods. 3, článok 15.02 ods. 5, článok 22.02 ods. 3 písm. b) a článok 22.03 ods. 1)</w:t>
      </w:r>
    </w:p>
    <w:p w:rsidR="004F47BB" w:rsidRPr="00AA456A" w:rsidRDefault="004F47BB" w:rsidP="004F47BB">
      <w:pPr>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Všeobecne</w:t>
      </w:r>
    </w:p>
    <w:p w:rsidR="004F47BB" w:rsidRPr="00AA456A" w:rsidRDefault="004F47BB" w:rsidP="004F47BB">
      <w:pPr>
        <w:tabs>
          <w:tab w:val="left" w:pos="426"/>
          <w:tab w:val="left" w:pos="1021"/>
        </w:tabs>
        <w:ind w:left="426" w:hanging="426"/>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S cieľom kontrolovať maximálne hladiny akustického tlaku uvedené v norme sa stanovia v súlade s bodmi 2 a 3 namerané hodnoty, postupy merania a podmienky kvantitatívneho, reprodukovateľného zaznamenávania hladín akustického tlaku.</w:t>
      </w:r>
    </w:p>
    <w:p w:rsidR="004F47BB" w:rsidRPr="00AA456A" w:rsidRDefault="004F47BB" w:rsidP="004F47BB">
      <w:pPr>
        <w:tabs>
          <w:tab w:val="left" w:pos="426"/>
        </w:tabs>
        <w:ind w:left="426" w:hanging="426"/>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Meracie prístroje</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noProof/>
          <w:lang w:val="sk-SK"/>
        </w:rPr>
      </w:pPr>
      <w:r w:rsidRPr="00AA456A">
        <w:rPr>
          <w:lang w:val="sk-SK"/>
        </w:rPr>
        <w:t xml:space="preserve">Merací prístroj vyhovuje požiadavkám triedy 1 podľa európskej </w:t>
      </w:r>
      <w:proofErr w:type="spellStart"/>
      <w:r w:rsidRPr="00AA456A">
        <w:rPr>
          <w:lang w:val="sk-SK"/>
        </w:rPr>
        <w:t>normyEN</w:t>
      </w:r>
      <w:proofErr w:type="spellEnd"/>
      <w:r w:rsidRPr="00AA456A">
        <w:rPr>
          <w:lang w:val="sk-SK"/>
        </w:rPr>
        <w:t> 61672</w:t>
      </w:r>
      <w:r w:rsidRPr="00AA456A">
        <w:rPr>
          <w:lang w:val="sk-SK"/>
        </w:rPr>
        <w:softHyphen/>
        <w:t>1 : 2003.</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szCs w:val="20"/>
          <w:lang w:val="sk-SK"/>
        </w:rPr>
      </w:pPr>
      <w:r w:rsidRPr="00AA456A">
        <w:rPr>
          <w:lang w:val="sk-SK"/>
        </w:rPr>
        <w:t>Pred každým súborom meraní aj po ňom sa na mikrofón umiestni kalibrátor triedy 1 podľa európskej normy EN 60942 : 2003 s cieľom kalibrovať merací systém. Súlad kalibrátora s požiadavkami európskej normy EN 60942 : 2003 sa kontroluje jedenkrát ročne. Súlad meracieho zariadenia s požiadavkami normy EN 61672-1 : 2003 sa kontroluje každé dva roky.</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3.</w:t>
      </w:r>
      <w:r w:rsidRPr="00AA456A">
        <w:rPr>
          <w:lang w:val="sk-SK"/>
        </w:rPr>
        <w:tab/>
      </w:r>
      <w:r w:rsidRPr="00AA456A">
        <w:rPr>
          <w:b/>
          <w:color w:val="000000"/>
          <w:lang w:val="sk-SK"/>
        </w:rPr>
        <w:t>Merania hluku</w:t>
      </w:r>
    </w:p>
    <w:p w:rsidR="004F47BB" w:rsidRPr="00AA456A" w:rsidRDefault="004F47BB" w:rsidP="004F47BB">
      <w:pPr>
        <w:tabs>
          <w:tab w:val="left" w:pos="426"/>
        </w:tabs>
        <w:rPr>
          <w:rFonts w:cs="Arial"/>
          <w:szCs w:val="20"/>
          <w:lang w:val="sk-SK"/>
        </w:rPr>
      </w:pPr>
    </w:p>
    <w:p w:rsidR="004F47BB" w:rsidRPr="00AA456A" w:rsidRDefault="004F47BB" w:rsidP="004F47BB">
      <w:pPr>
        <w:spacing w:line="240" w:lineRule="atLeast"/>
        <w:ind w:left="567" w:hanging="567"/>
        <w:rPr>
          <w:lang w:val="sk-SK"/>
        </w:rPr>
      </w:pPr>
      <w:r w:rsidRPr="00AA456A">
        <w:rPr>
          <w:lang w:val="sk-SK"/>
        </w:rPr>
        <w:t>3.1.</w:t>
      </w:r>
      <w:r w:rsidRPr="00AA456A">
        <w:rPr>
          <w:lang w:val="sk-SK"/>
        </w:rPr>
        <w:tab/>
        <w:t>Na palube stroja/plavidla</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Merania sa vykonávajú v súlade s medzinárodnou normou ISO 2923: 2003 oddielmi 5 až 8, pričom sa merajú iba </w:t>
      </w:r>
      <w:proofErr w:type="spellStart"/>
      <w:r w:rsidRPr="00AA456A">
        <w:rPr>
          <w:lang w:val="sk-SK"/>
        </w:rPr>
        <w:t>A-vážené</w:t>
      </w:r>
      <w:proofErr w:type="spellEnd"/>
      <w:r w:rsidRPr="00AA456A">
        <w:rPr>
          <w:lang w:val="sk-SK"/>
        </w:rPr>
        <w:t xml:space="preserve"> hladiny akustického tlaku.</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hanging="567"/>
        <w:rPr>
          <w:lang w:val="sk-SK"/>
        </w:rPr>
      </w:pPr>
      <w:r w:rsidRPr="00AA456A">
        <w:rPr>
          <w:lang w:val="sk-SK"/>
        </w:rPr>
        <w:t>3.2.</w:t>
      </w:r>
      <w:r w:rsidRPr="00AA456A">
        <w:rPr>
          <w:lang w:val="sk-SK"/>
        </w:rPr>
        <w:tab/>
        <w:t>Hluk vydávaný strojom/plavidlom, ktorý sa šíri vzduchom</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Hlukové emisie zo stroja/plavidla na vnútrozemských vodných cestách a v prístavoch sa stanovujú pomocou meraní v súlade s európskou normou EN ISO 22922 : 2013 oddielmi 7 až 11. Dvere a okná strojovní sú počas meraní zatvorené.</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4.</w:t>
      </w:r>
      <w:r w:rsidRPr="00AA456A">
        <w:rPr>
          <w:lang w:val="sk-SK"/>
        </w:rPr>
        <w:tab/>
      </w:r>
      <w:r w:rsidRPr="00AA456A">
        <w:rPr>
          <w:b/>
          <w:color w:val="000000"/>
          <w:lang w:val="sk-SK"/>
        </w:rPr>
        <w:t>Dokumentácia</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Merania sa zaznamenávajú podľa správy o meraní hluku (príloha).</w:t>
      </w:r>
    </w:p>
    <w:p w:rsidR="004F47BB" w:rsidRPr="00AA456A" w:rsidRDefault="004F47BB" w:rsidP="004F47BB">
      <w:pPr>
        <w:spacing w:line="240" w:lineRule="atLeast"/>
        <w:ind w:left="567"/>
        <w:rPr>
          <w:lang w:val="sk-SK"/>
        </w:rPr>
      </w:pPr>
    </w:p>
    <w:p w:rsidR="004F47BB" w:rsidRPr="00AA456A" w:rsidRDefault="004F47BB" w:rsidP="004F47BB">
      <w:pPr>
        <w:spacing w:before="120" w:after="120"/>
        <w:ind w:left="709"/>
        <w:jc w:val="center"/>
        <w:rPr>
          <w:rFonts w:cs="Arial"/>
          <w:b/>
          <w:bCs/>
          <w:lang w:val="sk-SK"/>
        </w:rPr>
      </w:pPr>
      <w:r w:rsidRPr="00AA456A">
        <w:rPr>
          <w:lang w:val="sk-SK"/>
        </w:rPr>
        <w:br w:type="page"/>
      </w:r>
      <w:r w:rsidRPr="00AA456A">
        <w:rPr>
          <w:b/>
          <w:lang w:val="sk-SK"/>
        </w:rPr>
        <w:lastRenderedPageBreak/>
        <w:t>Správa o meraní hluku</w:t>
      </w:r>
    </w:p>
    <w:p w:rsidR="004F47BB" w:rsidRPr="00AA456A" w:rsidRDefault="004F47BB" w:rsidP="004F47BB">
      <w:pPr>
        <w:tabs>
          <w:tab w:val="left" w:pos="2127"/>
        </w:tabs>
        <w:spacing w:after="40"/>
        <w:ind w:left="2127" w:hanging="284"/>
        <w:rPr>
          <w:rFonts w:cs="Arial"/>
          <w:szCs w:val="20"/>
          <w:lang w:val="sk-SK"/>
        </w:rPr>
      </w:pPr>
      <w:r w:rsidRPr="00AA456A">
        <w:rPr>
          <w:b/>
          <w:lang w:val="sk-SK"/>
        </w:rPr>
        <w:t>–</w:t>
      </w:r>
      <w:r w:rsidRPr="00AA456A">
        <w:rPr>
          <w:lang w:val="sk-SK"/>
        </w:rPr>
        <w:tab/>
      </w:r>
      <w:r w:rsidRPr="00AA456A">
        <w:rPr>
          <w:b/>
          <w:lang w:val="sk-SK"/>
        </w:rPr>
        <w:t>na palube stroja/plavidla v súlade s medzinárodnou normou ISO 2923 : 2003</w:t>
      </w:r>
    </w:p>
    <w:p w:rsidR="004F47BB" w:rsidRPr="00AA456A" w:rsidRDefault="004F47BB" w:rsidP="004F47BB">
      <w:pPr>
        <w:tabs>
          <w:tab w:val="left" w:pos="851"/>
          <w:tab w:val="left" w:pos="2127"/>
        </w:tabs>
        <w:ind w:left="2127" w:hanging="284"/>
        <w:rPr>
          <w:rFonts w:cs="Arial"/>
          <w:szCs w:val="20"/>
          <w:lang w:val="sk-SK"/>
        </w:rPr>
      </w:pPr>
      <w:r w:rsidRPr="00AA456A">
        <w:rPr>
          <w:b/>
          <w:lang w:val="sk-SK"/>
        </w:rPr>
        <w:t>–</w:t>
      </w:r>
      <w:r w:rsidRPr="00AA456A">
        <w:rPr>
          <w:lang w:val="sk-SK"/>
        </w:rPr>
        <w:tab/>
      </w:r>
      <w:r w:rsidRPr="00AA456A">
        <w:rPr>
          <w:b/>
          <w:lang w:val="sk-SK"/>
        </w:rPr>
        <w:t>hluk vydávaný strojom/plavidlom, ktorý sa šíri vzduchom, v súlade s európskou normou EN ISO2922 : 2013</w:t>
      </w:r>
      <w:r w:rsidRPr="00AA456A">
        <w:rPr>
          <w:vertAlign w:val="superscript"/>
          <w:lang w:val="sk-SK"/>
        </w:rPr>
        <w:t>*)</w:t>
      </w:r>
    </w:p>
    <w:p w:rsidR="004F47BB" w:rsidRPr="00AA456A" w:rsidRDefault="004F47BB" w:rsidP="004F47BB">
      <w:pPr>
        <w:spacing w:before="60"/>
        <w:ind w:left="709"/>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A</w:t>
      </w:r>
      <w:r w:rsidR="00BA3146">
        <w:rPr>
          <w:b/>
          <w:color w:val="000000"/>
          <w:lang w:val="sk-SK"/>
        </w:rPr>
        <w:t>.</w:t>
      </w:r>
      <w:r w:rsidRPr="00AA456A">
        <w:rPr>
          <w:lang w:val="sk-SK"/>
        </w:rPr>
        <w:tab/>
      </w:r>
      <w:r w:rsidRPr="00AA456A">
        <w:rPr>
          <w:b/>
          <w:color w:val="000000"/>
          <w:lang w:val="sk-SK"/>
        </w:rPr>
        <w:t>Údaje o stroji/plavidle</w:t>
      </w:r>
    </w:p>
    <w:p w:rsidR="004F47BB" w:rsidRPr="00AA456A" w:rsidRDefault="004F47BB" w:rsidP="004F47BB">
      <w:pPr>
        <w:tabs>
          <w:tab w:val="left" w:pos="567"/>
          <w:tab w:val="left" w:pos="709"/>
          <w:tab w:val="left" w:leader="dot" w:pos="9072"/>
        </w:tabs>
        <w:spacing w:before="120"/>
        <w:ind w:left="567" w:hanging="567"/>
        <w:rPr>
          <w:rFonts w:cs="Arial"/>
          <w:snapToGrid w:val="0"/>
          <w:szCs w:val="20"/>
          <w:lang w:val="sk-SK"/>
        </w:rPr>
      </w:pPr>
      <w:r w:rsidRPr="00AA456A">
        <w:rPr>
          <w:lang w:val="sk-SK"/>
        </w:rPr>
        <w:t>1.</w:t>
      </w:r>
      <w:r w:rsidRPr="00AA456A">
        <w:rPr>
          <w:lang w:val="sk-SK"/>
        </w:rPr>
        <w:tab/>
        <w:t xml:space="preserve">Typ a názov stroja/plavidla: </w:t>
      </w:r>
      <w:r w:rsidRPr="00AA456A">
        <w:rPr>
          <w:lang w:val="sk-SK"/>
        </w:rPr>
        <w:tab/>
      </w:r>
    </w:p>
    <w:p w:rsidR="004F47BB" w:rsidRPr="00AA456A" w:rsidRDefault="004F47BB" w:rsidP="004F47BB">
      <w:pPr>
        <w:tabs>
          <w:tab w:val="left" w:pos="567"/>
          <w:tab w:val="left" w:pos="709"/>
          <w:tab w:val="left" w:leader="dot" w:pos="9072"/>
        </w:tabs>
        <w:spacing w:before="120"/>
        <w:ind w:left="567" w:hanging="567"/>
        <w:rPr>
          <w:rFonts w:cs="Arial"/>
          <w:snapToGrid w:val="0"/>
          <w:szCs w:val="20"/>
          <w:lang w:val="sk-SK"/>
        </w:rPr>
      </w:pPr>
      <w:r w:rsidRPr="00AA456A">
        <w:rPr>
          <w:lang w:val="sk-SK"/>
        </w:rPr>
        <w:tab/>
        <w:t xml:space="preserve">Jednotné európske identifikačné číslo plavidla: </w:t>
      </w:r>
      <w:r w:rsidRPr="00AA456A">
        <w:rPr>
          <w:lang w:val="sk-SK"/>
        </w:rPr>
        <w:tab/>
      </w:r>
    </w:p>
    <w:p w:rsidR="004F47BB" w:rsidRPr="00AA456A" w:rsidRDefault="004F47BB" w:rsidP="004F47BB">
      <w:pPr>
        <w:tabs>
          <w:tab w:val="left" w:pos="567"/>
          <w:tab w:val="left" w:pos="709"/>
          <w:tab w:val="left" w:leader="dot" w:pos="9072"/>
        </w:tabs>
        <w:spacing w:before="120"/>
        <w:ind w:left="567" w:hanging="567"/>
        <w:rPr>
          <w:rFonts w:cs="Arial"/>
          <w:szCs w:val="20"/>
          <w:lang w:val="sk-SK"/>
        </w:rPr>
      </w:pPr>
      <w:r w:rsidRPr="00AA456A">
        <w:rPr>
          <w:lang w:val="sk-SK"/>
        </w:rPr>
        <w:t>2.</w:t>
      </w:r>
      <w:r w:rsidRPr="00AA456A">
        <w:rPr>
          <w:lang w:val="sk-SK"/>
        </w:rPr>
        <w:tab/>
        <w:t xml:space="preserve">Vlastník: </w:t>
      </w:r>
      <w:r w:rsidRPr="00AA456A">
        <w:rPr>
          <w:lang w:val="sk-SK"/>
        </w:rPr>
        <w:tab/>
      </w:r>
    </w:p>
    <w:p w:rsidR="004F47BB" w:rsidRPr="00AA456A" w:rsidRDefault="004F47BB" w:rsidP="004F47BB">
      <w:pPr>
        <w:widowControl w:val="0"/>
        <w:tabs>
          <w:tab w:val="left" w:pos="567"/>
          <w:tab w:val="left" w:leader="dot" w:pos="9072"/>
        </w:tabs>
        <w:spacing w:before="120"/>
        <w:ind w:left="567" w:hanging="567"/>
        <w:rPr>
          <w:rFonts w:cs="Arial"/>
          <w:snapToGrid w:val="0"/>
          <w:szCs w:val="20"/>
          <w:lang w:val="sk-SK"/>
        </w:rPr>
      </w:pPr>
      <w:r w:rsidRPr="00AA456A">
        <w:rPr>
          <w:lang w:val="sk-SK"/>
        </w:rPr>
        <w:tab/>
      </w:r>
      <w:r w:rsidRPr="00AA456A">
        <w:rPr>
          <w:lang w:val="sk-SK"/>
        </w:rPr>
        <w:tab/>
      </w:r>
    </w:p>
    <w:p w:rsidR="004F47BB" w:rsidRPr="00AA456A" w:rsidRDefault="004F47BB" w:rsidP="004F47BB">
      <w:pPr>
        <w:widowControl w:val="0"/>
        <w:tabs>
          <w:tab w:val="left" w:pos="567"/>
        </w:tabs>
        <w:spacing w:before="120"/>
        <w:ind w:left="567" w:hanging="567"/>
        <w:rPr>
          <w:rFonts w:cs="Arial"/>
          <w:snapToGrid w:val="0"/>
          <w:szCs w:val="20"/>
          <w:lang w:val="sk-SK"/>
        </w:rPr>
      </w:pPr>
      <w:r w:rsidRPr="00AA456A">
        <w:rPr>
          <w:lang w:val="sk-SK"/>
        </w:rPr>
        <w:t>3.</w:t>
      </w:r>
      <w:r w:rsidRPr="00AA456A">
        <w:rPr>
          <w:lang w:val="sk-SK"/>
        </w:rPr>
        <w:tab/>
        <w:t>Hlavný pohonný systém</w:t>
      </w:r>
    </w:p>
    <w:p w:rsidR="004F47BB" w:rsidRPr="00AA456A" w:rsidRDefault="004F47BB" w:rsidP="004F47BB">
      <w:pPr>
        <w:tabs>
          <w:tab w:val="left" w:pos="567"/>
        </w:tabs>
        <w:spacing w:before="120"/>
        <w:ind w:left="567" w:hanging="567"/>
        <w:rPr>
          <w:rFonts w:cs="Arial"/>
          <w:szCs w:val="20"/>
          <w:lang w:val="sk-SK"/>
        </w:rPr>
      </w:pPr>
      <w:r w:rsidRPr="00AA456A">
        <w:rPr>
          <w:lang w:val="sk-SK"/>
        </w:rPr>
        <w:t>3.1.</w:t>
      </w:r>
      <w:r w:rsidRPr="00AA456A">
        <w:rPr>
          <w:lang w:val="sk-SK"/>
        </w:rPr>
        <w:tab/>
        <w:t>Hlavné motory</w:t>
      </w:r>
    </w:p>
    <w:p w:rsidR="004F47BB" w:rsidRPr="00AA456A" w:rsidRDefault="004F47BB" w:rsidP="004F47BB">
      <w:pPr>
        <w:spacing w:before="120"/>
        <w:rPr>
          <w:rFonts w:cs="Arial"/>
          <w:szCs w:val="20"/>
          <w:lang w:val="sk-SK"/>
        </w:rPr>
      </w:pPr>
    </w:p>
    <w:tbl>
      <w:tblPr>
        <w:tblW w:w="9198" w:type="dxa"/>
        <w:jc w:val="righ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11"/>
        <w:gridCol w:w="2555"/>
        <w:gridCol w:w="1022"/>
        <w:gridCol w:w="1022"/>
        <w:gridCol w:w="1022"/>
        <w:gridCol w:w="1022"/>
        <w:gridCol w:w="1022"/>
        <w:gridCol w:w="1022"/>
      </w:tblGrid>
      <w:tr w:rsidR="004F47BB" w:rsidRPr="00AA456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Číslo</w:t>
            </w:r>
          </w:p>
        </w:tc>
        <w:tc>
          <w:tcPr>
            <w:tcW w:w="2555"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widowControl w:val="0"/>
              <w:spacing w:before="60"/>
              <w:jc w:val="center"/>
              <w:rPr>
                <w:rFonts w:cs="Arial"/>
                <w:snapToGrid w:val="0"/>
                <w:sz w:val="16"/>
                <w:szCs w:val="16"/>
                <w:lang w:val="sk-SK"/>
              </w:rPr>
            </w:pPr>
            <w:r w:rsidRPr="00AA456A">
              <w:rPr>
                <w:snapToGrid w:val="0"/>
                <w:sz w:val="16"/>
                <w:lang w:val="sk-SK"/>
              </w:rPr>
              <w:t>Výrobca</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Typ</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Rok výroby</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Výkon (</w:t>
            </w:r>
            <w:proofErr w:type="spellStart"/>
            <w:r w:rsidRPr="00AA456A">
              <w:rPr>
                <w:sz w:val="16"/>
                <w:lang w:val="sk-SK"/>
              </w:rPr>
              <w:t>kW</w:t>
            </w:r>
            <w:proofErr w:type="spellEnd"/>
            <w:r w:rsidRPr="00AA456A">
              <w:rPr>
                <w:sz w:val="16"/>
                <w:lang w:val="sk-SK"/>
              </w:rPr>
              <w:t xml:space="preserve">) </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 xml:space="preserve">Otáčky motora </w:t>
            </w:r>
            <w:r w:rsidRPr="00AA456A">
              <w:rPr>
                <w:rFonts w:cs="Arial"/>
                <w:sz w:val="16"/>
                <w:szCs w:val="16"/>
                <w:lang w:val="sk-SK"/>
              </w:rPr>
              <w:br/>
            </w:r>
            <w:r w:rsidRPr="00AA456A">
              <w:rPr>
                <w:sz w:val="16"/>
                <w:lang w:val="sk-SK"/>
              </w:rPr>
              <w:t>(min</w:t>
            </w:r>
            <w:r w:rsidRPr="00AA456A">
              <w:rPr>
                <w:sz w:val="16"/>
                <w:vertAlign w:val="superscript"/>
                <w:lang w:val="sk-SK"/>
              </w:rPr>
              <w:t>-1</w:t>
            </w:r>
            <w:r w:rsidRPr="00AA456A">
              <w:rPr>
                <w:sz w:val="16"/>
                <w:lang w:val="sk-SK"/>
              </w:rPr>
              <w:t>)</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Pracovný obeh (dvojdobý, štvordobý)</w:t>
            </w: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 xml:space="preserve">Preplňovaný </w:t>
            </w:r>
            <w:proofErr w:type="spellStart"/>
            <w:r w:rsidRPr="00AA456A">
              <w:rPr>
                <w:sz w:val="16"/>
                <w:lang w:val="sk-SK"/>
              </w:rPr>
              <w:t>turbodúchadlom</w:t>
            </w:r>
            <w:proofErr w:type="spellEnd"/>
            <w:r w:rsidRPr="00AA456A">
              <w:rPr>
                <w:rFonts w:cs="Arial"/>
                <w:sz w:val="16"/>
                <w:szCs w:val="16"/>
                <w:lang w:val="sk-SK"/>
              </w:rPr>
              <w:br/>
            </w:r>
            <w:r w:rsidRPr="00AA456A">
              <w:rPr>
                <w:sz w:val="16"/>
                <w:lang w:val="sk-SK"/>
              </w:rPr>
              <w:t>áno/nie</w:t>
            </w:r>
          </w:p>
        </w:tc>
      </w:tr>
      <w:tr w:rsidR="004F47BB" w:rsidRPr="00AA456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widowControl w:val="0"/>
              <w:spacing w:before="60"/>
              <w:jc w:val="center"/>
              <w:rPr>
                <w:rFonts w:cs="Arial"/>
                <w:snapToGrid w:val="0"/>
                <w:sz w:val="16"/>
                <w:szCs w:val="20"/>
                <w:lang w:val="sk-SK"/>
              </w:rPr>
            </w:pPr>
            <w:r w:rsidRPr="00AA456A">
              <w:rPr>
                <w:snapToGrid w:val="0"/>
                <w:sz w:val="16"/>
                <w:lang w:val="sk-SK"/>
              </w:rPr>
              <w:t>1</w:t>
            </w:r>
          </w:p>
        </w:tc>
        <w:tc>
          <w:tcPr>
            <w:tcW w:w="2555"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r w:rsidR="004F47BB" w:rsidRPr="00AA456A" w:rsidTr="00D45887">
        <w:trPr>
          <w:trHeight w:val="340"/>
          <w:jc w:val="right"/>
        </w:trPr>
        <w:tc>
          <w:tcPr>
            <w:tcW w:w="5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2</w:t>
            </w:r>
          </w:p>
        </w:tc>
        <w:tc>
          <w:tcPr>
            <w:tcW w:w="2555"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2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bl>
    <w:p w:rsidR="004F47BB" w:rsidRPr="00AA456A" w:rsidRDefault="004F47BB" w:rsidP="004F47BB">
      <w:pPr>
        <w:widowControl w:val="0"/>
        <w:tabs>
          <w:tab w:val="left" w:pos="567"/>
        </w:tabs>
        <w:spacing w:before="120"/>
        <w:ind w:left="567" w:hanging="567"/>
        <w:rPr>
          <w:rFonts w:cs="Arial"/>
          <w:snapToGrid w:val="0"/>
          <w:szCs w:val="20"/>
          <w:lang w:val="sk-SK"/>
        </w:rPr>
      </w:pPr>
      <w:r w:rsidRPr="00AA456A">
        <w:rPr>
          <w:lang w:val="sk-SK"/>
        </w:rPr>
        <w:t>3.2.</w:t>
      </w:r>
      <w:r w:rsidRPr="00AA456A">
        <w:rPr>
          <w:lang w:val="sk-SK"/>
        </w:rPr>
        <w:tab/>
        <w:t>Prevod</w:t>
      </w:r>
    </w:p>
    <w:p w:rsidR="004F47BB" w:rsidRPr="00AA456A" w:rsidRDefault="004F47BB" w:rsidP="004F47BB">
      <w:pPr>
        <w:tabs>
          <w:tab w:val="left" w:pos="567"/>
          <w:tab w:val="left" w:leader="dot" w:pos="3686"/>
          <w:tab w:val="left" w:pos="3828"/>
          <w:tab w:val="left" w:leader="dot" w:pos="6379"/>
          <w:tab w:val="left" w:pos="6521"/>
          <w:tab w:val="left" w:leader="dot" w:pos="9072"/>
        </w:tabs>
        <w:spacing w:before="120"/>
        <w:ind w:left="567"/>
        <w:rPr>
          <w:rFonts w:cs="Arial"/>
          <w:szCs w:val="20"/>
          <w:lang w:val="sk-SK"/>
        </w:rPr>
      </w:pPr>
      <w:r w:rsidRPr="00AA456A">
        <w:rPr>
          <w:lang w:val="sk-SK"/>
        </w:rPr>
        <w:t xml:space="preserve">Výrobca: </w:t>
      </w:r>
      <w:r w:rsidRPr="00AA456A">
        <w:rPr>
          <w:lang w:val="sk-SK"/>
        </w:rPr>
        <w:tab/>
      </w:r>
      <w:r w:rsidRPr="00AA456A">
        <w:rPr>
          <w:lang w:val="sk-SK"/>
        </w:rPr>
        <w:tab/>
        <w:t xml:space="preserve">Typ: </w:t>
      </w:r>
      <w:r w:rsidRPr="00AA456A">
        <w:rPr>
          <w:lang w:val="sk-SK"/>
        </w:rPr>
        <w:tab/>
      </w:r>
      <w:r w:rsidRPr="00AA456A">
        <w:rPr>
          <w:lang w:val="sk-SK"/>
        </w:rPr>
        <w:tab/>
        <w:t>Redukcia prevodovky: 1</w:t>
      </w:r>
      <w:r w:rsidRPr="00AA456A">
        <w:rPr>
          <w:lang w:val="sk-SK"/>
        </w:rPr>
        <w:tab/>
      </w:r>
    </w:p>
    <w:p w:rsidR="004F47BB" w:rsidRPr="00AA456A" w:rsidRDefault="004F47BB" w:rsidP="004F47BB">
      <w:pPr>
        <w:widowControl w:val="0"/>
        <w:tabs>
          <w:tab w:val="left" w:pos="567"/>
        </w:tabs>
        <w:spacing w:before="120"/>
        <w:ind w:left="567" w:hanging="567"/>
        <w:rPr>
          <w:rFonts w:cs="Arial"/>
          <w:snapToGrid w:val="0"/>
          <w:szCs w:val="20"/>
          <w:lang w:val="sk-SK"/>
        </w:rPr>
      </w:pPr>
      <w:r w:rsidRPr="00AA456A">
        <w:rPr>
          <w:lang w:val="sk-SK"/>
        </w:rPr>
        <w:t>3.3.</w:t>
      </w:r>
      <w:r w:rsidRPr="00AA456A">
        <w:rPr>
          <w:lang w:val="sk-SK"/>
        </w:rPr>
        <w:tab/>
        <w:t>Lodné skrutky</w:t>
      </w:r>
    </w:p>
    <w:p w:rsidR="004F47BB" w:rsidRPr="00AA456A" w:rsidRDefault="004F47BB" w:rsidP="004F47BB">
      <w:pPr>
        <w:tabs>
          <w:tab w:val="left" w:pos="567"/>
          <w:tab w:val="left" w:leader="dot" w:pos="1985"/>
          <w:tab w:val="left" w:pos="2127"/>
          <w:tab w:val="left" w:leader="dot" w:pos="4395"/>
          <w:tab w:val="left" w:pos="4536"/>
          <w:tab w:val="left" w:leader="dot" w:pos="6379"/>
          <w:tab w:val="left" w:pos="6521"/>
          <w:tab w:val="left" w:pos="7230"/>
        </w:tabs>
        <w:spacing w:before="120"/>
        <w:ind w:left="567"/>
        <w:rPr>
          <w:rFonts w:cs="Arial"/>
          <w:szCs w:val="20"/>
          <w:lang w:val="sk-SK"/>
        </w:rPr>
      </w:pPr>
      <w:r w:rsidRPr="00AA456A">
        <w:rPr>
          <w:lang w:val="sk-SK"/>
        </w:rPr>
        <w:t xml:space="preserve">Počet: </w:t>
      </w:r>
      <w:r w:rsidRPr="00AA456A">
        <w:rPr>
          <w:lang w:val="sk-SK"/>
        </w:rPr>
        <w:tab/>
      </w:r>
      <w:r w:rsidRPr="00AA456A">
        <w:rPr>
          <w:lang w:val="sk-SK"/>
        </w:rPr>
        <w:tab/>
        <w:t xml:space="preserve">Počet lopatiek: </w:t>
      </w:r>
      <w:r w:rsidRPr="00AA456A">
        <w:rPr>
          <w:lang w:val="sk-SK"/>
        </w:rPr>
        <w:tab/>
      </w:r>
      <w:r w:rsidRPr="00AA456A">
        <w:rPr>
          <w:lang w:val="sk-SK"/>
        </w:rPr>
        <w:tab/>
        <w:t xml:space="preserve">Priemer: </w:t>
      </w:r>
      <w:r w:rsidRPr="00AA456A">
        <w:rPr>
          <w:lang w:val="sk-SK"/>
        </w:rPr>
        <w:tab/>
      </w:r>
      <w:r w:rsidRPr="00AA456A">
        <w:rPr>
          <w:lang w:val="sk-SK"/>
        </w:rPr>
        <w:tab/>
        <w:t xml:space="preserve">mm </w:t>
      </w:r>
      <w:r w:rsidRPr="00AA456A">
        <w:rPr>
          <w:lang w:val="sk-SK"/>
        </w:rPr>
        <w:tab/>
        <w:t>Dýza: áno/nie</w:t>
      </w:r>
      <w:r w:rsidRPr="00AA456A">
        <w:rPr>
          <w:vertAlign w:val="superscript"/>
          <w:lang w:val="sk-SK"/>
        </w:rPr>
        <w:footnoteReference w:customMarkFollows="1" w:id="81"/>
        <w:t>*)</w:t>
      </w:r>
    </w:p>
    <w:p w:rsidR="004F47BB" w:rsidRPr="00AA456A" w:rsidRDefault="004F47BB" w:rsidP="004F47BB">
      <w:pPr>
        <w:widowControl w:val="0"/>
        <w:tabs>
          <w:tab w:val="left" w:pos="567"/>
        </w:tabs>
        <w:spacing w:before="120"/>
        <w:ind w:left="567" w:hanging="567"/>
        <w:rPr>
          <w:rFonts w:cs="Arial"/>
          <w:snapToGrid w:val="0"/>
          <w:szCs w:val="20"/>
          <w:lang w:val="sk-SK"/>
        </w:rPr>
      </w:pPr>
      <w:r w:rsidRPr="00AA456A">
        <w:rPr>
          <w:lang w:val="sk-SK"/>
        </w:rPr>
        <w:t>3</w:t>
      </w:r>
      <w:r w:rsidR="00BA3146">
        <w:rPr>
          <w:lang w:val="sk-SK"/>
        </w:rPr>
        <w:t>.</w:t>
      </w:r>
      <w:r w:rsidRPr="00AA456A">
        <w:rPr>
          <w:lang w:val="sk-SK"/>
        </w:rPr>
        <w:t>4</w:t>
      </w:r>
      <w:r w:rsidR="00BA3146">
        <w:rPr>
          <w:lang w:val="sk-SK"/>
        </w:rPr>
        <w:t>.</w:t>
      </w:r>
      <w:r w:rsidRPr="00AA456A">
        <w:rPr>
          <w:lang w:val="sk-SK"/>
        </w:rPr>
        <w:tab/>
        <w:t>Kormidlové zariadenie</w:t>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 xml:space="preserve">Typ: </w:t>
      </w:r>
      <w:r w:rsidRPr="00AA456A">
        <w:rPr>
          <w:lang w:val="sk-SK"/>
        </w:rPr>
        <w:tab/>
      </w:r>
    </w:p>
    <w:p w:rsidR="004F47BB" w:rsidRPr="00AA456A" w:rsidRDefault="004F47BB" w:rsidP="004F47BB">
      <w:pPr>
        <w:tabs>
          <w:tab w:val="left" w:pos="567"/>
        </w:tabs>
        <w:spacing w:before="120"/>
        <w:ind w:left="567" w:hanging="567"/>
        <w:rPr>
          <w:rFonts w:cs="Arial"/>
          <w:szCs w:val="20"/>
          <w:lang w:val="sk-SK"/>
        </w:rPr>
      </w:pPr>
      <w:r w:rsidRPr="00AA456A">
        <w:rPr>
          <w:lang w:val="sk-SK"/>
        </w:rPr>
        <w:t>4.</w:t>
      </w:r>
      <w:r w:rsidRPr="00AA456A">
        <w:rPr>
          <w:lang w:val="sk-SK"/>
        </w:rPr>
        <w:tab/>
        <w:t>Príslušenstvo:</w:t>
      </w:r>
    </w:p>
    <w:p w:rsidR="004F47BB" w:rsidRPr="00AA456A" w:rsidRDefault="004F47BB" w:rsidP="004F47BB">
      <w:pPr>
        <w:rPr>
          <w:rFonts w:cs="Arial"/>
          <w:szCs w:val="20"/>
          <w:lang w:val="sk-SK"/>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34"/>
        <w:gridCol w:w="1599"/>
        <w:gridCol w:w="1277"/>
        <w:gridCol w:w="998"/>
        <w:gridCol w:w="1006"/>
        <w:gridCol w:w="1199"/>
        <w:gridCol w:w="1079"/>
      </w:tblGrid>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Číslo</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Pohon</w:t>
            </w: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Výrobca</w:t>
            </w: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Typ</w:t>
            </w: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Rok výroby</w:t>
            </w: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Výkon (</w:t>
            </w:r>
            <w:proofErr w:type="spellStart"/>
            <w:r w:rsidRPr="00AA456A">
              <w:rPr>
                <w:sz w:val="16"/>
                <w:lang w:val="sk-SK"/>
              </w:rPr>
              <w:t>kW</w:t>
            </w:r>
            <w:proofErr w:type="spellEnd"/>
            <w:r w:rsidRPr="00AA456A">
              <w:rPr>
                <w:sz w:val="16"/>
                <w:lang w:val="sk-SK"/>
              </w:rPr>
              <w:t>)</w:t>
            </w: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Otáčky motora (min</w:t>
            </w:r>
            <w:r w:rsidRPr="00AA456A">
              <w:rPr>
                <w:sz w:val="16"/>
                <w:vertAlign w:val="superscript"/>
                <w:lang w:val="sk-SK"/>
              </w:rPr>
              <w:t>-1</w:t>
            </w:r>
            <w:r w:rsidRPr="00AA456A">
              <w:rPr>
                <w:sz w:val="16"/>
                <w:lang w:val="sk-SK"/>
              </w:rPr>
              <w:t>)</w:t>
            </w:r>
          </w:p>
        </w:tc>
      </w:tr>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vAlign w:val="center"/>
          </w:tcPr>
          <w:p w:rsidR="004F47BB" w:rsidRPr="00AA456A" w:rsidRDefault="004F47BB" w:rsidP="004F47BB">
            <w:pPr>
              <w:widowControl w:val="0"/>
              <w:spacing w:before="60"/>
              <w:jc w:val="center"/>
              <w:rPr>
                <w:rFonts w:cs="Arial"/>
                <w:snapToGrid w:val="0"/>
                <w:sz w:val="16"/>
                <w:szCs w:val="16"/>
                <w:lang w:val="sk-SK"/>
              </w:rPr>
            </w:pPr>
            <w:r w:rsidRPr="00AA456A">
              <w:rPr>
                <w:snapToGrid w:val="0"/>
                <w:sz w:val="16"/>
                <w:lang w:val="sk-SK"/>
              </w:rPr>
              <w:t>1</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2</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3</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4</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r w:rsidR="004F47BB" w:rsidRPr="00AA456A" w:rsidTr="00D45887">
        <w:trPr>
          <w:trHeight w:val="340"/>
          <w:jc w:val="center"/>
        </w:trPr>
        <w:tc>
          <w:tcPr>
            <w:tcW w:w="6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5</w:t>
            </w:r>
          </w:p>
        </w:tc>
        <w:tc>
          <w:tcPr>
            <w:tcW w:w="15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27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99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19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c>
          <w:tcPr>
            <w:tcW w:w="107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lang w:val="sk-SK"/>
              </w:rPr>
            </w:pPr>
          </w:p>
        </w:tc>
      </w:tr>
    </w:tbl>
    <w:p w:rsidR="004F47BB" w:rsidRPr="00AA456A" w:rsidRDefault="004F47BB" w:rsidP="004F47BB">
      <w:pPr>
        <w:ind w:left="1418"/>
        <w:rPr>
          <w:rFonts w:cs="Arial"/>
          <w:sz w:val="16"/>
          <w:szCs w:val="16"/>
          <w:lang w:val="sk-SK"/>
        </w:rPr>
      </w:pPr>
    </w:p>
    <w:p w:rsidR="004F47BB" w:rsidRPr="00AA456A" w:rsidRDefault="004F47BB" w:rsidP="004F47BB">
      <w:pPr>
        <w:tabs>
          <w:tab w:val="left" w:pos="567"/>
          <w:tab w:val="left" w:leader="dot" w:pos="9072"/>
        </w:tabs>
        <w:ind w:left="567" w:hanging="567"/>
        <w:rPr>
          <w:rFonts w:cs="Arial"/>
          <w:szCs w:val="20"/>
          <w:lang w:val="sk-SK"/>
        </w:rPr>
      </w:pPr>
      <w:r w:rsidRPr="00AA456A">
        <w:rPr>
          <w:lang w:val="sk-SK"/>
        </w:rPr>
        <w:t>5.</w:t>
      </w:r>
      <w:r w:rsidRPr="00AA456A">
        <w:rPr>
          <w:lang w:val="sk-SK"/>
        </w:rPr>
        <w:tab/>
        <w:t xml:space="preserve">Realizované merania zníženia hluku: </w:t>
      </w:r>
      <w:r w:rsidRPr="00AA456A">
        <w:rPr>
          <w:lang w:val="sk-SK"/>
        </w:rPr>
        <w:tab/>
      </w:r>
    </w:p>
    <w:p w:rsidR="004F47BB" w:rsidRPr="00AA456A" w:rsidRDefault="004F47BB" w:rsidP="004F47BB">
      <w:pPr>
        <w:tabs>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 w:val="left" w:leader="dot" w:pos="9072"/>
        </w:tabs>
        <w:spacing w:before="120"/>
        <w:ind w:left="567" w:hanging="567"/>
        <w:rPr>
          <w:rFonts w:cs="Arial"/>
          <w:szCs w:val="20"/>
          <w:lang w:val="sk-SK"/>
        </w:rPr>
      </w:pPr>
      <w:r w:rsidRPr="00AA456A">
        <w:rPr>
          <w:lang w:val="sk-SK"/>
        </w:rPr>
        <w:lastRenderedPageBreak/>
        <w:t>6.</w:t>
      </w:r>
      <w:r w:rsidRPr="00AA456A">
        <w:rPr>
          <w:lang w:val="sk-SK"/>
        </w:rPr>
        <w:tab/>
        <w:t xml:space="preserve">Zistenia: </w:t>
      </w:r>
      <w:r w:rsidRPr="00AA456A">
        <w:rPr>
          <w:lang w:val="sk-SK"/>
        </w:rPr>
        <w:tab/>
      </w:r>
    </w:p>
    <w:p w:rsidR="004F47BB" w:rsidRPr="00AA456A" w:rsidRDefault="004F47BB" w:rsidP="004F47BB">
      <w:pPr>
        <w:tabs>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leader="dot" w:pos="9072"/>
        </w:tabs>
        <w:ind w:left="720"/>
        <w:rPr>
          <w:rFonts w:cs="Arial"/>
          <w:szCs w:val="20"/>
          <w:lang w:val="sk-SK"/>
        </w:rPr>
      </w:pPr>
    </w:p>
    <w:p w:rsidR="004F47BB" w:rsidRPr="00AA456A" w:rsidRDefault="004F47BB" w:rsidP="004F47BB">
      <w:pPr>
        <w:spacing w:before="60"/>
        <w:rPr>
          <w:rFonts w:cs="Arial"/>
          <w:szCs w:val="20"/>
          <w:lang w:val="sk-SK"/>
        </w:rPr>
      </w:pPr>
      <w:r w:rsidRPr="00AA456A">
        <w:rPr>
          <w:lang w:val="sk-SK"/>
        </w:rPr>
        <w:br w:type="page"/>
      </w:r>
    </w:p>
    <w:p w:rsidR="004F47BB" w:rsidRPr="00AA456A" w:rsidRDefault="004F47BB" w:rsidP="004F47BB">
      <w:pPr>
        <w:tabs>
          <w:tab w:val="left" w:pos="567"/>
        </w:tabs>
        <w:ind w:left="567" w:hanging="567"/>
        <w:rPr>
          <w:b/>
          <w:lang w:val="sk-SK"/>
        </w:rPr>
      </w:pPr>
      <w:r w:rsidRPr="00AA456A">
        <w:rPr>
          <w:b/>
          <w:lang w:val="sk-SK"/>
        </w:rPr>
        <w:lastRenderedPageBreak/>
        <w:t>B</w:t>
      </w:r>
      <w:r w:rsidR="00BA3146">
        <w:rPr>
          <w:b/>
          <w:lang w:val="sk-SK"/>
        </w:rPr>
        <w:t>.</w:t>
      </w:r>
      <w:r w:rsidRPr="00AA456A">
        <w:rPr>
          <w:lang w:val="sk-SK"/>
        </w:rPr>
        <w:tab/>
      </w:r>
      <w:r w:rsidRPr="00AA456A">
        <w:rPr>
          <w:b/>
          <w:lang w:val="sk-SK"/>
        </w:rPr>
        <w:t>Použité meracie prístroje</w:t>
      </w:r>
    </w:p>
    <w:p w:rsidR="004F47BB" w:rsidRPr="00AA456A" w:rsidRDefault="004F47BB" w:rsidP="004F47BB">
      <w:pPr>
        <w:widowControl w:val="0"/>
        <w:tabs>
          <w:tab w:val="left" w:pos="567"/>
          <w:tab w:val="left" w:pos="709"/>
        </w:tabs>
        <w:spacing w:before="120"/>
        <w:ind w:left="567" w:hanging="567"/>
        <w:rPr>
          <w:rFonts w:cs="Arial"/>
          <w:snapToGrid w:val="0"/>
          <w:szCs w:val="20"/>
          <w:lang w:val="sk-SK"/>
        </w:rPr>
      </w:pPr>
      <w:r w:rsidRPr="00AA456A">
        <w:rPr>
          <w:lang w:val="sk-SK"/>
        </w:rPr>
        <w:t>1.</w:t>
      </w:r>
      <w:r w:rsidRPr="00AA456A">
        <w:rPr>
          <w:lang w:val="sk-SK"/>
        </w:rPr>
        <w:tab/>
        <w:t>Merač hladiny akustického tlaku</w:t>
      </w:r>
    </w:p>
    <w:p w:rsidR="004F47BB" w:rsidRPr="00AA456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sk-SK"/>
        </w:rPr>
      </w:pPr>
      <w:r w:rsidRPr="00AA456A">
        <w:rPr>
          <w:lang w:val="sk-SK"/>
        </w:rPr>
        <w:t>Výrobca:</w:t>
      </w:r>
      <w:r w:rsidRPr="00AA456A">
        <w:rPr>
          <w:lang w:val="sk-SK"/>
        </w:rPr>
        <w:tab/>
      </w:r>
      <w:r w:rsidRPr="00AA456A">
        <w:rPr>
          <w:lang w:val="sk-SK"/>
        </w:rPr>
        <w:tab/>
        <w:t xml:space="preserve">Typ: </w:t>
      </w:r>
      <w:r w:rsidRPr="00AA456A">
        <w:rPr>
          <w:lang w:val="sk-SK"/>
        </w:rPr>
        <w:tab/>
      </w:r>
      <w:r w:rsidRPr="00AA456A">
        <w:rPr>
          <w:lang w:val="sk-SK"/>
        </w:rPr>
        <w:tab/>
        <w:t xml:space="preserve">Posledná kontrola: </w:t>
      </w:r>
      <w:r w:rsidRPr="00AA456A">
        <w:rPr>
          <w:lang w:val="sk-SK"/>
        </w:rPr>
        <w:tab/>
      </w:r>
    </w:p>
    <w:p w:rsidR="004F47BB" w:rsidRPr="00AA456A" w:rsidRDefault="004F47BB" w:rsidP="004F47BB">
      <w:pPr>
        <w:widowControl w:val="0"/>
        <w:tabs>
          <w:tab w:val="left" w:pos="567"/>
          <w:tab w:val="left" w:pos="709"/>
        </w:tabs>
        <w:spacing w:before="120"/>
        <w:ind w:left="567" w:hanging="567"/>
        <w:rPr>
          <w:rFonts w:cs="Arial"/>
          <w:snapToGrid w:val="0"/>
          <w:szCs w:val="20"/>
          <w:lang w:val="sk-SK"/>
        </w:rPr>
      </w:pPr>
      <w:r w:rsidRPr="00AA456A">
        <w:rPr>
          <w:lang w:val="sk-SK"/>
        </w:rPr>
        <w:t>2.</w:t>
      </w:r>
      <w:r w:rsidRPr="00AA456A">
        <w:rPr>
          <w:lang w:val="sk-SK"/>
        </w:rPr>
        <w:tab/>
        <w:t>Analyzátor pásma oktávy/tretiny oktávy</w:t>
      </w:r>
    </w:p>
    <w:p w:rsidR="004F47BB" w:rsidRPr="00AA456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sk-SK"/>
        </w:rPr>
      </w:pPr>
      <w:r w:rsidRPr="00AA456A">
        <w:rPr>
          <w:lang w:val="sk-SK"/>
        </w:rPr>
        <w:t xml:space="preserve">Výrobca: </w:t>
      </w:r>
      <w:r w:rsidRPr="00AA456A">
        <w:rPr>
          <w:lang w:val="sk-SK"/>
        </w:rPr>
        <w:tab/>
      </w:r>
      <w:r w:rsidRPr="00AA456A">
        <w:rPr>
          <w:lang w:val="sk-SK"/>
        </w:rPr>
        <w:tab/>
        <w:t xml:space="preserve">Typ: </w:t>
      </w:r>
      <w:r w:rsidRPr="00AA456A">
        <w:rPr>
          <w:lang w:val="sk-SK"/>
        </w:rPr>
        <w:tab/>
      </w:r>
      <w:r w:rsidRPr="00AA456A">
        <w:rPr>
          <w:lang w:val="sk-SK"/>
        </w:rPr>
        <w:tab/>
        <w:t xml:space="preserve">Posledná kontrola: </w:t>
      </w:r>
      <w:r w:rsidRPr="00AA456A">
        <w:rPr>
          <w:lang w:val="sk-SK"/>
        </w:rPr>
        <w:tab/>
      </w:r>
    </w:p>
    <w:p w:rsidR="004F47BB" w:rsidRPr="00AA456A" w:rsidRDefault="004F47BB" w:rsidP="004F47BB">
      <w:pPr>
        <w:tabs>
          <w:tab w:val="left" w:pos="567"/>
          <w:tab w:val="left" w:pos="709"/>
          <w:tab w:val="left" w:leader="dot" w:pos="5245"/>
          <w:tab w:val="left" w:pos="5529"/>
          <w:tab w:val="left" w:leader="dot" w:pos="7230"/>
          <w:tab w:val="left" w:pos="7371"/>
          <w:tab w:val="left" w:leader="dot" w:pos="9356"/>
        </w:tabs>
        <w:spacing w:before="120"/>
        <w:ind w:left="567" w:hanging="567"/>
        <w:rPr>
          <w:rFonts w:cs="Arial"/>
          <w:snapToGrid w:val="0"/>
          <w:szCs w:val="20"/>
          <w:lang w:val="sk-SK"/>
        </w:rPr>
      </w:pPr>
      <w:r w:rsidRPr="00AA456A">
        <w:rPr>
          <w:lang w:val="sk-SK"/>
        </w:rPr>
        <w:t>3.</w:t>
      </w:r>
      <w:r w:rsidRPr="00AA456A">
        <w:rPr>
          <w:lang w:val="sk-SK"/>
        </w:rPr>
        <w:tab/>
        <w:t>Kalibrátor</w:t>
      </w:r>
    </w:p>
    <w:p w:rsidR="004F47BB" w:rsidRPr="00AA456A" w:rsidRDefault="004F47BB" w:rsidP="004F47BB">
      <w:pPr>
        <w:tabs>
          <w:tab w:val="left" w:pos="567"/>
          <w:tab w:val="left" w:leader="dot" w:pos="4678"/>
          <w:tab w:val="left" w:pos="4962"/>
          <w:tab w:val="left" w:leader="dot" w:pos="6663"/>
          <w:tab w:val="left" w:pos="6804"/>
          <w:tab w:val="left" w:leader="dot" w:pos="9072"/>
        </w:tabs>
        <w:spacing w:before="120"/>
        <w:ind w:left="567"/>
        <w:rPr>
          <w:rFonts w:cs="Arial"/>
          <w:szCs w:val="20"/>
          <w:lang w:val="sk-SK"/>
        </w:rPr>
      </w:pPr>
      <w:r w:rsidRPr="00AA456A">
        <w:rPr>
          <w:lang w:val="sk-SK"/>
        </w:rPr>
        <w:t xml:space="preserve">Výrobca: </w:t>
      </w:r>
      <w:r w:rsidRPr="00AA456A">
        <w:rPr>
          <w:lang w:val="sk-SK"/>
        </w:rPr>
        <w:tab/>
      </w:r>
      <w:r w:rsidRPr="00AA456A">
        <w:rPr>
          <w:lang w:val="sk-SK"/>
        </w:rPr>
        <w:tab/>
        <w:t xml:space="preserve">Typ: </w:t>
      </w:r>
      <w:r w:rsidRPr="00AA456A">
        <w:rPr>
          <w:lang w:val="sk-SK"/>
        </w:rPr>
        <w:tab/>
      </w:r>
      <w:r w:rsidRPr="00AA456A">
        <w:rPr>
          <w:lang w:val="sk-SK"/>
        </w:rPr>
        <w:tab/>
        <w:t xml:space="preserve">Posledná kontrola: </w:t>
      </w:r>
      <w:r w:rsidRPr="00AA456A">
        <w:rPr>
          <w:lang w:val="sk-SK"/>
        </w:rPr>
        <w:tab/>
      </w:r>
    </w:p>
    <w:p w:rsidR="004F47BB" w:rsidRPr="00AA456A" w:rsidRDefault="004F47BB" w:rsidP="004F47BB">
      <w:pPr>
        <w:tabs>
          <w:tab w:val="left" w:pos="567"/>
        </w:tabs>
        <w:spacing w:before="120"/>
        <w:ind w:left="567" w:hanging="567"/>
        <w:rPr>
          <w:rFonts w:cs="Arial"/>
          <w:szCs w:val="20"/>
          <w:lang w:val="sk-SK"/>
        </w:rPr>
      </w:pPr>
      <w:r w:rsidRPr="00AA456A">
        <w:rPr>
          <w:lang w:val="sk-SK"/>
        </w:rPr>
        <w:t>4.</w:t>
      </w:r>
      <w:r w:rsidRPr="00AA456A">
        <w:rPr>
          <w:lang w:val="sk-SK"/>
        </w:rPr>
        <w:tab/>
        <w:t>Príslušenstvo</w:t>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 w:val="left" w:pos="709"/>
          <w:tab w:val="left" w:leader="dot" w:pos="9072"/>
        </w:tabs>
        <w:spacing w:before="120"/>
        <w:ind w:left="567" w:hanging="567"/>
        <w:rPr>
          <w:rFonts w:cs="Arial"/>
          <w:szCs w:val="20"/>
          <w:lang w:val="sk-SK"/>
        </w:rPr>
      </w:pPr>
      <w:r w:rsidRPr="00AA456A">
        <w:rPr>
          <w:lang w:val="sk-SK"/>
        </w:rPr>
        <w:t>5.</w:t>
      </w:r>
      <w:r w:rsidRPr="00AA456A">
        <w:rPr>
          <w:lang w:val="sk-SK"/>
        </w:rPr>
        <w:tab/>
        <w:t xml:space="preserve">Zistenia: </w:t>
      </w: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s>
        <w:spacing w:before="60"/>
        <w:ind w:left="567" w:hanging="567"/>
        <w:rPr>
          <w:rFonts w:cs="Arial"/>
          <w:szCs w:val="20"/>
          <w:lang w:val="sk-SK"/>
        </w:rPr>
      </w:pPr>
    </w:p>
    <w:p w:rsidR="004F47BB" w:rsidRPr="00AA456A" w:rsidRDefault="004F47BB" w:rsidP="004F47BB">
      <w:pPr>
        <w:tabs>
          <w:tab w:val="left" w:pos="567"/>
        </w:tabs>
        <w:ind w:left="567" w:hanging="567"/>
        <w:rPr>
          <w:b/>
          <w:lang w:val="sk-SK"/>
        </w:rPr>
      </w:pPr>
      <w:r w:rsidRPr="00AA456A">
        <w:rPr>
          <w:b/>
          <w:lang w:val="sk-SK"/>
        </w:rPr>
        <w:t>C</w:t>
      </w:r>
      <w:r w:rsidR="00BA3146">
        <w:rPr>
          <w:b/>
          <w:lang w:val="sk-SK"/>
        </w:rPr>
        <w:t>.</w:t>
      </w:r>
      <w:r w:rsidRPr="00AA456A">
        <w:rPr>
          <w:lang w:val="sk-SK"/>
        </w:rPr>
        <w:tab/>
      </w:r>
      <w:r w:rsidRPr="00AA456A">
        <w:rPr>
          <w:b/>
          <w:lang w:val="sk-SK"/>
        </w:rPr>
        <w:t>Podmienky merania – stroj/plavidlo</w:t>
      </w:r>
    </w:p>
    <w:p w:rsidR="004F47BB" w:rsidRPr="00AA456A" w:rsidRDefault="004F47BB" w:rsidP="004F47BB">
      <w:pPr>
        <w:tabs>
          <w:tab w:val="left" w:pos="567"/>
          <w:tab w:val="left" w:pos="709"/>
          <w:tab w:val="left" w:leader="dot" w:pos="9072"/>
        </w:tabs>
        <w:spacing w:before="120"/>
        <w:ind w:left="567" w:hanging="567"/>
        <w:rPr>
          <w:rFonts w:cs="Arial"/>
          <w:szCs w:val="20"/>
          <w:lang w:val="sk-SK"/>
        </w:rPr>
      </w:pPr>
      <w:r w:rsidRPr="00AA456A">
        <w:rPr>
          <w:lang w:val="sk-SK"/>
        </w:rPr>
        <w:t>1.</w:t>
      </w:r>
      <w:r w:rsidRPr="00AA456A">
        <w:rPr>
          <w:lang w:val="sk-SK"/>
        </w:rPr>
        <w:tab/>
        <w:t xml:space="preserve">Formácia počas meraní: </w:t>
      </w:r>
      <w:r w:rsidRPr="00AA456A">
        <w:rPr>
          <w:lang w:val="sk-SK"/>
        </w:rPr>
        <w:tab/>
      </w:r>
    </w:p>
    <w:p w:rsidR="004F47BB" w:rsidRPr="00AA456A" w:rsidRDefault="004F47BB" w:rsidP="004F47BB">
      <w:pPr>
        <w:tabs>
          <w:tab w:val="left" w:pos="567"/>
          <w:tab w:val="left" w:pos="709"/>
          <w:tab w:val="left" w:leader="dot" w:pos="4820"/>
          <w:tab w:val="left" w:pos="4962"/>
        </w:tabs>
        <w:spacing w:before="120"/>
        <w:ind w:left="567" w:hanging="567"/>
        <w:rPr>
          <w:rFonts w:cs="Arial"/>
          <w:szCs w:val="20"/>
          <w:lang w:val="sk-SK"/>
        </w:rPr>
      </w:pPr>
      <w:r w:rsidRPr="00AA456A">
        <w:rPr>
          <w:lang w:val="sk-SK"/>
        </w:rPr>
        <w:t>2.</w:t>
      </w:r>
      <w:r w:rsidRPr="00AA456A">
        <w:rPr>
          <w:lang w:val="sk-SK"/>
        </w:rPr>
        <w:tab/>
        <w:t xml:space="preserve">Zaťaženie/výtlak: </w:t>
      </w:r>
      <w:r w:rsidRPr="00AA456A">
        <w:rPr>
          <w:lang w:val="sk-SK"/>
        </w:rPr>
        <w:tab/>
      </w:r>
      <w:r w:rsidRPr="00AA456A">
        <w:rPr>
          <w:lang w:val="sk-SK"/>
        </w:rPr>
        <w:tab/>
        <w:t>t/m</w:t>
      </w:r>
      <w:r w:rsidRPr="00AA456A">
        <w:rPr>
          <w:vertAlign w:val="superscript"/>
          <w:lang w:val="sk-SK"/>
        </w:rPr>
        <w:t>3</w:t>
      </w:r>
      <w:r w:rsidRPr="00AA456A">
        <w:rPr>
          <w:lang w:val="sk-SK"/>
        </w:rPr>
        <w:t xml:space="preserve"> </w:t>
      </w:r>
      <w:r w:rsidRPr="00AA456A">
        <w:rPr>
          <w:vertAlign w:val="superscript"/>
          <w:lang w:val="sk-SK"/>
        </w:rPr>
        <w:t>*)</w:t>
      </w:r>
      <w:r w:rsidRPr="00AA456A">
        <w:rPr>
          <w:lang w:val="sk-SK"/>
        </w:rPr>
        <w:t xml:space="preserve"> (približne … % z maximálnej hodnoty)</w:t>
      </w:r>
    </w:p>
    <w:p w:rsidR="004F47BB" w:rsidRPr="00AA456A" w:rsidRDefault="004F47BB" w:rsidP="004F47BB">
      <w:pPr>
        <w:tabs>
          <w:tab w:val="left" w:pos="567"/>
          <w:tab w:val="left" w:pos="709"/>
          <w:tab w:val="left" w:leader="dot" w:pos="4820"/>
          <w:tab w:val="left" w:pos="4962"/>
        </w:tabs>
        <w:spacing w:before="120"/>
        <w:ind w:left="567" w:hanging="567"/>
        <w:rPr>
          <w:rFonts w:cs="Arial"/>
          <w:szCs w:val="20"/>
          <w:lang w:val="sk-SK"/>
        </w:rPr>
      </w:pPr>
      <w:r w:rsidRPr="00AA456A">
        <w:rPr>
          <w:lang w:val="sk-SK"/>
        </w:rPr>
        <w:t>3.</w:t>
      </w:r>
      <w:r w:rsidRPr="00AA456A">
        <w:rPr>
          <w:lang w:val="sk-SK"/>
        </w:rPr>
        <w:tab/>
        <w:t>Otáčky hlavného motora:</w:t>
      </w:r>
      <w:r w:rsidRPr="00AA456A">
        <w:rPr>
          <w:lang w:val="sk-SK"/>
        </w:rPr>
        <w:tab/>
      </w:r>
      <w:r w:rsidRPr="00AA456A">
        <w:rPr>
          <w:lang w:val="sk-SK"/>
        </w:rPr>
        <w:tab/>
        <w:t>min</w:t>
      </w:r>
      <w:r w:rsidRPr="00AA456A">
        <w:rPr>
          <w:vertAlign w:val="superscript"/>
          <w:lang w:val="sk-SK"/>
        </w:rPr>
        <w:t>-1</w:t>
      </w:r>
      <w:r w:rsidRPr="00AA456A">
        <w:rPr>
          <w:lang w:val="sk-SK"/>
        </w:rPr>
        <w:t xml:space="preserve"> (približne … % z maximálnej hodnoty)</w:t>
      </w:r>
    </w:p>
    <w:p w:rsidR="004F47BB" w:rsidRPr="00AA456A" w:rsidRDefault="004F47BB" w:rsidP="004F47BB">
      <w:pPr>
        <w:widowControl w:val="0"/>
        <w:tabs>
          <w:tab w:val="left" w:pos="567"/>
          <w:tab w:val="left" w:pos="709"/>
          <w:tab w:val="left" w:leader="dot" w:pos="5103"/>
          <w:tab w:val="left" w:pos="5670"/>
        </w:tabs>
        <w:spacing w:before="120"/>
        <w:ind w:left="567" w:hanging="567"/>
        <w:rPr>
          <w:rFonts w:cs="Arial"/>
          <w:snapToGrid w:val="0"/>
          <w:szCs w:val="20"/>
          <w:lang w:val="sk-SK"/>
        </w:rPr>
      </w:pPr>
      <w:r w:rsidRPr="00AA456A">
        <w:rPr>
          <w:lang w:val="sk-SK"/>
        </w:rPr>
        <w:t>4.</w:t>
      </w:r>
      <w:r w:rsidRPr="00AA456A">
        <w:rPr>
          <w:lang w:val="sk-SK"/>
        </w:rPr>
        <w:tab/>
        <w:t xml:space="preserve">Počet príslušenstiev v prevádzke: </w:t>
      </w:r>
      <w:r w:rsidRPr="00AA456A">
        <w:rPr>
          <w:lang w:val="sk-SK"/>
        </w:rPr>
        <w:tab/>
      </w:r>
    </w:p>
    <w:p w:rsidR="004F47BB" w:rsidRPr="00AA456A" w:rsidRDefault="004F47BB" w:rsidP="004F47BB">
      <w:pPr>
        <w:tabs>
          <w:tab w:val="left" w:pos="567"/>
          <w:tab w:val="left" w:pos="709"/>
          <w:tab w:val="left" w:leader="dot" w:pos="9072"/>
        </w:tabs>
        <w:spacing w:before="120"/>
        <w:ind w:left="567" w:hanging="567"/>
        <w:rPr>
          <w:rFonts w:cs="Arial"/>
          <w:szCs w:val="20"/>
          <w:lang w:val="sk-SK"/>
        </w:rPr>
      </w:pPr>
      <w:r w:rsidRPr="00AA456A">
        <w:rPr>
          <w:lang w:val="sk-SK"/>
        </w:rPr>
        <w:t>5.</w:t>
      </w:r>
      <w:r w:rsidRPr="00AA456A">
        <w:rPr>
          <w:lang w:val="sk-SK"/>
        </w:rPr>
        <w:tab/>
        <w:t xml:space="preserve">Zistenia: </w:t>
      </w:r>
      <w:r w:rsidRPr="00AA456A">
        <w:rPr>
          <w:lang w:val="sk-SK"/>
        </w:rPr>
        <w:tab/>
      </w:r>
    </w:p>
    <w:p w:rsidR="004F47BB" w:rsidRPr="00AA456A" w:rsidRDefault="004F47BB" w:rsidP="004F47BB">
      <w:pPr>
        <w:tabs>
          <w:tab w:val="left" w:pos="567"/>
          <w:tab w:val="left" w:leader="dot" w:pos="9072"/>
        </w:tabs>
        <w:spacing w:before="60"/>
        <w:ind w:left="567"/>
        <w:rPr>
          <w:rFonts w:cs="Arial"/>
          <w:szCs w:val="20"/>
          <w:lang w:val="sk-SK"/>
        </w:rPr>
      </w:pPr>
      <w:r w:rsidRPr="00AA456A">
        <w:rPr>
          <w:lang w:val="sk-SK"/>
        </w:rPr>
        <w:tab/>
      </w:r>
    </w:p>
    <w:p w:rsidR="004F47BB" w:rsidRPr="00AA456A" w:rsidRDefault="004F47BB" w:rsidP="004F47BB">
      <w:pPr>
        <w:tabs>
          <w:tab w:val="left" w:pos="567"/>
          <w:tab w:val="left" w:leader="dot" w:pos="9072"/>
        </w:tabs>
        <w:spacing w:before="60"/>
        <w:ind w:left="567"/>
        <w:rPr>
          <w:rFonts w:cs="Arial"/>
          <w:szCs w:val="20"/>
          <w:lang w:val="sk-SK"/>
        </w:rPr>
      </w:pPr>
      <w:r w:rsidRPr="00AA456A">
        <w:rPr>
          <w:lang w:val="sk-SK"/>
        </w:rPr>
        <w:tab/>
      </w:r>
    </w:p>
    <w:p w:rsidR="004F47BB" w:rsidRPr="00AA456A" w:rsidRDefault="004F47BB" w:rsidP="004F47BB">
      <w:pPr>
        <w:tabs>
          <w:tab w:val="left" w:pos="567"/>
        </w:tabs>
        <w:ind w:left="567" w:hanging="567"/>
        <w:rPr>
          <w:b/>
          <w:lang w:val="sk-SK"/>
        </w:rPr>
      </w:pPr>
    </w:p>
    <w:p w:rsidR="004F47BB" w:rsidRPr="00AA456A" w:rsidRDefault="004F47BB" w:rsidP="004F47BB">
      <w:pPr>
        <w:tabs>
          <w:tab w:val="left" w:pos="567"/>
        </w:tabs>
        <w:ind w:left="567" w:hanging="567"/>
        <w:rPr>
          <w:b/>
          <w:lang w:val="sk-SK"/>
        </w:rPr>
      </w:pPr>
      <w:r w:rsidRPr="00AA456A">
        <w:rPr>
          <w:b/>
          <w:lang w:val="sk-SK"/>
        </w:rPr>
        <w:t>D</w:t>
      </w:r>
      <w:r w:rsidR="00BA3146">
        <w:rPr>
          <w:b/>
          <w:lang w:val="sk-SK"/>
        </w:rPr>
        <w:t>.</w:t>
      </w:r>
      <w:r w:rsidRPr="00AA456A">
        <w:rPr>
          <w:lang w:val="sk-SK"/>
        </w:rPr>
        <w:tab/>
      </w:r>
      <w:r w:rsidRPr="00AA456A">
        <w:rPr>
          <w:b/>
          <w:lang w:val="sk-SK"/>
        </w:rPr>
        <w:t>Podmienky merania – okolité prostredie</w:t>
      </w:r>
    </w:p>
    <w:p w:rsidR="004F47BB" w:rsidRPr="00AA456A" w:rsidRDefault="004F47BB" w:rsidP="004F47BB">
      <w:pPr>
        <w:tabs>
          <w:tab w:val="left" w:pos="567"/>
          <w:tab w:val="left" w:pos="709"/>
          <w:tab w:val="left" w:leader="dot" w:pos="6663"/>
        </w:tabs>
        <w:spacing w:before="120"/>
        <w:ind w:left="567" w:hanging="567"/>
        <w:rPr>
          <w:rFonts w:cs="Arial"/>
          <w:szCs w:val="20"/>
          <w:lang w:val="sk-SK"/>
        </w:rPr>
      </w:pPr>
      <w:r w:rsidRPr="00AA456A">
        <w:rPr>
          <w:lang w:val="sk-SK"/>
        </w:rPr>
        <w:t>1.</w:t>
      </w:r>
      <w:r w:rsidRPr="00AA456A">
        <w:rPr>
          <w:lang w:val="sk-SK"/>
        </w:rPr>
        <w:tab/>
        <w:t xml:space="preserve">Oblasť merania: </w:t>
      </w:r>
      <w:r w:rsidRPr="00AA456A">
        <w:rPr>
          <w:lang w:val="sk-SK"/>
        </w:rPr>
        <w:tab/>
        <w:t xml:space="preserve"> </w:t>
      </w:r>
      <w:proofErr w:type="spellStart"/>
      <w:r w:rsidRPr="00AA456A">
        <w:rPr>
          <w:lang w:val="sk-SK"/>
        </w:rPr>
        <w:t>protiprúdna</w:t>
      </w:r>
      <w:proofErr w:type="spellEnd"/>
      <w:r w:rsidRPr="00AA456A">
        <w:rPr>
          <w:lang w:val="sk-SK"/>
        </w:rPr>
        <w:t>/</w:t>
      </w:r>
      <w:proofErr w:type="spellStart"/>
      <w:r w:rsidRPr="00AA456A">
        <w:rPr>
          <w:lang w:val="sk-SK"/>
        </w:rPr>
        <w:t>poprúdna</w:t>
      </w:r>
      <w:proofErr w:type="spellEnd"/>
      <w:r w:rsidRPr="00AA456A">
        <w:rPr>
          <w:lang w:val="sk-SK"/>
        </w:rPr>
        <w:t xml:space="preserve"> </w:t>
      </w:r>
      <w:r w:rsidRPr="00AA456A">
        <w:rPr>
          <w:vertAlign w:val="superscript"/>
          <w:lang w:val="sk-SK"/>
        </w:rPr>
        <w:footnoteReference w:id="82"/>
      </w:r>
    </w:p>
    <w:p w:rsidR="004F47BB" w:rsidRPr="00AA456A" w:rsidRDefault="004F47BB" w:rsidP="004F47BB">
      <w:pPr>
        <w:tabs>
          <w:tab w:val="left" w:pos="567"/>
          <w:tab w:val="left" w:pos="709"/>
          <w:tab w:val="left" w:leader="dot" w:pos="3686"/>
          <w:tab w:val="left" w:pos="4111"/>
          <w:tab w:val="left" w:leader="dot" w:pos="7088"/>
          <w:tab w:val="left" w:pos="7230"/>
          <w:tab w:val="left" w:leader="dot" w:pos="8505"/>
        </w:tabs>
        <w:spacing w:before="120"/>
        <w:ind w:left="567" w:hanging="567"/>
        <w:rPr>
          <w:rFonts w:cs="Arial"/>
          <w:szCs w:val="20"/>
          <w:lang w:val="sk-SK"/>
        </w:rPr>
      </w:pPr>
      <w:r w:rsidRPr="00AA456A">
        <w:rPr>
          <w:lang w:val="sk-SK"/>
        </w:rPr>
        <w:t>2.</w:t>
      </w:r>
      <w:r w:rsidRPr="00AA456A">
        <w:rPr>
          <w:lang w:val="sk-SK"/>
        </w:rPr>
        <w:tab/>
        <w:t xml:space="preserve">Hĺbka vody: </w:t>
      </w:r>
      <w:r w:rsidRPr="00AA456A">
        <w:rPr>
          <w:lang w:val="sk-SK"/>
        </w:rPr>
        <w:tab/>
        <w:t xml:space="preserve"> m </w:t>
      </w:r>
      <w:r w:rsidRPr="00AA456A">
        <w:rPr>
          <w:lang w:val="sk-SK"/>
        </w:rPr>
        <w:tab/>
        <w:t xml:space="preserve">(Príslušná hladina vody </w:t>
      </w:r>
      <w:r w:rsidRPr="00AA456A">
        <w:rPr>
          <w:lang w:val="sk-SK"/>
        </w:rPr>
        <w:tab/>
      </w:r>
      <w:r w:rsidRPr="00AA456A">
        <w:rPr>
          <w:lang w:val="sk-SK"/>
        </w:rPr>
        <w:tab/>
        <w:t xml:space="preserve">= </w:t>
      </w:r>
      <w:r w:rsidRPr="00AA456A">
        <w:rPr>
          <w:lang w:val="sk-SK"/>
        </w:rPr>
        <w:tab/>
        <w:t xml:space="preserve"> m)</w:t>
      </w:r>
    </w:p>
    <w:p w:rsidR="004F47BB" w:rsidRPr="00AA456A" w:rsidRDefault="004F47BB" w:rsidP="004F47BB">
      <w:pPr>
        <w:widowControl w:val="0"/>
        <w:tabs>
          <w:tab w:val="left" w:pos="567"/>
          <w:tab w:val="left" w:pos="709"/>
          <w:tab w:val="left" w:leader="dot" w:pos="4678"/>
          <w:tab w:val="left" w:pos="4820"/>
          <w:tab w:val="left" w:leader="dot" w:pos="6521"/>
          <w:tab w:val="left" w:pos="6663"/>
          <w:tab w:val="left" w:pos="6946"/>
          <w:tab w:val="left" w:leader="dot" w:pos="8647"/>
        </w:tabs>
        <w:spacing w:before="120"/>
        <w:ind w:left="567" w:hanging="567"/>
        <w:rPr>
          <w:rFonts w:cs="Arial"/>
          <w:snapToGrid w:val="0"/>
          <w:szCs w:val="20"/>
          <w:lang w:val="sk-SK"/>
        </w:rPr>
      </w:pPr>
      <w:r w:rsidRPr="00AA456A">
        <w:rPr>
          <w:lang w:val="sk-SK"/>
        </w:rPr>
        <w:t>3.</w:t>
      </w:r>
      <w:r w:rsidRPr="00AA456A">
        <w:rPr>
          <w:lang w:val="sk-SK"/>
        </w:rPr>
        <w:tab/>
        <w:t>Počasie:</w:t>
      </w:r>
      <w:r w:rsidRPr="00AA456A">
        <w:rPr>
          <w:lang w:val="sk-SK"/>
        </w:rPr>
        <w:tab/>
      </w:r>
      <w:r w:rsidRPr="00AA456A">
        <w:rPr>
          <w:lang w:val="sk-SK"/>
        </w:rPr>
        <w:tab/>
        <w:t>teplota:</w:t>
      </w:r>
      <w:r w:rsidRPr="00AA456A">
        <w:rPr>
          <w:lang w:val="sk-SK"/>
        </w:rPr>
        <w:tab/>
        <w:t>°C</w:t>
      </w:r>
      <w:r w:rsidRPr="00AA456A">
        <w:rPr>
          <w:lang w:val="sk-SK"/>
        </w:rPr>
        <w:tab/>
        <w:t>sila vetra:</w:t>
      </w:r>
      <w:r w:rsidRPr="00AA456A">
        <w:rPr>
          <w:lang w:val="sk-SK"/>
        </w:rPr>
        <w:tab/>
        <w:t xml:space="preserve"> BF</w:t>
      </w:r>
    </w:p>
    <w:p w:rsidR="004F47BB" w:rsidRPr="00AA456A" w:rsidRDefault="004F47BB" w:rsidP="004F47BB">
      <w:pPr>
        <w:tabs>
          <w:tab w:val="left" w:pos="567"/>
          <w:tab w:val="left" w:pos="709"/>
          <w:tab w:val="left" w:leader="dot" w:pos="9072"/>
        </w:tabs>
        <w:spacing w:before="120"/>
        <w:ind w:left="567" w:hanging="567"/>
        <w:rPr>
          <w:rFonts w:cs="Arial"/>
          <w:szCs w:val="20"/>
          <w:lang w:val="sk-SK"/>
        </w:rPr>
      </w:pPr>
      <w:r w:rsidRPr="00AA456A">
        <w:rPr>
          <w:lang w:val="sk-SK"/>
        </w:rPr>
        <w:t>4.</w:t>
      </w:r>
      <w:r w:rsidRPr="00AA456A">
        <w:rPr>
          <w:lang w:val="sk-SK"/>
        </w:rPr>
        <w:tab/>
        <w:t>Rušenie vonkajším hlukom: áno/nie</w:t>
      </w:r>
      <w:r w:rsidRPr="00AA456A">
        <w:rPr>
          <w:vertAlign w:val="superscript"/>
          <w:lang w:val="sk-SK"/>
        </w:rPr>
        <w:t>*)</w:t>
      </w:r>
      <w:r w:rsidRPr="00AA456A">
        <w:rPr>
          <w:lang w:val="sk-SK"/>
        </w:rPr>
        <w:t xml:space="preserve">, ak áno, uveďte: </w:t>
      </w:r>
      <w:r w:rsidRPr="00AA456A">
        <w:rPr>
          <w:lang w:val="sk-SK"/>
        </w:rPr>
        <w:tab/>
      </w:r>
    </w:p>
    <w:p w:rsidR="004F47BB" w:rsidRPr="00AA456A" w:rsidRDefault="004F47BB" w:rsidP="004F47BB">
      <w:pPr>
        <w:tabs>
          <w:tab w:val="left" w:pos="567"/>
          <w:tab w:val="left" w:pos="709"/>
          <w:tab w:val="left" w:pos="1418"/>
          <w:tab w:val="left" w:leader="dot" w:pos="9072"/>
        </w:tabs>
        <w:spacing w:before="120"/>
        <w:ind w:left="567" w:hanging="567"/>
        <w:rPr>
          <w:rFonts w:cs="Arial"/>
          <w:szCs w:val="20"/>
          <w:lang w:val="sk-SK"/>
        </w:rPr>
      </w:pPr>
      <w:r w:rsidRPr="00AA456A">
        <w:rPr>
          <w:lang w:val="sk-SK"/>
        </w:rPr>
        <w:t>5.</w:t>
      </w:r>
      <w:r w:rsidRPr="00AA456A">
        <w:rPr>
          <w:lang w:val="sk-SK"/>
        </w:rPr>
        <w:tab/>
        <w:t xml:space="preserve">Zistenia: </w:t>
      </w: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s>
        <w:ind w:left="567" w:hanging="567"/>
        <w:rPr>
          <w:b/>
          <w:lang w:val="sk-SK"/>
        </w:rPr>
      </w:pPr>
    </w:p>
    <w:p w:rsidR="004F47BB" w:rsidRPr="00AA456A" w:rsidRDefault="004F47BB" w:rsidP="004F47BB">
      <w:pPr>
        <w:tabs>
          <w:tab w:val="left" w:pos="567"/>
        </w:tabs>
        <w:ind w:left="567" w:hanging="567"/>
        <w:rPr>
          <w:b/>
          <w:lang w:val="sk-SK"/>
        </w:rPr>
      </w:pPr>
      <w:r w:rsidRPr="00AA456A">
        <w:rPr>
          <w:b/>
          <w:lang w:val="sk-SK"/>
        </w:rPr>
        <w:t>E</w:t>
      </w:r>
      <w:r w:rsidR="00BA3146">
        <w:rPr>
          <w:b/>
          <w:lang w:val="sk-SK"/>
        </w:rPr>
        <w:t>.</w:t>
      </w:r>
      <w:r w:rsidRPr="00AA456A">
        <w:rPr>
          <w:lang w:val="sk-SK"/>
        </w:rPr>
        <w:tab/>
      </w:r>
      <w:r w:rsidRPr="00AA456A">
        <w:rPr>
          <w:b/>
          <w:lang w:val="sk-SK"/>
        </w:rPr>
        <w:t>Zaznamenávanie meraní</w:t>
      </w:r>
    </w:p>
    <w:p w:rsidR="004F47BB" w:rsidRPr="00AA456A"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sk-SK"/>
        </w:rPr>
      </w:pPr>
      <w:r w:rsidRPr="00AA456A">
        <w:rPr>
          <w:lang w:val="sk-SK"/>
        </w:rPr>
        <w:t>1.</w:t>
      </w:r>
      <w:r w:rsidRPr="00AA456A">
        <w:rPr>
          <w:lang w:val="sk-SK"/>
        </w:rPr>
        <w:tab/>
        <w:t xml:space="preserve">Meranie vykonal: </w:t>
      </w:r>
      <w:r w:rsidRPr="00AA456A">
        <w:rPr>
          <w:lang w:val="sk-SK"/>
        </w:rPr>
        <w:tab/>
      </w:r>
    </w:p>
    <w:p w:rsidR="004F47BB" w:rsidRPr="00AA456A" w:rsidRDefault="004F47BB" w:rsidP="004F47BB">
      <w:pPr>
        <w:tabs>
          <w:tab w:val="left" w:pos="567"/>
          <w:tab w:val="left" w:pos="709"/>
          <w:tab w:val="left" w:leader="dot" w:pos="2268"/>
        </w:tabs>
        <w:spacing w:before="120"/>
        <w:ind w:left="567" w:hanging="567"/>
        <w:rPr>
          <w:rFonts w:cs="Arial"/>
          <w:szCs w:val="20"/>
          <w:lang w:val="sk-SK"/>
        </w:rPr>
      </w:pPr>
      <w:r w:rsidRPr="00AA456A">
        <w:rPr>
          <w:lang w:val="sk-SK"/>
        </w:rPr>
        <w:t>2.</w:t>
      </w:r>
      <w:r w:rsidRPr="00AA456A">
        <w:rPr>
          <w:lang w:val="sk-SK"/>
        </w:rPr>
        <w:tab/>
        <w:t xml:space="preserve">Dátum: </w:t>
      </w:r>
      <w:r w:rsidRPr="00AA456A">
        <w:rPr>
          <w:lang w:val="sk-SK"/>
        </w:rPr>
        <w:tab/>
      </w:r>
    </w:p>
    <w:p w:rsidR="004F47BB" w:rsidRPr="00AA456A" w:rsidRDefault="004F47BB" w:rsidP="004F47BB">
      <w:pPr>
        <w:tabs>
          <w:tab w:val="left" w:pos="567"/>
          <w:tab w:val="left" w:pos="709"/>
          <w:tab w:val="left" w:pos="1418"/>
          <w:tab w:val="left" w:leader="dot" w:pos="9072"/>
        </w:tabs>
        <w:overflowPunct w:val="0"/>
        <w:adjustRightInd w:val="0"/>
        <w:spacing w:before="120"/>
        <w:ind w:left="567" w:hanging="567"/>
        <w:textAlignment w:val="baseline"/>
        <w:rPr>
          <w:rFonts w:cs="Arial"/>
          <w:snapToGrid w:val="0"/>
          <w:szCs w:val="20"/>
          <w:lang w:val="sk-SK"/>
        </w:rPr>
      </w:pPr>
      <w:r w:rsidRPr="00AA456A">
        <w:rPr>
          <w:lang w:val="sk-SK"/>
        </w:rPr>
        <w:t>3.</w:t>
      </w:r>
      <w:r w:rsidRPr="00AA456A">
        <w:rPr>
          <w:lang w:val="sk-SK"/>
        </w:rPr>
        <w:tab/>
        <w:t xml:space="preserve">Zistenia: </w:t>
      </w: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tab/>
      </w:r>
    </w:p>
    <w:p w:rsidR="004F47BB" w:rsidRPr="00AA456A" w:rsidRDefault="004F47BB" w:rsidP="004F47BB">
      <w:pPr>
        <w:tabs>
          <w:tab w:val="left" w:pos="567"/>
          <w:tab w:val="left" w:leader="dot" w:pos="9072"/>
        </w:tabs>
        <w:spacing w:before="120"/>
        <w:ind w:left="567"/>
        <w:rPr>
          <w:rFonts w:cs="Arial"/>
          <w:szCs w:val="20"/>
          <w:lang w:val="sk-SK"/>
        </w:rPr>
      </w:pPr>
      <w:r w:rsidRPr="00AA456A">
        <w:rPr>
          <w:lang w:val="sk-SK"/>
        </w:rPr>
        <w:lastRenderedPageBreak/>
        <w:tab/>
      </w:r>
    </w:p>
    <w:p w:rsidR="004F47BB" w:rsidRPr="00AA456A" w:rsidRDefault="004F47BB" w:rsidP="004F47BB">
      <w:pPr>
        <w:tabs>
          <w:tab w:val="left" w:pos="567"/>
          <w:tab w:val="left" w:pos="709"/>
          <w:tab w:val="left" w:pos="1418"/>
          <w:tab w:val="left" w:leader="dot" w:pos="4111"/>
        </w:tabs>
        <w:overflowPunct w:val="0"/>
        <w:adjustRightInd w:val="0"/>
        <w:spacing w:before="120"/>
        <w:ind w:left="567" w:hanging="567"/>
        <w:textAlignment w:val="baseline"/>
        <w:rPr>
          <w:rFonts w:cs="Arial"/>
          <w:snapToGrid w:val="0"/>
          <w:szCs w:val="20"/>
          <w:lang w:val="sk-SK"/>
        </w:rPr>
      </w:pPr>
      <w:r w:rsidRPr="00AA456A">
        <w:rPr>
          <w:lang w:val="sk-SK"/>
        </w:rPr>
        <w:t>4.</w:t>
      </w:r>
      <w:r w:rsidRPr="00AA456A">
        <w:rPr>
          <w:lang w:val="sk-SK"/>
        </w:rPr>
        <w:tab/>
        <w:t xml:space="preserve">Podpis: </w:t>
      </w:r>
      <w:r w:rsidRPr="00AA456A">
        <w:rPr>
          <w:lang w:val="sk-SK"/>
        </w:rPr>
        <w:tab/>
      </w:r>
    </w:p>
    <w:p w:rsidR="004F47BB" w:rsidRPr="00AA456A" w:rsidRDefault="004F47BB" w:rsidP="004F47BB">
      <w:pPr>
        <w:tabs>
          <w:tab w:val="left" w:pos="567"/>
        </w:tabs>
        <w:spacing w:before="120"/>
        <w:ind w:left="567" w:hanging="567"/>
        <w:rPr>
          <w:rFonts w:cs="Arial"/>
          <w:szCs w:val="20"/>
          <w:lang w:val="sk-SK"/>
        </w:rPr>
      </w:pPr>
    </w:p>
    <w:p w:rsidR="004F47BB" w:rsidRPr="00AA456A" w:rsidRDefault="004F47BB" w:rsidP="004F47BB">
      <w:pPr>
        <w:tabs>
          <w:tab w:val="left" w:pos="567"/>
        </w:tabs>
        <w:spacing w:before="60"/>
        <w:ind w:left="567" w:hanging="567"/>
        <w:rPr>
          <w:rFonts w:cs="Arial"/>
          <w:szCs w:val="20"/>
          <w:lang w:val="sk-SK"/>
        </w:rPr>
      </w:pPr>
      <w:r w:rsidRPr="00AA456A">
        <w:rPr>
          <w:lang w:val="sk-SK"/>
        </w:rPr>
        <w:br w:type="page"/>
      </w:r>
      <w:r w:rsidRPr="00AA456A">
        <w:rPr>
          <w:b/>
          <w:lang w:val="sk-SK"/>
        </w:rPr>
        <w:lastRenderedPageBreak/>
        <w:t>F.1</w:t>
      </w:r>
      <w:r w:rsidRPr="00AA456A">
        <w:rPr>
          <w:lang w:val="sk-SK"/>
        </w:rPr>
        <w:tab/>
      </w:r>
      <w:r w:rsidRPr="00AA456A">
        <w:rPr>
          <w:b/>
          <w:lang w:val="sk-SK"/>
        </w:rPr>
        <w:t>Výsledky merania</w:t>
      </w:r>
    </w:p>
    <w:p w:rsidR="004F47BB" w:rsidRPr="00AA456A" w:rsidRDefault="004F47BB" w:rsidP="004F47BB">
      <w:pPr>
        <w:tabs>
          <w:tab w:val="left" w:pos="567"/>
          <w:tab w:val="left" w:pos="1418"/>
        </w:tabs>
        <w:spacing w:before="60"/>
        <w:ind w:left="567"/>
        <w:rPr>
          <w:rFonts w:cs="Arial"/>
          <w:b/>
          <w:bCs/>
          <w:szCs w:val="20"/>
          <w:lang w:val="sk-SK"/>
        </w:rPr>
      </w:pPr>
      <w:r w:rsidRPr="00AA456A">
        <w:rPr>
          <w:b/>
          <w:lang w:val="sk-SK"/>
        </w:rPr>
        <w:t>Merania hluku na palube stroja/plavidla</w:t>
      </w:r>
    </w:p>
    <w:p w:rsidR="004F47BB" w:rsidRPr="00AA456A" w:rsidRDefault="004F47BB" w:rsidP="004F47BB">
      <w:pPr>
        <w:tabs>
          <w:tab w:val="left" w:pos="567"/>
          <w:tab w:val="left" w:pos="1418"/>
        </w:tabs>
        <w:spacing w:before="60"/>
        <w:ind w:left="567"/>
        <w:rPr>
          <w:rFonts w:cs="Arial"/>
          <w:b/>
          <w:bCs/>
          <w:szCs w:val="20"/>
          <w:lang w:val="sk-SK"/>
        </w:rPr>
      </w:pPr>
    </w:p>
    <w:tbl>
      <w:tblPr>
        <w:tblW w:w="0" w:type="auto"/>
        <w:tblInd w:w="70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397"/>
        <w:gridCol w:w="2438"/>
        <w:gridCol w:w="706"/>
        <w:gridCol w:w="630"/>
        <w:gridCol w:w="708"/>
        <w:gridCol w:w="709"/>
        <w:gridCol w:w="680"/>
        <w:gridCol w:w="2211"/>
      </w:tblGrid>
      <w:tr w:rsidR="004F47BB" w:rsidRPr="00AA456A" w:rsidTr="00D45887">
        <w:tc>
          <w:tcPr>
            <w:tcW w:w="397"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0"/>
                <w:lang w:val="sk-SK"/>
              </w:rPr>
              <w:t>Číslo</w:t>
            </w:r>
          </w:p>
        </w:tc>
        <w:tc>
          <w:tcPr>
            <w:tcW w:w="2438"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Bod merania</w:t>
            </w:r>
          </w:p>
        </w:tc>
        <w:tc>
          <w:tcPr>
            <w:tcW w:w="1336" w:type="dxa"/>
            <w:gridSpan w:val="2"/>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Dvere</w:t>
            </w:r>
          </w:p>
        </w:tc>
        <w:tc>
          <w:tcPr>
            <w:tcW w:w="1417" w:type="dxa"/>
            <w:gridSpan w:val="2"/>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Okná</w:t>
            </w:r>
          </w:p>
        </w:tc>
        <w:tc>
          <w:tcPr>
            <w:tcW w:w="680"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Nameraná hodnota v dB (A)</w:t>
            </w:r>
          </w:p>
        </w:tc>
        <w:tc>
          <w:tcPr>
            <w:tcW w:w="2211"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Zistenia</w:t>
            </w:r>
          </w:p>
        </w:tc>
      </w:tr>
      <w:tr w:rsidR="004F47BB" w:rsidRPr="00AA456A" w:rsidTr="00D45887">
        <w:trPr>
          <w:trHeight w:val="573"/>
        </w:trPr>
        <w:tc>
          <w:tcPr>
            <w:tcW w:w="397"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438"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otvorené</w:t>
            </w:r>
          </w:p>
        </w:tc>
        <w:tc>
          <w:tcPr>
            <w:tcW w:w="63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zavreté</w:t>
            </w:r>
          </w:p>
        </w:tc>
        <w:tc>
          <w:tcPr>
            <w:tcW w:w="70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otvorené</w:t>
            </w:r>
          </w:p>
        </w:tc>
        <w:tc>
          <w:tcPr>
            <w:tcW w:w="70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zavreté</w:t>
            </w:r>
          </w:p>
        </w:tc>
        <w:tc>
          <w:tcPr>
            <w:tcW w:w="680"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211"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r>
      <w:tr w:rsidR="004F47BB" w:rsidRPr="00AA456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43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3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8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2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r>
      <w:tr w:rsidR="004F47BB" w:rsidRPr="00AA456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43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3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8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2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r>
      <w:tr w:rsidR="004F47BB" w:rsidRPr="00AA456A" w:rsidTr="00D45887">
        <w:trPr>
          <w:trHeight w:val="397"/>
        </w:trPr>
        <w:tc>
          <w:tcPr>
            <w:tcW w:w="397"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43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6"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3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8"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709"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680"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c>
          <w:tcPr>
            <w:tcW w:w="2211"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rPr>
                <w:rFonts w:cs="Arial"/>
                <w:sz w:val="16"/>
                <w:szCs w:val="16"/>
                <w:lang w:val="sk-SK"/>
              </w:rPr>
            </w:pPr>
          </w:p>
        </w:tc>
      </w:tr>
    </w:tbl>
    <w:p w:rsidR="004F47BB" w:rsidRPr="00AA456A" w:rsidRDefault="004F47BB" w:rsidP="004F47BB">
      <w:pPr>
        <w:spacing w:before="60"/>
        <w:ind w:left="709"/>
        <w:rPr>
          <w:rFonts w:cs="Arial"/>
          <w:b/>
          <w:bCs/>
          <w:lang w:val="sk-SK"/>
        </w:rPr>
      </w:pPr>
    </w:p>
    <w:p w:rsidR="004F47BB" w:rsidRPr="00AA456A" w:rsidRDefault="004F47BB" w:rsidP="004F47BB">
      <w:pPr>
        <w:spacing w:before="60"/>
        <w:ind w:left="709"/>
        <w:rPr>
          <w:rFonts w:cs="Arial"/>
          <w:b/>
          <w:bCs/>
          <w:szCs w:val="20"/>
          <w:lang w:val="sk-SK"/>
        </w:rPr>
      </w:pPr>
    </w:p>
    <w:p w:rsidR="004F47BB" w:rsidRPr="00AA456A" w:rsidRDefault="004F47BB" w:rsidP="004F47BB">
      <w:pPr>
        <w:tabs>
          <w:tab w:val="left" w:pos="567"/>
        </w:tabs>
        <w:spacing w:before="60"/>
        <w:ind w:left="567" w:hanging="567"/>
        <w:rPr>
          <w:rFonts w:cs="Arial"/>
          <w:b/>
          <w:bCs/>
          <w:szCs w:val="20"/>
          <w:lang w:val="sk-SK"/>
        </w:rPr>
      </w:pPr>
      <w:r w:rsidRPr="00AA456A">
        <w:rPr>
          <w:b/>
          <w:lang w:val="sk-SK"/>
        </w:rPr>
        <w:t>F.2</w:t>
      </w:r>
      <w:r w:rsidRPr="00AA456A">
        <w:rPr>
          <w:lang w:val="sk-SK"/>
        </w:rPr>
        <w:tab/>
      </w:r>
      <w:r w:rsidRPr="00AA456A">
        <w:rPr>
          <w:b/>
          <w:lang w:val="sk-SK"/>
        </w:rPr>
        <w:t>Výsledky merania</w:t>
      </w:r>
    </w:p>
    <w:p w:rsidR="004F47BB" w:rsidRPr="00AA456A" w:rsidRDefault="004F47BB" w:rsidP="004F47BB">
      <w:pPr>
        <w:tabs>
          <w:tab w:val="left" w:pos="567"/>
          <w:tab w:val="left" w:pos="1418"/>
        </w:tabs>
        <w:spacing w:before="60"/>
        <w:ind w:left="567"/>
        <w:rPr>
          <w:rFonts w:cs="Arial"/>
          <w:b/>
          <w:bCs/>
          <w:szCs w:val="20"/>
          <w:lang w:val="sk-SK"/>
        </w:rPr>
      </w:pPr>
      <w:r w:rsidRPr="00AA456A">
        <w:rPr>
          <w:b/>
          <w:lang w:val="sk-SK"/>
        </w:rPr>
        <w:t>Meranie hluku vydávaného strojom/plavidlom, ktorý sa šíri vzduchom:</w:t>
      </w:r>
    </w:p>
    <w:p w:rsidR="004F47BB" w:rsidRPr="00AA456A" w:rsidRDefault="004F47BB" w:rsidP="004F47BB">
      <w:pPr>
        <w:tabs>
          <w:tab w:val="left" w:pos="567"/>
          <w:tab w:val="left" w:pos="1418"/>
        </w:tabs>
        <w:spacing w:before="60"/>
        <w:ind w:left="567"/>
        <w:rPr>
          <w:rFonts w:cs="Arial"/>
          <w:b/>
          <w:bCs/>
          <w:szCs w:val="20"/>
          <w:lang w:val="sk-SK"/>
        </w:rPr>
      </w:pPr>
    </w:p>
    <w:tbl>
      <w:tblPr>
        <w:tblW w:w="0" w:type="auto"/>
        <w:tblInd w:w="63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563"/>
        <w:gridCol w:w="3123"/>
        <w:gridCol w:w="1134"/>
        <w:gridCol w:w="3742"/>
      </w:tblGrid>
      <w:tr w:rsidR="004F47BB" w:rsidRPr="00AA456A" w:rsidTr="00D45887">
        <w:trPr>
          <w:trHeight w:val="425"/>
        </w:trPr>
        <w:tc>
          <w:tcPr>
            <w:tcW w:w="563"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Číslo</w:t>
            </w:r>
          </w:p>
        </w:tc>
        <w:tc>
          <w:tcPr>
            <w:tcW w:w="3123"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Bod merania</w:t>
            </w:r>
          </w:p>
        </w:tc>
        <w:tc>
          <w:tcPr>
            <w:tcW w:w="1134"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Namerané hodnoty v dB (A)</w:t>
            </w:r>
          </w:p>
        </w:tc>
        <w:tc>
          <w:tcPr>
            <w:tcW w:w="3742" w:type="dxa"/>
            <w:vMerge w:val="restart"/>
            <w:tcBorders>
              <w:top w:val="single" w:sz="4" w:space="0" w:color="auto"/>
              <w:left w:val="single" w:sz="4" w:space="0" w:color="auto"/>
              <w:bottom w:val="single" w:sz="4" w:space="0" w:color="auto"/>
              <w:right w:val="single" w:sz="4" w:space="0" w:color="auto"/>
            </w:tcBorders>
          </w:tcPr>
          <w:p w:rsidR="004F47BB" w:rsidRPr="00AA456A" w:rsidRDefault="004F47BB" w:rsidP="004F47BB">
            <w:pPr>
              <w:spacing w:before="60"/>
              <w:jc w:val="center"/>
              <w:rPr>
                <w:rFonts w:cs="Arial"/>
                <w:sz w:val="16"/>
                <w:szCs w:val="16"/>
                <w:lang w:val="sk-SK"/>
              </w:rPr>
            </w:pPr>
            <w:r w:rsidRPr="00AA456A">
              <w:rPr>
                <w:sz w:val="16"/>
                <w:lang w:val="sk-SK"/>
              </w:rPr>
              <w:t>Zistenia</w:t>
            </w:r>
          </w:p>
        </w:tc>
      </w:tr>
      <w:tr w:rsidR="004F47BB" w:rsidRPr="00AA456A" w:rsidTr="00D45887">
        <w:trPr>
          <w:trHeight w:val="485"/>
        </w:trPr>
        <w:tc>
          <w:tcPr>
            <w:tcW w:w="563"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3123"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1134"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jc w:val="center"/>
              <w:rPr>
                <w:rFonts w:cs="Arial"/>
                <w:sz w:val="16"/>
                <w:szCs w:val="16"/>
                <w:lang w:val="sk-SK"/>
              </w:rPr>
            </w:pPr>
          </w:p>
        </w:tc>
        <w:tc>
          <w:tcPr>
            <w:tcW w:w="3742" w:type="dxa"/>
            <w:vMerge/>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r>
      <w:tr w:rsidR="004F47BB" w:rsidRPr="00AA456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312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11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jc w:val="center"/>
              <w:rPr>
                <w:rFonts w:cs="Arial"/>
                <w:sz w:val="16"/>
                <w:szCs w:val="16"/>
                <w:lang w:val="sk-SK"/>
              </w:rPr>
            </w:pPr>
          </w:p>
        </w:tc>
        <w:tc>
          <w:tcPr>
            <w:tcW w:w="374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r>
      <w:tr w:rsidR="004F47BB" w:rsidRPr="00AA456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312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11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jc w:val="center"/>
              <w:rPr>
                <w:rFonts w:cs="Arial"/>
                <w:sz w:val="16"/>
                <w:szCs w:val="16"/>
                <w:lang w:val="sk-SK"/>
              </w:rPr>
            </w:pPr>
          </w:p>
        </w:tc>
        <w:tc>
          <w:tcPr>
            <w:tcW w:w="374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r>
      <w:tr w:rsidR="004F47BB" w:rsidRPr="00AA456A" w:rsidTr="00D45887">
        <w:trPr>
          <w:trHeight w:val="397"/>
        </w:trPr>
        <w:tc>
          <w:tcPr>
            <w:tcW w:w="56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3123"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c>
          <w:tcPr>
            <w:tcW w:w="1134"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jc w:val="center"/>
              <w:rPr>
                <w:rFonts w:cs="Arial"/>
                <w:sz w:val="16"/>
                <w:szCs w:val="16"/>
                <w:lang w:val="sk-SK"/>
              </w:rPr>
            </w:pPr>
          </w:p>
        </w:tc>
        <w:tc>
          <w:tcPr>
            <w:tcW w:w="3742" w:type="dxa"/>
            <w:tcBorders>
              <w:top w:val="single" w:sz="4" w:space="0" w:color="auto"/>
              <w:left w:val="single" w:sz="4" w:space="0" w:color="auto"/>
              <w:bottom w:val="single" w:sz="4" w:space="0" w:color="auto"/>
              <w:right w:val="single" w:sz="4" w:space="0" w:color="auto"/>
            </w:tcBorders>
          </w:tcPr>
          <w:p w:rsidR="004F47BB" w:rsidRPr="00AA456A" w:rsidRDefault="004F47BB" w:rsidP="004F47BB">
            <w:pPr>
              <w:tabs>
                <w:tab w:val="left" w:pos="1418"/>
              </w:tabs>
              <w:spacing w:before="60"/>
              <w:rPr>
                <w:rFonts w:cs="Arial"/>
                <w:sz w:val="16"/>
                <w:szCs w:val="16"/>
                <w:lang w:val="sk-SK"/>
              </w:rPr>
            </w:pPr>
          </w:p>
        </w:tc>
      </w:tr>
    </w:tbl>
    <w:p w:rsidR="004F47BB" w:rsidRPr="00AA456A" w:rsidRDefault="004F47BB" w:rsidP="004F47BB">
      <w:pPr>
        <w:tabs>
          <w:tab w:val="left" w:pos="1418"/>
        </w:tabs>
        <w:spacing w:before="60"/>
        <w:rPr>
          <w:rFonts w:cs="Arial"/>
          <w:lang w:val="sk-SK"/>
        </w:rPr>
      </w:pPr>
    </w:p>
    <w:p w:rsidR="004F47BB" w:rsidRPr="00AA456A" w:rsidRDefault="004F47BB" w:rsidP="004F47BB">
      <w:pPr>
        <w:tabs>
          <w:tab w:val="left" w:pos="284"/>
        </w:tabs>
        <w:rPr>
          <w:rFonts w:cs="Arial"/>
          <w:lang w:val="sk-SK"/>
        </w:rPr>
      </w:pPr>
    </w:p>
    <w:p w:rsidR="005B46C9" w:rsidRPr="00AA456A" w:rsidRDefault="005B46C9" w:rsidP="004F47BB">
      <w:pPr>
        <w:tabs>
          <w:tab w:val="left" w:pos="284"/>
        </w:tabs>
        <w:rPr>
          <w:rFonts w:cs="Arial"/>
          <w:lang w:val="sk-SK"/>
        </w:rPr>
        <w:sectPr w:rsidR="005B46C9" w:rsidRPr="00AA456A" w:rsidSect="00D45887">
          <w:headerReference w:type="default" r:id="rId141"/>
          <w:footnotePr>
            <w:numRestart w:val="eachPage"/>
          </w:footnotePr>
          <w:pgSz w:w="11907" w:h="16840" w:code="9"/>
          <w:pgMar w:top="1418" w:right="1418" w:bottom="1418" w:left="1418" w:header="680" w:footer="680" w:gutter="0"/>
          <w:cols w:space="720"/>
          <w:docGrid w:linePitch="326"/>
        </w:sectPr>
      </w:pPr>
    </w:p>
    <w:p w:rsidR="004F47BB" w:rsidRPr="00AA456A" w:rsidRDefault="004F47BB" w:rsidP="005B46C9">
      <w:pPr>
        <w:pStyle w:val="ES-Titre2ESI"/>
      </w:pPr>
      <w:bookmarkStart w:id="745" w:name="_Toc491854355"/>
      <w:bookmarkStart w:id="746" w:name="_Toc535580206"/>
      <w:r w:rsidRPr="00AA456A">
        <w:lastRenderedPageBreak/>
        <w:t>ESI-II-6</w:t>
      </w:r>
      <w:r w:rsidRPr="00AA456A">
        <w:br/>
        <w:t>Vhodné pomocné prostriedky na pozorovanie priestoru obmedzeného výhľadu</w:t>
      </w:r>
      <w:bookmarkEnd w:id="745"/>
      <w:bookmarkEnd w:id="746"/>
    </w:p>
    <w:p w:rsidR="004F47BB" w:rsidRPr="00AA456A" w:rsidRDefault="004F47BB" w:rsidP="005B46C9">
      <w:pPr>
        <w:pStyle w:val="ESch"/>
        <w:rPr>
          <w:lang w:val="sk-SK"/>
        </w:rPr>
      </w:pPr>
    </w:p>
    <w:p w:rsidR="004F47BB" w:rsidRPr="00AA456A" w:rsidRDefault="004F47BB" w:rsidP="004F47BB">
      <w:pPr>
        <w:tabs>
          <w:tab w:val="center" w:pos="4513"/>
        </w:tabs>
        <w:overflowPunct w:val="0"/>
        <w:adjustRightInd w:val="0"/>
        <w:jc w:val="center"/>
        <w:textAlignment w:val="baseline"/>
        <w:rPr>
          <w:b/>
          <w:szCs w:val="20"/>
          <w:lang w:val="sk-SK"/>
        </w:rPr>
      </w:pPr>
      <w:r w:rsidRPr="00AA456A">
        <w:rPr>
          <w:b/>
          <w:lang w:val="sk-SK"/>
        </w:rPr>
        <w:t>(článok 7.02)</w:t>
      </w:r>
    </w:p>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1.</w:t>
      </w:r>
      <w:r w:rsidRPr="00AA456A">
        <w:rPr>
          <w:lang w:val="sk-SK"/>
        </w:rPr>
        <w:tab/>
      </w:r>
      <w:r w:rsidRPr="00AA456A">
        <w:rPr>
          <w:b/>
          <w:lang w:val="sk-SK"/>
        </w:rPr>
        <w:t>Úvod</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Celkový a ničím nerušený výhľad z kormidelne je z rôznych dôvodov, napríklad v dôsledku konštrukcie plavidla alebo z dôvodu nákladu, nevyhnutne do väčšej či menšej miery obmedzený. Tieto obmedzenia sa týkajú sektorov vo vodorovnej rovine (uhol azimutu od 0 do 360° v pomere k prednej osi plavidla) aj v zvislej rovine (výškový uhol od –90 do +90° v pomere k vodorovnej rovine v zornom poli kormidelníka).</w:t>
      </w:r>
    </w:p>
    <w:p w:rsidR="004F47BB" w:rsidRPr="00AA456A" w:rsidRDefault="004F47BB" w:rsidP="004F47BB">
      <w:pPr>
        <w:widowControl w:val="0"/>
        <w:spacing w:line="240" w:lineRule="atLeast"/>
        <w:ind w:left="567"/>
        <w:rPr>
          <w:rFonts w:cs="Arial"/>
          <w:szCs w:val="20"/>
          <w:lang w:val="sk-SK"/>
        </w:rPr>
      </w:pPr>
      <w:r w:rsidRPr="00AA456A">
        <w:rPr>
          <w:lang w:val="sk-SK"/>
        </w:rPr>
        <w:t>Kormidelník musí mať vo svojom zornom poli rôzne sektory plavidla v závislosti od toho, či sa osoby naloďujú alebo vyloďujú, či je plavidlo zakotvené alebo v procese odplávania, či manévruje alebo sa pohybuje. Pred odplávaním je napríklad dôležité, aby mohol skontrolovať, či niekto nezostal na bočnej palube alebo či je priestor bezprostredne za kormou prázdny. Počas pohybu plavidla je najvyššou prioritou možnosť vidieť priestor pred plavidlom, keďže plavidlo pohybujúce sa vpredu môže rýchlo meniť polohu.</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Technické pomocné prostriedky umožňujú nepriamy výhľad na sektory, ktoré nemožno vidieť priamo. Hoci mnohé ich schopnosti presahujú možnosti ľudského oka, nie sú úplnou náhradou za priamy výhľad. Niekedy sa však používajú aj ako doplnkové pre sektory, ktoré možno vidieť priamo.</w:t>
      </w:r>
    </w:p>
    <w:p w:rsidR="004F47BB" w:rsidRPr="00AA456A" w:rsidRDefault="004F47BB" w:rsidP="004F47BB">
      <w:pPr>
        <w:widowControl w:val="0"/>
        <w:spacing w:line="240" w:lineRule="atLeast"/>
        <w:ind w:left="567"/>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Pokiaľ ide o požadované informácie o priestoroch obmedzeného výhľadu, je potrebné rozlišovať, či je potrebnou informáciou iba informácia o prítomnosti objektu, jeho vizuálnych charakteristikách (obrys, farba) alebo identifikácii, alebo či je z navigačného hľadiska dôležité určiť aj jeho vzdialenosť, kurz a rýchlosť. Táto otázka má vplyv na výber typu technických pomocných prostriedkov.</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 xml:space="preserve">Vzhľadom na nižšie obstarávacie a inštalačné náklady, mimoriadnu výkonnosť, všestrannosť a možnosť prispôsobenia </w:t>
      </w:r>
      <w:proofErr w:type="spellStart"/>
      <w:r w:rsidRPr="00AA456A">
        <w:rPr>
          <w:lang w:val="sk-SK"/>
        </w:rPr>
        <w:t>videosystémov</w:t>
      </w:r>
      <w:proofErr w:type="spellEnd"/>
      <w:r w:rsidRPr="00AA456A">
        <w:rPr>
          <w:lang w:val="sk-SK"/>
        </w:rPr>
        <w:t xml:space="preserve"> v porovnaní s periskopmi sa periskopy za technické pomocné prostriedky nepovažujú.</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2.</w:t>
      </w:r>
      <w:r w:rsidRPr="00AA456A">
        <w:rPr>
          <w:lang w:val="sk-SK"/>
        </w:rPr>
        <w:tab/>
      </w:r>
      <w:r w:rsidRPr="00AA456A">
        <w:rPr>
          <w:b/>
          <w:lang w:val="sk-SK"/>
        </w:rPr>
        <w:t>Prehľad vhodných pomocných prostriedkov</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 xml:space="preserve">Nasledujúce pomocné prostriedky sa považujú za v zásade vhodné na pozorovanie priestorov obmedzeného výhľadu: </w:t>
      </w:r>
    </w:p>
    <w:p w:rsidR="004F47BB" w:rsidRPr="00AA456A" w:rsidRDefault="004F47BB" w:rsidP="004F47BB">
      <w:pPr>
        <w:widowControl w:val="0"/>
        <w:spacing w:before="60" w:line="240" w:lineRule="atLeast"/>
        <w:ind w:left="992"/>
        <w:rPr>
          <w:rFonts w:cs="Arial"/>
          <w:szCs w:val="20"/>
          <w:lang w:val="sk-SK"/>
        </w:rPr>
      </w:pPr>
      <w:r w:rsidRPr="00AA456A">
        <w:rPr>
          <w:lang w:val="sk-SK"/>
        </w:rPr>
        <w:t>–</w:t>
      </w:r>
      <w:r w:rsidRPr="00AA456A">
        <w:rPr>
          <w:lang w:val="sk-SK"/>
        </w:rPr>
        <w:tab/>
        <w:t>zrkadlá,</w:t>
      </w:r>
    </w:p>
    <w:p w:rsidR="004F47BB" w:rsidRPr="00AA456A" w:rsidRDefault="004F47BB" w:rsidP="004F47BB">
      <w:pPr>
        <w:widowControl w:val="0"/>
        <w:spacing w:before="60" w:line="240" w:lineRule="atLeast"/>
        <w:ind w:left="992"/>
        <w:rPr>
          <w:rFonts w:cs="Arial"/>
          <w:szCs w:val="20"/>
          <w:lang w:val="sk-SK"/>
        </w:rPr>
      </w:pPr>
      <w:r w:rsidRPr="00AA456A">
        <w:rPr>
          <w:lang w:val="sk-SK"/>
        </w:rPr>
        <w:t>–</w:t>
      </w:r>
      <w:r w:rsidRPr="00AA456A">
        <w:rPr>
          <w:lang w:val="sk-SK"/>
        </w:rPr>
        <w:tab/>
      </w:r>
      <w:proofErr w:type="spellStart"/>
      <w:r w:rsidRPr="00AA456A">
        <w:rPr>
          <w:lang w:val="sk-SK"/>
        </w:rPr>
        <w:t>videosystémy</w:t>
      </w:r>
      <w:proofErr w:type="spellEnd"/>
      <w:r w:rsidRPr="00AA456A">
        <w:rPr>
          <w:lang w:val="sk-SK"/>
        </w:rPr>
        <w:t xml:space="preserve"> a</w:t>
      </w:r>
    </w:p>
    <w:p w:rsidR="004F47BB" w:rsidRPr="00AA456A" w:rsidRDefault="004F47BB" w:rsidP="004F47BB">
      <w:pPr>
        <w:widowControl w:val="0"/>
        <w:spacing w:before="60" w:line="240" w:lineRule="atLeast"/>
        <w:ind w:left="992"/>
        <w:rPr>
          <w:rFonts w:cs="Arial"/>
          <w:szCs w:val="20"/>
          <w:lang w:val="sk-SK"/>
        </w:rPr>
      </w:pPr>
      <w:r w:rsidRPr="00AA456A">
        <w:rPr>
          <w:lang w:val="sk-SK"/>
        </w:rPr>
        <w:t>–</w:t>
      </w:r>
      <w:r w:rsidRPr="00AA456A">
        <w:rPr>
          <w:lang w:val="sk-SK"/>
        </w:rPr>
        <w:tab/>
        <w:t>radarové systémy.</w:t>
      </w:r>
    </w:p>
    <w:p w:rsidR="004F47BB" w:rsidRPr="00AA456A" w:rsidRDefault="004F47BB" w:rsidP="004F47BB">
      <w:pPr>
        <w:widowControl w:val="0"/>
        <w:spacing w:line="240" w:lineRule="atLeast"/>
        <w:ind w:left="567" w:hanging="27"/>
        <w:rPr>
          <w:rFonts w:cs="Arial"/>
          <w:b/>
          <w:bCs/>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Pomocné prostriedky, ktoré spĺňajú požiadavky časti 4 tohto administratívneho pokynu, sú vhodné na pozorovanie priestorov obmedzeného výhľadu, ak sú v súlade s osobitnými podmienkami používania. Inšpekčná komisia povolí iné pomocné prostriedky len vtedy, ak majú podľa jej názoru porovnateľnú úroveň bezpečnosti.</w:t>
      </w:r>
    </w:p>
    <w:p w:rsidR="004F47BB" w:rsidRPr="00AA456A" w:rsidRDefault="004F47BB" w:rsidP="004F47BB">
      <w:pPr>
        <w:widowControl w:val="0"/>
        <w:spacing w:line="240" w:lineRule="atLeast"/>
        <w:ind w:left="567"/>
        <w:rPr>
          <w:rFonts w:cs="Arial"/>
          <w:szCs w:val="20"/>
          <w:lang w:val="sk-SK"/>
        </w:rPr>
      </w:pPr>
    </w:p>
    <w:p w:rsidR="004F47BB" w:rsidRPr="00AA456A" w:rsidRDefault="004F47BB" w:rsidP="004F47BB">
      <w:pPr>
        <w:widowControl w:val="0"/>
        <w:spacing w:line="240" w:lineRule="atLeast"/>
        <w:rPr>
          <w:rFonts w:cs="Arial"/>
          <w:b/>
          <w:bCs/>
          <w:szCs w:val="20"/>
          <w:lang w:val="sk-SK"/>
        </w:rPr>
      </w:pPr>
    </w:p>
    <w:p w:rsidR="004F47BB" w:rsidRPr="00AA456A" w:rsidRDefault="004F47BB" w:rsidP="004F47BB">
      <w:pPr>
        <w:rPr>
          <w:b/>
          <w:szCs w:val="20"/>
          <w:lang w:val="sk-SK"/>
        </w:rPr>
      </w:pPr>
      <w:r w:rsidRPr="00AA456A">
        <w:rPr>
          <w:lang w:val="sk-SK"/>
        </w:rPr>
        <w:br w:type="page"/>
      </w:r>
    </w:p>
    <w:p w:rsidR="004F47BB" w:rsidRPr="00AA456A" w:rsidRDefault="004F47BB" w:rsidP="004F47BB">
      <w:pPr>
        <w:widowControl w:val="0"/>
        <w:spacing w:line="250" w:lineRule="atLeast"/>
        <w:ind w:left="567" w:hanging="567"/>
        <w:rPr>
          <w:b/>
          <w:szCs w:val="20"/>
          <w:lang w:val="sk-SK"/>
        </w:rPr>
      </w:pPr>
    </w:p>
    <w:p w:rsidR="004F47BB" w:rsidRPr="00AA456A" w:rsidRDefault="004F47BB" w:rsidP="004F47BB">
      <w:pPr>
        <w:widowControl w:val="0"/>
        <w:spacing w:line="250" w:lineRule="atLeast"/>
        <w:ind w:left="567" w:hanging="567"/>
        <w:rPr>
          <w:rFonts w:cs="Arial"/>
          <w:b/>
          <w:bCs/>
          <w:szCs w:val="20"/>
          <w:lang w:val="sk-SK"/>
        </w:rPr>
      </w:pPr>
      <w:r w:rsidRPr="00AA456A">
        <w:rPr>
          <w:b/>
          <w:lang w:val="sk-SK"/>
        </w:rPr>
        <w:t>3.</w:t>
      </w:r>
      <w:r w:rsidRPr="00AA456A">
        <w:rPr>
          <w:lang w:val="sk-SK"/>
        </w:rPr>
        <w:tab/>
      </w:r>
      <w:r w:rsidRPr="00AA456A">
        <w:rPr>
          <w:b/>
          <w:lang w:val="sk-SK"/>
        </w:rPr>
        <w:t>Charakteristiky technických pomocných prostriedkov</w:t>
      </w:r>
    </w:p>
    <w:p w:rsidR="004F47BB" w:rsidRPr="00AA456A" w:rsidRDefault="004F47BB" w:rsidP="004F47BB">
      <w:pPr>
        <w:widowControl w:val="0"/>
        <w:spacing w:line="250" w:lineRule="atLeast"/>
        <w:ind w:left="567" w:hanging="567"/>
        <w:rPr>
          <w:rFonts w:cs="Arial"/>
          <w:b/>
          <w:bCs/>
          <w:szCs w:val="20"/>
          <w:lang w:val="sk-SK"/>
        </w:rPr>
      </w:pPr>
    </w:p>
    <w:p w:rsidR="004F47BB" w:rsidRPr="00AA456A" w:rsidRDefault="004F47BB" w:rsidP="004F47BB">
      <w:pPr>
        <w:widowControl w:val="0"/>
        <w:spacing w:line="250" w:lineRule="atLeast"/>
        <w:ind w:left="567" w:hanging="567"/>
        <w:rPr>
          <w:rFonts w:cs="Arial"/>
          <w:b/>
          <w:bCs/>
          <w:szCs w:val="20"/>
          <w:lang w:val="sk-SK"/>
        </w:rPr>
      </w:pPr>
      <w:r w:rsidRPr="00AA456A">
        <w:rPr>
          <w:b/>
          <w:lang w:val="sk-SK"/>
        </w:rPr>
        <w:t>3.1.</w:t>
      </w:r>
      <w:r w:rsidRPr="00AA456A">
        <w:rPr>
          <w:lang w:val="sk-SK"/>
        </w:rPr>
        <w:tab/>
      </w:r>
      <w:r w:rsidRPr="00AA456A">
        <w:rPr>
          <w:b/>
          <w:lang w:val="sk-SK"/>
        </w:rPr>
        <w:t>Charakteristiky zrkadiel</w:t>
      </w:r>
    </w:p>
    <w:p w:rsidR="004F47BB" w:rsidRPr="00AA456A" w:rsidRDefault="004F47BB" w:rsidP="004F47BB">
      <w:pPr>
        <w:widowControl w:val="0"/>
        <w:spacing w:line="250" w:lineRule="atLeast"/>
        <w:rPr>
          <w:rFonts w:cs="Arial"/>
          <w:b/>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 xml:space="preserve">Zrkadlá sú v zásade kombináciou snímača a zobrazovacieho systému. Odrážajú dopadajúce svetlo podľa pravidla: „uhol dopadu = uhol odrazu“ a umožňujú nepriame pozorovanie požadovaného sektora odklonom zorného poľa kormidelníka. Používajú sa najmä na pozorovanie priestorov na bočných palubách. </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Rovinné zrkadlá nemenia uhol v strede zorného poľa, vypuklé zrkadlá ho zväčšujú. Zrkadlá nefungujú v tme a na priamom slnku môžu oslepovať.</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Vo všeobecnosti sa pri vnútrozemskej plavbe používajú zrkadlá, ktoré sa sériovo vyrábajú pre autobusy a ťažké nákladné vozidlá a ktorých charakteristiky vyhovujú navigačným účelom.</w:t>
      </w:r>
    </w:p>
    <w:p w:rsidR="004F47BB" w:rsidRPr="00AA456A" w:rsidRDefault="004F47BB" w:rsidP="004F47BB">
      <w:pPr>
        <w:widowControl w:val="0"/>
        <w:spacing w:line="250" w:lineRule="atLeast"/>
        <w:ind w:left="567"/>
        <w:rPr>
          <w:rFonts w:cs="Arial"/>
          <w:szCs w:val="20"/>
          <w:lang w:val="sk-SK"/>
        </w:rPr>
      </w:pPr>
      <w:r w:rsidRPr="00AA456A">
        <w:rPr>
          <w:lang w:val="sk-SK"/>
        </w:rPr>
        <w:t>Za ideálnych podmienok (vysoká kvalita, bez znečistenia) je rozlíšenie obrazu zrkadla obmedzené rozlíšením oka pozorovateľa.</w:t>
      </w:r>
    </w:p>
    <w:p w:rsidR="004F47BB" w:rsidRPr="00AA456A" w:rsidRDefault="004F47BB" w:rsidP="004F47BB">
      <w:pPr>
        <w:widowControl w:val="0"/>
        <w:spacing w:line="250" w:lineRule="atLeast"/>
        <w:rPr>
          <w:rFonts w:cs="Arial"/>
          <w:szCs w:val="20"/>
          <w:lang w:val="sk-SK"/>
        </w:rPr>
      </w:pPr>
    </w:p>
    <w:p w:rsidR="004F47BB" w:rsidRPr="00AA456A" w:rsidRDefault="004F47BB" w:rsidP="004F47BB">
      <w:pPr>
        <w:widowControl w:val="0"/>
        <w:tabs>
          <w:tab w:val="left" w:pos="540"/>
        </w:tabs>
        <w:spacing w:line="250" w:lineRule="atLeast"/>
        <w:rPr>
          <w:rFonts w:cs="Arial"/>
          <w:b/>
          <w:szCs w:val="20"/>
          <w:lang w:val="sk-SK"/>
        </w:rPr>
      </w:pPr>
      <w:r w:rsidRPr="00AA456A">
        <w:rPr>
          <w:b/>
          <w:lang w:val="sk-SK"/>
        </w:rPr>
        <w:t>3.2.</w:t>
      </w:r>
      <w:r w:rsidRPr="00AA456A">
        <w:rPr>
          <w:lang w:val="sk-SK"/>
        </w:rPr>
        <w:tab/>
      </w:r>
      <w:r w:rsidRPr="00AA456A">
        <w:rPr>
          <w:b/>
          <w:lang w:val="sk-SK"/>
        </w:rPr>
        <w:t xml:space="preserve">Charakteristiky </w:t>
      </w:r>
      <w:proofErr w:type="spellStart"/>
      <w:r w:rsidRPr="00AA456A">
        <w:rPr>
          <w:b/>
          <w:lang w:val="sk-SK"/>
        </w:rPr>
        <w:t>videosystémov</w:t>
      </w:r>
      <w:proofErr w:type="spellEnd"/>
    </w:p>
    <w:p w:rsidR="004F47BB" w:rsidRPr="00AA456A" w:rsidRDefault="004F47BB" w:rsidP="004F47BB">
      <w:pPr>
        <w:widowControl w:val="0"/>
        <w:spacing w:line="250" w:lineRule="atLeast"/>
        <w:rPr>
          <w:rFonts w:cs="Arial"/>
          <w:b/>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 xml:space="preserve">Vďaka vysokému opakovaciemu kmitočtu zabezpečujú </w:t>
      </w:r>
      <w:proofErr w:type="spellStart"/>
      <w:r w:rsidRPr="00AA456A">
        <w:rPr>
          <w:lang w:val="sk-SK"/>
        </w:rPr>
        <w:t>videosystémy</w:t>
      </w:r>
      <w:proofErr w:type="spellEnd"/>
      <w:r w:rsidRPr="00AA456A">
        <w:rPr>
          <w:lang w:val="sk-SK"/>
        </w:rPr>
        <w:t xml:space="preserve"> aktuálny obraz prostredia, ktorý by videl pozorovateľ, keby sa nachádzal tam, kde je umiestnená kamera. </w:t>
      </w:r>
      <w:proofErr w:type="spellStart"/>
      <w:r w:rsidRPr="00AA456A">
        <w:rPr>
          <w:lang w:val="sk-SK"/>
        </w:rPr>
        <w:t>Videosystémy</w:t>
      </w:r>
      <w:proofErr w:type="spellEnd"/>
      <w:r w:rsidRPr="00AA456A">
        <w:rPr>
          <w:lang w:val="sk-SK"/>
        </w:rPr>
        <w:t xml:space="preserve"> pozostávajú z videokamery, ktorá sníma obraz, a </w:t>
      </w:r>
      <w:proofErr w:type="spellStart"/>
      <w:r w:rsidRPr="00AA456A">
        <w:rPr>
          <w:lang w:val="sk-SK"/>
        </w:rPr>
        <w:t>rastrovacej</w:t>
      </w:r>
      <w:proofErr w:type="spellEnd"/>
      <w:r w:rsidRPr="00AA456A">
        <w:rPr>
          <w:lang w:val="sk-SK"/>
        </w:rPr>
        <w:t xml:space="preserve"> obrazovky, na ktorej sa zobrazuje zaznamenaný obraz (monitor).</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Na prenos signálu medzi kamerou a monitorom postačuje jednoduché elektrické spojenie. Cez signálny kábel možno zabezpečovať aj zdroj napájania.</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Kamery môžu mať buď pevnú, alebo premenlivú ohniskovú vzdialenosť (</w:t>
      </w:r>
      <w:proofErr w:type="spellStart"/>
      <w:r w:rsidRPr="00AA456A">
        <w:rPr>
          <w:lang w:val="sk-SK"/>
        </w:rPr>
        <w:t>transfokáciu</w:t>
      </w:r>
      <w:proofErr w:type="spellEnd"/>
      <w:r w:rsidRPr="00AA456A">
        <w:rPr>
          <w:lang w:val="sk-SK"/>
        </w:rPr>
        <w:t>) a môžu byť namontované buď napevno, alebo na otočnom a vyklápacom stojane.</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Obraz snímaný (jednookými) kamerami sa zachytáva a zobrazuje centrálne na obrazovkách rovnako, ako ho vníma ľudské oko. Hlavnou nevýhodou tohto centrálneho zobrazovania je to, že neumožňuje určenie rozsahu zobrazovaného obrazu. Tento efekt je zjavný najmä pri obraze nasnímanom pomocou teleobjektívu (dlhá ohnisková vzdialenosť).</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Smer pohľadu a oblasť pozorovania sa preto musia dobre prispôsobiť požadovanému použitiu.</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 xml:space="preserve">Pre </w:t>
      </w:r>
      <w:proofErr w:type="spellStart"/>
      <w:r w:rsidRPr="00AA456A">
        <w:rPr>
          <w:lang w:val="sk-SK"/>
        </w:rPr>
        <w:t>videosystémy</w:t>
      </w:r>
      <w:proofErr w:type="spellEnd"/>
      <w:r w:rsidRPr="00AA456A">
        <w:rPr>
          <w:lang w:val="sk-SK"/>
        </w:rPr>
        <w:t xml:space="preserve"> je potrebný nízky jas okolitého prostredia. Silné odrazy na hladine vody a priame slnko môžu obraz znehodnotiť.</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Technické charakteristiky monitora (veľkosť, rozlíšenie, jas obrazu) závisia od požadovaného použitia.</w:t>
      </w:r>
    </w:p>
    <w:p w:rsidR="004F47BB" w:rsidRPr="00AA456A" w:rsidRDefault="004F47BB" w:rsidP="004F47BB">
      <w:pPr>
        <w:widowControl w:val="0"/>
        <w:spacing w:line="250" w:lineRule="atLeast"/>
        <w:ind w:left="567"/>
        <w:rPr>
          <w:rFonts w:cs="Arial"/>
          <w:szCs w:val="20"/>
          <w:lang w:val="sk-SK"/>
        </w:rPr>
      </w:pPr>
    </w:p>
    <w:p w:rsidR="004F47BB" w:rsidRPr="00AA456A" w:rsidRDefault="004F47BB" w:rsidP="004F47BB">
      <w:pPr>
        <w:widowControl w:val="0"/>
        <w:spacing w:line="250" w:lineRule="atLeast"/>
        <w:ind w:left="567"/>
        <w:rPr>
          <w:rFonts w:cs="Arial"/>
          <w:szCs w:val="20"/>
          <w:lang w:val="sk-SK"/>
        </w:rPr>
      </w:pPr>
      <w:r w:rsidRPr="00AA456A">
        <w:rPr>
          <w:lang w:val="sk-SK"/>
        </w:rPr>
        <w:t xml:space="preserve">Rozlíšenie obrazu sa určuje počtom </w:t>
      </w:r>
      <w:proofErr w:type="spellStart"/>
      <w:r w:rsidRPr="00AA456A">
        <w:rPr>
          <w:lang w:val="sk-SK"/>
        </w:rPr>
        <w:t>pixelov</w:t>
      </w:r>
      <w:proofErr w:type="spellEnd"/>
      <w:r w:rsidRPr="00AA456A">
        <w:rPr>
          <w:lang w:val="sk-SK"/>
        </w:rPr>
        <w:t xml:space="preserve"> obrazového snímača kamery a počtom </w:t>
      </w:r>
      <w:proofErr w:type="spellStart"/>
      <w:r w:rsidRPr="00AA456A">
        <w:rPr>
          <w:lang w:val="sk-SK"/>
        </w:rPr>
        <w:t>pixelov</w:t>
      </w:r>
      <w:proofErr w:type="spellEnd"/>
      <w:r w:rsidRPr="00AA456A">
        <w:rPr>
          <w:lang w:val="sk-SK"/>
        </w:rPr>
        <w:t xml:space="preserve"> (a šírkou pásma videosignálu) monitora. Ani kvalitný komerčný </w:t>
      </w:r>
      <w:proofErr w:type="spellStart"/>
      <w:r w:rsidRPr="00AA456A">
        <w:rPr>
          <w:lang w:val="sk-SK"/>
        </w:rPr>
        <w:t>videosystém</w:t>
      </w:r>
      <w:proofErr w:type="spellEnd"/>
      <w:r w:rsidRPr="00AA456A">
        <w:rPr>
          <w:lang w:val="sk-SK"/>
        </w:rPr>
        <w:t xml:space="preserve"> nedosahuje maximálne rozlíšenie ľudského oka.</w:t>
      </w:r>
    </w:p>
    <w:p w:rsidR="004F47BB" w:rsidRPr="00AA456A" w:rsidRDefault="004F47BB" w:rsidP="004F47BB">
      <w:pPr>
        <w:widowControl w:val="0"/>
        <w:spacing w:line="250" w:lineRule="atLeast"/>
        <w:rPr>
          <w:rFonts w:cs="Arial"/>
          <w:szCs w:val="20"/>
          <w:lang w:val="sk-SK"/>
        </w:rPr>
      </w:pPr>
    </w:p>
    <w:p w:rsidR="004F47BB" w:rsidRPr="00AA456A" w:rsidRDefault="004F47BB" w:rsidP="004F47BB">
      <w:pPr>
        <w:widowControl w:val="0"/>
        <w:tabs>
          <w:tab w:val="left" w:pos="540"/>
        </w:tabs>
        <w:spacing w:line="250" w:lineRule="atLeast"/>
        <w:rPr>
          <w:rFonts w:cs="Arial"/>
          <w:b/>
          <w:szCs w:val="20"/>
          <w:lang w:val="sk-SK"/>
        </w:rPr>
      </w:pPr>
    </w:p>
    <w:p w:rsidR="004F47BB" w:rsidRPr="00AA456A" w:rsidRDefault="004F47BB" w:rsidP="004F47BB">
      <w:pPr>
        <w:rPr>
          <w:b/>
          <w:szCs w:val="20"/>
          <w:lang w:val="sk-SK"/>
        </w:rPr>
      </w:pPr>
      <w:r w:rsidRPr="00AA456A">
        <w:rPr>
          <w:lang w:val="sk-SK"/>
        </w:rPr>
        <w:br w:type="page"/>
      </w:r>
    </w:p>
    <w:p w:rsidR="004F47BB" w:rsidRPr="00AA456A" w:rsidRDefault="004F47BB" w:rsidP="004F47BB">
      <w:pPr>
        <w:widowControl w:val="0"/>
        <w:tabs>
          <w:tab w:val="left" w:pos="540"/>
        </w:tabs>
        <w:spacing w:line="240" w:lineRule="atLeast"/>
        <w:rPr>
          <w:rFonts w:cs="Arial"/>
          <w:b/>
          <w:szCs w:val="20"/>
          <w:lang w:val="sk-SK"/>
        </w:rPr>
      </w:pPr>
      <w:r w:rsidRPr="00AA456A">
        <w:rPr>
          <w:b/>
          <w:lang w:val="sk-SK"/>
        </w:rPr>
        <w:lastRenderedPageBreak/>
        <w:t>3.3.</w:t>
      </w:r>
      <w:r w:rsidRPr="00AA456A">
        <w:rPr>
          <w:lang w:val="sk-SK"/>
        </w:rPr>
        <w:tab/>
      </w:r>
      <w:r w:rsidRPr="00AA456A">
        <w:rPr>
          <w:b/>
          <w:lang w:val="sk-SK"/>
        </w:rPr>
        <w:t>Charakteristiky radarových systémov</w:t>
      </w:r>
    </w:p>
    <w:p w:rsidR="004F47BB" w:rsidRPr="00AA456A" w:rsidRDefault="004F47BB" w:rsidP="004F47BB">
      <w:pPr>
        <w:widowControl w:val="0"/>
        <w:spacing w:line="240" w:lineRule="atLeast"/>
        <w:ind w:firstLine="567"/>
        <w:rPr>
          <w:rFonts w:cs="Arial"/>
          <w:b/>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Radarové systémy obsahujú snímač (otočnú anténu s vysielačom a prijímačom) a zobrazovacie zariadenie. Snímač využíva vodorovne sa otáčajúcu anténu na „ožarovanie“ úzkeho radiálneho sektora mikrovlnnými pulzmi, zachytáva ozveny, ktoré odrážajú objekty, a potom ich zobrazuje na obrazovke s údajmi o vzdialenosti a polohe. Tým sa vytvára prispôsobený obraz prostredia v smere plavby plavidla. Tento obraz umožňuje určiť objekty vo vzdialenosti od 15 m s rozlíšením približne 5 m a ich polohu s presnosťou približne 0,5°.</w:t>
      </w:r>
    </w:p>
    <w:p w:rsidR="004F47BB" w:rsidRPr="00AA456A" w:rsidRDefault="004F47BB" w:rsidP="004F47BB">
      <w:pPr>
        <w:widowControl w:val="0"/>
        <w:spacing w:line="240" w:lineRule="atLeast"/>
        <w:ind w:left="567"/>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Keďže radarové impulzy fungujú na rozdiel od ostatných uvedených technických pomocných prostriedkov v rámci vlastných prenosových impulzov, nezávisia od jasu okolitého prostredia.</w:t>
      </w:r>
    </w:p>
    <w:p w:rsidR="004F47BB" w:rsidRPr="00AA456A" w:rsidRDefault="004F47BB" w:rsidP="004F47BB">
      <w:pPr>
        <w:widowControl w:val="0"/>
        <w:spacing w:line="240" w:lineRule="atLeast"/>
        <w:ind w:left="567"/>
        <w:rPr>
          <w:rFonts w:cs="Arial"/>
          <w:szCs w:val="20"/>
          <w:lang w:val="sk-SK"/>
        </w:rPr>
      </w:pPr>
    </w:p>
    <w:p w:rsidR="004F47BB" w:rsidRPr="00AA456A" w:rsidRDefault="004F47BB" w:rsidP="004F47BB">
      <w:pPr>
        <w:widowControl w:val="0"/>
        <w:spacing w:line="240" w:lineRule="atLeast"/>
        <w:ind w:left="567"/>
        <w:rPr>
          <w:rFonts w:cs="Arial"/>
          <w:szCs w:val="20"/>
          <w:lang w:val="sk-SK"/>
        </w:rPr>
      </w:pPr>
      <w:r w:rsidRPr="00AA456A">
        <w:rPr>
          <w:lang w:val="sk-SK"/>
        </w:rPr>
        <w:t xml:space="preserve">Dokážu však iba detegovať a určovať polohu objektov, ktoré odrážajú ozveny, a vytvárať obraz prostredia pripomínajúci mapu, ktorá verne zobrazuje polohu a vzdialenosť. Radarové systémy nedokážu ani identifikovať a opísať podrobnosti objektu, na základe ktorých by bola jeho identifikácia možná. </w:t>
      </w:r>
    </w:p>
    <w:p w:rsidR="004F47BB" w:rsidRPr="00AA456A" w:rsidRDefault="004F47BB" w:rsidP="004F47BB">
      <w:pPr>
        <w:widowControl w:val="0"/>
        <w:spacing w:line="240" w:lineRule="atLeast"/>
        <w:ind w:left="567" w:hanging="567"/>
        <w:rPr>
          <w:rFonts w:cs="Arial"/>
          <w:b/>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4.</w:t>
      </w:r>
      <w:r w:rsidRPr="00AA456A">
        <w:rPr>
          <w:lang w:val="sk-SK"/>
        </w:rPr>
        <w:tab/>
      </w:r>
      <w:r w:rsidRPr="00AA456A">
        <w:rPr>
          <w:b/>
          <w:lang w:val="sk-SK"/>
        </w:rPr>
        <w:t>Vhodné pomocné prostriedky na pozorovanie priestoru obmedzeného výhľadu</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4.1.</w:t>
      </w:r>
      <w:r w:rsidRPr="00AA456A">
        <w:rPr>
          <w:lang w:val="sk-SK"/>
        </w:rPr>
        <w:tab/>
      </w:r>
      <w:r w:rsidRPr="00AA456A">
        <w:rPr>
          <w:b/>
          <w:lang w:val="sk-SK"/>
        </w:rPr>
        <w:t>Zrkadlá</w:t>
      </w:r>
    </w:p>
    <w:p w:rsidR="004F47BB" w:rsidRPr="00AA456A" w:rsidRDefault="004F47BB" w:rsidP="004F47BB">
      <w:pPr>
        <w:widowControl w:val="0"/>
        <w:spacing w:before="60" w:line="240" w:lineRule="atLeast"/>
        <w:ind w:left="992"/>
        <w:rPr>
          <w:rFonts w:cs="Arial"/>
          <w:szCs w:val="20"/>
          <w:lang w:val="sk-SK"/>
        </w:rPr>
      </w:pPr>
      <w:r w:rsidRPr="00AA456A">
        <w:rPr>
          <w:lang w:val="sk-SK"/>
        </w:rPr>
        <w:t>1.</w:t>
      </w:r>
      <w:r w:rsidRPr="00AA456A">
        <w:rPr>
          <w:lang w:val="sk-SK"/>
        </w:rPr>
        <w:tab/>
        <w:t>Tvar</w:t>
      </w:r>
    </w:p>
    <w:p w:rsidR="004F47BB" w:rsidRPr="00AA456A" w:rsidRDefault="004F47BB" w:rsidP="004F47BB">
      <w:pPr>
        <w:widowControl w:val="0"/>
        <w:spacing w:line="240" w:lineRule="atLeast"/>
        <w:ind w:left="992"/>
        <w:rPr>
          <w:rFonts w:cs="Arial"/>
          <w:szCs w:val="20"/>
          <w:lang w:val="sk-SK"/>
        </w:rPr>
      </w:pPr>
      <w:r w:rsidRPr="00AA456A">
        <w:rPr>
          <w:lang w:val="sk-SK"/>
        </w:rPr>
        <w:t xml:space="preserve">Tvar zrkadla závisí od tvaru pozorovaného priestoru. Obdĺžnikové zrkadlá sú vhodné na pozorovanie bočných palúb. </w:t>
      </w:r>
    </w:p>
    <w:p w:rsidR="004F47BB" w:rsidRPr="00AA456A" w:rsidRDefault="004F47BB" w:rsidP="004F47BB">
      <w:pPr>
        <w:widowControl w:val="0"/>
        <w:spacing w:before="60" w:line="240" w:lineRule="atLeast"/>
        <w:ind w:left="992"/>
        <w:rPr>
          <w:rFonts w:cs="Arial"/>
          <w:szCs w:val="20"/>
          <w:lang w:val="sk-SK"/>
        </w:rPr>
      </w:pPr>
      <w:r w:rsidRPr="00AA456A">
        <w:rPr>
          <w:lang w:val="sk-SK"/>
        </w:rPr>
        <w:t>2.</w:t>
      </w:r>
      <w:r w:rsidRPr="00AA456A">
        <w:rPr>
          <w:lang w:val="sk-SK"/>
        </w:rPr>
        <w:tab/>
        <w:t>Veľkosť</w:t>
      </w:r>
    </w:p>
    <w:p w:rsidR="004F47BB" w:rsidRPr="00AA456A" w:rsidRDefault="004F47BB" w:rsidP="004F47BB">
      <w:pPr>
        <w:widowControl w:val="0"/>
        <w:spacing w:line="240" w:lineRule="atLeast"/>
        <w:ind w:left="992"/>
        <w:rPr>
          <w:rFonts w:cs="Arial"/>
          <w:szCs w:val="20"/>
          <w:lang w:val="sk-SK"/>
        </w:rPr>
      </w:pPr>
      <w:r w:rsidRPr="00AA456A">
        <w:rPr>
          <w:lang w:val="sk-SK"/>
        </w:rPr>
        <w:t>Povrchová plocha zrkadla závisí od šírky sektora, ktorý sa má pozorovať, a od vzdialenosti medzi kormidelníkom a zrkadlom.</w:t>
      </w:r>
    </w:p>
    <w:p w:rsidR="004F47BB" w:rsidRPr="00AA456A" w:rsidRDefault="004F47BB" w:rsidP="004F47BB">
      <w:pPr>
        <w:widowControl w:val="0"/>
        <w:spacing w:before="60" w:line="240" w:lineRule="atLeast"/>
        <w:ind w:left="992"/>
        <w:rPr>
          <w:rFonts w:cs="Arial"/>
          <w:szCs w:val="20"/>
          <w:lang w:val="sk-SK"/>
        </w:rPr>
      </w:pPr>
      <w:r w:rsidRPr="00AA456A">
        <w:rPr>
          <w:lang w:val="sk-SK"/>
        </w:rPr>
        <w:t>3.</w:t>
      </w:r>
      <w:r w:rsidRPr="00AA456A">
        <w:rPr>
          <w:lang w:val="sk-SK"/>
        </w:rPr>
        <w:tab/>
        <w:t>Kvalita</w:t>
      </w:r>
    </w:p>
    <w:p w:rsidR="004F47BB" w:rsidRPr="00AA456A" w:rsidRDefault="004F47BB" w:rsidP="004F47BB">
      <w:pPr>
        <w:widowControl w:val="0"/>
        <w:spacing w:line="240" w:lineRule="atLeast"/>
        <w:ind w:left="992"/>
        <w:rPr>
          <w:rFonts w:cs="Arial"/>
          <w:szCs w:val="20"/>
          <w:lang w:val="sk-SK"/>
        </w:rPr>
      </w:pPr>
      <w:r w:rsidRPr="00AA456A">
        <w:rPr>
          <w:lang w:val="sk-SK"/>
        </w:rPr>
        <w:t>Majú sa používať overené a odskúšané sériovo vyrábané výrobky, ako napríklad tie, ktoré sú určené pre cestné vozidlá (ťažké nákladné vozidlá, autobusy).</w:t>
      </w:r>
    </w:p>
    <w:p w:rsidR="004F47BB" w:rsidRPr="00AA456A" w:rsidRDefault="004F47BB" w:rsidP="004F47BB">
      <w:pPr>
        <w:widowControl w:val="0"/>
        <w:spacing w:before="60" w:line="240" w:lineRule="atLeast"/>
        <w:ind w:left="992"/>
        <w:rPr>
          <w:rFonts w:cs="Arial"/>
          <w:szCs w:val="20"/>
          <w:lang w:val="sk-SK"/>
        </w:rPr>
      </w:pPr>
      <w:r w:rsidRPr="00AA456A">
        <w:rPr>
          <w:lang w:val="sk-SK"/>
        </w:rPr>
        <w:t>4.</w:t>
      </w:r>
      <w:r w:rsidRPr="00AA456A">
        <w:rPr>
          <w:lang w:val="sk-SK"/>
        </w:rPr>
        <w:tab/>
        <w:t>Zakrivenie</w:t>
      </w:r>
    </w:p>
    <w:p w:rsidR="004F47BB" w:rsidRPr="00AA456A" w:rsidRDefault="004F47BB" w:rsidP="004F47BB">
      <w:pPr>
        <w:widowControl w:val="0"/>
        <w:spacing w:line="240" w:lineRule="atLeast"/>
        <w:ind w:left="992"/>
        <w:rPr>
          <w:rFonts w:cs="Arial"/>
          <w:szCs w:val="20"/>
          <w:lang w:val="sk-SK"/>
        </w:rPr>
      </w:pPr>
      <w:r w:rsidRPr="00AA456A">
        <w:rPr>
          <w:lang w:val="sk-SK"/>
        </w:rPr>
        <w:t>Majú sa používať rovinné zrkadlá, nie zakrivené. Ak sa to považuje za užitočné, môžu sa používať aj mierne zakrivené zrkadlá.</w:t>
      </w:r>
    </w:p>
    <w:p w:rsidR="004F47BB" w:rsidRPr="00AA456A" w:rsidRDefault="004F47BB" w:rsidP="004F47BB">
      <w:pPr>
        <w:widowControl w:val="0"/>
        <w:spacing w:before="60" w:line="240" w:lineRule="atLeast"/>
        <w:ind w:left="992"/>
        <w:rPr>
          <w:rFonts w:cs="Arial"/>
          <w:szCs w:val="20"/>
          <w:lang w:val="sk-SK"/>
        </w:rPr>
      </w:pPr>
      <w:r w:rsidRPr="00AA456A">
        <w:rPr>
          <w:lang w:val="sk-SK"/>
        </w:rPr>
        <w:t>5.</w:t>
      </w:r>
      <w:r w:rsidRPr="00AA456A">
        <w:rPr>
          <w:lang w:val="sk-SK"/>
        </w:rPr>
        <w:tab/>
        <w:t>Upínacia konzola</w:t>
      </w:r>
    </w:p>
    <w:p w:rsidR="004F47BB" w:rsidRPr="00AA456A" w:rsidRDefault="004F47BB" w:rsidP="004F47BB">
      <w:pPr>
        <w:widowControl w:val="0"/>
        <w:spacing w:line="240" w:lineRule="atLeast"/>
        <w:ind w:left="992"/>
        <w:rPr>
          <w:rFonts w:cs="Arial"/>
          <w:szCs w:val="20"/>
          <w:lang w:val="sk-SK"/>
        </w:rPr>
      </w:pPr>
      <w:r w:rsidRPr="00AA456A">
        <w:rPr>
          <w:lang w:val="sk-SK"/>
        </w:rPr>
        <w:t>Upínacia konzola musí zabezpečovať pevnú a stabilnú polohu zrkadla (bez vibrácií).</w:t>
      </w:r>
    </w:p>
    <w:p w:rsidR="004F47BB" w:rsidRPr="00AA456A" w:rsidRDefault="004F47BB" w:rsidP="004F47BB">
      <w:pPr>
        <w:widowControl w:val="0"/>
        <w:spacing w:before="60" w:line="240" w:lineRule="atLeast"/>
        <w:ind w:left="992"/>
        <w:rPr>
          <w:rFonts w:cs="Arial"/>
          <w:szCs w:val="20"/>
          <w:lang w:val="sk-SK"/>
        </w:rPr>
      </w:pPr>
      <w:r w:rsidRPr="00AA456A">
        <w:rPr>
          <w:lang w:val="sk-SK"/>
        </w:rPr>
        <w:t>6.</w:t>
      </w:r>
      <w:r w:rsidRPr="00AA456A">
        <w:rPr>
          <w:lang w:val="sk-SK"/>
        </w:rPr>
        <w:tab/>
        <w:t>Ochrana pred dažďom</w:t>
      </w:r>
    </w:p>
    <w:p w:rsidR="004F47BB" w:rsidRPr="00AA456A" w:rsidRDefault="004F47BB" w:rsidP="004F47BB">
      <w:pPr>
        <w:widowControl w:val="0"/>
        <w:spacing w:line="240" w:lineRule="atLeast"/>
        <w:ind w:left="992"/>
        <w:rPr>
          <w:rFonts w:cs="Arial"/>
          <w:szCs w:val="20"/>
          <w:lang w:val="sk-SK"/>
        </w:rPr>
      </w:pPr>
      <w:r w:rsidRPr="00AA456A">
        <w:rPr>
          <w:lang w:val="sk-SK"/>
        </w:rPr>
        <w:t>Zrkadlo sa montuje tak, aby bolo chránené pred dažďom.</w:t>
      </w:r>
    </w:p>
    <w:p w:rsidR="004F47BB" w:rsidRPr="00AA456A" w:rsidRDefault="004F47BB" w:rsidP="004F47BB">
      <w:pPr>
        <w:widowControl w:val="0"/>
        <w:spacing w:before="60" w:line="240" w:lineRule="atLeast"/>
        <w:ind w:left="992"/>
        <w:rPr>
          <w:rFonts w:cs="Arial"/>
          <w:szCs w:val="20"/>
          <w:lang w:val="sk-SK"/>
        </w:rPr>
      </w:pPr>
      <w:r w:rsidRPr="00AA456A">
        <w:rPr>
          <w:lang w:val="sk-SK"/>
        </w:rPr>
        <w:t>7.</w:t>
      </w:r>
      <w:r w:rsidRPr="00AA456A">
        <w:rPr>
          <w:lang w:val="sk-SK"/>
        </w:rPr>
        <w:tab/>
        <w:t>Ochrana pred námrazou</w:t>
      </w:r>
    </w:p>
    <w:p w:rsidR="004F47BB" w:rsidRPr="00AA456A" w:rsidRDefault="004F47BB" w:rsidP="004F47BB">
      <w:pPr>
        <w:widowControl w:val="0"/>
        <w:spacing w:line="240" w:lineRule="atLeast"/>
        <w:ind w:left="992"/>
        <w:rPr>
          <w:rFonts w:cs="Arial"/>
          <w:szCs w:val="20"/>
          <w:lang w:val="sk-SK"/>
        </w:rPr>
      </w:pPr>
      <w:r w:rsidRPr="00AA456A">
        <w:rPr>
          <w:lang w:val="sk-SK"/>
        </w:rPr>
        <w:t>Musí sa zabrániť vzniku sriene na zrkadle.</w:t>
      </w:r>
    </w:p>
    <w:p w:rsidR="004F47BB" w:rsidRPr="00AA456A" w:rsidRDefault="004F47BB" w:rsidP="004F47BB">
      <w:pPr>
        <w:widowControl w:val="0"/>
        <w:spacing w:before="60" w:line="240" w:lineRule="atLeast"/>
        <w:ind w:left="992"/>
        <w:rPr>
          <w:rFonts w:cs="Arial"/>
          <w:szCs w:val="20"/>
          <w:lang w:val="sk-SK"/>
        </w:rPr>
      </w:pPr>
      <w:r w:rsidRPr="00AA456A">
        <w:rPr>
          <w:lang w:val="sk-SK"/>
        </w:rPr>
        <w:t>8.</w:t>
      </w:r>
      <w:r w:rsidRPr="00AA456A">
        <w:rPr>
          <w:lang w:val="sk-SK"/>
        </w:rPr>
        <w:tab/>
        <w:t>Montážna poloha</w:t>
      </w:r>
    </w:p>
    <w:p w:rsidR="004F47BB" w:rsidRPr="00AA456A" w:rsidRDefault="004F47BB" w:rsidP="004F47BB">
      <w:pPr>
        <w:widowControl w:val="0"/>
        <w:spacing w:line="240" w:lineRule="atLeast"/>
        <w:ind w:left="992"/>
        <w:rPr>
          <w:rFonts w:cs="Arial"/>
          <w:szCs w:val="20"/>
          <w:lang w:val="sk-SK"/>
        </w:rPr>
      </w:pPr>
      <w:r w:rsidRPr="00AA456A">
        <w:rPr>
          <w:lang w:val="sk-SK"/>
        </w:rPr>
        <w:t xml:space="preserve">Kormidelník musí mať možnosť používať zrkadlo bez toho, aby opustil svoje stanovisko; musí postačovať pohľad do zrkadla alebo otočenie hlavy smerom k zrkadlu. Vhodnými miestami na namontovanie zrkadiel sú preto horné okraje vonkajších predelov (a aj vonkajších dverí) kormidelne. Kormidelník musí mať neobmedzený výhľad na zrkadlo. </w:t>
      </w:r>
    </w:p>
    <w:p w:rsidR="004F47BB" w:rsidRPr="00AA456A" w:rsidRDefault="004F47BB" w:rsidP="004F47BB">
      <w:pPr>
        <w:widowControl w:val="0"/>
        <w:spacing w:before="60" w:line="240" w:lineRule="atLeast"/>
        <w:ind w:left="992"/>
        <w:rPr>
          <w:rFonts w:cs="Arial"/>
          <w:szCs w:val="20"/>
          <w:lang w:val="sk-SK"/>
        </w:rPr>
      </w:pPr>
      <w:r w:rsidRPr="00AA456A">
        <w:rPr>
          <w:lang w:val="sk-SK"/>
        </w:rPr>
        <w:t>9.</w:t>
      </w:r>
      <w:r w:rsidRPr="00AA456A">
        <w:rPr>
          <w:lang w:val="sk-SK"/>
        </w:rPr>
        <w:tab/>
        <w:t>Úprava nastavenia</w:t>
      </w:r>
    </w:p>
    <w:p w:rsidR="004F47BB" w:rsidRPr="00AA456A" w:rsidRDefault="004F47BB" w:rsidP="004F47BB">
      <w:pPr>
        <w:widowControl w:val="0"/>
        <w:spacing w:line="240" w:lineRule="atLeast"/>
        <w:ind w:left="992"/>
        <w:rPr>
          <w:rFonts w:cs="Arial"/>
          <w:szCs w:val="20"/>
          <w:lang w:val="sk-SK"/>
        </w:rPr>
      </w:pPr>
      <w:r w:rsidRPr="00AA456A">
        <w:rPr>
          <w:lang w:val="sk-SK"/>
        </w:rPr>
        <w:t>Smer zobrazovaných častí plavidla (okraje, priechody) musí čo najviac zodpovedať realite.</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lang w:val="sk-SK"/>
        </w:rPr>
        <w:br w:type="page"/>
      </w:r>
      <w:r w:rsidRPr="00AA456A">
        <w:rPr>
          <w:b/>
          <w:lang w:val="sk-SK"/>
        </w:rPr>
        <w:lastRenderedPageBreak/>
        <w:t>4.2.</w:t>
      </w:r>
      <w:r w:rsidRPr="00AA456A">
        <w:rPr>
          <w:lang w:val="sk-SK"/>
        </w:rPr>
        <w:tab/>
      </w:r>
      <w:proofErr w:type="spellStart"/>
      <w:r w:rsidRPr="00AA456A">
        <w:rPr>
          <w:b/>
          <w:lang w:val="sk-SK"/>
        </w:rPr>
        <w:t>Videosystémy</w:t>
      </w:r>
      <w:proofErr w:type="spellEnd"/>
    </w:p>
    <w:p w:rsidR="004F47BB" w:rsidRPr="00AA456A" w:rsidRDefault="004F47BB" w:rsidP="004F47BB">
      <w:pPr>
        <w:widowControl w:val="0"/>
        <w:spacing w:line="240" w:lineRule="atLeast"/>
        <w:ind w:left="567" w:hanging="567"/>
        <w:rPr>
          <w:rFonts w:cs="Arial"/>
          <w:b/>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4.2.1.</w:t>
      </w:r>
      <w:r w:rsidRPr="00AA456A">
        <w:rPr>
          <w:lang w:val="sk-SK"/>
        </w:rPr>
        <w:tab/>
      </w:r>
      <w:r w:rsidRPr="00AA456A">
        <w:rPr>
          <w:b/>
          <w:lang w:val="sk-SK"/>
        </w:rPr>
        <w:t>Kamery</w:t>
      </w:r>
    </w:p>
    <w:p w:rsidR="004F47BB" w:rsidRPr="00AA456A" w:rsidRDefault="004F47BB" w:rsidP="004F47BB">
      <w:pPr>
        <w:widowControl w:val="0"/>
        <w:spacing w:before="60" w:line="240" w:lineRule="atLeast"/>
        <w:ind w:left="992"/>
        <w:rPr>
          <w:rFonts w:cs="Arial"/>
          <w:szCs w:val="20"/>
          <w:lang w:val="sk-SK"/>
        </w:rPr>
      </w:pPr>
      <w:r w:rsidRPr="00AA456A">
        <w:rPr>
          <w:lang w:val="sk-SK"/>
        </w:rPr>
        <w:t>1.</w:t>
      </w:r>
      <w:r w:rsidRPr="00AA456A">
        <w:rPr>
          <w:lang w:val="sk-SK"/>
        </w:rPr>
        <w:tab/>
        <w:t>Typ kamery</w:t>
      </w:r>
    </w:p>
    <w:p w:rsidR="004F47BB" w:rsidRPr="00AA456A" w:rsidRDefault="004F47BB" w:rsidP="004F47BB">
      <w:pPr>
        <w:widowControl w:val="0"/>
        <w:spacing w:line="240" w:lineRule="atLeast"/>
        <w:ind w:left="992"/>
        <w:rPr>
          <w:rFonts w:cs="Arial"/>
          <w:szCs w:val="20"/>
          <w:lang w:val="sk-SK"/>
        </w:rPr>
      </w:pPr>
      <w:r w:rsidRPr="00AA456A">
        <w:rPr>
          <w:lang w:val="sk-SK"/>
        </w:rPr>
        <w:t xml:space="preserve">Používa sa </w:t>
      </w:r>
      <w:proofErr w:type="spellStart"/>
      <w:r w:rsidRPr="00AA456A">
        <w:rPr>
          <w:lang w:val="sk-SK"/>
        </w:rPr>
        <w:t>rastrovacia</w:t>
      </w:r>
      <w:proofErr w:type="spellEnd"/>
      <w:r w:rsidRPr="00AA456A">
        <w:rPr>
          <w:lang w:val="sk-SK"/>
        </w:rPr>
        <w:t xml:space="preserve"> farebná videokamera s automatickým čiernobielym prepínaním a s obrazovým formátom napr. 4 : 3 („na šírku“) vhodná pre daný monitor.</w:t>
      </w:r>
    </w:p>
    <w:p w:rsidR="004F47BB" w:rsidRPr="00AA456A" w:rsidRDefault="004F47BB" w:rsidP="004F47BB">
      <w:pPr>
        <w:widowControl w:val="0"/>
        <w:spacing w:before="60" w:line="240" w:lineRule="atLeast"/>
        <w:ind w:left="992"/>
        <w:rPr>
          <w:rFonts w:cs="Arial"/>
          <w:szCs w:val="20"/>
          <w:lang w:val="sk-SK"/>
        </w:rPr>
      </w:pPr>
      <w:r w:rsidRPr="00AA456A">
        <w:rPr>
          <w:lang w:val="sk-SK"/>
        </w:rPr>
        <w:t>2.</w:t>
      </w:r>
      <w:r w:rsidRPr="00AA456A">
        <w:rPr>
          <w:lang w:val="sk-SK"/>
        </w:rPr>
        <w:tab/>
        <w:t>Rozlíšenie</w:t>
      </w:r>
    </w:p>
    <w:p w:rsidR="004F47BB" w:rsidRPr="00AA456A" w:rsidRDefault="004F47BB" w:rsidP="004F47BB">
      <w:pPr>
        <w:widowControl w:val="0"/>
        <w:spacing w:line="240" w:lineRule="atLeast"/>
        <w:ind w:left="992"/>
        <w:rPr>
          <w:rFonts w:cs="Arial"/>
          <w:szCs w:val="20"/>
          <w:lang w:val="sk-SK"/>
        </w:rPr>
      </w:pPr>
      <w:r w:rsidRPr="00AA456A">
        <w:rPr>
          <w:lang w:val="sk-SK"/>
        </w:rPr>
        <w:t xml:space="preserve">Rovnako kvalitné rozlíšenie na vodorovnej aj zvislej osi, pokiaľ možno minimálne 576 </w:t>
      </w:r>
      <w:proofErr w:type="spellStart"/>
      <w:r w:rsidRPr="00AA456A">
        <w:rPr>
          <w:lang w:val="sk-SK"/>
        </w:rPr>
        <w:t>pixelov</w:t>
      </w:r>
      <w:proofErr w:type="spellEnd"/>
      <w:r w:rsidRPr="00AA456A">
        <w:rPr>
          <w:lang w:val="sk-SK"/>
        </w:rPr>
        <w:t xml:space="preserve"> na úzkej strane obrazu, štvorcové </w:t>
      </w:r>
      <w:proofErr w:type="spellStart"/>
      <w:r w:rsidRPr="00AA456A">
        <w:rPr>
          <w:lang w:val="sk-SK"/>
        </w:rPr>
        <w:t>pixely</w:t>
      </w:r>
      <w:proofErr w:type="spellEnd"/>
      <w:r w:rsidRPr="00AA456A">
        <w:rPr>
          <w:lang w:val="sk-SK"/>
        </w:rPr>
        <w:t>.</w:t>
      </w:r>
    </w:p>
    <w:p w:rsidR="004F47BB" w:rsidRPr="00AA456A" w:rsidRDefault="004F47BB" w:rsidP="004F47BB">
      <w:pPr>
        <w:widowControl w:val="0"/>
        <w:spacing w:before="60" w:line="240" w:lineRule="atLeast"/>
        <w:ind w:left="992"/>
        <w:rPr>
          <w:rFonts w:cs="Arial"/>
          <w:szCs w:val="20"/>
          <w:lang w:val="sk-SK"/>
        </w:rPr>
      </w:pPr>
      <w:r w:rsidRPr="00AA456A">
        <w:rPr>
          <w:lang w:val="sk-SK"/>
        </w:rPr>
        <w:t>3.</w:t>
      </w:r>
      <w:r w:rsidRPr="00AA456A">
        <w:rPr>
          <w:lang w:val="sk-SK"/>
        </w:rPr>
        <w:tab/>
        <w:t>Citlivosť na svetlo</w:t>
      </w:r>
    </w:p>
    <w:p w:rsidR="004F47BB" w:rsidRPr="00AA456A" w:rsidRDefault="004F47BB" w:rsidP="004F47BB">
      <w:pPr>
        <w:widowControl w:val="0"/>
        <w:spacing w:line="240" w:lineRule="atLeast"/>
        <w:ind w:left="992"/>
        <w:rPr>
          <w:rFonts w:cs="Arial"/>
          <w:szCs w:val="20"/>
          <w:lang w:val="sk-SK"/>
        </w:rPr>
      </w:pPr>
      <w:r w:rsidRPr="00AA456A">
        <w:rPr>
          <w:lang w:val="sk-SK"/>
        </w:rPr>
        <w:t>0,6 luxu vo farebnom režime, 0,1 luxu v čiernobielom režime (v súlade s normou EN 61146-1 so zodpovedajúcim objektívom bez integrácie obrazu).</w:t>
      </w:r>
    </w:p>
    <w:p w:rsidR="004F47BB" w:rsidRPr="00AA456A" w:rsidRDefault="004F47BB" w:rsidP="004F47BB">
      <w:pPr>
        <w:widowControl w:val="0"/>
        <w:spacing w:before="60" w:line="240" w:lineRule="atLeast"/>
        <w:ind w:left="992"/>
        <w:rPr>
          <w:rFonts w:cs="Arial"/>
          <w:szCs w:val="20"/>
          <w:lang w:val="sk-SK"/>
        </w:rPr>
      </w:pPr>
      <w:r w:rsidRPr="00AA456A">
        <w:rPr>
          <w:lang w:val="sk-SK"/>
        </w:rPr>
        <w:t>4.</w:t>
      </w:r>
      <w:r w:rsidRPr="00AA456A">
        <w:rPr>
          <w:lang w:val="sk-SK"/>
        </w:rPr>
        <w:tab/>
        <w:t>Frekvencia opakovania obrazu</w:t>
      </w:r>
    </w:p>
    <w:p w:rsidR="004F47BB" w:rsidRPr="00AA456A" w:rsidRDefault="004F47BB" w:rsidP="004F47BB">
      <w:pPr>
        <w:widowControl w:val="0"/>
        <w:spacing w:line="240" w:lineRule="atLeast"/>
        <w:ind w:left="992"/>
        <w:rPr>
          <w:rFonts w:cs="Arial"/>
          <w:szCs w:val="20"/>
          <w:lang w:val="sk-SK"/>
        </w:rPr>
      </w:pPr>
      <w:r w:rsidRPr="00AA456A">
        <w:rPr>
          <w:lang w:val="sk-SK"/>
        </w:rPr>
        <w:t>Frekvencia opakovania obrazu 25 obrázkov/s alebo viac.</w:t>
      </w:r>
    </w:p>
    <w:p w:rsidR="004F47BB" w:rsidRPr="00AA456A" w:rsidRDefault="004F47BB" w:rsidP="004F47BB">
      <w:pPr>
        <w:widowControl w:val="0"/>
        <w:spacing w:before="60" w:line="240" w:lineRule="atLeast"/>
        <w:ind w:left="992"/>
        <w:rPr>
          <w:rFonts w:cs="Arial"/>
          <w:szCs w:val="20"/>
          <w:lang w:val="sk-SK"/>
        </w:rPr>
      </w:pPr>
      <w:r w:rsidRPr="00AA456A">
        <w:rPr>
          <w:lang w:val="sk-SK"/>
        </w:rPr>
        <w:t>5.</w:t>
      </w:r>
      <w:r w:rsidRPr="00AA456A">
        <w:rPr>
          <w:lang w:val="sk-SK"/>
        </w:rPr>
        <w:tab/>
        <w:t>Uhol zobrazovania</w:t>
      </w:r>
    </w:p>
    <w:p w:rsidR="004F47BB" w:rsidRPr="00AA456A" w:rsidRDefault="004F47BB" w:rsidP="004F47BB">
      <w:pPr>
        <w:widowControl w:val="0"/>
        <w:spacing w:line="240" w:lineRule="atLeast"/>
        <w:ind w:left="992"/>
        <w:rPr>
          <w:rFonts w:cs="Arial"/>
          <w:szCs w:val="20"/>
          <w:lang w:val="sk-SK"/>
        </w:rPr>
      </w:pPr>
      <w:r w:rsidRPr="00AA456A">
        <w:rPr>
          <w:lang w:val="sk-SK"/>
        </w:rPr>
        <w:t>Uhol zobrazovania kamery sa určuje výberom vhodnej ohniskovej vzdialenosti. S cieľom zabezpečiť, aby neprirodzená perspektíva zobrazovania používateľovi nespôsobovala ďalšie nepríjemnosti, sa odporúča zosúladiť uhol zobrazovania s ľudským okom (</w:t>
      </w:r>
      <w:proofErr w:type="spellStart"/>
      <w:r w:rsidRPr="00AA456A">
        <w:rPr>
          <w:lang w:val="sk-SK"/>
        </w:rPr>
        <w:t>pribl</w:t>
      </w:r>
      <w:proofErr w:type="spellEnd"/>
      <w:r w:rsidRPr="00AA456A">
        <w:rPr>
          <w:lang w:val="sk-SK"/>
        </w:rPr>
        <w:t>. 30° až 45°). Vodorovný uhol zobrazovania by preto nemal byť menší ako 30°.</w:t>
      </w:r>
    </w:p>
    <w:p w:rsidR="004F47BB" w:rsidRPr="00AA456A" w:rsidRDefault="004F47BB" w:rsidP="004F47BB">
      <w:pPr>
        <w:widowControl w:val="0"/>
        <w:spacing w:before="60" w:line="240" w:lineRule="atLeast"/>
        <w:ind w:left="992"/>
        <w:rPr>
          <w:rFonts w:cs="Arial"/>
          <w:szCs w:val="20"/>
          <w:lang w:val="sk-SK"/>
        </w:rPr>
      </w:pPr>
      <w:r w:rsidRPr="00AA456A">
        <w:rPr>
          <w:lang w:val="sk-SK"/>
        </w:rPr>
        <w:t>6.</w:t>
      </w:r>
      <w:r w:rsidRPr="00AA456A">
        <w:rPr>
          <w:lang w:val="sk-SK"/>
        </w:rPr>
        <w:tab/>
        <w:t>Transfokátory a otáčacie mechanizmy</w:t>
      </w:r>
    </w:p>
    <w:p w:rsidR="004F47BB" w:rsidRPr="00AA456A" w:rsidRDefault="004F47BB" w:rsidP="004F47BB">
      <w:pPr>
        <w:widowControl w:val="0"/>
        <w:spacing w:line="240" w:lineRule="atLeast"/>
        <w:ind w:left="992"/>
        <w:rPr>
          <w:rFonts w:cs="Arial"/>
          <w:szCs w:val="20"/>
          <w:lang w:val="sk-SK"/>
        </w:rPr>
      </w:pPr>
      <w:r w:rsidRPr="00AA456A">
        <w:rPr>
          <w:lang w:val="sk-SK"/>
        </w:rPr>
        <w:t>Ak sa na zabezpečenie lepšieho výhľadu dopredu používajú otočné kamery a kamery s transfokátormi, malo by existovať základné nastavenie pre optimálnu ohniskovú vzdialenosť a orientáciu dopredu, ktoré možno nastaviť stlačením tlačidla.</w:t>
      </w:r>
    </w:p>
    <w:p w:rsidR="004F47BB" w:rsidRPr="00AA456A" w:rsidRDefault="004F47BB" w:rsidP="004F47BB">
      <w:pPr>
        <w:widowControl w:val="0"/>
        <w:spacing w:before="60" w:line="240" w:lineRule="atLeast"/>
        <w:ind w:left="992"/>
        <w:rPr>
          <w:rFonts w:cs="Arial"/>
          <w:szCs w:val="20"/>
          <w:lang w:val="sk-SK"/>
        </w:rPr>
      </w:pPr>
      <w:r w:rsidRPr="00AA456A">
        <w:rPr>
          <w:lang w:val="sk-SK"/>
        </w:rPr>
        <w:t>7.</w:t>
      </w:r>
      <w:r w:rsidRPr="00AA456A">
        <w:rPr>
          <w:lang w:val="sk-SK"/>
        </w:rPr>
        <w:tab/>
        <w:t>Poloha kamery</w:t>
      </w:r>
    </w:p>
    <w:p w:rsidR="004F47BB" w:rsidRPr="00AA456A" w:rsidRDefault="004F47BB" w:rsidP="004F47BB">
      <w:pPr>
        <w:widowControl w:val="0"/>
        <w:spacing w:line="240" w:lineRule="atLeast"/>
        <w:ind w:left="992"/>
        <w:rPr>
          <w:rFonts w:cs="Arial"/>
          <w:szCs w:val="20"/>
          <w:lang w:val="sk-SK"/>
        </w:rPr>
      </w:pPr>
      <w:r w:rsidRPr="00AA456A">
        <w:rPr>
          <w:lang w:val="sk-SK"/>
        </w:rPr>
        <w:t>Poloha kamery závisí od zóny, ktorá sa má pozorovať.</w:t>
      </w:r>
    </w:p>
    <w:p w:rsidR="004F47BB" w:rsidRPr="00AA456A" w:rsidRDefault="004F47BB" w:rsidP="004F47BB">
      <w:pPr>
        <w:widowControl w:val="0"/>
        <w:spacing w:before="60" w:line="240" w:lineRule="atLeast"/>
        <w:ind w:left="992"/>
        <w:rPr>
          <w:rFonts w:cs="Arial"/>
          <w:szCs w:val="20"/>
          <w:lang w:val="sk-SK"/>
        </w:rPr>
      </w:pPr>
      <w:r w:rsidRPr="00AA456A">
        <w:rPr>
          <w:lang w:val="sk-SK"/>
        </w:rPr>
        <w:t>8.</w:t>
      </w:r>
      <w:r w:rsidRPr="00AA456A">
        <w:rPr>
          <w:lang w:val="sk-SK"/>
        </w:rPr>
        <w:tab/>
        <w:t>Montáž kamery</w:t>
      </w:r>
    </w:p>
    <w:p w:rsidR="004F47BB" w:rsidRPr="00AA456A" w:rsidRDefault="004F47BB" w:rsidP="004F47BB">
      <w:pPr>
        <w:widowControl w:val="0"/>
        <w:spacing w:line="240" w:lineRule="atLeast"/>
        <w:ind w:left="992"/>
        <w:rPr>
          <w:rFonts w:cs="Arial"/>
          <w:szCs w:val="20"/>
          <w:lang w:val="sk-SK"/>
        </w:rPr>
      </w:pPr>
      <w:r w:rsidRPr="00AA456A">
        <w:rPr>
          <w:lang w:val="sk-SK"/>
        </w:rPr>
        <w:t>Upínacia konzola musí zabezpečovať pevnú a stabilnú polohu kamery (bez vibrácií). Upínacia konzola môže obsahovať aj ochranný vyhrievaný kryt.</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4.2.2.</w:t>
      </w:r>
      <w:r w:rsidRPr="00AA456A">
        <w:rPr>
          <w:lang w:val="sk-SK"/>
        </w:rPr>
        <w:tab/>
      </w:r>
      <w:r w:rsidRPr="00AA456A">
        <w:rPr>
          <w:b/>
          <w:lang w:val="sk-SK"/>
        </w:rPr>
        <w:t>Monitory</w:t>
      </w:r>
    </w:p>
    <w:p w:rsidR="004F47BB" w:rsidRPr="00AA456A" w:rsidRDefault="004F47BB" w:rsidP="004F47BB">
      <w:pPr>
        <w:widowControl w:val="0"/>
        <w:spacing w:before="60" w:line="240" w:lineRule="atLeast"/>
        <w:ind w:left="992"/>
        <w:rPr>
          <w:rFonts w:cs="Arial"/>
          <w:szCs w:val="20"/>
          <w:lang w:val="sk-SK"/>
        </w:rPr>
      </w:pPr>
      <w:r w:rsidRPr="00AA456A">
        <w:rPr>
          <w:lang w:val="sk-SK"/>
        </w:rPr>
        <w:t>1.</w:t>
      </w:r>
      <w:r w:rsidRPr="00AA456A">
        <w:rPr>
          <w:lang w:val="sk-SK"/>
        </w:rPr>
        <w:tab/>
        <w:t>Typ monitora</w:t>
      </w:r>
    </w:p>
    <w:p w:rsidR="004F47BB" w:rsidRPr="00AA456A" w:rsidRDefault="004F47BB" w:rsidP="004F47BB">
      <w:pPr>
        <w:widowControl w:val="0"/>
        <w:spacing w:line="240" w:lineRule="atLeast"/>
        <w:ind w:left="992"/>
        <w:rPr>
          <w:rFonts w:cs="Arial"/>
          <w:szCs w:val="20"/>
          <w:lang w:val="sk-SK"/>
        </w:rPr>
      </w:pPr>
      <w:proofErr w:type="spellStart"/>
      <w:r w:rsidRPr="00AA456A">
        <w:rPr>
          <w:lang w:val="sk-SK"/>
        </w:rPr>
        <w:t>Rastrovacia</w:t>
      </w:r>
      <w:proofErr w:type="spellEnd"/>
      <w:r w:rsidRPr="00AA456A">
        <w:rPr>
          <w:lang w:val="sk-SK"/>
        </w:rPr>
        <w:t xml:space="preserve"> obrazovka (ideálne plochá obrazovka TFT), s minimálnou uhlopriečkou 30 cm.</w:t>
      </w:r>
    </w:p>
    <w:p w:rsidR="004F47BB" w:rsidRPr="00AA456A" w:rsidRDefault="004F47BB" w:rsidP="004F47BB">
      <w:pPr>
        <w:widowControl w:val="0"/>
        <w:spacing w:before="60" w:line="240" w:lineRule="atLeast"/>
        <w:ind w:left="992"/>
        <w:rPr>
          <w:rFonts w:cs="Arial"/>
          <w:szCs w:val="20"/>
          <w:lang w:val="sk-SK"/>
        </w:rPr>
      </w:pPr>
      <w:r w:rsidRPr="00AA456A">
        <w:rPr>
          <w:lang w:val="sk-SK"/>
        </w:rPr>
        <w:t>2.</w:t>
      </w:r>
      <w:r w:rsidRPr="00AA456A">
        <w:rPr>
          <w:lang w:val="sk-SK"/>
        </w:rPr>
        <w:tab/>
        <w:t>Umiestnenie monitora</w:t>
      </w:r>
    </w:p>
    <w:p w:rsidR="004F47BB" w:rsidRPr="00AA456A" w:rsidRDefault="004F47BB" w:rsidP="004F47BB">
      <w:pPr>
        <w:widowControl w:val="0"/>
        <w:spacing w:before="60" w:line="240" w:lineRule="atLeast"/>
        <w:ind w:left="1417"/>
        <w:rPr>
          <w:rFonts w:cs="Arial"/>
          <w:szCs w:val="20"/>
          <w:lang w:val="sk-SK"/>
        </w:rPr>
      </w:pPr>
      <w:r w:rsidRPr="00AA456A">
        <w:rPr>
          <w:lang w:val="sk-SK"/>
        </w:rPr>
        <w:t>a)</w:t>
      </w:r>
      <w:r w:rsidRPr="00AA456A">
        <w:rPr>
          <w:lang w:val="sk-SK"/>
        </w:rPr>
        <w:tab/>
        <w:t>Všetky monitory, na ktorých sa zobrazuje obraz z kamier snímajúcich prevažne priestor provy, sa musia nachádzať v zornom poli kormidelníka, aby na ne videl bez vykonávania neúmerných pohybov hlavy. Musia byť usporiadané postupne podľa usporiadania kamier (</w:t>
      </w:r>
      <w:proofErr w:type="spellStart"/>
      <w:r w:rsidRPr="00AA456A">
        <w:rPr>
          <w:lang w:val="sk-SK"/>
        </w:rPr>
        <w:t>ľavobok</w:t>
      </w:r>
      <w:proofErr w:type="spellEnd"/>
      <w:r w:rsidRPr="00AA456A">
        <w:rPr>
          <w:lang w:val="sk-SK"/>
        </w:rPr>
        <w:t xml:space="preserve">, stred lode, </w:t>
      </w:r>
      <w:proofErr w:type="spellStart"/>
      <w:r w:rsidRPr="00AA456A">
        <w:rPr>
          <w:lang w:val="sk-SK"/>
        </w:rPr>
        <w:t>pravobok</w:t>
      </w:r>
      <w:proofErr w:type="spellEnd"/>
      <w:r w:rsidRPr="00AA456A">
        <w:rPr>
          <w:lang w:val="sk-SK"/>
        </w:rPr>
        <w:t xml:space="preserve">). </w:t>
      </w:r>
    </w:p>
    <w:p w:rsidR="004F47BB" w:rsidRPr="00AA456A" w:rsidRDefault="004F47BB" w:rsidP="004F47BB">
      <w:pPr>
        <w:widowControl w:val="0"/>
        <w:spacing w:before="60" w:line="240" w:lineRule="atLeast"/>
        <w:ind w:left="1417"/>
        <w:rPr>
          <w:rFonts w:cs="Arial"/>
          <w:szCs w:val="20"/>
          <w:lang w:val="sk-SK"/>
        </w:rPr>
      </w:pPr>
      <w:r w:rsidRPr="00AA456A">
        <w:rPr>
          <w:lang w:val="sk-SK"/>
        </w:rPr>
        <w:t>b)</w:t>
      </w:r>
      <w:r w:rsidRPr="00AA456A">
        <w:rPr>
          <w:lang w:val="sk-SK"/>
        </w:rPr>
        <w:tab/>
        <w:t xml:space="preserve">Monitory zodpovedajúce kamerám snímajúcim priestor na korme sa môžu nachádzať napríklad aj v druhom rade, v strede a na správnej strane, pod alebo nad uvedenými monitormi. Zobrazovaný obraz tak zodpovedá obrazu zo zrkadiel. Ak sa tento obraz vyžaduje len pri zakotvení a odplávaní, je užitočné umiestniť tieto monitory na zadnom  predele kormidelne, keďže kormidelník sa v každom prípade pri vykonávaní týchto manévrov díva na kormu alebo otáča. Obraz vtedy už nezodpovedá obrazu zo zrkadiel. </w:t>
      </w:r>
    </w:p>
    <w:p w:rsidR="004F47BB" w:rsidRPr="00AA456A" w:rsidRDefault="004F47BB" w:rsidP="004F47BB">
      <w:pPr>
        <w:widowControl w:val="0"/>
        <w:spacing w:before="60" w:line="240" w:lineRule="atLeast"/>
        <w:ind w:left="992"/>
        <w:rPr>
          <w:rFonts w:cs="Arial"/>
          <w:szCs w:val="20"/>
          <w:lang w:val="sk-SK"/>
        </w:rPr>
      </w:pPr>
      <w:r w:rsidRPr="00AA456A">
        <w:rPr>
          <w:lang w:val="sk-SK"/>
        </w:rPr>
        <w:t>3.</w:t>
      </w:r>
      <w:r w:rsidRPr="00AA456A">
        <w:rPr>
          <w:lang w:val="sk-SK"/>
        </w:rPr>
        <w:tab/>
        <w:t>Používanie viacerých monitorov</w:t>
      </w:r>
    </w:p>
    <w:p w:rsidR="004F47BB" w:rsidRPr="00AA456A" w:rsidRDefault="004F47BB" w:rsidP="004F47BB">
      <w:pPr>
        <w:widowControl w:val="0"/>
        <w:spacing w:line="240" w:lineRule="atLeast"/>
        <w:ind w:left="992"/>
        <w:rPr>
          <w:rFonts w:cs="Arial"/>
          <w:szCs w:val="20"/>
          <w:lang w:val="sk-SK"/>
        </w:rPr>
      </w:pPr>
      <w:r w:rsidRPr="00AA456A">
        <w:rPr>
          <w:lang w:val="sk-SK"/>
        </w:rPr>
        <w:t>Používanie jedného monitora na zobrazenie obrazu z viacerých kamier (buď zároveň, alebo pri rozdelení obrazovky na dve alebo viaceré časti alebo sekvenčnom prepínaní na ďalšiu kameru) nie je pri pohľade dopredu vhodné.</w:t>
      </w:r>
    </w:p>
    <w:p w:rsidR="004F47BB" w:rsidRPr="00AA456A" w:rsidRDefault="004F47BB" w:rsidP="004F47BB">
      <w:pPr>
        <w:widowControl w:val="0"/>
        <w:spacing w:before="60" w:line="240" w:lineRule="atLeast"/>
        <w:ind w:left="992"/>
        <w:rPr>
          <w:rFonts w:cs="Arial"/>
          <w:szCs w:val="20"/>
          <w:lang w:val="sk-SK"/>
        </w:rPr>
      </w:pPr>
      <w:r w:rsidRPr="00AA456A">
        <w:rPr>
          <w:lang w:val="sk-SK"/>
        </w:rPr>
        <w:t>4.</w:t>
      </w:r>
      <w:r w:rsidRPr="00AA456A">
        <w:rPr>
          <w:lang w:val="sk-SK"/>
        </w:rPr>
        <w:tab/>
        <w:t>Rozlíšenie</w:t>
      </w:r>
    </w:p>
    <w:p w:rsidR="004F47BB" w:rsidRPr="00AA456A" w:rsidRDefault="004F47BB" w:rsidP="004F47BB">
      <w:pPr>
        <w:widowControl w:val="0"/>
        <w:spacing w:line="240" w:lineRule="atLeast"/>
        <w:ind w:left="992"/>
        <w:rPr>
          <w:rFonts w:cs="Arial"/>
          <w:szCs w:val="20"/>
          <w:lang w:val="sk-SK"/>
        </w:rPr>
      </w:pPr>
      <w:r w:rsidRPr="00AA456A">
        <w:rPr>
          <w:lang w:val="sk-SK"/>
        </w:rPr>
        <w:lastRenderedPageBreak/>
        <w:t xml:space="preserve">Minimálne 800 × 600 </w:t>
      </w:r>
      <w:proofErr w:type="spellStart"/>
      <w:r w:rsidRPr="00AA456A">
        <w:rPr>
          <w:lang w:val="sk-SK"/>
        </w:rPr>
        <w:t>pixelov</w:t>
      </w:r>
      <w:proofErr w:type="spellEnd"/>
      <w:r w:rsidRPr="00AA456A">
        <w:rPr>
          <w:lang w:val="sk-SK"/>
        </w:rPr>
        <w:t>.</w:t>
      </w:r>
    </w:p>
    <w:p w:rsidR="004F47BB" w:rsidRPr="00AA456A" w:rsidRDefault="004F47BB" w:rsidP="004F47BB">
      <w:pPr>
        <w:rPr>
          <w:szCs w:val="20"/>
          <w:lang w:val="sk-SK"/>
        </w:rPr>
      </w:pPr>
      <w:r w:rsidRPr="00AA456A">
        <w:rPr>
          <w:lang w:val="sk-SK"/>
        </w:rPr>
        <w:br w:type="page"/>
      </w:r>
    </w:p>
    <w:p w:rsidR="004F47BB" w:rsidRPr="00AA456A" w:rsidRDefault="004F47BB" w:rsidP="004F47BB">
      <w:pPr>
        <w:widowControl w:val="0"/>
        <w:spacing w:before="60" w:line="240" w:lineRule="atLeast"/>
        <w:ind w:left="992"/>
        <w:rPr>
          <w:rFonts w:cs="Arial"/>
          <w:szCs w:val="20"/>
          <w:lang w:val="sk-SK"/>
        </w:rPr>
      </w:pPr>
      <w:r w:rsidRPr="00AA456A">
        <w:rPr>
          <w:lang w:val="sk-SK"/>
        </w:rPr>
        <w:lastRenderedPageBreak/>
        <w:t>5.</w:t>
      </w:r>
      <w:r w:rsidRPr="00AA456A">
        <w:rPr>
          <w:lang w:val="sk-SK"/>
        </w:rPr>
        <w:tab/>
        <w:t>Jas</w:t>
      </w:r>
    </w:p>
    <w:p w:rsidR="004F47BB" w:rsidRPr="00AA456A" w:rsidRDefault="004F47BB" w:rsidP="004F47BB">
      <w:pPr>
        <w:widowControl w:val="0"/>
        <w:spacing w:line="240" w:lineRule="atLeast"/>
        <w:ind w:left="992"/>
        <w:rPr>
          <w:rFonts w:cs="Arial"/>
          <w:szCs w:val="20"/>
          <w:lang w:val="sk-SK"/>
        </w:rPr>
      </w:pPr>
      <w:r w:rsidRPr="00AA456A">
        <w:rPr>
          <w:lang w:val="sk-SK"/>
        </w:rPr>
        <w:t xml:space="preserve">Minimálny jas: FG ≤ 15 </w:t>
      </w:r>
      <w:proofErr w:type="spellStart"/>
      <w:r w:rsidRPr="00AA456A">
        <w:rPr>
          <w:lang w:val="sk-SK"/>
        </w:rPr>
        <w:t>cd</w:t>
      </w:r>
      <w:proofErr w:type="spellEnd"/>
      <w:r w:rsidRPr="00AA456A">
        <w:rPr>
          <w:lang w:val="sk-SK"/>
        </w:rPr>
        <w:t xml:space="preserve">/m²; BG ≤ 5 </w:t>
      </w:r>
      <w:proofErr w:type="spellStart"/>
      <w:r w:rsidRPr="00AA456A">
        <w:rPr>
          <w:lang w:val="sk-SK"/>
        </w:rPr>
        <w:t>cd</w:t>
      </w:r>
      <w:proofErr w:type="spellEnd"/>
      <w:r w:rsidRPr="00AA456A">
        <w:rPr>
          <w:lang w:val="sk-SK"/>
        </w:rPr>
        <w:t xml:space="preserve">/m². Maximálny jas: VG ≥ 5 000 </w:t>
      </w:r>
      <w:proofErr w:type="spellStart"/>
      <w:r w:rsidRPr="00AA456A">
        <w:rPr>
          <w:lang w:val="sk-SK"/>
        </w:rPr>
        <w:t>cd</w:t>
      </w:r>
      <w:proofErr w:type="spellEnd"/>
      <w:r w:rsidRPr="00AA456A">
        <w:rPr>
          <w:lang w:val="sk-SK"/>
        </w:rPr>
        <w:t xml:space="preserve">/m² </w:t>
      </w:r>
      <w:r w:rsidRPr="00AA456A">
        <w:rPr>
          <w:rFonts w:ascii="Times New Roman" w:hAnsi="Times New Roman"/>
          <w:szCs w:val="20"/>
          <w:lang w:val="sk-SK"/>
        </w:rPr>
        <w:br/>
      </w:r>
      <w:r w:rsidRPr="00AA456A">
        <w:rPr>
          <w:lang w:val="sk-SK"/>
        </w:rPr>
        <w:t>(FG = popredie; BG = pozadie).</w:t>
      </w:r>
    </w:p>
    <w:p w:rsidR="004F47BB" w:rsidRPr="00AA456A" w:rsidRDefault="004F47BB" w:rsidP="004F47BB">
      <w:pPr>
        <w:widowControl w:val="0"/>
        <w:spacing w:line="240" w:lineRule="atLeast"/>
        <w:rPr>
          <w:rFonts w:cs="Arial"/>
          <w:szCs w:val="20"/>
          <w:lang w:val="sk-SK"/>
        </w:rPr>
      </w:pPr>
    </w:p>
    <w:p w:rsidR="004F47BB" w:rsidRPr="00AA456A" w:rsidRDefault="004F47BB" w:rsidP="004F47BB">
      <w:pPr>
        <w:widowControl w:val="0"/>
        <w:spacing w:line="240" w:lineRule="atLeast"/>
        <w:ind w:left="567" w:hanging="567"/>
        <w:rPr>
          <w:rFonts w:cs="Arial"/>
          <w:b/>
          <w:szCs w:val="20"/>
          <w:lang w:val="sk-SK"/>
        </w:rPr>
      </w:pPr>
      <w:r w:rsidRPr="00AA456A">
        <w:rPr>
          <w:b/>
          <w:lang w:val="sk-SK"/>
        </w:rPr>
        <w:t>4.3.</w:t>
      </w:r>
      <w:r w:rsidRPr="00AA456A">
        <w:rPr>
          <w:lang w:val="sk-SK"/>
        </w:rPr>
        <w:tab/>
      </w:r>
      <w:r w:rsidRPr="00AA456A">
        <w:rPr>
          <w:b/>
          <w:lang w:val="sk-SK"/>
        </w:rPr>
        <w:t>Radarové systémy</w:t>
      </w:r>
    </w:p>
    <w:p w:rsidR="004F47BB" w:rsidRPr="00AA456A" w:rsidRDefault="004F47BB" w:rsidP="004F47BB">
      <w:pPr>
        <w:widowControl w:val="0"/>
        <w:spacing w:before="60" w:line="240" w:lineRule="atLeast"/>
        <w:ind w:left="992"/>
        <w:rPr>
          <w:rFonts w:cs="Arial"/>
          <w:szCs w:val="20"/>
          <w:lang w:val="sk-SK"/>
        </w:rPr>
      </w:pPr>
      <w:r w:rsidRPr="00AA456A">
        <w:rPr>
          <w:lang w:val="sk-SK"/>
        </w:rPr>
        <w:t>1.</w:t>
      </w:r>
      <w:r w:rsidRPr="00AA456A">
        <w:rPr>
          <w:lang w:val="sk-SK"/>
        </w:rPr>
        <w:tab/>
        <w:t>Radarové systémy</w:t>
      </w:r>
    </w:p>
    <w:p w:rsidR="004F47BB" w:rsidRPr="00AA456A" w:rsidRDefault="004F47BB" w:rsidP="004F47BB">
      <w:pPr>
        <w:widowControl w:val="0"/>
        <w:spacing w:line="240" w:lineRule="atLeast"/>
        <w:ind w:left="992"/>
        <w:rPr>
          <w:rFonts w:cs="Arial"/>
          <w:szCs w:val="20"/>
          <w:lang w:val="sk-SK"/>
        </w:rPr>
      </w:pPr>
      <w:r w:rsidRPr="00AA456A">
        <w:rPr>
          <w:lang w:val="sk-SK"/>
        </w:rPr>
        <w:t>Okrem minimálnych požiadaviek a skúšobných podmienok pre navigačné radarové zariadenia pri vnútrozemskej plavbe (ES-TRIN, príloha 5, oddiel I) musia radarové systémy zodpovedať aj nasledujúcim požiadavkám.</w:t>
      </w:r>
    </w:p>
    <w:p w:rsidR="004F47BB" w:rsidRPr="00AA456A" w:rsidRDefault="004F47BB" w:rsidP="004F47BB">
      <w:pPr>
        <w:widowControl w:val="0"/>
        <w:spacing w:before="60" w:line="240" w:lineRule="atLeast"/>
        <w:ind w:left="992"/>
        <w:rPr>
          <w:rFonts w:cs="Arial"/>
          <w:szCs w:val="20"/>
          <w:lang w:val="sk-SK"/>
        </w:rPr>
      </w:pPr>
      <w:r w:rsidRPr="00AA456A">
        <w:rPr>
          <w:lang w:val="sk-SK"/>
        </w:rPr>
        <w:t>2.</w:t>
      </w:r>
      <w:r w:rsidRPr="00AA456A">
        <w:rPr>
          <w:lang w:val="sk-SK"/>
        </w:rPr>
        <w:tab/>
        <w:t>Dĺžka antény</w:t>
      </w:r>
    </w:p>
    <w:p w:rsidR="004F47BB" w:rsidRPr="00AA456A" w:rsidRDefault="004F47BB" w:rsidP="004F47BB">
      <w:pPr>
        <w:widowControl w:val="0"/>
        <w:spacing w:line="240" w:lineRule="atLeast"/>
        <w:ind w:left="992"/>
        <w:rPr>
          <w:rFonts w:cs="Arial"/>
          <w:szCs w:val="20"/>
          <w:lang w:val="sk-SK"/>
        </w:rPr>
      </w:pPr>
      <w:r w:rsidRPr="00AA456A">
        <w:rPr>
          <w:lang w:val="sk-SK"/>
        </w:rPr>
        <w:t>Minimálne 1,80 m.</w:t>
      </w:r>
    </w:p>
    <w:p w:rsidR="004F47BB" w:rsidRPr="00AA456A" w:rsidRDefault="004F47BB" w:rsidP="004F47BB">
      <w:pPr>
        <w:widowControl w:val="0"/>
        <w:spacing w:before="60" w:line="240" w:lineRule="atLeast"/>
        <w:ind w:left="992"/>
        <w:rPr>
          <w:rFonts w:cs="Arial"/>
          <w:szCs w:val="20"/>
          <w:lang w:val="sk-SK"/>
        </w:rPr>
      </w:pPr>
      <w:r w:rsidRPr="00AA456A">
        <w:rPr>
          <w:lang w:val="sk-SK"/>
        </w:rPr>
        <w:t>3.</w:t>
      </w:r>
      <w:r w:rsidRPr="00AA456A">
        <w:rPr>
          <w:lang w:val="sk-SK"/>
        </w:rPr>
        <w:tab/>
        <w:t>Rozlíšenie blízkeho poľa</w:t>
      </w:r>
    </w:p>
    <w:p w:rsidR="004F47BB" w:rsidRPr="00AA456A" w:rsidRDefault="004F47BB" w:rsidP="004F47BB">
      <w:pPr>
        <w:widowControl w:val="0"/>
        <w:spacing w:line="240" w:lineRule="atLeast"/>
        <w:ind w:left="992"/>
        <w:rPr>
          <w:rFonts w:cs="Arial"/>
          <w:szCs w:val="20"/>
          <w:lang w:val="sk-SK"/>
        </w:rPr>
      </w:pPr>
      <w:r w:rsidRPr="00AA456A">
        <w:rPr>
          <w:lang w:val="sk-SK"/>
        </w:rPr>
        <w:t>≤ 15 m.</w:t>
      </w:r>
    </w:p>
    <w:p w:rsidR="004F47BB" w:rsidRPr="00AA456A" w:rsidRDefault="004F47BB" w:rsidP="004F47BB">
      <w:pPr>
        <w:widowControl w:val="0"/>
        <w:spacing w:before="60" w:line="240" w:lineRule="atLeast"/>
        <w:ind w:left="992"/>
        <w:rPr>
          <w:rFonts w:cs="Arial"/>
          <w:szCs w:val="20"/>
          <w:lang w:val="sk-SK"/>
        </w:rPr>
      </w:pPr>
      <w:r w:rsidRPr="00AA456A">
        <w:rPr>
          <w:lang w:val="sk-SK"/>
        </w:rPr>
        <w:t>4.</w:t>
      </w:r>
      <w:r w:rsidRPr="00AA456A">
        <w:rPr>
          <w:lang w:val="sk-SK"/>
        </w:rPr>
        <w:tab/>
        <w:t>Radiálne rozlíšenie</w:t>
      </w:r>
    </w:p>
    <w:p w:rsidR="004F47BB" w:rsidRPr="00AA456A" w:rsidRDefault="004F47BB" w:rsidP="004F47BB">
      <w:pPr>
        <w:widowControl w:val="0"/>
        <w:spacing w:line="240" w:lineRule="atLeast"/>
        <w:ind w:left="992"/>
        <w:rPr>
          <w:rFonts w:cs="Arial"/>
          <w:szCs w:val="20"/>
          <w:lang w:val="sk-SK"/>
        </w:rPr>
      </w:pPr>
      <w:r w:rsidRPr="00AA456A">
        <w:rPr>
          <w:lang w:val="sk-SK"/>
        </w:rPr>
        <w:t>Trvanie pulzu ≤ 5 m; oddeľovanie pulzu ≤ 15 m.</w:t>
      </w:r>
    </w:p>
    <w:p w:rsidR="004F47BB" w:rsidRPr="00AA456A" w:rsidRDefault="004F47BB" w:rsidP="004F47BB">
      <w:pPr>
        <w:widowControl w:val="0"/>
        <w:spacing w:before="60" w:line="240" w:lineRule="atLeast"/>
        <w:ind w:left="992"/>
        <w:rPr>
          <w:rFonts w:cs="Arial"/>
          <w:szCs w:val="20"/>
          <w:lang w:val="sk-SK"/>
        </w:rPr>
      </w:pPr>
      <w:r w:rsidRPr="00AA456A">
        <w:rPr>
          <w:lang w:val="sk-SK"/>
        </w:rPr>
        <w:t>5.</w:t>
      </w:r>
      <w:r w:rsidRPr="00AA456A">
        <w:rPr>
          <w:lang w:val="sk-SK"/>
        </w:rPr>
        <w:tab/>
        <w:t>Rozlíšenie azimutu</w:t>
      </w:r>
    </w:p>
    <w:p w:rsidR="004F47BB" w:rsidRPr="00AA456A" w:rsidRDefault="004F47BB" w:rsidP="004F47BB">
      <w:pPr>
        <w:widowControl w:val="0"/>
        <w:spacing w:line="240" w:lineRule="atLeast"/>
        <w:ind w:left="992"/>
        <w:rPr>
          <w:rFonts w:cs="Arial"/>
          <w:szCs w:val="20"/>
          <w:lang w:val="sk-SK"/>
        </w:rPr>
      </w:pPr>
      <w:r w:rsidRPr="00AA456A">
        <w:rPr>
          <w:lang w:val="sk-SK"/>
        </w:rPr>
        <w:t>≤ 1,2°.</w:t>
      </w:r>
    </w:p>
    <w:p w:rsidR="004F47BB" w:rsidRPr="00AA456A" w:rsidRDefault="004F47BB" w:rsidP="004F47BB">
      <w:pPr>
        <w:widowControl w:val="0"/>
        <w:spacing w:before="60" w:line="240" w:lineRule="atLeast"/>
        <w:ind w:left="992"/>
        <w:rPr>
          <w:rFonts w:cs="Arial"/>
          <w:szCs w:val="20"/>
          <w:lang w:val="sk-SK"/>
        </w:rPr>
      </w:pPr>
      <w:r w:rsidRPr="00AA456A">
        <w:rPr>
          <w:lang w:val="sk-SK"/>
        </w:rPr>
        <w:t>6.</w:t>
      </w:r>
      <w:r w:rsidRPr="00AA456A">
        <w:rPr>
          <w:lang w:val="sk-SK"/>
        </w:rPr>
        <w:tab/>
        <w:t>Výška antény</w:t>
      </w:r>
    </w:p>
    <w:p w:rsidR="004F47BB" w:rsidRPr="00AA456A" w:rsidRDefault="004F47BB" w:rsidP="004F47BB">
      <w:pPr>
        <w:widowControl w:val="0"/>
        <w:spacing w:line="240" w:lineRule="atLeast"/>
        <w:ind w:left="992"/>
        <w:rPr>
          <w:rFonts w:cs="Arial"/>
          <w:szCs w:val="20"/>
          <w:lang w:val="sk-SK"/>
        </w:rPr>
      </w:pPr>
      <w:r w:rsidRPr="00AA456A">
        <w:rPr>
          <w:lang w:val="sk-SK"/>
        </w:rPr>
        <w:t>Výška antény závisí od výšky a nákladu plavidla. Anténa sa musí nachádzať minimálne 3 m nad výškou paluby, aby sa zabránilo nehodám, ktoré by mohli byť spôsobené otáčaním antény.</w:t>
      </w:r>
    </w:p>
    <w:p w:rsidR="004F47BB" w:rsidRPr="00AA456A" w:rsidRDefault="004F47BB" w:rsidP="004F47BB">
      <w:pPr>
        <w:widowControl w:val="0"/>
        <w:spacing w:before="60" w:line="240" w:lineRule="atLeast"/>
        <w:ind w:left="992"/>
        <w:rPr>
          <w:rFonts w:cs="Arial"/>
          <w:szCs w:val="20"/>
          <w:lang w:val="sk-SK"/>
        </w:rPr>
      </w:pPr>
      <w:r w:rsidRPr="00AA456A">
        <w:rPr>
          <w:lang w:val="sk-SK"/>
        </w:rPr>
        <w:t>7.</w:t>
      </w:r>
      <w:r w:rsidRPr="00AA456A">
        <w:rPr>
          <w:lang w:val="sk-SK"/>
        </w:rPr>
        <w:tab/>
        <w:t>Typ monitora</w:t>
      </w:r>
    </w:p>
    <w:p w:rsidR="004F47BB" w:rsidRPr="00AA456A" w:rsidRDefault="004F47BB" w:rsidP="004F47BB">
      <w:pPr>
        <w:widowControl w:val="0"/>
        <w:spacing w:line="240" w:lineRule="atLeast"/>
        <w:ind w:left="992"/>
        <w:rPr>
          <w:rFonts w:cs="Arial"/>
          <w:szCs w:val="20"/>
          <w:lang w:val="sk-SK"/>
        </w:rPr>
      </w:pPr>
      <w:r w:rsidRPr="00AA456A">
        <w:rPr>
          <w:lang w:val="sk-SK"/>
        </w:rPr>
        <w:t xml:space="preserve">Musí sa použiť plochý monitor TFT vo formáte na výšku. </w:t>
      </w:r>
    </w:p>
    <w:p w:rsidR="004F47BB" w:rsidRPr="00AA456A" w:rsidRDefault="004F47BB" w:rsidP="004F47BB">
      <w:pPr>
        <w:widowControl w:val="0"/>
        <w:spacing w:before="60" w:line="240" w:lineRule="atLeast"/>
        <w:ind w:left="992"/>
        <w:rPr>
          <w:rFonts w:cs="Arial"/>
          <w:szCs w:val="20"/>
          <w:lang w:val="sk-SK"/>
        </w:rPr>
      </w:pPr>
      <w:r w:rsidRPr="00AA456A">
        <w:rPr>
          <w:lang w:val="sk-SK"/>
        </w:rPr>
        <w:t>8.</w:t>
      </w:r>
      <w:r w:rsidRPr="00AA456A">
        <w:rPr>
          <w:lang w:val="sk-SK"/>
        </w:rPr>
        <w:tab/>
        <w:t>Rozmery obrazu</w:t>
      </w:r>
    </w:p>
    <w:p w:rsidR="004F47BB" w:rsidRPr="00AA456A" w:rsidRDefault="004F47BB" w:rsidP="004F47BB">
      <w:pPr>
        <w:widowControl w:val="0"/>
        <w:spacing w:line="240" w:lineRule="atLeast"/>
        <w:ind w:left="992"/>
        <w:rPr>
          <w:rFonts w:cs="Arial"/>
          <w:szCs w:val="20"/>
          <w:lang w:val="sk-SK"/>
        </w:rPr>
      </w:pPr>
      <w:r w:rsidRPr="00AA456A">
        <w:rPr>
          <w:lang w:val="sk-SK"/>
        </w:rPr>
        <w:t>Dĺžka najkratšej strany obrazovky musí byť minimálne 270 mm.</w:t>
      </w:r>
    </w:p>
    <w:p w:rsidR="004F47BB" w:rsidRPr="00AA456A" w:rsidRDefault="004F47BB" w:rsidP="004F47BB">
      <w:pPr>
        <w:widowControl w:val="0"/>
        <w:spacing w:before="60" w:line="240" w:lineRule="atLeast"/>
        <w:ind w:left="992"/>
        <w:rPr>
          <w:rFonts w:cs="Arial"/>
          <w:szCs w:val="20"/>
          <w:lang w:val="sk-SK"/>
        </w:rPr>
      </w:pPr>
      <w:r w:rsidRPr="00AA456A">
        <w:rPr>
          <w:lang w:val="sk-SK"/>
        </w:rPr>
        <w:t>9.</w:t>
      </w:r>
      <w:r w:rsidRPr="00AA456A">
        <w:rPr>
          <w:lang w:val="sk-SK"/>
        </w:rPr>
        <w:tab/>
        <w:t>Rozlíšenie</w:t>
      </w:r>
    </w:p>
    <w:p w:rsidR="004F47BB" w:rsidRPr="00AA456A" w:rsidRDefault="004F47BB" w:rsidP="004F47BB">
      <w:pPr>
        <w:widowControl w:val="0"/>
        <w:spacing w:line="240" w:lineRule="atLeast"/>
        <w:ind w:left="992"/>
        <w:rPr>
          <w:rFonts w:cs="Arial"/>
          <w:szCs w:val="20"/>
          <w:lang w:val="sk-SK"/>
        </w:rPr>
      </w:pPr>
      <w:r w:rsidRPr="00AA456A">
        <w:rPr>
          <w:lang w:val="sk-SK"/>
        </w:rPr>
        <w:t>Rozlíšenie monitora musí byť identické v oboch smeroch a </w:t>
      </w:r>
      <w:proofErr w:type="spellStart"/>
      <w:r w:rsidRPr="00AA456A">
        <w:rPr>
          <w:lang w:val="sk-SK"/>
        </w:rPr>
        <w:t>pixely</w:t>
      </w:r>
      <w:proofErr w:type="spellEnd"/>
      <w:r w:rsidRPr="00AA456A">
        <w:rPr>
          <w:lang w:val="sk-SK"/>
        </w:rPr>
        <w:t xml:space="preserve"> musia byť štvorcové. Úzka strana musí mať minimálne 1 024 </w:t>
      </w:r>
      <w:proofErr w:type="spellStart"/>
      <w:r w:rsidRPr="00AA456A">
        <w:rPr>
          <w:lang w:val="sk-SK"/>
        </w:rPr>
        <w:t>pixelov</w:t>
      </w:r>
      <w:proofErr w:type="spellEnd"/>
      <w:r w:rsidRPr="00AA456A">
        <w:rPr>
          <w:lang w:val="sk-SK"/>
        </w:rPr>
        <w:t xml:space="preserve"> (zvyčajne 1 024 x 1 280 </w:t>
      </w:r>
      <w:proofErr w:type="spellStart"/>
      <w:r w:rsidRPr="00AA456A">
        <w:rPr>
          <w:lang w:val="sk-SK"/>
        </w:rPr>
        <w:t>pixelov</w:t>
      </w:r>
      <w:proofErr w:type="spellEnd"/>
      <w:r w:rsidRPr="00AA456A">
        <w:rPr>
          <w:lang w:val="sk-SK"/>
        </w:rPr>
        <w:t>).</w:t>
      </w:r>
    </w:p>
    <w:p w:rsidR="004F47BB" w:rsidRPr="00AA456A" w:rsidRDefault="004F47BB" w:rsidP="004F47BB">
      <w:pPr>
        <w:widowControl w:val="0"/>
        <w:spacing w:before="60" w:line="240" w:lineRule="atLeast"/>
        <w:ind w:left="992"/>
        <w:rPr>
          <w:rFonts w:cs="Arial"/>
          <w:szCs w:val="20"/>
          <w:lang w:val="sk-SK"/>
        </w:rPr>
      </w:pPr>
      <w:r w:rsidRPr="00AA456A">
        <w:rPr>
          <w:lang w:val="sk-SK"/>
        </w:rPr>
        <w:t>10.</w:t>
      </w:r>
      <w:r w:rsidRPr="00AA456A">
        <w:rPr>
          <w:lang w:val="sk-SK"/>
        </w:rPr>
        <w:tab/>
        <w:t>Jas</w:t>
      </w:r>
    </w:p>
    <w:p w:rsidR="004F47BB" w:rsidRPr="00AA456A" w:rsidRDefault="004F47BB" w:rsidP="004F47BB">
      <w:pPr>
        <w:widowControl w:val="0"/>
        <w:spacing w:line="240" w:lineRule="atLeast"/>
        <w:ind w:left="992"/>
        <w:rPr>
          <w:rFonts w:cs="Arial"/>
          <w:szCs w:val="20"/>
          <w:lang w:val="sk-SK"/>
        </w:rPr>
      </w:pPr>
      <w:r w:rsidRPr="00AA456A">
        <w:rPr>
          <w:lang w:val="sk-SK"/>
        </w:rPr>
        <w:t xml:space="preserve">Minimálny jas: FG ≤ 15 </w:t>
      </w:r>
      <w:proofErr w:type="spellStart"/>
      <w:r w:rsidRPr="00AA456A">
        <w:rPr>
          <w:lang w:val="sk-SK"/>
        </w:rPr>
        <w:t>cd</w:t>
      </w:r>
      <w:proofErr w:type="spellEnd"/>
      <w:r w:rsidRPr="00AA456A">
        <w:rPr>
          <w:lang w:val="sk-SK"/>
        </w:rPr>
        <w:t xml:space="preserve">/m²; BG ≤ 5 </w:t>
      </w:r>
      <w:proofErr w:type="spellStart"/>
      <w:r w:rsidRPr="00AA456A">
        <w:rPr>
          <w:lang w:val="sk-SK"/>
        </w:rPr>
        <w:t>cd</w:t>
      </w:r>
      <w:proofErr w:type="spellEnd"/>
      <w:r w:rsidRPr="00AA456A">
        <w:rPr>
          <w:lang w:val="sk-SK"/>
        </w:rPr>
        <w:t>/m².</w:t>
      </w:r>
    </w:p>
    <w:p w:rsidR="004F47BB" w:rsidRPr="00AA456A" w:rsidRDefault="004F47BB" w:rsidP="004F47BB">
      <w:pPr>
        <w:widowControl w:val="0"/>
        <w:spacing w:before="60" w:line="240" w:lineRule="atLeast"/>
        <w:ind w:left="992"/>
        <w:rPr>
          <w:rFonts w:cs="Arial"/>
          <w:szCs w:val="20"/>
          <w:lang w:val="sk-SK"/>
        </w:rPr>
      </w:pPr>
      <w:r w:rsidRPr="00AA456A">
        <w:rPr>
          <w:lang w:val="sk-SK"/>
        </w:rPr>
        <w:t>11.</w:t>
      </w:r>
      <w:r w:rsidRPr="00AA456A">
        <w:rPr>
          <w:lang w:val="sk-SK"/>
        </w:rPr>
        <w:tab/>
        <w:t>Umiestnenie/prevádzka monitora</w:t>
      </w:r>
    </w:p>
    <w:p w:rsidR="004F47BB" w:rsidRPr="00AA456A" w:rsidRDefault="004F47BB" w:rsidP="004F47BB">
      <w:pPr>
        <w:spacing w:line="240" w:lineRule="atLeast"/>
        <w:ind w:left="993"/>
        <w:rPr>
          <w:noProof/>
          <w:lang w:val="sk-SK"/>
        </w:rPr>
      </w:pPr>
      <w:r w:rsidRPr="00AA456A">
        <w:rPr>
          <w:lang w:val="sk-SK"/>
        </w:rPr>
        <w:t>Obrazovka a ovládacie prvky radaru musia byť nainštalované v súlade s požiadavkami na inštaláciu a výkonové skúšky navigačných radarových zariadení a </w:t>
      </w:r>
      <w:proofErr w:type="spellStart"/>
      <w:r w:rsidRPr="00AA456A">
        <w:rPr>
          <w:lang w:val="sk-SK"/>
        </w:rPr>
        <w:t>zátačkomerov</w:t>
      </w:r>
      <w:proofErr w:type="spellEnd"/>
      <w:r w:rsidRPr="00AA456A">
        <w:rPr>
          <w:lang w:val="sk-SK"/>
        </w:rPr>
        <w:t xml:space="preserve"> pri vnútrozemskej plavbe (ES-TRIN, príloha 5, oddiel III, článok 5).</w:t>
      </w:r>
    </w:p>
    <w:p w:rsidR="004F47BB" w:rsidRPr="00AA456A" w:rsidRDefault="004F47BB" w:rsidP="004F47BB">
      <w:pPr>
        <w:spacing w:line="240" w:lineRule="atLeast"/>
        <w:jc w:val="center"/>
        <w:rPr>
          <w:noProof/>
          <w:lang w:val="sk-SK"/>
        </w:rPr>
      </w:pPr>
    </w:p>
    <w:p w:rsidR="004F47BB" w:rsidRPr="00AA456A" w:rsidRDefault="004F47BB" w:rsidP="004F47BB">
      <w:pPr>
        <w:spacing w:line="240" w:lineRule="atLeast"/>
        <w:jc w:val="center"/>
        <w:rPr>
          <w:noProof/>
          <w:lang w:val="sk-SK"/>
        </w:rPr>
      </w:pPr>
      <w:r w:rsidRPr="00AA456A">
        <w:rPr>
          <w:lang w:val="sk-SK"/>
        </w:rPr>
        <w:br w:type="page"/>
      </w:r>
    </w:p>
    <w:p w:rsidR="004F47BB" w:rsidRPr="00AA456A" w:rsidRDefault="004F47BB" w:rsidP="004F47BB">
      <w:pPr>
        <w:spacing w:line="240" w:lineRule="atLeast"/>
        <w:jc w:val="center"/>
        <w:rPr>
          <w:noProof/>
          <w:lang w:val="sk-SK"/>
        </w:rPr>
      </w:pPr>
    </w:p>
    <w:p w:rsidR="004F47BB" w:rsidRPr="00AA456A" w:rsidRDefault="004F47BB" w:rsidP="004F47BB">
      <w:pPr>
        <w:spacing w:line="240" w:lineRule="atLeast"/>
        <w:jc w:val="center"/>
        <w:rPr>
          <w:noProof/>
          <w:lang w:val="sk-SK"/>
        </w:rPr>
      </w:pPr>
    </w:p>
    <w:p w:rsidR="004F47BB" w:rsidRPr="00AA456A" w:rsidRDefault="004F47BB" w:rsidP="004F47BB">
      <w:pPr>
        <w:spacing w:line="240" w:lineRule="atLeast"/>
        <w:jc w:val="center"/>
        <w:rPr>
          <w:noProof/>
          <w:lang w:val="sk-SK"/>
        </w:rPr>
      </w:pPr>
    </w:p>
    <w:p w:rsidR="004F47BB" w:rsidRPr="00AA456A" w:rsidRDefault="004F47BB" w:rsidP="004F47BB">
      <w:pPr>
        <w:spacing w:line="240" w:lineRule="atLeast"/>
        <w:jc w:val="center"/>
        <w:rPr>
          <w:noProof/>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5B46C9">
      <w:pPr>
        <w:pStyle w:val="ES-Titre2ESI"/>
      </w:pPr>
      <w:bookmarkStart w:id="747" w:name="_Toc491854356"/>
      <w:bookmarkStart w:id="748" w:name="_Toc535580207"/>
      <w:r w:rsidRPr="00AA456A">
        <w:lastRenderedPageBreak/>
        <w:t>ESI-II-7</w:t>
      </w:r>
      <w:r w:rsidRPr="00AA456A">
        <w:br/>
        <w:t>Zariadenia na zber použitého oleja</w:t>
      </w:r>
      <w:bookmarkEnd w:id="747"/>
      <w:bookmarkEnd w:id="748"/>
    </w:p>
    <w:p w:rsidR="004F47BB" w:rsidRPr="00AA456A" w:rsidRDefault="004F47BB" w:rsidP="004F47BB">
      <w:pPr>
        <w:tabs>
          <w:tab w:val="center" w:pos="4513"/>
        </w:tabs>
        <w:overflowPunct w:val="0"/>
        <w:adjustRightInd w:val="0"/>
        <w:jc w:val="center"/>
        <w:textAlignment w:val="baseline"/>
        <w:rPr>
          <w:b/>
          <w:szCs w:val="20"/>
          <w:lang w:val="sk-SK"/>
        </w:rPr>
      </w:pPr>
    </w:p>
    <w:p w:rsidR="004F47BB" w:rsidRPr="00AA456A" w:rsidRDefault="004F47BB" w:rsidP="004F47BB">
      <w:pPr>
        <w:tabs>
          <w:tab w:val="center" w:pos="4513"/>
        </w:tabs>
        <w:overflowPunct w:val="0"/>
        <w:adjustRightInd w:val="0"/>
        <w:jc w:val="center"/>
        <w:textAlignment w:val="baseline"/>
        <w:rPr>
          <w:b/>
          <w:szCs w:val="20"/>
          <w:lang w:val="sk-SK"/>
        </w:rPr>
      </w:pPr>
      <w:r w:rsidRPr="00AA456A">
        <w:rPr>
          <w:b/>
          <w:lang w:val="sk-SK"/>
        </w:rPr>
        <w:t>(článok 8.09)</w:t>
      </w:r>
    </w:p>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textAlignment w:val="baseline"/>
        <w:rPr>
          <w:szCs w:val="20"/>
          <w:lang w:val="sk-SK"/>
        </w:rPr>
      </w:pPr>
    </w:p>
    <w:p w:rsidR="004F47BB" w:rsidRPr="00AA456A" w:rsidRDefault="004F47BB" w:rsidP="004F47BB">
      <w:pPr>
        <w:spacing w:line="240" w:lineRule="atLeast"/>
        <w:rPr>
          <w:noProof/>
          <w:lang w:val="sk-SK"/>
        </w:rPr>
      </w:pPr>
      <w:r w:rsidRPr="00AA456A">
        <w:rPr>
          <w:lang w:val="sk-SK"/>
        </w:rPr>
        <w:t>Existujúce plavidlá uvedené v článku 32.02 ods. 1, na ktorých boli zo strojovní odmontované napevno nainštalované systémy na odčerpávanie a odvádzanie vody a statické olejové separátory, už nezodpovedajú článku 5.07 RVIR platnému do 31. decembra 1994.</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V súlade s prechodnými ustanoveniami musia byť tieto plavidlá vybavené nádržou na zber použitého oleja uvedenou v článku 8.09 ods. 2, s výnimkou prípadov uvedených v článku 8.09 ods. 3.</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5B46C9">
      <w:pPr>
        <w:pStyle w:val="ES-Titre2ESI"/>
        <w:rPr>
          <w:snapToGrid w:val="0"/>
        </w:rPr>
      </w:pPr>
      <w:bookmarkStart w:id="749" w:name="_Toc491854357"/>
      <w:bookmarkStart w:id="750" w:name="_Toc535580208"/>
      <w:r w:rsidRPr="00AA456A">
        <w:lastRenderedPageBreak/>
        <w:t>ESI-II-8</w:t>
      </w:r>
      <w:r w:rsidRPr="00AA456A">
        <w:br/>
        <w:t>(prázdne)</w:t>
      </w:r>
      <w:bookmarkEnd w:id="749"/>
      <w:bookmarkEnd w:id="750"/>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rPr>
          <w:rFonts w:cs="Arial"/>
          <w:color w:val="000000"/>
          <w:lang w:val="sk-SK"/>
        </w:rPr>
      </w:pPr>
    </w:p>
    <w:p w:rsidR="004F47BB" w:rsidRPr="00AA456A" w:rsidRDefault="004F47BB" w:rsidP="004F47BB">
      <w:pPr>
        <w:rPr>
          <w:rFonts w:cs="Arial"/>
          <w:color w:val="000000"/>
          <w:lang w:val="sk-SK"/>
        </w:rPr>
      </w:pPr>
      <w:r w:rsidRPr="00AA456A">
        <w:rPr>
          <w:lang w:val="sk-SK"/>
        </w:rPr>
        <w:br w:type="page"/>
      </w:r>
    </w:p>
    <w:p w:rsidR="004F47BB" w:rsidRPr="00AA456A" w:rsidRDefault="004F47BB" w:rsidP="004F47BB">
      <w:pPr>
        <w:spacing w:line="240" w:lineRule="atLeast"/>
        <w:rPr>
          <w:rFonts w:cs="Arial"/>
          <w:color w:val="000000"/>
          <w:lang w:val="sk-SK"/>
        </w:rPr>
      </w:pPr>
    </w:p>
    <w:p w:rsidR="004F47BB" w:rsidRPr="00AA456A" w:rsidRDefault="004F47BB" w:rsidP="004F47BB">
      <w:pPr>
        <w:spacing w:line="240" w:lineRule="atLeast"/>
        <w:rPr>
          <w:rFonts w:cs="Arial"/>
          <w:color w:val="000000"/>
          <w:lang w:val="sk-SK"/>
        </w:rPr>
      </w:pPr>
    </w:p>
    <w:p w:rsidR="004F47BB" w:rsidRPr="00AA456A" w:rsidRDefault="004F47BB" w:rsidP="004F47BB">
      <w:pPr>
        <w:spacing w:line="240" w:lineRule="atLeast"/>
        <w:rPr>
          <w:rFonts w:cs="Arial"/>
          <w:color w:val="000000"/>
          <w:lang w:val="sk-SK"/>
        </w:rPr>
      </w:pPr>
    </w:p>
    <w:p w:rsidR="004F47BB" w:rsidRPr="00AA456A" w:rsidRDefault="004F47BB" w:rsidP="004F47BB">
      <w:pPr>
        <w:spacing w:line="240" w:lineRule="atLeast"/>
        <w:rPr>
          <w:rFonts w:cs="Arial"/>
          <w:color w:val="000000"/>
          <w:lang w:val="sk-SK"/>
        </w:rPr>
      </w:pPr>
    </w:p>
    <w:p w:rsidR="004F47BB" w:rsidRPr="00AA456A" w:rsidRDefault="004F47BB" w:rsidP="004F47BB">
      <w:pPr>
        <w:spacing w:line="240" w:lineRule="atLeast"/>
        <w:rPr>
          <w:rFonts w:cs="Arial"/>
          <w:color w:val="000000"/>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F3DE1">
      <w:pPr>
        <w:pStyle w:val="ES-Titre2ESI"/>
      </w:pPr>
      <w:bookmarkStart w:id="751" w:name="_Toc491854358"/>
      <w:bookmarkStart w:id="752" w:name="_Toc535580209"/>
      <w:r w:rsidRPr="00AA456A">
        <w:lastRenderedPageBreak/>
        <w:t>ESI-II-9</w:t>
      </w:r>
      <w:r w:rsidRPr="00AA456A">
        <w:br/>
        <w:t>Špeciálne kotvy so zníženou hmotnosťou</w:t>
      </w:r>
      <w:bookmarkEnd w:id="751"/>
      <w:bookmarkEnd w:id="752"/>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284"/>
          <w:tab w:val="left" w:pos="567"/>
        </w:tabs>
        <w:overflowPunct w:val="0"/>
        <w:adjustRightInd w:val="0"/>
        <w:jc w:val="center"/>
        <w:textAlignment w:val="baseline"/>
        <w:rPr>
          <w:szCs w:val="20"/>
          <w:lang w:val="sk-SK"/>
        </w:rPr>
      </w:pPr>
      <w:r w:rsidRPr="00AA456A">
        <w:rPr>
          <w:b/>
          <w:lang w:val="sk-SK"/>
        </w:rPr>
        <w:t>(článok 13.01 ods. 5)</w:t>
      </w:r>
    </w:p>
    <w:p w:rsidR="004F47BB" w:rsidRPr="00AA456A" w:rsidRDefault="004F47BB" w:rsidP="004F47BB">
      <w:pPr>
        <w:tabs>
          <w:tab w:val="left" w:pos="284"/>
          <w:tab w:val="left" w:pos="567"/>
        </w:tabs>
        <w:overflowPunct w:val="0"/>
        <w:adjustRightInd w:val="0"/>
        <w:textAlignment w:val="baseline"/>
        <w:rPr>
          <w:szCs w:val="20"/>
          <w:lang w:val="sk-SK"/>
        </w:rPr>
      </w:pPr>
    </w:p>
    <w:p w:rsidR="004F47BB" w:rsidRPr="00AA456A" w:rsidRDefault="004F47BB" w:rsidP="004F47BB">
      <w:pPr>
        <w:tabs>
          <w:tab w:val="left" w:pos="284"/>
          <w:tab w:val="left" w:pos="567"/>
        </w:tabs>
        <w:overflowPunct w:val="0"/>
        <w:adjustRightInd w:val="0"/>
        <w:ind w:left="284" w:hanging="284"/>
        <w:textAlignment w:val="baseline"/>
        <w:rPr>
          <w:b/>
          <w:szCs w:val="20"/>
          <w:lang w:val="sk-SK"/>
        </w:rPr>
      </w:pPr>
      <w:r w:rsidRPr="00AA456A">
        <w:rPr>
          <w:b/>
          <w:lang w:val="sk-SK"/>
        </w:rPr>
        <w:t>Oddiel 1</w:t>
      </w:r>
    </w:p>
    <w:p w:rsidR="004F47BB" w:rsidRPr="00AA456A" w:rsidRDefault="004F47BB" w:rsidP="004F47BB">
      <w:pPr>
        <w:tabs>
          <w:tab w:val="left" w:pos="284"/>
          <w:tab w:val="left" w:pos="567"/>
        </w:tabs>
        <w:overflowPunct w:val="0"/>
        <w:adjustRightInd w:val="0"/>
        <w:ind w:left="284" w:hanging="284"/>
        <w:textAlignment w:val="baseline"/>
        <w:rPr>
          <w:b/>
          <w:szCs w:val="20"/>
          <w:lang w:val="sk-SK"/>
        </w:rPr>
      </w:pPr>
    </w:p>
    <w:p w:rsidR="004F47BB" w:rsidRPr="00AA456A" w:rsidRDefault="004F47BB" w:rsidP="004F47BB">
      <w:pPr>
        <w:tabs>
          <w:tab w:val="left" w:pos="284"/>
          <w:tab w:val="left" w:pos="567"/>
        </w:tabs>
        <w:overflowPunct w:val="0"/>
        <w:adjustRightInd w:val="0"/>
        <w:ind w:left="284" w:hanging="284"/>
        <w:textAlignment w:val="baseline"/>
        <w:rPr>
          <w:szCs w:val="20"/>
          <w:lang w:val="sk-SK"/>
        </w:rPr>
      </w:pPr>
      <w:r w:rsidRPr="00AA456A">
        <w:rPr>
          <w:b/>
          <w:lang w:val="sk-SK"/>
        </w:rPr>
        <w:t>Schválené špeciálne kotvy</w:t>
      </w:r>
    </w:p>
    <w:p w:rsidR="004F47BB" w:rsidRPr="00AA456A" w:rsidRDefault="004F47BB" w:rsidP="004F47BB">
      <w:pPr>
        <w:tabs>
          <w:tab w:val="left" w:pos="284"/>
          <w:tab w:val="left" w:pos="567"/>
        </w:tabs>
        <w:overflowPunct w:val="0"/>
        <w:adjustRightInd w:val="0"/>
        <w:ind w:left="284" w:hanging="284"/>
        <w:textAlignment w:val="baseline"/>
        <w:rPr>
          <w:szCs w:val="20"/>
          <w:lang w:val="sk-SK"/>
        </w:rPr>
      </w:pPr>
    </w:p>
    <w:p w:rsidR="004F47BB" w:rsidRPr="00AA456A" w:rsidRDefault="004F47BB" w:rsidP="004F47BB">
      <w:pPr>
        <w:tabs>
          <w:tab w:val="left" w:pos="0"/>
          <w:tab w:val="left" w:pos="567"/>
        </w:tabs>
        <w:overflowPunct w:val="0"/>
        <w:adjustRightInd w:val="0"/>
        <w:textAlignment w:val="baseline"/>
        <w:rPr>
          <w:szCs w:val="20"/>
          <w:lang w:val="sk-SK"/>
        </w:rPr>
      </w:pPr>
      <w:r w:rsidRPr="00AA456A">
        <w:rPr>
          <w:lang w:val="sk-SK"/>
        </w:rPr>
        <w:t>Špeciálne kotvy so zníženou hmotnosťou schválené príslušnými orgánmi podľa článku 13.01 ods. 5 sú uvedené v nasledujúcej tabuľke.</w:t>
      </w:r>
    </w:p>
    <w:p w:rsidR="004F47BB" w:rsidRPr="00AA456A" w:rsidRDefault="004F47BB" w:rsidP="004F47BB">
      <w:pPr>
        <w:tabs>
          <w:tab w:val="left" w:pos="284"/>
          <w:tab w:val="left" w:pos="567"/>
        </w:tabs>
        <w:overflowPunct w:val="0"/>
        <w:adjustRightInd w:val="0"/>
        <w:ind w:left="284" w:hanging="284"/>
        <w:textAlignment w:val="baseline"/>
        <w:rPr>
          <w:szCs w:val="20"/>
          <w:lang w:val="sk-SK"/>
        </w:rPr>
      </w:pPr>
    </w:p>
    <w:tbl>
      <w:tblPr>
        <w:tblW w:w="0" w:type="auto"/>
        <w:jc w:val="center"/>
        <w:tblLayout w:type="fixed"/>
        <w:tblCellMar>
          <w:left w:w="0" w:type="dxa"/>
          <w:right w:w="0" w:type="dxa"/>
        </w:tblCellMar>
        <w:tblLook w:val="0000" w:firstRow="0" w:lastRow="0" w:firstColumn="0" w:lastColumn="0" w:noHBand="0" w:noVBand="0"/>
      </w:tblPr>
      <w:tblGrid>
        <w:gridCol w:w="2948"/>
        <w:gridCol w:w="2778"/>
        <w:gridCol w:w="2552"/>
      </w:tblGrid>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tabs>
                <w:tab w:val="center" w:pos="1464"/>
              </w:tabs>
              <w:overflowPunct w:val="0"/>
              <w:adjustRightInd w:val="0"/>
              <w:spacing w:before="100" w:after="100" w:line="240" w:lineRule="atLeast"/>
              <w:jc w:val="center"/>
              <w:textAlignment w:val="baseline"/>
              <w:rPr>
                <w:sz w:val="18"/>
                <w:szCs w:val="20"/>
                <w:lang w:val="sk-SK"/>
              </w:rPr>
            </w:pPr>
            <w:r w:rsidRPr="00AA456A">
              <w:rPr>
                <w:sz w:val="18"/>
                <w:lang w:val="sk-SK"/>
              </w:rPr>
              <w:t>Kotva č.</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center" w:pos="1445"/>
              </w:tabs>
              <w:overflowPunct w:val="0"/>
              <w:adjustRightInd w:val="0"/>
              <w:spacing w:before="100" w:after="100" w:line="240" w:lineRule="atLeast"/>
              <w:jc w:val="center"/>
              <w:textAlignment w:val="baseline"/>
              <w:rPr>
                <w:sz w:val="18"/>
                <w:szCs w:val="20"/>
                <w:lang w:val="sk-SK"/>
              </w:rPr>
            </w:pPr>
            <w:r w:rsidRPr="00AA456A">
              <w:rPr>
                <w:sz w:val="18"/>
                <w:lang w:val="sk-SK"/>
              </w:rPr>
              <w:t>Akceptované zníženie hmotnosti kotvy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Príslušný orgán</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1.</w:t>
            </w:r>
            <w:r w:rsidRPr="00AA456A">
              <w:rPr>
                <w:lang w:val="sk-SK"/>
              </w:rPr>
              <w:tab/>
            </w:r>
            <w:r w:rsidRPr="00AA456A">
              <w:rPr>
                <w:noProof/>
                <w:sz w:val="18"/>
                <w:lang w:val="sk-SK"/>
              </w:rPr>
              <w:t>HA-DU</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30 %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2.</w:t>
            </w:r>
            <w:r w:rsidRPr="00AA456A">
              <w:rPr>
                <w:lang w:val="sk-SK"/>
              </w:rPr>
              <w:tab/>
            </w:r>
            <w:r w:rsidRPr="00AA456A">
              <w:rPr>
                <w:noProof/>
                <w:sz w:val="18"/>
                <w:lang w:val="sk-SK"/>
              </w:rPr>
              <w:t>D'Hone Spezial</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30 %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3.</w:t>
            </w:r>
            <w:r w:rsidRPr="00AA456A">
              <w:rPr>
                <w:lang w:val="sk-SK"/>
              </w:rPr>
              <w:tab/>
            </w:r>
            <w:r w:rsidRPr="00AA456A">
              <w:rPr>
                <w:noProof/>
                <w:sz w:val="18"/>
                <w:lang w:val="sk-SK"/>
              </w:rPr>
              <w:t>Pool 1 (hol)</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35 %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4.</w:t>
            </w:r>
            <w:r w:rsidRPr="00AA456A">
              <w:rPr>
                <w:lang w:val="sk-SK"/>
              </w:rPr>
              <w:tab/>
            </w:r>
            <w:r w:rsidRPr="00AA456A">
              <w:rPr>
                <w:noProof/>
                <w:sz w:val="18"/>
                <w:lang w:val="sk-SK"/>
              </w:rPr>
              <w:t>Pool 2 (massief)</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40 %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5.</w:t>
            </w:r>
            <w:r w:rsidRPr="00AA456A">
              <w:rPr>
                <w:lang w:val="sk-SK"/>
              </w:rPr>
              <w:tab/>
            </w:r>
            <w:r w:rsidRPr="00AA456A">
              <w:rPr>
                <w:noProof/>
                <w:sz w:val="18"/>
                <w:lang w:val="sk-SK"/>
              </w:rPr>
              <w:t>De Biesbosch-Danforth</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50 %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6.</w:t>
            </w:r>
            <w:r w:rsidRPr="00AA456A">
              <w:rPr>
                <w:lang w:val="sk-SK"/>
              </w:rPr>
              <w:tab/>
            </w:r>
            <w:r w:rsidRPr="00AA456A">
              <w:rPr>
                <w:noProof/>
                <w:sz w:val="18"/>
                <w:lang w:val="sk-SK"/>
              </w:rPr>
              <w:t>Vicinay-Danforth</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50 %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Francúzsko </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7.</w:t>
            </w:r>
            <w:r w:rsidRPr="00AA456A">
              <w:rPr>
                <w:lang w:val="sk-SK"/>
              </w:rPr>
              <w:tab/>
            </w:r>
            <w:r w:rsidRPr="00AA456A">
              <w:rPr>
                <w:noProof/>
                <w:sz w:val="18"/>
                <w:lang w:val="sk-SK"/>
              </w:rPr>
              <w:t>Vicinay AC 14</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25 %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Francúzsko</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8.</w:t>
            </w:r>
            <w:r w:rsidRPr="00AA456A">
              <w:rPr>
                <w:lang w:val="sk-SK"/>
              </w:rPr>
              <w:tab/>
            </w:r>
            <w:r w:rsidRPr="00AA456A">
              <w:rPr>
                <w:noProof/>
                <w:sz w:val="18"/>
                <w:lang w:val="sk-SK"/>
              </w:rPr>
              <w:t>Vicinay Typ 1</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45 %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Francúzsko</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8" w:right="113"/>
              <w:textAlignment w:val="baseline"/>
              <w:rPr>
                <w:sz w:val="18"/>
                <w:szCs w:val="20"/>
                <w:lang w:val="sk-SK"/>
              </w:rPr>
            </w:pPr>
            <w:r w:rsidRPr="00AA456A">
              <w:rPr>
                <w:sz w:val="18"/>
                <w:lang w:val="sk-SK"/>
              </w:rPr>
              <w:t>9.</w:t>
            </w:r>
            <w:r w:rsidRPr="00AA456A">
              <w:rPr>
                <w:lang w:val="sk-SK"/>
              </w:rPr>
              <w:tab/>
            </w:r>
            <w:r w:rsidRPr="00AA456A">
              <w:rPr>
                <w:noProof/>
                <w:sz w:val="18"/>
                <w:lang w:val="sk-SK"/>
              </w:rPr>
              <w:t>Vicinay Typ 2</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45 %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Francúzsko</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9" w:right="113" w:hanging="482"/>
              <w:textAlignment w:val="baseline"/>
              <w:rPr>
                <w:sz w:val="18"/>
                <w:szCs w:val="20"/>
                <w:lang w:val="sk-SK"/>
              </w:rPr>
            </w:pPr>
            <w:r w:rsidRPr="00AA456A">
              <w:rPr>
                <w:sz w:val="18"/>
                <w:lang w:val="sk-SK"/>
              </w:rPr>
              <w:t>10.</w:t>
            </w:r>
            <w:r w:rsidRPr="00AA456A">
              <w:rPr>
                <w:lang w:val="sk-SK"/>
              </w:rPr>
              <w:tab/>
            </w:r>
            <w:r w:rsidRPr="00AA456A">
              <w:rPr>
                <w:noProof/>
                <w:sz w:val="18"/>
                <w:lang w:val="sk-SK"/>
              </w:rPr>
              <w:t>Vicinay Typ 3</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40 %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Francúzsko</w:t>
            </w:r>
          </w:p>
        </w:tc>
      </w:tr>
      <w:tr w:rsidR="004F47BB" w:rsidRPr="00AA456A" w:rsidTr="00D45887">
        <w:trPr>
          <w:jc w:val="center"/>
        </w:trPr>
        <w:tc>
          <w:tcPr>
            <w:tcW w:w="2948" w:type="dxa"/>
            <w:tcBorders>
              <w:top w:val="single" w:sz="6" w:space="0" w:color="auto"/>
              <w:left w:val="single" w:sz="6" w:space="0" w:color="auto"/>
              <w:bottom w:val="nil"/>
              <w:right w:val="nil"/>
            </w:tcBorders>
            <w:vAlign w:val="center"/>
          </w:tcPr>
          <w:p w:rsidR="004F47BB" w:rsidRPr="00AA456A" w:rsidRDefault="004F47BB" w:rsidP="004F47BB">
            <w:pPr>
              <w:overflowPunct w:val="0"/>
              <w:adjustRightInd w:val="0"/>
              <w:spacing w:before="100" w:after="100" w:line="240" w:lineRule="atLeast"/>
              <w:ind w:left="539" w:right="113" w:hanging="482"/>
              <w:textAlignment w:val="baseline"/>
              <w:rPr>
                <w:sz w:val="18"/>
                <w:szCs w:val="20"/>
                <w:lang w:val="sk-SK"/>
              </w:rPr>
            </w:pPr>
            <w:r w:rsidRPr="00AA456A">
              <w:rPr>
                <w:sz w:val="18"/>
                <w:lang w:val="sk-SK"/>
              </w:rPr>
              <w:t>11.</w:t>
            </w:r>
            <w:r w:rsidRPr="00AA456A">
              <w:rPr>
                <w:lang w:val="sk-SK"/>
              </w:rPr>
              <w:tab/>
            </w:r>
            <w:r w:rsidRPr="00AA456A">
              <w:rPr>
                <w:noProof/>
                <w:sz w:val="18"/>
                <w:lang w:val="sk-SK"/>
              </w:rPr>
              <w:t>Stockes</w:t>
            </w:r>
          </w:p>
        </w:tc>
        <w:tc>
          <w:tcPr>
            <w:tcW w:w="2778" w:type="dxa"/>
            <w:tcBorders>
              <w:top w:val="single" w:sz="6" w:space="0" w:color="auto"/>
              <w:left w:val="single" w:sz="6" w:space="0" w:color="auto"/>
              <w:bottom w:val="nil"/>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35 %</w:t>
            </w:r>
          </w:p>
        </w:tc>
        <w:tc>
          <w:tcPr>
            <w:tcW w:w="2552" w:type="dxa"/>
            <w:tcBorders>
              <w:top w:val="single" w:sz="6" w:space="0" w:color="auto"/>
              <w:left w:val="single" w:sz="6" w:space="0" w:color="auto"/>
              <w:bottom w:val="nil"/>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Francúzsko</w:t>
            </w:r>
          </w:p>
        </w:tc>
      </w:tr>
      <w:tr w:rsidR="004F47BB" w:rsidRPr="00AA456A" w:rsidTr="00D45887">
        <w:trPr>
          <w:jc w:val="center"/>
        </w:trPr>
        <w:tc>
          <w:tcPr>
            <w:tcW w:w="2948" w:type="dxa"/>
            <w:tcBorders>
              <w:top w:val="single" w:sz="6" w:space="0" w:color="auto"/>
              <w:left w:val="single" w:sz="6" w:space="0" w:color="auto"/>
              <w:bottom w:val="single" w:sz="4" w:space="0" w:color="auto"/>
              <w:right w:val="nil"/>
            </w:tcBorders>
            <w:vAlign w:val="center"/>
          </w:tcPr>
          <w:p w:rsidR="004F47BB" w:rsidRPr="00AA456A" w:rsidRDefault="004F47BB" w:rsidP="004F47BB">
            <w:pPr>
              <w:overflowPunct w:val="0"/>
              <w:adjustRightInd w:val="0"/>
              <w:spacing w:before="100" w:after="100" w:line="240" w:lineRule="atLeast"/>
              <w:ind w:left="539" w:right="113" w:hanging="482"/>
              <w:textAlignment w:val="baseline"/>
              <w:rPr>
                <w:sz w:val="18"/>
                <w:szCs w:val="20"/>
                <w:lang w:val="sk-SK"/>
              </w:rPr>
            </w:pPr>
            <w:r w:rsidRPr="00AA456A">
              <w:rPr>
                <w:sz w:val="18"/>
                <w:lang w:val="sk-SK"/>
              </w:rPr>
              <w:t>12.</w:t>
            </w:r>
            <w:r w:rsidRPr="00AA456A">
              <w:rPr>
                <w:lang w:val="sk-SK"/>
              </w:rPr>
              <w:tab/>
            </w:r>
            <w:r w:rsidRPr="00AA456A">
              <w:rPr>
                <w:noProof/>
                <w:sz w:val="18"/>
                <w:lang w:val="sk-SK"/>
              </w:rPr>
              <w:t>D'Hone-Danforth</w:t>
            </w:r>
          </w:p>
        </w:tc>
        <w:tc>
          <w:tcPr>
            <w:tcW w:w="2778" w:type="dxa"/>
            <w:tcBorders>
              <w:top w:val="single" w:sz="6" w:space="0" w:color="auto"/>
              <w:left w:val="single" w:sz="6" w:space="0" w:color="auto"/>
              <w:bottom w:val="single" w:sz="4"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50 %</w:t>
            </w:r>
          </w:p>
        </w:tc>
        <w:tc>
          <w:tcPr>
            <w:tcW w:w="2552" w:type="dxa"/>
            <w:tcBorders>
              <w:top w:val="single" w:sz="6" w:space="0" w:color="auto"/>
              <w:left w:val="single" w:sz="6" w:space="0" w:color="auto"/>
              <w:bottom w:val="single" w:sz="4" w:space="0" w:color="auto"/>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r w:rsidR="004F47BB" w:rsidRPr="00AA456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AA456A" w:rsidRDefault="004F47BB" w:rsidP="004F47BB">
            <w:pPr>
              <w:overflowPunct w:val="0"/>
              <w:adjustRightInd w:val="0"/>
              <w:spacing w:before="100" w:after="100" w:line="240" w:lineRule="atLeast"/>
              <w:ind w:left="539" w:right="113" w:hanging="482"/>
              <w:textAlignment w:val="baseline"/>
              <w:rPr>
                <w:sz w:val="18"/>
                <w:szCs w:val="20"/>
                <w:lang w:val="sk-SK"/>
              </w:rPr>
            </w:pPr>
            <w:r w:rsidRPr="00AA456A">
              <w:rPr>
                <w:sz w:val="18"/>
                <w:lang w:val="sk-SK"/>
              </w:rPr>
              <w:t>13.</w:t>
            </w:r>
            <w:r w:rsidRPr="00AA456A">
              <w:rPr>
                <w:lang w:val="sk-SK"/>
              </w:rPr>
              <w:tab/>
            </w:r>
            <w:r w:rsidRPr="00AA456A">
              <w:rPr>
                <w:noProof/>
                <w:sz w:val="18"/>
                <w:lang w:val="sk-SK"/>
              </w:rPr>
              <w:t>Schmitt s vysokým uchytením</w:t>
            </w:r>
          </w:p>
        </w:tc>
        <w:tc>
          <w:tcPr>
            <w:tcW w:w="2778" w:type="dxa"/>
            <w:tcBorders>
              <w:top w:val="single" w:sz="4" w:space="0" w:color="auto"/>
              <w:left w:val="single" w:sz="6" w:space="0" w:color="auto"/>
              <w:bottom w:val="single" w:sz="6"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40 %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Holandsko</w:t>
            </w:r>
          </w:p>
        </w:tc>
      </w:tr>
      <w:tr w:rsidR="004F47BB" w:rsidRPr="00AA456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AA456A" w:rsidRDefault="004F47BB" w:rsidP="004F47BB">
            <w:pPr>
              <w:overflowPunct w:val="0"/>
              <w:adjustRightInd w:val="0"/>
              <w:spacing w:before="100" w:after="100" w:line="240" w:lineRule="atLeast"/>
              <w:ind w:left="539" w:right="113" w:hanging="482"/>
              <w:textAlignment w:val="baseline"/>
              <w:rPr>
                <w:sz w:val="18"/>
                <w:szCs w:val="20"/>
                <w:lang w:val="sk-SK"/>
              </w:rPr>
            </w:pPr>
            <w:r w:rsidRPr="00AA456A">
              <w:rPr>
                <w:sz w:val="18"/>
                <w:lang w:val="sk-SK"/>
              </w:rPr>
              <w:t>14.</w:t>
            </w:r>
            <w:r w:rsidRPr="00AA456A">
              <w:rPr>
                <w:lang w:val="sk-SK"/>
              </w:rPr>
              <w:tab/>
            </w:r>
            <w:r w:rsidRPr="00AA456A">
              <w:rPr>
                <w:noProof/>
                <w:sz w:val="18"/>
                <w:lang w:val="sk-SK"/>
              </w:rPr>
              <w:t>SHI s vysokým uchytením, typ ST (štandard)</w:t>
            </w:r>
          </w:p>
        </w:tc>
        <w:tc>
          <w:tcPr>
            <w:tcW w:w="2778" w:type="dxa"/>
            <w:tcBorders>
              <w:top w:val="single" w:sz="4" w:space="0" w:color="auto"/>
              <w:left w:val="single" w:sz="6" w:space="0" w:color="auto"/>
              <w:bottom w:val="single" w:sz="6"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sk-SK"/>
              </w:rPr>
            </w:pPr>
            <w:r w:rsidRPr="00AA456A">
              <w:rPr>
                <w:sz w:val="18"/>
                <w:lang w:val="sk-SK"/>
              </w:rPr>
              <w:t>30 %</w:t>
            </w:r>
          </w:p>
        </w:tc>
        <w:tc>
          <w:tcPr>
            <w:tcW w:w="2552" w:type="dxa"/>
            <w:tcBorders>
              <w:top w:val="single" w:sz="4" w:space="0" w:color="auto"/>
              <w:left w:val="single" w:sz="6" w:space="0" w:color="auto"/>
              <w:bottom w:val="single" w:sz="6" w:space="0" w:color="auto"/>
              <w:right w:val="single" w:sz="6" w:space="0" w:color="auto"/>
            </w:tcBorders>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sk-SK"/>
              </w:rPr>
            </w:pPr>
            <w:r w:rsidRPr="00AA456A">
              <w:rPr>
                <w:noProof/>
                <w:sz w:val="18"/>
                <w:lang w:val="sk-SK"/>
              </w:rPr>
              <w:t xml:space="preserve">Holandsko </w:t>
            </w:r>
          </w:p>
        </w:tc>
      </w:tr>
      <w:tr w:rsidR="004F47BB" w:rsidRPr="00AA456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AA456A" w:rsidRDefault="004F47BB" w:rsidP="004F47BB">
            <w:pPr>
              <w:overflowPunct w:val="0"/>
              <w:adjustRightInd w:val="0"/>
              <w:spacing w:before="100" w:after="100"/>
              <w:ind w:left="539" w:right="113" w:hanging="482"/>
              <w:textAlignment w:val="baseline"/>
              <w:rPr>
                <w:sz w:val="18"/>
                <w:szCs w:val="20"/>
                <w:lang w:val="sk-SK"/>
              </w:rPr>
            </w:pPr>
            <w:r w:rsidRPr="00AA456A">
              <w:rPr>
                <w:sz w:val="18"/>
                <w:lang w:val="sk-SK"/>
              </w:rPr>
              <w:t>15.</w:t>
            </w:r>
            <w:r w:rsidRPr="00AA456A">
              <w:rPr>
                <w:lang w:val="sk-SK"/>
              </w:rPr>
              <w:tab/>
            </w:r>
            <w:r w:rsidRPr="00AA456A">
              <w:rPr>
                <w:noProof/>
                <w:sz w:val="18"/>
                <w:lang w:val="sk-SK"/>
              </w:rPr>
              <w:t>SHI s vysokým uchytením, typ FB (plne symetrický)</w:t>
            </w:r>
          </w:p>
        </w:tc>
        <w:tc>
          <w:tcPr>
            <w:tcW w:w="2778" w:type="dxa"/>
            <w:tcBorders>
              <w:top w:val="single" w:sz="4" w:space="0" w:color="auto"/>
              <w:left w:val="single" w:sz="6" w:space="0" w:color="auto"/>
              <w:bottom w:val="single" w:sz="6"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sk-SK"/>
              </w:rPr>
            </w:pPr>
            <w:r w:rsidRPr="00AA456A">
              <w:rPr>
                <w:sz w:val="18"/>
                <w:lang w:val="sk-SK"/>
              </w:rPr>
              <w:t>30 %</w:t>
            </w:r>
          </w:p>
        </w:tc>
        <w:tc>
          <w:tcPr>
            <w:tcW w:w="2552" w:type="dxa"/>
            <w:tcBorders>
              <w:top w:val="single" w:sz="4" w:space="0" w:color="auto"/>
              <w:left w:val="single" w:sz="6" w:space="0" w:color="auto"/>
              <w:bottom w:val="single" w:sz="6" w:space="0" w:color="auto"/>
              <w:right w:val="single" w:sz="6" w:space="0" w:color="auto"/>
            </w:tcBorders>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sk-SK"/>
              </w:rPr>
            </w:pPr>
            <w:r w:rsidRPr="00AA456A">
              <w:rPr>
                <w:noProof/>
                <w:sz w:val="18"/>
                <w:lang w:val="sk-SK"/>
              </w:rPr>
              <w:t xml:space="preserve">Holandsko </w:t>
            </w:r>
          </w:p>
        </w:tc>
      </w:tr>
      <w:tr w:rsidR="004F47BB" w:rsidRPr="00AA456A" w:rsidTr="00D45887">
        <w:trPr>
          <w:jc w:val="center"/>
        </w:trPr>
        <w:tc>
          <w:tcPr>
            <w:tcW w:w="2948" w:type="dxa"/>
            <w:tcBorders>
              <w:top w:val="single" w:sz="4" w:space="0" w:color="auto"/>
              <w:left w:val="single" w:sz="6" w:space="0" w:color="auto"/>
              <w:bottom w:val="single" w:sz="4" w:space="0" w:color="auto"/>
              <w:right w:val="nil"/>
            </w:tcBorders>
            <w:vAlign w:val="center"/>
          </w:tcPr>
          <w:p w:rsidR="004F47BB" w:rsidRPr="00AA456A" w:rsidRDefault="004F47BB" w:rsidP="004F47BB">
            <w:pPr>
              <w:overflowPunct w:val="0"/>
              <w:adjustRightInd w:val="0"/>
              <w:spacing w:before="100" w:after="100"/>
              <w:ind w:left="539" w:right="113" w:hanging="482"/>
              <w:textAlignment w:val="baseline"/>
              <w:rPr>
                <w:sz w:val="18"/>
                <w:szCs w:val="20"/>
                <w:lang w:val="sk-SK"/>
              </w:rPr>
            </w:pPr>
            <w:r w:rsidRPr="00AA456A">
              <w:rPr>
                <w:sz w:val="18"/>
                <w:lang w:val="sk-SK"/>
              </w:rPr>
              <w:t>16.</w:t>
            </w:r>
            <w:r w:rsidRPr="00AA456A">
              <w:rPr>
                <w:lang w:val="sk-SK"/>
              </w:rPr>
              <w:tab/>
            </w:r>
            <w:r w:rsidRPr="00AA456A">
              <w:rPr>
                <w:noProof/>
                <w:sz w:val="18"/>
                <w:lang w:val="sk-SK"/>
              </w:rPr>
              <w:t>Kotva Klinsmann</w:t>
            </w:r>
          </w:p>
        </w:tc>
        <w:tc>
          <w:tcPr>
            <w:tcW w:w="2778" w:type="dxa"/>
            <w:tcBorders>
              <w:top w:val="single" w:sz="4" w:space="0" w:color="auto"/>
              <w:left w:val="single" w:sz="6" w:space="0" w:color="auto"/>
              <w:bottom w:val="single" w:sz="4"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jc w:val="center"/>
              <w:textAlignment w:val="baseline"/>
              <w:rPr>
                <w:sz w:val="18"/>
                <w:szCs w:val="20"/>
                <w:lang w:val="sk-SK"/>
              </w:rPr>
            </w:pPr>
            <w:r w:rsidRPr="00AA456A">
              <w:rPr>
                <w:sz w:val="18"/>
                <w:lang w:val="sk-SK"/>
              </w:rPr>
              <w:t>30 %</w:t>
            </w:r>
          </w:p>
        </w:tc>
        <w:tc>
          <w:tcPr>
            <w:tcW w:w="2552" w:type="dxa"/>
            <w:tcBorders>
              <w:top w:val="single" w:sz="4" w:space="0" w:color="auto"/>
              <w:left w:val="single" w:sz="6" w:space="0" w:color="auto"/>
              <w:bottom w:val="single" w:sz="4" w:space="0" w:color="auto"/>
              <w:right w:val="single" w:sz="6" w:space="0" w:color="auto"/>
            </w:tcBorders>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spacing w:before="100" w:after="100"/>
              <w:jc w:val="center"/>
              <w:rPr>
                <w:noProof/>
                <w:sz w:val="18"/>
                <w:lang w:val="sk-SK"/>
              </w:rPr>
            </w:pPr>
            <w:r w:rsidRPr="00AA456A">
              <w:rPr>
                <w:noProof/>
                <w:sz w:val="18"/>
                <w:lang w:val="sk-SK"/>
              </w:rPr>
              <w:t xml:space="preserve">Holandsko </w:t>
            </w:r>
          </w:p>
        </w:tc>
      </w:tr>
      <w:tr w:rsidR="004F47BB" w:rsidRPr="00AA456A" w:rsidTr="00D45887">
        <w:trPr>
          <w:jc w:val="center"/>
        </w:trPr>
        <w:tc>
          <w:tcPr>
            <w:tcW w:w="2948" w:type="dxa"/>
            <w:tcBorders>
              <w:top w:val="single" w:sz="4" w:space="0" w:color="auto"/>
              <w:left w:val="single" w:sz="6" w:space="0" w:color="auto"/>
              <w:bottom w:val="single" w:sz="6" w:space="0" w:color="auto"/>
              <w:right w:val="nil"/>
            </w:tcBorders>
            <w:vAlign w:val="center"/>
          </w:tcPr>
          <w:p w:rsidR="004F47BB" w:rsidRPr="00AA456A" w:rsidRDefault="004F47BB" w:rsidP="004F47BB">
            <w:pPr>
              <w:overflowPunct w:val="0"/>
              <w:adjustRightInd w:val="0"/>
              <w:spacing w:before="100" w:after="100"/>
              <w:ind w:left="539" w:right="113" w:hanging="482"/>
              <w:textAlignment w:val="baseline"/>
              <w:rPr>
                <w:sz w:val="18"/>
                <w:szCs w:val="20"/>
                <w:lang w:val="sk-SK"/>
              </w:rPr>
            </w:pPr>
            <w:r w:rsidRPr="00AA456A">
              <w:rPr>
                <w:sz w:val="18"/>
                <w:lang w:val="sk-SK"/>
              </w:rPr>
              <w:t>17.</w:t>
            </w:r>
            <w:r w:rsidRPr="00AA456A">
              <w:rPr>
                <w:lang w:val="sk-SK"/>
              </w:rPr>
              <w:tab/>
            </w:r>
            <w:r w:rsidRPr="00AA456A">
              <w:rPr>
                <w:noProof/>
                <w:sz w:val="18"/>
                <w:lang w:val="sk-SK"/>
              </w:rPr>
              <w:t>Kotva HA-DU-POWER</w:t>
            </w:r>
          </w:p>
        </w:tc>
        <w:tc>
          <w:tcPr>
            <w:tcW w:w="2778" w:type="dxa"/>
            <w:tcBorders>
              <w:top w:val="single" w:sz="4" w:space="0" w:color="auto"/>
              <w:left w:val="single" w:sz="6" w:space="0" w:color="auto"/>
              <w:bottom w:val="single" w:sz="6" w:space="0" w:color="auto"/>
              <w:right w:val="nil"/>
            </w:tcBorders>
            <w:vAlign w:val="center"/>
          </w:tcPr>
          <w:p w:rsidR="004F47BB" w:rsidRPr="00AA456A" w:rsidRDefault="004F47BB" w:rsidP="004F47BB">
            <w:pPr>
              <w:tabs>
                <w:tab w:val="left" w:pos="-1440"/>
                <w:tab w:val="left" w:pos="-576"/>
                <w:tab w:val="left" w:pos="-432"/>
                <w:tab w:val="left" w:pos="0"/>
                <w:tab w:val="left" w:pos="432"/>
                <w:tab w:val="left" w:pos="1440"/>
                <w:tab w:val="left" w:pos="2880"/>
                <w:tab w:val="left" w:pos="4320"/>
                <w:tab w:val="left" w:pos="5760"/>
                <w:tab w:val="left" w:pos="7200"/>
                <w:tab w:val="left" w:pos="8640"/>
                <w:tab w:val="left" w:pos="10080"/>
                <w:tab w:val="left" w:pos="11520"/>
                <w:tab w:val="left" w:pos="12960"/>
                <w:tab w:val="left" w:pos="14400"/>
                <w:tab w:val="left" w:pos="15840"/>
                <w:tab w:val="left" w:pos="17280"/>
                <w:tab w:val="left" w:pos="18720"/>
              </w:tabs>
              <w:overflowPunct w:val="0"/>
              <w:adjustRightInd w:val="0"/>
              <w:spacing w:before="100" w:after="100" w:line="240" w:lineRule="atLeast"/>
              <w:jc w:val="center"/>
              <w:textAlignment w:val="baseline"/>
              <w:rPr>
                <w:sz w:val="18"/>
                <w:szCs w:val="20"/>
                <w:lang w:val="sk-SK"/>
              </w:rPr>
            </w:pPr>
            <w:r w:rsidRPr="00AA456A">
              <w:rPr>
                <w:sz w:val="18"/>
                <w:lang w:val="sk-SK"/>
              </w:rPr>
              <w:t>50 %</w:t>
            </w:r>
          </w:p>
        </w:tc>
        <w:tc>
          <w:tcPr>
            <w:tcW w:w="2552" w:type="dxa"/>
            <w:tcBorders>
              <w:top w:val="single" w:sz="4" w:space="0" w:color="auto"/>
              <w:left w:val="single" w:sz="6" w:space="0" w:color="auto"/>
              <w:bottom w:val="single" w:sz="6" w:space="0" w:color="auto"/>
              <w:right w:val="single" w:sz="6" w:space="0" w:color="auto"/>
            </w:tcBorders>
            <w:vAlign w:val="center"/>
          </w:tcPr>
          <w:p w:rsidR="004F47BB" w:rsidRPr="00AA456A" w:rsidRDefault="004F47BB" w:rsidP="004F47BB">
            <w:pPr>
              <w:spacing w:before="100" w:after="100" w:line="240" w:lineRule="atLeast"/>
              <w:ind w:left="516" w:right="113" w:hanging="403"/>
              <w:jc w:val="center"/>
              <w:rPr>
                <w:noProof/>
                <w:sz w:val="18"/>
                <w:lang w:val="sk-SK"/>
              </w:rPr>
            </w:pPr>
            <w:r w:rsidRPr="00AA456A">
              <w:rPr>
                <w:noProof/>
                <w:sz w:val="18"/>
                <w:lang w:val="sk-SK"/>
              </w:rPr>
              <w:t xml:space="preserve">Nemecko </w:t>
            </w:r>
          </w:p>
        </w:tc>
      </w:tr>
    </w:tbl>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rPr>
          <w:b/>
          <w:szCs w:val="20"/>
          <w:lang w:val="sk-SK"/>
        </w:rPr>
      </w:pPr>
      <w:r w:rsidRPr="00AA456A">
        <w:rPr>
          <w:lang w:val="sk-SK"/>
        </w:rPr>
        <w:br w:type="page"/>
      </w:r>
      <w:r w:rsidRPr="00AA456A">
        <w:rPr>
          <w:b/>
          <w:lang w:val="sk-SK"/>
        </w:rPr>
        <w:lastRenderedPageBreak/>
        <w:t>Oddiel 2</w:t>
      </w:r>
    </w:p>
    <w:p w:rsidR="004F47BB" w:rsidRPr="00AA456A" w:rsidRDefault="004F47BB" w:rsidP="004F47BB">
      <w:pPr>
        <w:overflowPunct w:val="0"/>
        <w:adjustRightInd w:val="0"/>
        <w:textAlignment w:val="baseline"/>
        <w:rPr>
          <w:b/>
          <w:szCs w:val="20"/>
          <w:lang w:val="sk-SK"/>
        </w:rPr>
      </w:pPr>
    </w:p>
    <w:p w:rsidR="004F47BB" w:rsidRPr="00AA456A" w:rsidRDefault="004F47BB" w:rsidP="004F47BB">
      <w:pPr>
        <w:overflowPunct w:val="0"/>
        <w:adjustRightInd w:val="0"/>
        <w:textAlignment w:val="baseline"/>
        <w:rPr>
          <w:b/>
          <w:szCs w:val="20"/>
          <w:lang w:val="sk-SK"/>
        </w:rPr>
      </w:pPr>
    </w:p>
    <w:p w:rsidR="004F47BB" w:rsidRPr="00AA456A" w:rsidRDefault="004F47BB" w:rsidP="004F47BB">
      <w:pPr>
        <w:overflowPunct w:val="0"/>
        <w:adjustRightInd w:val="0"/>
        <w:jc w:val="center"/>
        <w:textAlignment w:val="baseline"/>
        <w:rPr>
          <w:b/>
          <w:szCs w:val="20"/>
          <w:lang w:val="sk-SK"/>
        </w:rPr>
      </w:pPr>
      <w:r w:rsidRPr="00AA456A">
        <w:rPr>
          <w:b/>
          <w:lang w:val="sk-SK"/>
        </w:rPr>
        <w:t>Schvaľovanie a skúšanie špeciálnych kotiev so zníženou hmotnosťou</w:t>
      </w:r>
    </w:p>
    <w:p w:rsidR="004F47BB" w:rsidRPr="00AA456A" w:rsidRDefault="004F47BB" w:rsidP="004F47BB">
      <w:pPr>
        <w:overflowPunct w:val="0"/>
        <w:adjustRightInd w:val="0"/>
        <w:jc w:val="center"/>
        <w:textAlignment w:val="baseline"/>
        <w:rPr>
          <w:b/>
          <w:szCs w:val="20"/>
          <w:lang w:val="sk-SK"/>
        </w:rPr>
      </w:pPr>
    </w:p>
    <w:p w:rsidR="004F47BB" w:rsidRPr="00AA456A" w:rsidRDefault="004F47BB" w:rsidP="004F47BB">
      <w:pPr>
        <w:overflowPunct w:val="0"/>
        <w:adjustRightInd w:val="0"/>
        <w:jc w:val="center"/>
        <w:textAlignment w:val="baseline"/>
        <w:rPr>
          <w:b/>
          <w:szCs w:val="20"/>
          <w:lang w:val="sk-SK"/>
        </w:rPr>
      </w:pPr>
      <w:r w:rsidRPr="00AA456A">
        <w:rPr>
          <w:b/>
          <w:lang w:val="sk-SK"/>
        </w:rPr>
        <w:t xml:space="preserve">Hodnoty zníženia hmotnosti kotiev stanovené </w:t>
      </w:r>
    </w:p>
    <w:p w:rsidR="004F47BB" w:rsidRPr="00AA456A" w:rsidRDefault="004F47BB" w:rsidP="004F47BB">
      <w:pPr>
        <w:overflowPunct w:val="0"/>
        <w:adjustRightInd w:val="0"/>
        <w:jc w:val="center"/>
        <w:textAlignment w:val="baseline"/>
        <w:rPr>
          <w:szCs w:val="20"/>
          <w:lang w:val="sk-SK"/>
        </w:rPr>
      </w:pPr>
      <w:r w:rsidRPr="00AA456A">
        <w:rPr>
          <w:b/>
          <w:lang w:val="sk-SK"/>
        </w:rPr>
        <w:t xml:space="preserve">v súlade s článkom 13.01 ods. 1 až ods. 4 </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1.</w:t>
      </w:r>
      <w:r w:rsidRPr="00AA456A">
        <w:rPr>
          <w:lang w:val="sk-SK"/>
        </w:rPr>
        <w:tab/>
      </w:r>
      <w:r w:rsidRPr="00AA456A">
        <w:rPr>
          <w:b/>
          <w:lang w:val="sk-SK"/>
        </w:rPr>
        <w:t>Kapitola 1 – Schvaľovacie konanie</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1.1.</w:t>
      </w:r>
      <w:r w:rsidRPr="00AA456A">
        <w:rPr>
          <w:lang w:val="sk-SK"/>
        </w:rPr>
        <w:tab/>
        <w:t>Špeciálne kotvy so zníženou hmotnosťou v súlade s článkom 13.01 ods. 5 sú schválené príslušnými orgánmi. Príslušný orgán určí schválenie zníženia hmotnosti kotvy pre špeciálne kotvy v súlade s postupom uvedeným ďalej.</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1.2.</w:t>
      </w:r>
      <w:r w:rsidRPr="00AA456A">
        <w:rPr>
          <w:lang w:val="sk-SK"/>
        </w:rPr>
        <w:tab/>
        <w:t>Schválenie kotvy ako špeciálnej kotvy je možné iba vtedy, ak zistené zníženie hmotnosti kotvy predstavuje aspoň 15 %.</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1.3.</w:t>
      </w:r>
      <w:r w:rsidRPr="00AA456A">
        <w:rPr>
          <w:lang w:val="sk-SK"/>
        </w:rPr>
        <w:tab/>
        <w:t>Žiadosti o schválenie špeciálnej kotvy v súlade s bodom 1.1 sa predkladajú príslušnému orgánu členského štátu. S každou žiadosťou sa predloží desať kópií nasledujúcich dokumentov:</w:t>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a)</w:t>
      </w:r>
      <w:r w:rsidRPr="00AA456A">
        <w:rPr>
          <w:lang w:val="sk-SK"/>
        </w:rPr>
        <w:tab/>
        <w:t>náčrt rozmerov a hmotnosti špeciálnej kotvy s uvedením hlavných rozmerov a typového označenia pre každú dostupnú veľkosť kotvy;</w:t>
      </w:r>
    </w:p>
    <w:p w:rsidR="004F47BB" w:rsidRPr="00AA456A" w:rsidRDefault="004F47BB" w:rsidP="004F47BB">
      <w:pPr>
        <w:tabs>
          <w:tab w:val="left" w:pos="992"/>
        </w:tabs>
        <w:overflowPunct w:val="0"/>
        <w:adjustRightInd w:val="0"/>
        <w:spacing w:before="60" w:line="240" w:lineRule="atLeast"/>
        <w:ind w:left="992"/>
        <w:textAlignment w:val="baseline"/>
        <w:rPr>
          <w:szCs w:val="20"/>
          <w:lang w:val="sk-SK"/>
        </w:rPr>
      </w:pPr>
      <w:r w:rsidRPr="00AA456A">
        <w:rPr>
          <w:lang w:val="sk-SK"/>
        </w:rPr>
        <w:t>b)</w:t>
      </w:r>
      <w:r w:rsidRPr="00AA456A">
        <w:rPr>
          <w:lang w:val="sk-SK"/>
        </w:rPr>
        <w:tab/>
        <w:t xml:space="preserve">diagram brzdnej sily pre referenčnú kotvu </w:t>
      </w:r>
      <m:oMath>
        <m:r>
          <w:rPr>
            <w:rFonts w:ascii="Cambria Math" w:hAnsi="Cambria Math"/>
            <w:szCs w:val="20"/>
            <w:lang w:val="sk-SK"/>
          </w:rPr>
          <m:t>A</m:t>
        </m:r>
      </m:oMath>
      <w:r w:rsidRPr="00AA456A">
        <w:rPr>
          <w:lang w:val="sk-SK"/>
        </w:rPr>
        <w:t xml:space="preserve"> (v súlade s bodom 2.2) a špeciálnu kotvu </w:t>
      </w:r>
      <m:oMath>
        <m:r>
          <w:rPr>
            <w:rFonts w:ascii="Cambria Math" w:hAnsi="Cambria Math"/>
            <w:szCs w:val="20"/>
            <w:lang w:val="sk-SK"/>
          </w:rPr>
          <m:t>B</m:t>
        </m:r>
      </m:oMath>
      <w:r w:rsidRPr="00AA456A">
        <w:rPr>
          <w:lang w:val="sk-SK"/>
        </w:rPr>
        <w:t xml:space="preserve"> na schválenie, ktorý bol vypracovaný a posúdený inštitúciou určenou príslušným orgánom.</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1.4.</w:t>
      </w:r>
      <w:r w:rsidRPr="00AA456A">
        <w:rPr>
          <w:lang w:val="sk-SK"/>
        </w:rPr>
        <w:tab/>
        <w:t xml:space="preserve">Príslušný orgán oznámi CESNI všetky žiadosti o zníženie hmotnosti kotvy, ktorej schválenie po skúšaní zvažuje. </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b/>
          <w:szCs w:val="20"/>
          <w:lang w:val="sk-SK"/>
        </w:rPr>
      </w:pPr>
      <w:r w:rsidRPr="00AA456A">
        <w:rPr>
          <w:b/>
          <w:lang w:val="sk-SK"/>
        </w:rPr>
        <w:t>2.</w:t>
      </w:r>
      <w:r w:rsidRPr="00AA456A">
        <w:rPr>
          <w:lang w:val="sk-SK"/>
        </w:rPr>
        <w:tab/>
      </w:r>
      <w:r w:rsidRPr="00AA456A">
        <w:rPr>
          <w:b/>
          <w:lang w:val="sk-SK"/>
        </w:rPr>
        <w:t>Kapitola 2 – Postup skúšky</w:t>
      </w:r>
    </w:p>
    <w:p w:rsidR="004F47BB" w:rsidRPr="00AA456A" w:rsidRDefault="004F47BB" w:rsidP="004F47BB">
      <w:pPr>
        <w:overflowPunct w:val="0"/>
        <w:adjustRightInd w:val="0"/>
        <w:spacing w:line="240" w:lineRule="atLeast"/>
        <w:ind w:left="567" w:hanging="567"/>
        <w:textAlignment w:val="baseline"/>
        <w:rPr>
          <w:b/>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t>2.1.</w:t>
      </w:r>
      <w:r w:rsidRPr="00AA456A">
        <w:rPr>
          <w:lang w:val="sk-SK"/>
        </w:rPr>
        <w:tab/>
        <w:t xml:space="preserve">Diagramy brzdnej sily v súlade s bodom 1.3 znázorňujú brzdnú silu ako funkciu rýchlosti pre referenčnú kotvu </w:t>
      </w:r>
      <m:oMath>
        <m:r>
          <w:rPr>
            <w:rFonts w:ascii="Cambria Math" w:hAnsi="Cambria Math"/>
            <w:szCs w:val="20"/>
            <w:lang w:val="sk-SK"/>
          </w:rPr>
          <m:t>A</m:t>
        </m:r>
      </m:oMath>
      <w:r w:rsidRPr="00AA456A">
        <w:rPr>
          <w:lang w:val="sk-SK"/>
        </w:rPr>
        <w:t xml:space="preserve"> a špeciálnu kotvu </w:t>
      </w:r>
      <m:oMath>
        <m:r>
          <w:rPr>
            <w:rFonts w:ascii="Cambria Math" w:hAnsi="Cambria Math"/>
            <w:szCs w:val="20"/>
            <w:lang w:val="sk-SK"/>
          </w:rPr>
          <m:t>B</m:t>
        </m:r>
      </m:oMath>
      <w:r w:rsidRPr="00AA456A">
        <w:rPr>
          <w:lang w:val="sk-SK"/>
        </w:rPr>
        <w:t>, ktorá sa má schváliť na základe skúšok v súlade s bodmi 2.2 až 2.5. V prílohe 1 je uvedená jedna možná skúška brzdnej sily.</w:t>
      </w: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lang w:val="sk-SK"/>
        </w:rPr>
        <w:br w:type="page"/>
      </w:r>
    </w:p>
    <w:p w:rsidR="004F47BB" w:rsidRPr="00AA456A" w:rsidRDefault="004F47BB" w:rsidP="004F47BB">
      <w:pPr>
        <w:overflowPunct w:val="0"/>
        <w:adjustRightInd w:val="0"/>
        <w:spacing w:line="240" w:lineRule="atLeast"/>
        <w:ind w:left="567" w:hanging="567"/>
        <w:textAlignment w:val="baseline"/>
        <w:rPr>
          <w:szCs w:val="20"/>
          <w:lang w:val="sk-SK"/>
        </w:rPr>
      </w:pPr>
      <w:r w:rsidRPr="00AA456A">
        <w:rPr>
          <w:b/>
          <w:lang w:val="sk-SK"/>
        </w:rPr>
        <w:lastRenderedPageBreak/>
        <w:t>2.2.</w:t>
      </w:r>
      <w:r w:rsidRPr="00AA456A">
        <w:rPr>
          <w:lang w:val="sk-SK"/>
        </w:rPr>
        <w:tab/>
        <w:t xml:space="preserve">Referenčnou kotvou </w:t>
      </w:r>
      <m:oMath>
        <m:r>
          <w:rPr>
            <w:rFonts w:ascii="Cambria Math" w:hAnsi="Cambria Math"/>
            <w:szCs w:val="20"/>
            <w:lang w:val="sk-SK"/>
          </w:rPr>
          <m:t>A</m:t>
        </m:r>
      </m:oMath>
      <w:r w:rsidRPr="00AA456A">
        <w:rPr>
          <w:lang w:val="sk-SK"/>
        </w:rPr>
        <w:t xml:space="preserve"> používanou pri skúškach je konvenčná sklápacia kotva, zodpovedajúca uvedenému náčrtu a údajom, s hmotnosťou aspoň 400 kg.</w:t>
      </w:r>
    </w:p>
    <w:p w:rsidR="004F47BB" w:rsidRPr="00AA456A" w:rsidRDefault="004F47BB" w:rsidP="004F47BB">
      <w:pPr>
        <w:overflowPunct w:val="0"/>
        <w:adjustRightInd w:val="0"/>
        <w:ind w:left="426" w:hanging="426"/>
        <w:textAlignment w:val="baseline"/>
        <w:rPr>
          <w:szCs w:val="20"/>
          <w:lang w:val="sk-SK"/>
        </w:rPr>
      </w:pPr>
    </w:p>
    <w:p w:rsidR="004F47BB" w:rsidRPr="00AA456A" w:rsidRDefault="004F47BB" w:rsidP="004F47BB">
      <w:pPr>
        <w:overflowPunct w:val="0"/>
        <w:adjustRightInd w:val="0"/>
        <w:ind w:left="426" w:hanging="426"/>
        <w:textAlignment w:val="baseline"/>
        <w:rPr>
          <w:szCs w:val="20"/>
          <w:lang w:val="sk-SK"/>
        </w:rPr>
      </w:pPr>
      <w:r w:rsidRPr="00AA456A">
        <w:rPr>
          <w:noProof/>
          <w:sz w:val="16"/>
          <w:szCs w:val="16"/>
          <w:lang w:eastAsia="en-GB"/>
        </w:rPr>
        <w:drawing>
          <wp:inline distT="0" distB="0" distL="0" distR="0" wp14:anchorId="283E9EE0" wp14:editId="0561B6B1">
            <wp:extent cx="5962650" cy="2971800"/>
            <wp:effectExtent l="0" t="0" r="0" b="0"/>
            <wp:docPr id="302" name="Image 3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42">
                      <a:extLst>
                        <a:ext uri="{28A0092B-C50C-407E-A947-70E740481C1C}">
                          <a14:useLocalDpi xmlns:a14="http://schemas.microsoft.com/office/drawing/2010/main" val="0"/>
                        </a:ext>
                      </a:extLst>
                    </a:blip>
                    <a:srcRect/>
                    <a:stretch>
                      <a:fillRect/>
                    </a:stretch>
                  </pic:blipFill>
                  <pic:spPr bwMode="auto">
                    <a:xfrm>
                      <a:off x="0" y="0"/>
                      <a:ext cx="5962650" cy="2971800"/>
                    </a:xfrm>
                    <a:prstGeom prst="rect">
                      <a:avLst/>
                    </a:prstGeom>
                    <a:solidFill>
                      <a:srgbClr val="FFFFFF"/>
                    </a:solidFill>
                    <a:ln>
                      <a:noFill/>
                    </a:ln>
                  </pic:spPr>
                </pic:pic>
              </a:graphicData>
            </a:graphic>
          </wp:inline>
        </w:drawing>
      </w:r>
    </w:p>
    <w:p w:rsidR="004F47BB" w:rsidRPr="00AA456A" w:rsidRDefault="004F47BB" w:rsidP="004F47BB">
      <w:pPr>
        <w:overflowPunct w:val="0"/>
        <w:adjustRightInd w:val="0"/>
        <w:ind w:left="426" w:hanging="426"/>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r w:rsidRPr="00AA456A">
        <w:rPr>
          <w:lang w:val="sk-SK"/>
        </w:rPr>
        <w:tab/>
        <w:t>Na uvedené rozmery a hmotnosť sa vzťahuje tolerancia ± 5 %. Povrch každého kotvového listu však musí byť najmenej 0,15 m</w:t>
      </w:r>
      <w:r w:rsidRPr="00AA456A">
        <w:rPr>
          <w:vertAlign w:val="superscript"/>
          <w:lang w:val="sk-SK"/>
        </w:rPr>
        <w:t>2</w:t>
      </w:r>
      <w:r w:rsidRPr="00AA456A">
        <w:rPr>
          <w:lang w:val="sk-SK"/>
        </w:rPr>
        <w:t>.</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r w:rsidRPr="00AA456A">
        <w:rPr>
          <w:b/>
          <w:lang w:val="sk-SK"/>
        </w:rPr>
        <w:t>2.3.</w:t>
      </w:r>
      <w:r w:rsidRPr="00AA456A">
        <w:rPr>
          <w:lang w:val="sk-SK"/>
        </w:rPr>
        <w:tab/>
        <w:t xml:space="preserve">Hmotnosť špeciálnej kotvy B používanej pri skúškach sa nelíši od hmotnosti referenčnej kotvy </w:t>
      </w:r>
      <m:oMath>
        <m:r>
          <w:rPr>
            <w:rFonts w:ascii="Cambria Math" w:hAnsi="Cambria Math"/>
            <w:szCs w:val="20"/>
            <w:lang w:val="sk-SK"/>
          </w:rPr>
          <m:t>A</m:t>
        </m:r>
      </m:oMath>
      <w:r w:rsidRPr="00AA456A">
        <w:rPr>
          <w:lang w:val="sk-SK"/>
        </w:rPr>
        <w:t xml:space="preserve"> o viac ako 10 %. Ak sú tolerancie väčšie, sily sa prepočítajú proporcionálne k hmotnosti.</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r w:rsidRPr="00AA456A">
        <w:rPr>
          <w:b/>
          <w:lang w:val="sk-SK"/>
        </w:rPr>
        <w:t>2.4.</w:t>
      </w:r>
      <w:r w:rsidRPr="00AA456A">
        <w:rPr>
          <w:lang w:val="sk-SK"/>
        </w:rPr>
        <w:tab/>
        <w:t>Na diagramoch brzdnej sily je uvedené lineárne zobrazenie rýchlosti (</w:t>
      </w:r>
      <m:oMath>
        <m:r>
          <w:rPr>
            <w:rFonts w:ascii="Cambria Math" w:hAnsi="Cambria Math"/>
            <w:szCs w:val="20"/>
            <w:lang w:val="sk-SK"/>
          </w:rPr>
          <m:t>v</m:t>
        </m:r>
      </m:oMath>
      <w:r w:rsidRPr="00AA456A">
        <w:rPr>
          <w:lang w:val="sk-SK"/>
        </w:rPr>
        <w:t xml:space="preserve">) v rozsahu 0 km/h až 5 km/h (rýchlosť nad dnom). Na tento účel sa vykonajú tri skúšky v protiprúdnom smere pre referenčnú kotvu </w:t>
      </w:r>
      <m:oMath>
        <m:r>
          <w:rPr>
            <w:rFonts w:ascii="Cambria Math" w:hAnsi="Cambria Math"/>
            <w:szCs w:val="20"/>
            <w:lang w:val="sk-SK"/>
          </w:rPr>
          <m:t>A</m:t>
        </m:r>
      </m:oMath>
      <w:r w:rsidRPr="00AA456A">
        <w:rPr>
          <w:lang w:val="sk-SK"/>
        </w:rPr>
        <w:t> a pre špeciálnu ko</w:t>
      </w:r>
      <w:proofErr w:type="spellStart"/>
      <w:r w:rsidRPr="00AA456A">
        <w:rPr>
          <w:lang w:val="sk-SK"/>
        </w:rPr>
        <w:t>tvu</w:t>
      </w:r>
      <w:proofErr w:type="spellEnd"/>
      <w:r w:rsidRPr="00AA456A">
        <w:rPr>
          <w:lang w:val="sk-SK"/>
        </w:rPr>
        <w:t xml:space="preserve"> </w:t>
      </w:r>
      <m:oMath>
        <m:r>
          <w:rPr>
            <w:rFonts w:ascii="Cambria Math" w:hAnsi="Cambria Math"/>
            <w:szCs w:val="20"/>
            <w:lang w:val="sk-SK"/>
          </w:rPr>
          <m:t>B</m:t>
        </m:r>
      </m:oMath>
      <w:r w:rsidRPr="00AA456A">
        <w:rPr>
          <w:lang w:val="sk-SK"/>
        </w:rPr>
        <w:t> striedavo na každom z dvoch úsekov rieky, ktoré určí príslušný orgán, jeden s hrubým štrkom a jeden s jemným pieskom. Na rieke Rýn môže úsek medzi 401. km a 402. km slúžiť ako referenčný úsek pre skúšky s hrubým štrkom a úsek medzi 480. km a 481. km pre skúšky s jemným pieskom.</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r w:rsidRPr="00AA456A">
        <w:rPr>
          <w:b/>
          <w:lang w:val="sk-SK"/>
        </w:rPr>
        <w:t>2.5.</w:t>
      </w:r>
      <w:r w:rsidRPr="00AA456A">
        <w:rPr>
          <w:lang w:val="sk-SK"/>
        </w:rPr>
        <w:tab/>
        <w:t>Pri každej skúške bude kotva, ktorá sa má skúšať, vlečená na lane z oceľových drôtov, ktorého dĺžka medzi bodmi pripojenia na kotvu a vlečným strojom/plavidlom alebo zariadením bude 10-násobkom výšky bodu pripojenia na stroji/plavidle nad terénom zakotvenia.</w:t>
      </w:r>
    </w:p>
    <w:p w:rsidR="004F47BB" w:rsidRPr="00AA456A" w:rsidRDefault="004F47BB" w:rsidP="004F47BB">
      <w:pPr>
        <w:overflowPunct w:val="0"/>
        <w:adjustRightInd w:val="0"/>
        <w:ind w:left="567" w:hanging="567"/>
        <w:textAlignment w:val="baseline"/>
        <w:rPr>
          <w:szCs w:val="20"/>
          <w:lang w:val="sk-SK"/>
        </w:rPr>
      </w:pPr>
    </w:p>
    <w:p w:rsidR="004F47BB" w:rsidRPr="00AA456A" w:rsidRDefault="004F47BB" w:rsidP="004F47BB">
      <w:pPr>
        <w:overflowPunct w:val="0"/>
        <w:adjustRightInd w:val="0"/>
        <w:ind w:left="567" w:hanging="567"/>
        <w:textAlignment w:val="baseline"/>
        <w:rPr>
          <w:szCs w:val="20"/>
          <w:lang w:val="sk-SK"/>
        </w:rPr>
      </w:pPr>
      <w:r w:rsidRPr="00AA456A">
        <w:rPr>
          <w:lang w:val="sk-SK"/>
        </w:rPr>
        <w:br w:type="page"/>
      </w:r>
    </w:p>
    <w:p w:rsidR="004F47BB" w:rsidRPr="00AA456A" w:rsidRDefault="004F47BB" w:rsidP="004F47BB">
      <w:pPr>
        <w:overflowPunct w:val="0"/>
        <w:adjustRightInd w:val="0"/>
        <w:ind w:left="567" w:hanging="567"/>
        <w:textAlignment w:val="baseline"/>
        <w:rPr>
          <w:szCs w:val="20"/>
          <w:lang w:val="sk-SK"/>
        </w:rPr>
      </w:pPr>
      <w:r w:rsidRPr="00AA456A">
        <w:rPr>
          <w:b/>
          <w:lang w:val="sk-SK"/>
        </w:rPr>
        <w:lastRenderedPageBreak/>
        <w:t>2.6.</w:t>
      </w:r>
      <w:r w:rsidRPr="00AA456A">
        <w:rPr>
          <w:lang w:val="sk-SK"/>
        </w:rPr>
        <w:tab/>
        <w:t>Percento zníženia hmotnosti kotvy sa vypočíta podľa nasledujúceho vzorca:</w:t>
      </w:r>
    </w:p>
    <w:p w:rsidR="004F47BB" w:rsidRPr="00AA456A" w:rsidRDefault="004F47BB" w:rsidP="004F47BB">
      <w:pPr>
        <w:tabs>
          <w:tab w:val="left" w:pos="567"/>
        </w:tabs>
        <w:overflowPunct w:val="0"/>
        <w:adjustRightInd w:val="0"/>
        <w:ind w:left="567" w:hanging="567"/>
        <w:textAlignment w:val="baseline"/>
        <w:rPr>
          <w:szCs w:val="20"/>
          <w:lang w:val="sk-SK"/>
        </w:rPr>
      </w:pPr>
    </w:p>
    <w:p w:rsidR="004F47BB" w:rsidRPr="00AA456A" w:rsidRDefault="004F47BB" w:rsidP="004F47BB">
      <w:pPr>
        <w:tabs>
          <w:tab w:val="left" w:pos="567"/>
        </w:tabs>
        <w:overflowPunct w:val="0"/>
        <w:adjustRightInd w:val="0"/>
        <w:ind w:left="284" w:hanging="426"/>
        <w:textAlignment w:val="baseline"/>
        <w:rPr>
          <w:szCs w:val="20"/>
          <w:lang w:val="sk-SK"/>
        </w:rPr>
      </w:pPr>
      <m:oMathPara>
        <m:oMath>
          <m:r>
            <w:rPr>
              <w:rFonts w:ascii="Cambria Math" w:hAnsi="Cambria Math"/>
              <w:szCs w:val="20"/>
              <w:lang w:val="sk-SK"/>
            </w:rPr>
            <m:t xml:space="preserve">r=75 ∙ </m:t>
          </m:r>
          <m:d>
            <m:dPr>
              <m:ctrlPr>
                <w:rPr>
                  <w:rFonts w:ascii="Cambria Math" w:hAnsi="Cambria Math"/>
                  <w:i/>
                  <w:szCs w:val="20"/>
                  <w:lang w:val="sk-SK"/>
                </w:rPr>
              </m:ctrlPr>
            </m:dPr>
            <m:e>
              <m:r>
                <w:rPr>
                  <w:rFonts w:ascii="Cambria Math" w:hAnsi="Cambria Math"/>
                  <w:szCs w:val="20"/>
                  <w:lang w:val="sk-SK"/>
                </w:rPr>
                <m:t xml:space="preserve">1-0,5  </m:t>
              </m:r>
              <m:f>
                <m:fPr>
                  <m:ctrlPr>
                    <w:rPr>
                      <w:rFonts w:ascii="Cambria Math" w:hAnsi="Cambria Math"/>
                      <w:i/>
                      <w:szCs w:val="20"/>
                      <w:lang w:val="sk-SK"/>
                    </w:rPr>
                  </m:ctrlPr>
                </m:fPr>
                <m:num>
                  <m:r>
                    <w:rPr>
                      <w:rFonts w:ascii="Cambria Math" w:hAnsi="Cambria Math"/>
                      <w:szCs w:val="20"/>
                      <w:lang w:val="sk-SK"/>
                    </w:rPr>
                    <m:t>PB</m:t>
                  </m:r>
                </m:num>
                <m:den>
                  <m:r>
                    <w:rPr>
                      <w:rFonts w:ascii="Cambria Math" w:hAnsi="Cambria Math"/>
                      <w:szCs w:val="20"/>
                      <w:lang w:val="sk-SK"/>
                    </w:rPr>
                    <m:t>PA</m:t>
                  </m:r>
                </m:den>
              </m:f>
              <m:r>
                <w:rPr>
                  <w:rFonts w:ascii="Cambria Math" w:hAnsi="Cambria Math"/>
                  <w:szCs w:val="20"/>
                  <w:lang w:val="sk-SK"/>
                </w:rPr>
                <m:t xml:space="preserve"> </m:t>
              </m:r>
              <m:d>
                <m:dPr>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FA</m:t>
                      </m:r>
                    </m:num>
                    <m:den>
                      <m:r>
                        <w:rPr>
                          <w:rFonts w:ascii="Cambria Math" w:hAnsi="Cambria Math"/>
                          <w:szCs w:val="20"/>
                          <w:lang w:val="sk-SK"/>
                        </w:rPr>
                        <m:t>FB</m:t>
                      </m:r>
                    </m:den>
                  </m:f>
                  <m:r>
                    <w:rPr>
                      <w:rFonts w:ascii="Cambria Math" w:hAnsi="Cambria Math"/>
                      <w:szCs w:val="20"/>
                      <w:lang w:val="sk-SK"/>
                    </w:rPr>
                    <m:t xml:space="preserve">+ </m:t>
                  </m:r>
                  <m:f>
                    <m:fPr>
                      <m:ctrlPr>
                        <w:rPr>
                          <w:rFonts w:ascii="Cambria Math" w:hAnsi="Cambria Math"/>
                          <w:i/>
                          <w:szCs w:val="20"/>
                          <w:lang w:val="sk-SK"/>
                        </w:rPr>
                      </m:ctrlPr>
                    </m:fPr>
                    <m:num>
                      <m:r>
                        <w:rPr>
                          <w:rFonts w:ascii="Cambria Math" w:hAnsi="Cambria Math"/>
                          <w:szCs w:val="20"/>
                          <w:lang w:val="sk-SK"/>
                        </w:rPr>
                        <m:t>AA</m:t>
                      </m:r>
                    </m:num>
                    <m:den>
                      <m:r>
                        <w:rPr>
                          <w:rFonts w:ascii="Cambria Math" w:hAnsi="Cambria Math"/>
                          <w:szCs w:val="20"/>
                          <w:lang w:val="sk-SK"/>
                        </w:rPr>
                        <m:t>AB</m:t>
                      </m:r>
                    </m:den>
                  </m:f>
                </m:e>
              </m:d>
            </m:e>
          </m:d>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m:t>
              </m:r>
            </m:e>
          </m:d>
        </m:oMath>
      </m:oMathPara>
    </w:p>
    <w:p w:rsidR="004F47BB" w:rsidRPr="00AA456A" w:rsidRDefault="004F47BB" w:rsidP="004F47BB">
      <w:pPr>
        <w:tabs>
          <w:tab w:val="left" w:pos="567"/>
        </w:tabs>
        <w:overflowPunct w:val="0"/>
        <w:adjustRightInd w:val="0"/>
        <w:ind w:left="284" w:hanging="426"/>
        <w:textAlignment w:val="baseline"/>
        <w:rPr>
          <w:szCs w:val="20"/>
          <w:lang w:val="sk-SK"/>
        </w:rPr>
      </w:pPr>
    </w:p>
    <w:p w:rsidR="004F47BB" w:rsidRPr="00AA456A" w:rsidRDefault="004F47BB" w:rsidP="004F47BB">
      <w:pPr>
        <w:tabs>
          <w:tab w:val="left" w:pos="567"/>
        </w:tabs>
        <w:overflowPunct w:val="0"/>
        <w:adjustRightInd w:val="0"/>
        <w:ind w:left="567"/>
        <w:textAlignment w:val="baseline"/>
        <w:rPr>
          <w:szCs w:val="20"/>
          <w:lang w:val="sk-SK"/>
        </w:rPr>
      </w:pPr>
      <w:r w:rsidRPr="00AA456A">
        <w:rPr>
          <w:lang w:val="sk-SK"/>
        </w:rPr>
        <w:t>kde</w:t>
      </w:r>
    </w:p>
    <w:p w:rsidR="004F47BB" w:rsidRPr="00AA456A" w:rsidRDefault="004F47BB" w:rsidP="004F47BB">
      <w:pPr>
        <w:tabs>
          <w:tab w:val="left" w:pos="567"/>
        </w:tabs>
        <w:overflowPunct w:val="0"/>
        <w:adjustRightInd w:val="0"/>
        <w:ind w:left="567"/>
        <w:textAlignment w:val="baseline"/>
        <w:rPr>
          <w:szCs w:val="20"/>
          <w:lang w:val="sk-SK"/>
        </w:rPr>
      </w:pP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r</m:t>
        </m:r>
      </m:oMath>
      <w:r w:rsidRPr="00AA456A">
        <w:rPr>
          <w:lang w:val="sk-SK"/>
        </w:rPr>
        <w:tab/>
        <w:t>=</w:t>
      </w:r>
      <w:r w:rsidRPr="00AA456A">
        <w:rPr>
          <w:lang w:val="sk-SK"/>
        </w:rPr>
        <w:tab/>
        <w:t xml:space="preserve">percento zníženia hmotnosti kotvy špeciálnej kotvy </w:t>
      </w:r>
      <m:oMath>
        <m:r>
          <w:rPr>
            <w:rFonts w:ascii="Cambria Math" w:hAnsi="Cambria Math"/>
            <w:szCs w:val="20"/>
            <w:lang w:val="sk-SK"/>
          </w:rPr>
          <m:t>B</m:t>
        </m:r>
      </m:oMath>
      <w:r w:rsidRPr="00AA456A">
        <w:rPr>
          <w:lang w:val="sk-SK"/>
        </w:rPr>
        <w:t xml:space="preserve"> vzhľadom na referenčnú kotvu </w:t>
      </w:r>
      <m:oMath>
        <m:r>
          <w:rPr>
            <w:rFonts w:ascii="Cambria Math" w:hAnsi="Cambria Math"/>
            <w:szCs w:val="20"/>
            <w:lang w:val="sk-SK"/>
          </w:rPr>
          <m:t>A</m:t>
        </m:r>
      </m:oMath>
      <w:r w:rsidRPr="00AA456A">
        <w:rPr>
          <w:lang w:val="sk-SK"/>
        </w:rPr>
        <w:t>,</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PA</m:t>
        </m:r>
      </m:oMath>
      <w:r w:rsidRPr="00AA456A">
        <w:rPr>
          <w:lang w:val="sk-SK"/>
        </w:rPr>
        <w:tab/>
        <w:t>=</w:t>
      </w:r>
      <w:r w:rsidRPr="00AA456A">
        <w:rPr>
          <w:lang w:val="sk-SK"/>
        </w:rPr>
        <w:tab/>
        <w:t xml:space="preserve">hmotnosť referenčnej kotvy </w:t>
      </w:r>
      <m:oMath>
        <m:r>
          <w:rPr>
            <w:rFonts w:ascii="Cambria Math" w:hAnsi="Cambria Math"/>
            <w:szCs w:val="20"/>
            <w:lang w:val="sk-SK"/>
          </w:rPr>
          <m:t>A</m:t>
        </m:r>
      </m:oMath>
      <w:r w:rsidRPr="00AA456A">
        <w:rPr>
          <w:lang w:val="sk-SK"/>
        </w:rPr>
        <w:t>,</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PB</m:t>
        </m:r>
      </m:oMath>
      <w:r w:rsidRPr="00AA456A">
        <w:rPr>
          <w:lang w:val="sk-SK"/>
        </w:rPr>
        <w:tab/>
        <w:t>=</w:t>
      </w:r>
      <w:r w:rsidRPr="00AA456A">
        <w:rPr>
          <w:lang w:val="sk-SK"/>
        </w:rPr>
        <w:tab/>
        <w:t xml:space="preserve">hmotnosť špeciálnej kotvy </w:t>
      </w:r>
      <m:oMath>
        <m:r>
          <w:rPr>
            <w:rFonts w:ascii="Cambria Math" w:hAnsi="Cambria Math"/>
            <w:szCs w:val="20"/>
            <w:lang w:val="sk-SK"/>
          </w:rPr>
          <m:t>B</m:t>
        </m:r>
      </m:oMath>
      <w:r w:rsidRPr="00AA456A">
        <w:rPr>
          <w:lang w:val="sk-SK"/>
        </w:rPr>
        <w:t>,</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FA</m:t>
        </m:r>
      </m:oMath>
      <w:r w:rsidRPr="00AA456A">
        <w:rPr>
          <w:lang w:val="sk-SK"/>
        </w:rPr>
        <w:tab/>
        <w:t>=</w:t>
      </w:r>
      <w:r w:rsidRPr="00AA456A">
        <w:rPr>
          <w:lang w:val="sk-SK"/>
        </w:rPr>
        <w:tab/>
        <w:t xml:space="preserve">prídržná sila referenčnej kotvy </w:t>
      </w:r>
      <m:oMath>
        <m:r>
          <w:rPr>
            <w:rFonts w:ascii="Cambria Math" w:hAnsi="Cambria Math"/>
            <w:szCs w:val="20"/>
            <w:lang w:val="sk-SK"/>
          </w:rPr>
          <m:t>A</m:t>
        </m:r>
      </m:oMath>
      <w:r w:rsidRPr="00AA456A">
        <w:rPr>
          <w:lang w:val="sk-SK"/>
        </w:rPr>
        <w:t xml:space="preserve"> pri </w:t>
      </w:r>
      <m:oMath>
        <m:r>
          <w:rPr>
            <w:rFonts w:ascii="Cambria Math" w:hAnsi="Cambria Math"/>
            <w:szCs w:val="20"/>
            <w:lang w:val="sk-SK"/>
          </w:rPr>
          <m:t>v</m:t>
        </m:r>
      </m:oMath>
      <w:r w:rsidRPr="00AA456A">
        <w:rPr>
          <w:lang w:val="sk-SK"/>
        </w:rPr>
        <w:t> = 0,5 km/h,</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FB</m:t>
        </m:r>
      </m:oMath>
      <w:r w:rsidRPr="00AA456A">
        <w:rPr>
          <w:lang w:val="sk-SK"/>
        </w:rPr>
        <w:tab/>
        <w:t>=</w:t>
      </w:r>
      <w:r w:rsidRPr="00AA456A">
        <w:rPr>
          <w:lang w:val="sk-SK"/>
        </w:rPr>
        <w:tab/>
        <w:t xml:space="preserve">prídržná sila špeciálnej kotvy </w:t>
      </w:r>
      <m:oMath>
        <m:r>
          <w:rPr>
            <w:rFonts w:ascii="Cambria Math" w:hAnsi="Cambria Math"/>
            <w:szCs w:val="20"/>
            <w:lang w:val="sk-SK"/>
          </w:rPr>
          <m:t>B</m:t>
        </m:r>
      </m:oMath>
      <w:r w:rsidRPr="00AA456A">
        <w:rPr>
          <w:lang w:val="sk-SK"/>
        </w:rPr>
        <w:t xml:space="preserve"> pri </w:t>
      </w:r>
      <m:oMath>
        <m:r>
          <w:rPr>
            <w:rFonts w:ascii="Cambria Math" w:hAnsi="Cambria Math"/>
            <w:szCs w:val="20"/>
            <w:lang w:val="sk-SK"/>
          </w:rPr>
          <m:t>v</m:t>
        </m:r>
      </m:oMath>
      <w:r w:rsidRPr="00AA456A">
        <w:rPr>
          <w:lang w:val="sk-SK"/>
        </w:rPr>
        <w:t> = 0,5 km/h,</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AA</m:t>
        </m:r>
      </m:oMath>
      <w:r w:rsidRPr="00AA456A">
        <w:rPr>
          <w:lang w:val="sk-SK"/>
        </w:rPr>
        <w:tab/>
        <w:t>=</w:t>
      </w:r>
      <w:r w:rsidRPr="00AA456A">
        <w:rPr>
          <w:lang w:val="sk-SK"/>
        </w:rPr>
        <w:tab/>
        <w:t>plocha na diagrame brzdnej si</w:t>
      </w:r>
      <w:proofErr w:type="spellStart"/>
      <w:r w:rsidRPr="00AA456A">
        <w:rPr>
          <w:lang w:val="sk-SK"/>
        </w:rPr>
        <w:t>ly</w:t>
      </w:r>
      <w:proofErr w:type="spellEnd"/>
      <w:r w:rsidRPr="00AA456A">
        <w:rPr>
          <w:lang w:val="sk-SK"/>
        </w:rPr>
        <w:t xml:space="preserve"> ohraničená:</w:t>
      </w:r>
    </w:p>
    <w:p w:rsidR="004F47BB" w:rsidRPr="00AA456A" w:rsidRDefault="004F47BB" w:rsidP="004F47BB">
      <w:pPr>
        <w:tabs>
          <w:tab w:val="left" w:pos="1985"/>
        </w:tabs>
        <w:overflowPunct w:val="0"/>
        <w:adjustRightInd w:val="0"/>
        <w:spacing w:before="60"/>
        <w:ind w:left="1984"/>
        <w:textAlignment w:val="baseline"/>
        <w:rPr>
          <w:szCs w:val="20"/>
          <w:lang w:val="sk-SK"/>
        </w:rPr>
      </w:pPr>
      <w:r w:rsidRPr="00AA456A">
        <w:rPr>
          <w:lang w:val="sk-SK"/>
        </w:rPr>
        <w:t>–</w:t>
      </w:r>
      <w:r w:rsidRPr="00AA456A">
        <w:rPr>
          <w:lang w:val="sk-SK"/>
        </w:rPr>
        <w:tab/>
        <w:t xml:space="preserve">priamkou rovnobežnou s osou y pri </w:t>
      </w:r>
      <m:oMath>
        <m:r>
          <w:rPr>
            <w:rFonts w:ascii="Cambria Math" w:hAnsi="Cambria Math"/>
            <w:szCs w:val="20"/>
            <w:lang w:val="sk-SK"/>
          </w:rPr>
          <m:t>v</m:t>
        </m:r>
      </m:oMath>
      <w:r w:rsidRPr="00AA456A">
        <w:rPr>
          <w:lang w:val="sk-SK"/>
        </w:rPr>
        <w:t> = 0 km/h,</w:t>
      </w:r>
    </w:p>
    <w:p w:rsidR="004F47BB" w:rsidRPr="00AA456A" w:rsidRDefault="004F47BB" w:rsidP="004F47BB">
      <w:pPr>
        <w:tabs>
          <w:tab w:val="left" w:pos="1985"/>
        </w:tabs>
        <w:overflowPunct w:val="0"/>
        <w:adjustRightInd w:val="0"/>
        <w:spacing w:before="60"/>
        <w:ind w:left="1984"/>
        <w:textAlignment w:val="baseline"/>
        <w:rPr>
          <w:szCs w:val="20"/>
          <w:lang w:val="sk-SK"/>
        </w:rPr>
      </w:pPr>
      <w:r w:rsidRPr="00AA456A">
        <w:rPr>
          <w:lang w:val="sk-SK"/>
        </w:rPr>
        <w:t>–</w:t>
      </w:r>
      <w:r w:rsidRPr="00AA456A">
        <w:rPr>
          <w:lang w:val="sk-SK"/>
        </w:rPr>
        <w:tab/>
        <w:t xml:space="preserve">priamkou rovnobežnou s osou y pri </w:t>
      </w:r>
      <m:oMath>
        <m:r>
          <w:rPr>
            <w:rFonts w:ascii="Cambria Math" w:hAnsi="Cambria Math"/>
            <w:szCs w:val="20"/>
            <w:lang w:val="sk-SK"/>
          </w:rPr>
          <m:t>v</m:t>
        </m:r>
      </m:oMath>
      <w:r w:rsidRPr="00AA456A">
        <w:rPr>
          <w:lang w:val="sk-SK"/>
        </w:rPr>
        <w:t> = 5 km/h,</w:t>
      </w:r>
    </w:p>
    <w:p w:rsidR="004F47BB" w:rsidRPr="00AA456A" w:rsidRDefault="004F47BB" w:rsidP="004F47BB">
      <w:pPr>
        <w:tabs>
          <w:tab w:val="left" w:pos="1985"/>
        </w:tabs>
        <w:overflowPunct w:val="0"/>
        <w:adjustRightInd w:val="0"/>
        <w:spacing w:before="60"/>
        <w:ind w:left="1984"/>
        <w:textAlignment w:val="baseline"/>
        <w:rPr>
          <w:szCs w:val="20"/>
          <w:lang w:val="sk-SK"/>
        </w:rPr>
      </w:pPr>
      <w:r w:rsidRPr="00AA456A">
        <w:rPr>
          <w:lang w:val="sk-SK"/>
        </w:rPr>
        <w:t>–</w:t>
      </w:r>
      <w:r w:rsidRPr="00AA456A">
        <w:rPr>
          <w:lang w:val="sk-SK"/>
        </w:rPr>
        <w:tab/>
        <w:t xml:space="preserve">priamkou rovnobežnou s osou x pri prídržnej sile </w:t>
      </w:r>
      <m:oMath>
        <m:r>
          <w:rPr>
            <w:rFonts w:ascii="Cambria Math" w:hAnsi="Cambria Math"/>
            <w:szCs w:val="20"/>
            <w:lang w:val="sk-SK"/>
          </w:rPr>
          <m:t>F</m:t>
        </m:r>
      </m:oMath>
      <w:r w:rsidRPr="00AA456A">
        <w:rPr>
          <w:lang w:val="sk-SK"/>
        </w:rPr>
        <w:t> = 0 km/h,</w:t>
      </w:r>
    </w:p>
    <w:p w:rsidR="004F47BB" w:rsidRPr="00AA456A" w:rsidRDefault="004F47BB" w:rsidP="004F47BB">
      <w:pPr>
        <w:tabs>
          <w:tab w:val="left" w:pos="1985"/>
        </w:tabs>
        <w:overflowPunct w:val="0"/>
        <w:adjustRightInd w:val="0"/>
        <w:spacing w:before="60"/>
        <w:ind w:left="1984"/>
        <w:textAlignment w:val="baseline"/>
        <w:rPr>
          <w:szCs w:val="20"/>
          <w:lang w:val="sk-SK"/>
        </w:rPr>
      </w:pPr>
      <w:r w:rsidRPr="00AA456A">
        <w:rPr>
          <w:lang w:val="sk-SK"/>
        </w:rPr>
        <w:t>–</w:t>
      </w:r>
      <w:r w:rsidRPr="00AA456A">
        <w:rPr>
          <w:lang w:val="sk-SK"/>
        </w:rPr>
        <w:tab/>
        <w:t xml:space="preserve">krivkou brzdnej sily pre referenčnú kotvu </w:t>
      </w:r>
      <m:oMath>
        <m:r>
          <w:rPr>
            <w:rFonts w:ascii="Cambria Math" w:hAnsi="Cambria Math"/>
            <w:szCs w:val="20"/>
            <w:lang w:val="sk-SK"/>
          </w:rPr>
          <m:t>A</m:t>
        </m:r>
      </m:oMath>
      <w:r w:rsidRPr="00AA456A">
        <w:rPr>
          <w:lang w:val="sk-SK"/>
        </w:rPr>
        <w:t>,</w:t>
      </w:r>
    </w:p>
    <w:p w:rsidR="004F47BB" w:rsidRPr="00AA456A" w:rsidRDefault="004F47BB" w:rsidP="004F47BB">
      <w:pPr>
        <w:tabs>
          <w:tab w:val="left" w:pos="1134"/>
          <w:tab w:val="left" w:pos="1559"/>
        </w:tabs>
        <w:overflowPunct w:val="0"/>
        <w:adjustRightInd w:val="0"/>
        <w:spacing w:before="60"/>
        <w:ind w:left="1559" w:hanging="992"/>
        <w:textAlignment w:val="baseline"/>
        <w:rPr>
          <w:szCs w:val="20"/>
          <w:lang w:val="sk-SK"/>
        </w:rPr>
      </w:pPr>
      <m:oMath>
        <m:r>
          <w:rPr>
            <w:rFonts w:ascii="Cambria Math" w:hAnsi="Cambria Math"/>
            <w:szCs w:val="20"/>
            <w:lang w:val="sk-SK"/>
          </w:rPr>
          <m:t>AB</m:t>
        </m:r>
      </m:oMath>
      <w:r w:rsidRPr="00AA456A">
        <w:rPr>
          <w:lang w:val="sk-SK"/>
        </w:rPr>
        <w:tab/>
        <w:t>=</w:t>
      </w:r>
      <w:r w:rsidRPr="00AA456A">
        <w:rPr>
          <w:lang w:val="sk-SK"/>
        </w:rPr>
        <w:tab/>
        <w:t>rovnaké vymedzenie ako p</w:t>
      </w:r>
      <w:proofErr w:type="spellStart"/>
      <w:r w:rsidRPr="00AA456A">
        <w:rPr>
          <w:lang w:val="sk-SK"/>
        </w:rPr>
        <w:t>re</w:t>
      </w:r>
      <w:proofErr w:type="spellEnd"/>
      <w:r w:rsidRPr="00AA456A">
        <w:rPr>
          <w:lang w:val="sk-SK"/>
        </w:rPr>
        <w:t xml:space="preserve"> </w:t>
      </w:r>
      <m:oMath>
        <m:r>
          <w:rPr>
            <w:rFonts w:ascii="Cambria Math" w:hAnsi="Cambria Math"/>
            <w:szCs w:val="20"/>
            <w:lang w:val="sk-SK"/>
          </w:rPr>
          <m:t>AA</m:t>
        </m:r>
      </m:oMath>
      <w:r w:rsidRPr="00AA456A">
        <w:rPr>
          <w:lang w:val="sk-SK"/>
        </w:rPr>
        <w:t xml:space="preserve">, až na to, že sa použije krivka brzdnej sily pre špeciálnu kotvu </w:t>
      </w:r>
      <m:oMath>
        <m:r>
          <w:rPr>
            <w:rFonts w:ascii="Cambria Math" w:hAnsi="Cambria Math"/>
            <w:szCs w:val="20"/>
            <w:lang w:val="sk-SK"/>
          </w:rPr>
          <m:t>B</m:t>
        </m:r>
      </m:oMath>
      <w:r w:rsidRPr="00AA456A">
        <w:rPr>
          <w:lang w:val="sk-SK"/>
        </w:rPr>
        <w:t>.</w:t>
      </w:r>
    </w:p>
    <w:p w:rsidR="004F47BB" w:rsidRPr="00AA456A" w:rsidRDefault="004F47BB" w:rsidP="004F47BB">
      <w:pPr>
        <w:tabs>
          <w:tab w:val="left" w:pos="284"/>
        </w:tabs>
        <w:overflowPunct w:val="0"/>
        <w:adjustRightInd w:val="0"/>
        <w:textAlignment w:val="baseline"/>
        <w:rPr>
          <w:szCs w:val="20"/>
          <w:lang w:val="sk-SK"/>
        </w:rPr>
      </w:pPr>
    </w:p>
    <w:p w:rsidR="004F47BB" w:rsidRPr="00AA456A" w:rsidRDefault="004F47BB" w:rsidP="004F47BB">
      <w:pPr>
        <w:tabs>
          <w:tab w:val="left" w:pos="284"/>
        </w:tabs>
        <w:overflowPunct w:val="0"/>
        <w:adjustRightInd w:val="0"/>
        <w:textAlignment w:val="baseline"/>
        <w:rPr>
          <w:szCs w:val="20"/>
          <w:lang w:val="sk-SK"/>
        </w:rPr>
      </w:pPr>
    </w:p>
    <w:p w:rsidR="004F47BB" w:rsidRPr="00AA456A" w:rsidRDefault="004F47BB" w:rsidP="004F47BB">
      <w:pPr>
        <w:tabs>
          <w:tab w:val="left" w:pos="284"/>
        </w:tabs>
        <w:overflowPunct w:val="0"/>
        <w:adjustRightInd w:val="0"/>
        <w:jc w:val="center"/>
        <w:textAlignment w:val="baseline"/>
        <w:rPr>
          <w:b/>
          <w:szCs w:val="20"/>
          <w:lang w:val="sk-SK"/>
        </w:rPr>
      </w:pPr>
      <w:r w:rsidRPr="00AA456A">
        <w:rPr>
          <w:b/>
          <w:lang w:val="sk-SK"/>
        </w:rPr>
        <w:t>Vzorový diagram brzdnej sily</w:t>
      </w:r>
    </w:p>
    <w:p w:rsidR="004F47BB" w:rsidRPr="00AA456A" w:rsidRDefault="004F47BB" w:rsidP="004F47BB">
      <w:pPr>
        <w:tabs>
          <w:tab w:val="left" w:pos="284"/>
        </w:tabs>
        <w:overflowPunct w:val="0"/>
        <w:adjustRightInd w:val="0"/>
        <w:jc w:val="center"/>
        <w:textAlignment w:val="baseline"/>
        <w:rPr>
          <w:b/>
          <w:szCs w:val="20"/>
          <w:lang w:val="sk-SK"/>
        </w:rPr>
      </w:pPr>
      <w:r w:rsidRPr="00AA456A">
        <w:rPr>
          <w:b/>
          <w:lang w:val="sk-SK"/>
        </w:rPr>
        <w:t xml:space="preserve">(stanovenie plôch </w:t>
      </w:r>
      <m:oMath>
        <m:r>
          <m:rPr>
            <m:sty m:val="bi"/>
          </m:rPr>
          <w:rPr>
            <w:rFonts w:ascii="Cambria Math" w:hAnsi="Cambria Math"/>
            <w:szCs w:val="20"/>
            <w:lang w:val="sk-SK"/>
          </w:rPr>
          <m:t>AA</m:t>
        </m:r>
      </m:oMath>
      <w:r w:rsidRPr="00AA456A">
        <w:rPr>
          <w:b/>
          <w:lang w:val="sk-SK"/>
        </w:rPr>
        <w:t xml:space="preserve"> a </w:t>
      </w:r>
      <m:oMath>
        <m:r>
          <m:rPr>
            <m:sty m:val="bi"/>
          </m:rPr>
          <w:rPr>
            <w:rFonts w:ascii="Cambria Math" w:hAnsi="Cambria Math"/>
            <w:szCs w:val="20"/>
            <w:lang w:val="sk-SK"/>
          </w:rPr>
          <m:t xml:space="preserve"> AB</m:t>
        </m:r>
      </m:oMath>
      <w:r w:rsidRPr="00AA456A">
        <w:rPr>
          <w:b/>
          <w:lang w:val="sk-SK"/>
        </w:rPr>
        <w:t>)</w:t>
      </w:r>
    </w:p>
    <w:p w:rsidR="004F47BB" w:rsidRPr="00AA456A" w:rsidRDefault="004F47BB" w:rsidP="004F47BB">
      <w:pPr>
        <w:tabs>
          <w:tab w:val="left" w:pos="284"/>
        </w:tabs>
        <w:overflowPunct w:val="0"/>
        <w:adjustRightInd w:val="0"/>
        <w:ind w:left="1134" w:hanging="1276"/>
        <w:jc w:val="center"/>
        <w:textAlignment w:val="baseline"/>
        <w:rPr>
          <w:noProof/>
          <w:szCs w:val="20"/>
          <w:lang w:val="sk-SK"/>
        </w:rPr>
      </w:pPr>
      <w:r w:rsidRPr="00AA456A">
        <w:rPr>
          <w:rFonts w:cs="Arial"/>
          <w:noProof/>
          <w:szCs w:val="20"/>
          <w:lang w:eastAsia="en-GB"/>
        </w:rPr>
        <w:drawing>
          <wp:anchor distT="0" distB="0" distL="114300" distR="114300" simplePos="0" relativeHeight="251694080" behindDoc="0" locked="0" layoutInCell="1" allowOverlap="1" wp14:anchorId="10AA6A70" wp14:editId="74C1FEC3">
            <wp:simplePos x="0" y="0"/>
            <wp:positionH relativeFrom="column">
              <wp:posOffset>533400</wp:posOffset>
            </wp:positionH>
            <wp:positionV relativeFrom="paragraph">
              <wp:posOffset>213360</wp:posOffset>
            </wp:positionV>
            <wp:extent cx="5114290" cy="2333625"/>
            <wp:effectExtent l="0" t="0" r="0" b="9525"/>
            <wp:wrapTopAndBottom/>
            <wp:docPr id="303" name="Image 3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143">
                      <a:extLst>
                        <a:ext uri="{28A0092B-C50C-407E-A947-70E740481C1C}">
                          <a14:useLocalDpi xmlns:a14="http://schemas.microsoft.com/office/drawing/2010/main" val="0"/>
                        </a:ext>
                      </a:extLst>
                    </a:blip>
                    <a:srcRect/>
                    <a:stretch>
                      <a:fillRect/>
                    </a:stretch>
                  </pic:blipFill>
                  <pic:spPr bwMode="auto">
                    <a:xfrm>
                      <a:off x="0" y="0"/>
                      <a:ext cx="5114290" cy="233362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F47BB" w:rsidRPr="00AA456A" w:rsidRDefault="004F47BB" w:rsidP="004F47BB">
      <w:pPr>
        <w:tabs>
          <w:tab w:val="left" w:pos="284"/>
        </w:tabs>
        <w:overflowPunct w:val="0"/>
        <w:adjustRightInd w:val="0"/>
        <w:ind w:left="1134" w:hanging="1276"/>
        <w:jc w:val="center"/>
        <w:textAlignment w:val="baseline"/>
        <w:rPr>
          <w:szCs w:val="20"/>
          <w:lang w:val="sk-SK"/>
        </w:rPr>
      </w:pPr>
    </w:p>
    <w:p w:rsidR="004F47BB" w:rsidRPr="00AA456A" w:rsidRDefault="004F47BB" w:rsidP="004F47BB">
      <w:pPr>
        <w:tabs>
          <w:tab w:val="left" w:pos="284"/>
        </w:tabs>
        <w:overflowPunct w:val="0"/>
        <w:adjustRightInd w:val="0"/>
        <w:ind w:left="1134" w:hanging="1276"/>
        <w:textAlignment w:val="baseline"/>
        <w:rPr>
          <w:szCs w:val="20"/>
          <w:lang w:val="sk-SK"/>
        </w:rPr>
      </w:pPr>
    </w:p>
    <w:p w:rsidR="004F47BB" w:rsidRPr="00AA456A" w:rsidRDefault="004F47BB" w:rsidP="004F47BB">
      <w:pPr>
        <w:tabs>
          <w:tab w:val="left" w:pos="567"/>
        </w:tabs>
        <w:overflowPunct w:val="0"/>
        <w:adjustRightInd w:val="0"/>
        <w:ind w:left="567" w:hanging="567"/>
        <w:textAlignment w:val="baseline"/>
        <w:rPr>
          <w:szCs w:val="20"/>
          <w:lang w:val="sk-SK"/>
        </w:rPr>
      </w:pPr>
      <w:r w:rsidRPr="00AA456A">
        <w:rPr>
          <w:b/>
          <w:lang w:val="sk-SK"/>
        </w:rPr>
        <w:t>2.7.</w:t>
      </w:r>
      <w:r w:rsidRPr="00AA456A">
        <w:rPr>
          <w:lang w:val="sk-SK"/>
        </w:rPr>
        <w:tab/>
        <w:t xml:space="preserve">Prijateľným percentom je priemer šiestich hodnôt </w:t>
      </w:r>
      <m:oMath>
        <m:r>
          <w:rPr>
            <w:rFonts w:ascii="Cambria Math" w:hAnsi="Cambria Math"/>
            <w:szCs w:val="20"/>
            <w:lang w:val="sk-SK"/>
          </w:rPr>
          <m:t>r</m:t>
        </m:r>
      </m:oMath>
      <w:r w:rsidRPr="00AA456A">
        <w:rPr>
          <w:lang w:val="sk-SK"/>
        </w:rPr>
        <w:t xml:space="preserve"> vypočítaných v súlade s bodom 2.6.</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5716BB">
      <w:pPr>
        <w:pStyle w:val="ES-Titre4"/>
      </w:pPr>
      <w:r w:rsidRPr="00AA456A">
        <w:lastRenderedPageBreak/>
        <w:t>Príloha 1 k pokynu ESI-II-9</w:t>
      </w:r>
    </w:p>
    <w:p w:rsidR="004F47BB" w:rsidRPr="00AA456A" w:rsidRDefault="004F47BB" w:rsidP="005716BB">
      <w:pPr>
        <w:pStyle w:val="ES-Titre4a"/>
      </w:pPr>
      <w:r w:rsidRPr="00AA456A">
        <w:t xml:space="preserve">Príklad metódy skúšky kotvy s dvojdielnou </w:t>
      </w:r>
      <w:proofErr w:type="spellStart"/>
      <w:r w:rsidRPr="00AA456A">
        <w:t>tlačnou</w:t>
      </w:r>
      <w:proofErr w:type="spellEnd"/>
      <w:r w:rsidRPr="00AA456A">
        <w:t xml:space="preserve"> zostavou zoradenou za sebou</w:t>
      </w:r>
    </w:p>
    <w:p w:rsidR="004F47BB" w:rsidRPr="00AA456A" w:rsidRDefault="004F47BB" w:rsidP="004F47BB">
      <w:pPr>
        <w:tabs>
          <w:tab w:val="left" w:pos="284"/>
          <w:tab w:val="left" w:pos="567"/>
        </w:tabs>
        <w:overflowPunct w:val="0"/>
        <w:adjustRightInd w:val="0"/>
        <w:ind w:left="284" w:hanging="426"/>
        <w:textAlignment w:val="baseline"/>
        <w:rPr>
          <w:szCs w:val="20"/>
          <w:lang w:val="sk-SK"/>
        </w:rPr>
      </w:pPr>
    </w:p>
    <w:p w:rsidR="004F47BB" w:rsidRPr="00AA456A" w:rsidRDefault="004F47BB" w:rsidP="004F47BB">
      <w:pPr>
        <w:tabs>
          <w:tab w:val="left" w:pos="284"/>
          <w:tab w:val="left" w:pos="567"/>
        </w:tabs>
        <w:overflowPunct w:val="0"/>
        <w:adjustRightInd w:val="0"/>
        <w:ind w:left="284" w:hanging="426"/>
        <w:textAlignment w:val="baseline"/>
        <w:rPr>
          <w:szCs w:val="20"/>
          <w:lang w:val="sk-SK"/>
        </w:rPr>
      </w:pPr>
    </w:p>
    <w:p w:rsidR="004F47BB" w:rsidRPr="00AA456A" w:rsidRDefault="004F47BB" w:rsidP="004F47BB">
      <w:pPr>
        <w:tabs>
          <w:tab w:val="left" w:pos="567"/>
        </w:tabs>
        <w:overflowPunct w:val="0"/>
        <w:adjustRightInd w:val="0"/>
        <w:ind w:left="284" w:hanging="426"/>
        <w:textAlignment w:val="baseline"/>
        <w:rPr>
          <w:szCs w:val="20"/>
          <w:lang w:val="sk-SK"/>
        </w:rPr>
      </w:pPr>
    </w:p>
    <w:p w:rsidR="004F47BB" w:rsidRPr="00AA456A" w:rsidRDefault="004F47BB" w:rsidP="004F47BB">
      <w:pPr>
        <w:tabs>
          <w:tab w:val="left" w:pos="567"/>
        </w:tabs>
        <w:overflowPunct w:val="0"/>
        <w:adjustRightInd w:val="0"/>
        <w:ind w:left="284" w:hanging="426"/>
        <w:textAlignment w:val="baseline"/>
        <w:rPr>
          <w:szCs w:val="20"/>
          <w:lang w:val="sk-SK"/>
        </w:rPr>
      </w:pPr>
    </w:p>
    <w:tbl>
      <w:tblPr>
        <w:tblW w:w="0" w:type="auto"/>
        <w:jc w:val="center"/>
        <w:tblLayout w:type="fixed"/>
        <w:tblLook w:val="0000" w:firstRow="0" w:lastRow="0" w:firstColumn="0" w:lastColumn="0" w:noHBand="0" w:noVBand="0"/>
      </w:tblPr>
      <w:tblGrid>
        <w:gridCol w:w="1240"/>
        <w:gridCol w:w="1268"/>
        <w:gridCol w:w="293"/>
        <w:gridCol w:w="945"/>
        <w:gridCol w:w="529"/>
        <w:gridCol w:w="765"/>
        <w:gridCol w:w="69"/>
        <w:gridCol w:w="752"/>
        <w:gridCol w:w="1476"/>
        <w:gridCol w:w="483"/>
        <w:gridCol w:w="998"/>
        <w:gridCol w:w="1082"/>
      </w:tblGrid>
      <w:tr w:rsidR="004F47BB" w:rsidRPr="00AA456A" w:rsidTr="00D45887">
        <w:trPr>
          <w:jc w:val="center"/>
        </w:trPr>
        <w:tc>
          <w:tcPr>
            <w:tcW w:w="2801" w:type="dxa"/>
            <w:gridSpan w:val="3"/>
          </w:tcPr>
          <w:p w:rsidR="004F47BB" w:rsidRPr="00AA456A" w:rsidRDefault="004F47BB" w:rsidP="004F47BB">
            <w:pPr>
              <w:suppressAutoHyphens/>
              <w:snapToGrid w:val="0"/>
              <w:spacing w:before="120" w:after="120"/>
              <w:rPr>
                <w:rFonts w:cs="Arial"/>
                <w:sz w:val="18"/>
                <w:szCs w:val="18"/>
                <w:lang w:val="sk-SK"/>
              </w:rPr>
            </w:pPr>
            <w:proofErr w:type="spellStart"/>
            <w:r w:rsidRPr="00AA456A">
              <w:rPr>
                <w:sz w:val="18"/>
                <w:lang w:val="sk-SK"/>
              </w:rPr>
              <w:t>Tlačný</w:t>
            </w:r>
            <w:proofErr w:type="spellEnd"/>
            <w:r w:rsidRPr="00AA456A">
              <w:rPr>
                <w:sz w:val="18"/>
                <w:lang w:val="sk-SK"/>
              </w:rPr>
              <w:t xml:space="preserve"> remorkér</w:t>
            </w:r>
          </w:p>
        </w:tc>
        <w:tc>
          <w:tcPr>
            <w:tcW w:w="1474" w:type="dxa"/>
            <w:gridSpan w:val="2"/>
          </w:tcPr>
          <w:p w:rsidR="004F47BB" w:rsidRPr="00AA456A" w:rsidRDefault="004F47BB" w:rsidP="004F47BB">
            <w:pPr>
              <w:suppressAutoHyphens/>
              <w:snapToGrid w:val="0"/>
              <w:spacing w:before="120" w:after="120"/>
              <w:rPr>
                <w:rFonts w:cs="Arial"/>
                <w:sz w:val="18"/>
                <w:szCs w:val="18"/>
                <w:lang w:val="sk-SK"/>
              </w:rPr>
            </w:pPr>
            <w:r w:rsidRPr="00AA456A">
              <w:rPr>
                <w:sz w:val="18"/>
                <w:lang w:val="sk-SK"/>
              </w:rPr>
              <w:t>2. </w:t>
            </w:r>
            <w:proofErr w:type="spellStart"/>
            <w:r w:rsidRPr="00AA456A">
              <w:rPr>
                <w:sz w:val="18"/>
                <w:lang w:val="sk-SK"/>
              </w:rPr>
              <w:t>tlačný</w:t>
            </w:r>
            <w:proofErr w:type="spellEnd"/>
            <w:r w:rsidRPr="00AA456A">
              <w:rPr>
                <w:sz w:val="18"/>
                <w:lang w:val="sk-SK"/>
              </w:rPr>
              <w:t xml:space="preserve"> čln</w:t>
            </w:r>
          </w:p>
        </w:tc>
        <w:tc>
          <w:tcPr>
            <w:tcW w:w="1586" w:type="dxa"/>
            <w:gridSpan w:val="3"/>
          </w:tcPr>
          <w:p w:rsidR="004F47BB" w:rsidRPr="00AA456A" w:rsidRDefault="004F47BB" w:rsidP="004F47BB">
            <w:pPr>
              <w:suppressAutoHyphens/>
              <w:snapToGrid w:val="0"/>
              <w:spacing w:before="120" w:after="120"/>
              <w:rPr>
                <w:rFonts w:cs="Arial"/>
                <w:sz w:val="18"/>
                <w:szCs w:val="18"/>
                <w:lang w:val="sk-SK"/>
              </w:rPr>
            </w:pPr>
          </w:p>
        </w:tc>
        <w:tc>
          <w:tcPr>
            <w:tcW w:w="1476" w:type="dxa"/>
          </w:tcPr>
          <w:p w:rsidR="004F47BB" w:rsidRPr="00AA456A" w:rsidRDefault="004F47BB" w:rsidP="004F47BB">
            <w:pPr>
              <w:suppressAutoHyphens/>
              <w:snapToGrid w:val="0"/>
              <w:spacing w:before="120" w:after="120"/>
              <w:rPr>
                <w:rFonts w:cs="Arial"/>
                <w:sz w:val="18"/>
                <w:szCs w:val="18"/>
                <w:lang w:val="sk-SK"/>
              </w:rPr>
            </w:pPr>
          </w:p>
        </w:tc>
        <w:tc>
          <w:tcPr>
            <w:tcW w:w="1481" w:type="dxa"/>
            <w:gridSpan w:val="2"/>
          </w:tcPr>
          <w:p w:rsidR="004F47BB" w:rsidRPr="00AA456A" w:rsidRDefault="004F47BB" w:rsidP="004F47BB">
            <w:pPr>
              <w:suppressAutoHyphens/>
              <w:snapToGrid w:val="0"/>
              <w:spacing w:before="120" w:after="120"/>
              <w:rPr>
                <w:rFonts w:cs="Arial"/>
                <w:sz w:val="18"/>
                <w:szCs w:val="18"/>
                <w:lang w:val="sk-SK"/>
              </w:rPr>
            </w:pPr>
            <w:r w:rsidRPr="00AA456A">
              <w:rPr>
                <w:sz w:val="18"/>
                <w:lang w:val="sk-SK"/>
              </w:rPr>
              <w:t>1. </w:t>
            </w:r>
            <w:proofErr w:type="spellStart"/>
            <w:r w:rsidRPr="00AA456A">
              <w:rPr>
                <w:sz w:val="18"/>
                <w:lang w:val="sk-SK"/>
              </w:rPr>
              <w:t>tlačný</w:t>
            </w:r>
            <w:proofErr w:type="spellEnd"/>
            <w:r w:rsidRPr="00AA456A">
              <w:rPr>
                <w:sz w:val="18"/>
                <w:lang w:val="sk-SK"/>
              </w:rPr>
              <w:t xml:space="preserve"> čln</w:t>
            </w:r>
          </w:p>
        </w:tc>
        <w:tc>
          <w:tcPr>
            <w:tcW w:w="1082" w:type="dxa"/>
          </w:tcPr>
          <w:p w:rsidR="004F47BB" w:rsidRPr="00AA456A" w:rsidRDefault="004F47BB" w:rsidP="004F47BB">
            <w:pPr>
              <w:suppressAutoHyphens/>
              <w:snapToGrid w:val="0"/>
              <w:spacing w:before="120" w:after="120"/>
              <w:rPr>
                <w:rFonts w:cs="Arial"/>
                <w:sz w:val="18"/>
                <w:szCs w:val="18"/>
                <w:lang w:val="sk-SK"/>
              </w:rPr>
            </w:pPr>
          </w:p>
        </w:tc>
      </w:tr>
      <w:tr w:rsidR="004F47BB" w:rsidRPr="00AA456A" w:rsidTr="00D45887">
        <w:trPr>
          <w:jc w:val="center"/>
        </w:trPr>
        <w:tc>
          <w:tcPr>
            <w:tcW w:w="9900" w:type="dxa"/>
            <w:gridSpan w:val="12"/>
          </w:tcPr>
          <w:p w:rsidR="004F47BB" w:rsidRPr="00AA456A" w:rsidRDefault="004F47BB" w:rsidP="004F47BB">
            <w:pPr>
              <w:suppressAutoHyphens/>
              <w:snapToGrid w:val="0"/>
              <w:rPr>
                <w:rFonts w:ascii="Times New Roman" w:hAnsi="Times New Roman"/>
                <w:sz w:val="2"/>
                <w:szCs w:val="2"/>
                <w:lang w:val="sk-SK"/>
              </w:rPr>
            </w:pPr>
            <w:r w:rsidRPr="00AA456A">
              <w:rPr>
                <w:rFonts w:ascii="Times New Roman" w:hAnsi="Times New Roman"/>
                <w:noProof/>
                <w:sz w:val="24"/>
                <w:lang w:eastAsia="en-GB"/>
              </w:rPr>
              <w:drawing>
                <wp:anchor distT="0" distB="0" distL="114935" distR="114935" simplePos="0" relativeHeight="251688960" behindDoc="0" locked="0" layoutInCell="1" allowOverlap="1" wp14:anchorId="515761E5" wp14:editId="20536CFA">
                  <wp:simplePos x="0" y="0"/>
                  <wp:positionH relativeFrom="column">
                    <wp:posOffset>-70485</wp:posOffset>
                  </wp:positionH>
                  <wp:positionV relativeFrom="paragraph">
                    <wp:posOffset>-1298575</wp:posOffset>
                  </wp:positionV>
                  <wp:extent cx="6282690" cy="1290320"/>
                  <wp:effectExtent l="0" t="0" r="3810" b="5080"/>
                  <wp:wrapTopAndBottom/>
                  <wp:docPr id="304" name="Image 3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8"/>
                          <pic:cNvPicPr>
                            <a:picLocks noChangeAspect="1" noChangeArrowheads="1"/>
                          </pic:cNvPicPr>
                        </pic:nvPicPr>
                        <pic:blipFill>
                          <a:blip r:embed="rId144">
                            <a:extLst>
                              <a:ext uri="{28A0092B-C50C-407E-A947-70E740481C1C}">
                                <a14:useLocalDpi xmlns:a14="http://schemas.microsoft.com/office/drawing/2010/main" val="0"/>
                              </a:ext>
                            </a:extLst>
                          </a:blip>
                          <a:srcRect/>
                          <a:stretch>
                            <a:fillRect/>
                          </a:stretch>
                        </pic:blipFill>
                        <pic:spPr bwMode="auto">
                          <a:xfrm>
                            <a:off x="0" y="0"/>
                            <a:ext cx="6282690" cy="12903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tc>
      </w:tr>
      <w:tr w:rsidR="004F47BB" w:rsidRPr="00AA456A" w:rsidTr="00D45887">
        <w:trPr>
          <w:jc w:val="center"/>
        </w:trPr>
        <w:tc>
          <w:tcPr>
            <w:tcW w:w="1240" w:type="dxa"/>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Kotva</w:t>
            </w:r>
          </w:p>
        </w:tc>
        <w:tc>
          <w:tcPr>
            <w:tcW w:w="1268" w:type="dxa"/>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Žeriav</w:t>
            </w:r>
          </w:p>
        </w:tc>
        <w:tc>
          <w:tcPr>
            <w:tcW w:w="1238" w:type="dxa"/>
            <w:gridSpan w:val="2"/>
          </w:tcPr>
          <w:p w:rsidR="004F47BB" w:rsidRPr="00AA456A" w:rsidRDefault="004F47BB" w:rsidP="004F47BB">
            <w:pPr>
              <w:suppressAutoHyphens/>
              <w:snapToGrid w:val="0"/>
              <w:spacing w:before="120" w:after="120"/>
              <w:jc w:val="center"/>
              <w:rPr>
                <w:rFonts w:cs="Arial"/>
                <w:sz w:val="18"/>
                <w:szCs w:val="18"/>
                <w:lang w:val="sk-SK"/>
              </w:rPr>
            </w:pPr>
            <w:proofErr w:type="spellStart"/>
            <w:r w:rsidRPr="00AA456A">
              <w:rPr>
                <w:sz w:val="18"/>
                <w:lang w:val="sk-SK"/>
              </w:rPr>
              <w:t>Uväzovacie</w:t>
            </w:r>
            <w:proofErr w:type="spellEnd"/>
            <w:r w:rsidRPr="00AA456A">
              <w:rPr>
                <w:sz w:val="18"/>
                <w:lang w:val="sk-SK"/>
              </w:rPr>
              <w:t xml:space="preserve"> lano</w:t>
            </w:r>
          </w:p>
        </w:tc>
        <w:tc>
          <w:tcPr>
            <w:tcW w:w="1363" w:type="dxa"/>
            <w:gridSpan w:val="3"/>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Vlečné lano</w:t>
            </w:r>
          </w:p>
        </w:tc>
        <w:tc>
          <w:tcPr>
            <w:tcW w:w="2711" w:type="dxa"/>
            <w:gridSpan w:val="3"/>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Dynamometer ťažnej sily</w:t>
            </w:r>
          </w:p>
        </w:tc>
        <w:tc>
          <w:tcPr>
            <w:tcW w:w="2080" w:type="dxa"/>
            <w:gridSpan w:val="2"/>
          </w:tcPr>
          <w:p w:rsidR="004F47BB" w:rsidRPr="00AA456A" w:rsidRDefault="004F47BB" w:rsidP="004F47BB">
            <w:pPr>
              <w:suppressAutoHyphens/>
              <w:snapToGrid w:val="0"/>
              <w:spacing w:before="120" w:after="120"/>
              <w:jc w:val="center"/>
              <w:rPr>
                <w:rFonts w:cs="Arial"/>
                <w:sz w:val="18"/>
                <w:szCs w:val="18"/>
                <w:lang w:val="sk-SK"/>
              </w:rPr>
            </w:pPr>
            <w:proofErr w:type="spellStart"/>
            <w:r w:rsidRPr="00AA456A">
              <w:rPr>
                <w:sz w:val="18"/>
                <w:lang w:val="sk-SK"/>
              </w:rPr>
              <w:t>Kotvisko</w:t>
            </w:r>
            <w:proofErr w:type="spellEnd"/>
          </w:p>
        </w:tc>
      </w:tr>
      <w:tr w:rsidR="004F47BB" w:rsidRPr="00AA456A" w:rsidTr="00D45887">
        <w:trPr>
          <w:jc w:val="center"/>
        </w:trPr>
        <w:tc>
          <w:tcPr>
            <w:tcW w:w="1240" w:type="dxa"/>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500 kg</w:t>
            </w:r>
          </w:p>
        </w:tc>
        <w:tc>
          <w:tcPr>
            <w:tcW w:w="1268" w:type="dxa"/>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750 kg</w:t>
            </w:r>
          </w:p>
        </w:tc>
        <w:tc>
          <w:tcPr>
            <w:tcW w:w="1238" w:type="dxa"/>
            <w:gridSpan w:val="2"/>
          </w:tcPr>
          <w:p w:rsidR="004F47BB" w:rsidRPr="00AA456A" w:rsidRDefault="004F47BB" w:rsidP="004F47BB">
            <w:pPr>
              <w:suppressAutoHyphens/>
              <w:snapToGrid w:val="0"/>
              <w:spacing w:before="120" w:after="120"/>
              <w:jc w:val="center"/>
              <w:rPr>
                <w:rFonts w:ascii="Symbol" w:hAnsi="Symbol"/>
                <w:sz w:val="18"/>
                <w:szCs w:val="18"/>
                <w:lang w:val="sk-SK"/>
              </w:rPr>
            </w:pPr>
            <w:r w:rsidRPr="00AA456A">
              <w:rPr>
                <w:sz w:val="18"/>
                <w:lang w:val="sk-SK"/>
              </w:rPr>
              <w:t>12 mm</w:t>
            </w:r>
            <w:r w:rsidR="00C1637C">
              <w:rPr>
                <w:sz w:val="18"/>
                <w:lang w:val="sk-SK"/>
              </w:rPr>
              <w:t xml:space="preserve"> </w:t>
            </w:r>
            <w:r w:rsidR="00C1637C" w:rsidRPr="004F47BB">
              <w:rPr>
                <w:rFonts w:ascii="Symbol" w:hAnsi="Symbol"/>
                <w:sz w:val="18"/>
                <w:szCs w:val="18"/>
                <w:lang w:eastAsia="ar-SA"/>
              </w:rPr>
              <w:t></w:t>
            </w:r>
            <w:r w:rsidRPr="00AA456A">
              <w:rPr>
                <w:rFonts w:ascii="Times New Roman" w:hAnsi="Times New Roman"/>
                <w:sz w:val="18"/>
                <w:lang w:val="sk-SK"/>
              </w:rPr>
              <w:t xml:space="preserve"> </w:t>
            </w:r>
          </w:p>
        </w:tc>
        <w:tc>
          <w:tcPr>
            <w:tcW w:w="1363" w:type="dxa"/>
            <w:gridSpan w:val="3"/>
          </w:tcPr>
          <w:p w:rsidR="004F47BB" w:rsidRPr="00AA456A" w:rsidRDefault="004F47BB" w:rsidP="004F47BB">
            <w:pPr>
              <w:suppressAutoHyphens/>
              <w:snapToGrid w:val="0"/>
              <w:spacing w:before="120" w:after="120"/>
              <w:jc w:val="center"/>
              <w:rPr>
                <w:rFonts w:ascii="Symbol" w:hAnsi="Symbol"/>
                <w:sz w:val="18"/>
                <w:szCs w:val="18"/>
                <w:lang w:val="sk-SK"/>
              </w:rPr>
            </w:pPr>
            <w:r w:rsidRPr="00AA456A">
              <w:rPr>
                <w:sz w:val="18"/>
                <w:lang w:val="sk-SK"/>
              </w:rPr>
              <w:t>24 mm</w:t>
            </w:r>
            <w:r w:rsidRPr="00AA456A">
              <w:rPr>
                <w:rFonts w:ascii="Times New Roman" w:hAnsi="Times New Roman"/>
                <w:sz w:val="18"/>
                <w:lang w:val="sk-SK"/>
              </w:rPr>
              <w:t xml:space="preserve"> </w:t>
            </w:r>
            <w:r w:rsidR="00C1637C" w:rsidRPr="004F47BB">
              <w:rPr>
                <w:rFonts w:ascii="Symbol" w:hAnsi="Symbol"/>
                <w:sz w:val="18"/>
                <w:szCs w:val="18"/>
                <w:lang w:eastAsia="ar-SA"/>
              </w:rPr>
              <w:t></w:t>
            </w:r>
          </w:p>
        </w:tc>
        <w:tc>
          <w:tcPr>
            <w:tcW w:w="2711" w:type="dxa"/>
            <w:gridSpan w:val="3"/>
          </w:tcPr>
          <w:p w:rsidR="004F47BB" w:rsidRPr="00AA456A" w:rsidRDefault="004F47BB" w:rsidP="004F47BB">
            <w:pPr>
              <w:suppressAutoHyphens/>
              <w:snapToGrid w:val="0"/>
              <w:spacing w:before="120" w:after="120"/>
              <w:jc w:val="center"/>
              <w:rPr>
                <w:rFonts w:ascii="Symbol" w:hAnsi="Symbol" w:cs="Arial"/>
                <w:sz w:val="18"/>
                <w:szCs w:val="18"/>
                <w:lang w:val="sk-SK"/>
              </w:rPr>
            </w:pPr>
            <w:r w:rsidRPr="00AA456A">
              <w:rPr>
                <w:sz w:val="18"/>
                <w:lang w:val="sk-SK"/>
              </w:rPr>
              <w:t>20 t</w:t>
            </w:r>
          </w:p>
        </w:tc>
        <w:tc>
          <w:tcPr>
            <w:tcW w:w="2080" w:type="dxa"/>
            <w:gridSpan w:val="2"/>
          </w:tcPr>
          <w:p w:rsidR="004F47BB" w:rsidRPr="00AA456A" w:rsidRDefault="004F47BB" w:rsidP="004F47BB">
            <w:pPr>
              <w:suppressAutoHyphens/>
              <w:snapToGrid w:val="0"/>
              <w:spacing w:before="120" w:after="120"/>
              <w:jc w:val="center"/>
              <w:rPr>
                <w:rFonts w:cs="Arial"/>
                <w:sz w:val="18"/>
                <w:szCs w:val="18"/>
                <w:lang w:val="sk-SK"/>
              </w:rPr>
            </w:pPr>
            <w:r w:rsidRPr="00AA456A">
              <w:rPr>
                <w:sz w:val="18"/>
                <w:lang w:val="sk-SK"/>
              </w:rPr>
              <w:t>piesok/štrk</w:t>
            </w:r>
          </w:p>
        </w:tc>
      </w:tr>
      <w:tr w:rsidR="004F47BB" w:rsidRPr="00AA456A" w:rsidTr="00D45887">
        <w:trPr>
          <w:jc w:val="center"/>
        </w:trPr>
        <w:tc>
          <w:tcPr>
            <w:tcW w:w="5040" w:type="dxa"/>
            <w:gridSpan w:val="6"/>
          </w:tcPr>
          <w:p w:rsidR="004F47BB" w:rsidRPr="00AA456A" w:rsidRDefault="004F47BB" w:rsidP="00C1637C">
            <w:pPr>
              <w:suppressAutoHyphens/>
              <w:snapToGrid w:val="0"/>
              <w:spacing w:before="120" w:after="120"/>
              <w:jc w:val="center"/>
              <w:rPr>
                <w:rFonts w:ascii="Times New Roman" w:hAnsi="Times New Roman" w:cs="Arial"/>
                <w:sz w:val="18"/>
                <w:szCs w:val="18"/>
                <w:lang w:val="sk-SK"/>
              </w:rPr>
            </w:pPr>
            <w:r w:rsidRPr="00AA456A">
              <w:rPr>
                <w:sz w:val="18"/>
                <w:lang w:val="sk-SK"/>
              </w:rPr>
              <w:t>Vlečná rýchlosť: 0</w:t>
            </w:r>
            <w:r w:rsidR="00C1637C" w:rsidRPr="004F47BB">
              <w:rPr>
                <w:rFonts w:ascii="Symbol" w:hAnsi="Symbol"/>
                <w:sz w:val="18"/>
                <w:szCs w:val="18"/>
                <w:lang w:eastAsia="ar-SA"/>
              </w:rPr>
              <w:t></w:t>
            </w:r>
            <w:r w:rsidR="00C1637C" w:rsidRPr="004F47BB">
              <w:rPr>
                <w:rFonts w:ascii="Times New Roman" w:hAnsi="Times New Roman" w:cs="Arial"/>
                <w:sz w:val="18"/>
                <w:szCs w:val="18"/>
                <w:lang w:eastAsia="ar-SA"/>
              </w:rPr>
              <w:t xml:space="preserve"> </w:t>
            </w:r>
            <w:r w:rsidRPr="00AA456A">
              <w:rPr>
                <w:sz w:val="18"/>
                <w:lang w:val="sk-SK"/>
              </w:rPr>
              <w:t>5 km/h</w:t>
            </w:r>
          </w:p>
        </w:tc>
        <w:tc>
          <w:tcPr>
            <w:tcW w:w="4860" w:type="dxa"/>
            <w:gridSpan w:val="6"/>
          </w:tcPr>
          <w:p w:rsidR="004F47BB" w:rsidRPr="00AA456A" w:rsidRDefault="004F47BB" w:rsidP="00C1637C">
            <w:pPr>
              <w:suppressAutoHyphens/>
              <w:snapToGrid w:val="0"/>
              <w:spacing w:before="120" w:after="120"/>
              <w:jc w:val="center"/>
              <w:rPr>
                <w:rFonts w:ascii="Times New Roman" w:hAnsi="Times New Roman" w:cs="Arial"/>
                <w:sz w:val="18"/>
                <w:szCs w:val="18"/>
                <w:lang w:val="sk-SK"/>
              </w:rPr>
            </w:pPr>
            <w:r w:rsidRPr="00AA456A">
              <w:rPr>
                <w:sz w:val="18"/>
                <w:lang w:val="sk-SK"/>
              </w:rPr>
              <w:t>Uhol sklonu vlečného lana</w:t>
            </w:r>
            <w:r w:rsidR="00C1637C">
              <w:rPr>
                <w:sz w:val="18"/>
                <w:lang w:val="sk-SK"/>
              </w:rPr>
              <w:t xml:space="preserve"> </w:t>
            </w:r>
            <w:r w:rsidR="00C1637C" w:rsidRPr="004F47BB">
              <w:rPr>
                <w:rFonts w:ascii="Symbol" w:hAnsi="Symbol"/>
                <w:sz w:val="18"/>
                <w:szCs w:val="18"/>
                <w:lang w:eastAsia="ar-SA"/>
              </w:rPr>
              <w:t></w:t>
            </w:r>
            <w:r w:rsidR="00C1637C" w:rsidRPr="004F47BB">
              <w:rPr>
                <w:rFonts w:ascii="Times New Roman" w:hAnsi="Times New Roman" w:cs="Arial"/>
                <w:sz w:val="18"/>
                <w:szCs w:val="18"/>
                <w:lang w:eastAsia="ar-SA"/>
              </w:rPr>
              <w:t xml:space="preserve"> </w:t>
            </w:r>
            <w:r w:rsidRPr="00AA456A">
              <w:rPr>
                <w:rFonts w:ascii="Times New Roman" w:hAnsi="Times New Roman"/>
                <w:sz w:val="18"/>
                <w:szCs w:val="18"/>
                <w:lang w:val="sk-SK"/>
              </w:rPr>
              <w:t xml:space="preserve"> </w:t>
            </w:r>
            <w:r w:rsidRPr="00AA456A">
              <w:rPr>
                <w:sz w:val="18"/>
                <w:lang w:val="sk-SK"/>
              </w:rPr>
              <w:t>1 : 10</w:t>
            </w:r>
          </w:p>
        </w:tc>
      </w:tr>
    </w:tbl>
    <w:p w:rsidR="004F47BB" w:rsidRPr="00AA456A" w:rsidRDefault="004F47BB" w:rsidP="004F47BB">
      <w:pPr>
        <w:tabs>
          <w:tab w:val="left" w:pos="567"/>
        </w:tabs>
        <w:overflowPunct w:val="0"/>
        <w:adjustRightInd w:val="0"/>
        <w:ind w:left="284" w:hanging="426"/>
        <w:textAlignment w:val="baseline"/>
        <w:rPr>
          <w:szCs w:val="20"/>
          <w:lang w:val="sk-SK"/>
        </w:rPr>
      </w:pPr>
    </w:p>
    <w:p w:rsidR="004F47BB" w:rsidRPr="00AA456A" w:rsidRDefault="004F47BB" w:rsidP="004F47BB">
      <w:pPr>
        <w:tabs>
          <w:tab w:val="left" w:pos="567"/>
        </w:tabs>
        <w:overflowPunct w:val="0"/>
        <w:adjustRightInd w:val="0"/>
        <w:ind w:left="284" w:hanging="426"/>
        <w:jc w:val="center"/>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headerReference w:type="default" r:id="rId145"/>
          <w:footerReference w:type="default" r:id="rId146"/>
          <w:footnotePr>
            <w:numRestart w:val="eachPage"/>
          </w:footnotePr>
          <w:pgSz w:w="16840" w:h="11907" w:orient="landscape" w:code="9"/>
          <w:pgMar w:top="1418" w:right="1418" w:bottom="1418" w:left="1418" w:header="680" w:footer="680" w:gutter="0"/>
          <w:cols w:space="720"/>
          <w:docGrid w:linePitch="326"/>
        </w:sectPr>
      </w:pPr>
    </w:p>
    <w:p w:rsidR="004F47BB" w:rsidRPr="00AA456A" w:rsidRDefault="004F47BB" w:rsidP="003F3DE1">
      <w:pPr>
        <w:pStyle w:val="ES-Titre2ESI"/>
      </w:pPr>
      <w:bookmarkStart w:id="753" w:name="_Toc491854359"/>
      <w:bookmarkStart w:id="754" w:name="_Toc535580210"/>
      <w:r w:rsidRPr="00AA456A">
        <w:lastRenderedPageBreak/>
        <w:t>ESI-II-10</w:t>
      </w:r>
      <w:r w:rsidRPr="00AA456A">
        <w:br/>
        <w:t>Automatické ostrekovače na tlakovú vodu</w:t>
      </w:r>
      <w:bookmarkEnd w:id="753"/>
      <w:bookmarkEnd w:id="754"/>
    </w:p>
    <w:p w:rsidR="004F47BB" w:rsidRPr="00AA456A" w:rsidRDefault="004F47BB" w:rsidP="004F47BB">
      <w:pPr>
        <w:jc w:val="center"/>
        <w:rPr>
          <w:rFonts w:cs="Arial"/>
          <w:b/>
          <w:bCs/>
          <w:lang w:val="sk-SK"/>
        </w:rPr>
      </w:pPr>
    </w:p>
    <w:p w:rsidR="004F47BB" w:rsidRPr="00AA456A" w:rsidRDefault="004F47BB" w:rsidP="004F47BB">
      <w:pPr>
        <w:jc w:val="center"/>
        <w:rPr>
          <w:rFonts w:cs="Arial"/>
          <w:b/>
          <w:bCs/>
          <w:lang w:val="sk-SK"/>
        </w:rPr>
      </w:pPr>
      <w:r w:rsidRPr="00AA456A">
        <w:rPr>
          <w:b/>
          <w:noProof/>
          <w:lang w:val="sk-SK"/>
        </w:rPr>
        <w:t>(článok 13.04 ods. 1 a ods. 4)</w:t>
      </w:r>
    </w:p>
    <w:p w:rsidR="004F47BB" w:rsidRPr="00AA456A" w:rsidRDefault="004F47BB" w:rsidP="004F47BB">
      <w:pPr>
        <w:rPr>
          <w:rFonts w:cs="Arial"/>
          <w:lang w:val="sk-SK"/>
        </w:rPr>
      </w:pPr>
    </w:p>
    <w:p w:rsidR="004F47BB" w:rsidRPr="00AA456A" w:rsidRDefault="004F47BB" w:rsidP="004F47BB">
      <w:pPr>
        <w:spacing w:line="240" w:lineRule="atLeast"/>
        <w:rPr>
          <w:noProof/>
          <w:lang w:val="sk-SK"/>
        </w:rPr>
      </w:pPr>
      <w:r w:rsidRPr="00AA456A">
        <w:rPr>
          <w:lang w:val="sk-SK"/>
        </w:rPr>
        <w:t>Vhodné automatické ostrekovače na tlakovú vodu podľa článku 13.04 ods. 1 a ods. 4 spĺňajú tieto podmienky: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w:t>
      </w:r>
      <w:r w:rsidRPr="00AA456A">
        <w:rPr>
          <w:lang w:val="sk-SK"/>
        </w:rPr>
        <w:tab/>
        <w:t>Automatický ostrekovač na tlakovú vodu je pripravený na prevádzku zakaždým, keď sa na palube nachádzajú ľudia. Spustenie činnosti si nevyžaduje žiadny ďalší krok členov posádky.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w:t>
      </w:r>
      <w:r w:rsidRPr="00AA456A">
        <w:rPr>
          <w:lang w:val="sk-SK"/>
        </w:rPr>
        <w:tab/>
        <w:t>V systéme sa trvale udržiava potrebný tlak. Potrubia sú zakaždým naplnené vodou až po rozprašovacie dýzy. Systém má nepretržité zásobovanie vodou. Do systému nepreniknú nečistoty, ktoré sú škodlivé pre chod. Na monitorovanie a kontrolu systému sú inštalované vhodné indikačné prístroje a skúšobné systémy (napr. manometre, indikátory hladiny vody v tlakových zásobníkoch, potrubia na skúšanie čerpadla). Systémy ostrekovania tlakovou vodou umiestnené v chladiarenských priestoroch a mrazničkách by nemali byť trvale naplnené vodou. Tieto priestory sa môžu chrániť suchými rozprašovačmi.</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3.</w:t>
      </w:r>
      <w:r w:rsidRPr="00AA456A">
        <w:rPr>
          <w:lang w:val="sk-SK"/>
        </w:rPr>
        <w:tab/>
        <w:t xml:space="preserve">Čerpadlo pre prívod vody do </w:t>
      </w:r>
      <w:proofErr w:type="spellStart"/>
      <w:r w:rsidRPr="00AA456A">
        <w:rPr>
          <w:lang w:val="sk-SK"/>
        </w:rPr>
        <w:t>rozstrekovacích</w:t>
      </w:r>
      <w:proofErr w:type="spellEnd"/>
      <w:r w:rsidRPr="00AA456A">
        <w:rPr>
          <w:lang w:val="sk-SK"/>
        </w:rPr>
        <w:t xml:space="preserve"> dýz sa uvedie do činnosti automaticky pri poklese tlaku v systéme. Čerpadlo je dimenzované tak, aby dokázalo trvale zabezpečiť dostatočný prívod vody pri potrebnom tlaku, ak sú súčasne aktivované všetky </w:t>
      </w:r>
      <w:proofErr w:type="spellStart"/>
      <w:r w:rsidRPr="00AA456A">
        <w:rPr>
          <w:lang w:val="sk-SK"/>
        </w:rPr>
        <w:t>rozstrekovacie</w:t>
      </w:r>
      <w:proofErr w:type="spellEnd"/>
      <w:r w:rsidRPr="00AA456A">
        <w:rPr>
          <w:lang w:val="sk-SK"/>
        </w:rPr>
        <w:t xml:space="preserve"> dýzy potrebné na pokrytie priestorov najväčšieho priestoru, ktorý sa má chrániť. Čerpadlo zásobuje výhradne automatický ostrekovač na tlakovú vodu. V prípade poruchy čerpadla existuje možnosť zásobovať </w:t>
      </w:r>
      <w:proofErr w:type="spellStart"/>
      <w:r w:rsidRPr="00AA456A">
        <w:rPr>
          <w:lang w:val="sk-SK"/>
        </w:rPr>
        <w:t>rozstrekovacie</w:t>
      </w:r>
      <w:proofErr w:type="spellEnd"/>
      <w:r w:rsidRPr="00AA456A">
        <w:rPr>
          <w:lang w:val="sk-SK"/>
        </w:rPr>
        <w:t xml:space="preserve"> dýzy dostatočným množstvom vody z iného čerpadla na palube.</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4.</w:t>
      </w:r>
      <w:r w:rsidRPr="00AA456A">
        <w:rPr>
          <w:lang w:val="sk-SK"/>
        </w:rPr>
        <w:tab/>
        <w:t xml:space="preserve">Systém je rozdelený na sekcie, každá s najviac 50 </w:t>
      </w:r>
      <w:proofErr w:type="spellStart"/>
      <w:r w:rsidRPr="00AA456A">
        <w:rPr>
          <w:lang w:val="sk-SK"/>
        </w:rPr>
        <w:t>rozstrekovacími</w:t>
      </w:r>
      <w:proofErr w:type="spellEnd"/>
      <w:r w:rsidRPr="00AA456A">
        <w:rPr>
          <w:lang w:val="sk-SK"/>
        </w:rPr>
        <w:t xml:space="preserve"> dýzami. Väčší počet </w:t>
      </w:r>
      <w:proofErr w:type="spellStart"/>
      <w:r w:rsidRPr="00AA456A">
        <w:rPr>
          <w:lang w:val="sk-SK"/>
        </w:rPr>
        <w:t>rozstrekovacích</w:t>
      </w:r>
      <w:proofErr w:type="spellEnd"/>
      <w:r w:rsidRPr="00AA456A">
        <w:rPr>
          <w:lang w:val="sk-SK"/>
        </w:rPr>
        <w:t xml:space="preserve"> dýz môže povoliť inšpekčný orgán na základe primeraného dôkazu, napríklad hydraulického výpočtu.</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lang w:val="sk-SK"/>
        </w:rPr>
      </w:pPr>
      <w:r w:rsidRPr="00AA456A">
        <w:rPr>
          <w:lang w:val="sk-SK"/>
        </w:rPr>
        <w:t>5.</w:t>
      </w:r>
      <w:r w:rsidRPr="00AA456A">
        <w:rPr>
          <w:lang w:val="sk-SK"/>
        </w:rPr>
        <w:tab/>
        <w:t xml:space="preserve">Počet a priestorové umiestnenie </w:t>
      </w:r>
      <w:proofErr w:type="spellStart"/>
      <w:r w:rsidRPr="00AA456A">
        <w:rPr>
          <w:lang w:val="sk-SK"/>
        </w:rPr>
        <w:t>rozstrekovacích</w:t>
      </w:r>
      <w:proofErr w:type="spellEnd"/>
      <w:r w:rsidRPr="00AA456A">
        <w:rPr>
          <w:lang w:val="sk-SK"/>
        </w:rPr>
        <w:t xml:space="preserve"> dýz zabezpečuje efektívne rozdelenie vody v priestoroch, ktoré sa majú chrániť.</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r w:rsidRPr="00AA456A">
        <w:rPr>
          <w:lang w:val="sk-SK"/>
        </w:rPr>
        <w:t>6.</w:t>
      </w:r>
      <w:r w:rsidRPr="00AA456A">
        <w:rPr>
          <w:lang w:val="sk-SK"/>
        </w:rPr>
        <w:tab/>
      </w:r>
      <w:proofErr w:type="spellStart"/>
      <w:r w:rsidRPr="00AA456A">
        <w:rPr>
          <w:lang w:val="sk-SK"/>
        </w:rPr>
        <w:t>Rozstrekovacie</w:t>
      </w:r>
      <w:proofErr w:type="spellEnd"/>
      <w:r w:rsidRPr="00AA456A">
        <w:rPr>
          <w:lang w:val="sk-SK"/>
        </w:rPr>
        <w:t xml:space="preserve"> dýzy sa spustia pri teplote od 68 °C do 79 °C, v priestoroch lodnej kuchyne pri maximálnej teplote 93 °C a v saunách pri maximálnej teplote 141 °C.</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7.</w:t>
      </w:r>
      <w:r w:rsidRPr="00AA456A">
        <w:rPr>
          <w:lang w:val="sk-SK"/>
        </w:rPr>
        <w:tab/>
        <w:t>Inštalácia komponentov automatických ostrekovačov na tlakovú vodu v priestoroch, ktoré treba chrániť, je obmedzená na nevyhnutné minimum. V hlavných strojovniach nie sú inštalované žiadne takéto komponenty systému.</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r w:rsidRPr="00AA456A">
        <w:rPr>
          <w:lang w:val="sk-SK"/>
        </w:rPr>
        <w:t>8.</w:t>
      </w:r>
      <w:r w:rsidRPr="00AA456A">
        <w:rPr>
          <w:lang w:val="sk-SK"/>
        </w:rPr>
        <w:tab/>
        <w:t>Vizuálne a zvukové indikátory sú rozmiestnené na jednom alebo viacerých vhodných miestach, aspoň jedno z týchto miest musí byť nepretržite obsadené posádkou, pričom budú znázorňovať aktiváciu automatických ostrekovačov na tlakovú vodu pre každú sekciu.</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9.</w:t>
      </w:r>
      <w:r w:rsidRPr="00AA456A">
        <w:rPr>
          <w:lang w:val="sk-SK"/>
        </w:rPr>
        <w:tab/>
        <w:t>Zásobovanie energiou inštalácie automatických ostrekovačov na tlakovú vodu je zabezpečené dvoma nezávislými zdrojmi energie, ktoré nie sú nainštalované na rovnakom mieste. Každý zdroj energie je schopný zásobovať celý systém bez pomoci.</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hanging="567"/>
        <w:rPr>
          <w:lang w:val="sk-SK"/>
        </w:rPr>
      </w:pPr>
      <w:r w:rsidRPr="00AA456A">
        <w:rPr>
          <w:lang w:val="sk-SK"/>
        </w:rPr>
        <w:lastRenderedPageBreak/>
        <w:t>10.</w:t>
      </w:r>
      <w:r w:rsidRPr="00AA456A">
        <w:rPr>
          <w:lang w:val="sk-SK"/>
        </w:rPr>
        <w:tab/>
        <w:t>Pred inštaláciou systému sa predloží inšpekčnému orgánu na preskúmanie plán inštalácie automatického ostrekovača na tlakovú vodu. V pláne sú vyznačené typy a výkonové parametre použitých strojov a zariadení. Inštalácia odskúšaná a osvedčená schválenou klasifikačnou spoločnosťou, ktorá je v súlade minimálne s vyššie uvedenými predpismi, sa môže schváliť bez ďalšieho skúšania.</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noProof/>
          <w:lang w:val="sk-SK"/>
        </w:rPr>
      </w:pPr>
      <w:r w:rsidRPr="00AA456A">
        <w:rPr>
          <w:lang w:val="sk-SK"/>
        </w:rPr>
        <w:t>11.</w:t>
      </w:r>
      <w:r w:rsidRPr="00AA456A">
        <w:rPr>
          <w:lang w:val="sk-SK"/>
        </w:rPr>
        <w:tab/>
        <w:t>Prítomnosť automatického ostrekovača na tlakovú vodu sa zaznamená v osvedčení plavidla vnútrozemskej plavby v položke 43.</w:t>
      </w: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ind w:left="567" w:hanging="567"/>
        <w:rPr>
          <w:noProof/>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headerReference w:type="default" r:id="rId147"/>
          <w:footerReference w:type="default" r:id="rId148"/>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F3DE1">
      <w:pPr>
        <w:pStyle w:val="ES-Titre2ESI"/>
      </w:pPr>
      <w:bookmarkStart w:id="755" w:name="_Toc491854360"/>
      <w:bookmarkStart w:id="756" w:name="_Toc535580211"/>
      <w:r w:rsidRPr="00AA456A">
        <w:lastRenderedPageBreak/>
        <w:t>ESI-II-11</w:t>
      </w:r>
      <w:r w:rsidRPr="00AA456A">
        <w:br/>
        <w:t>Minimálna rýchlosť na kormidlovanie plavidla pri vlastnom pohone</w:t>
      </w:r>
      <w:bookmarkEnd w:id="755"/>
      <w:bookmarkEnd w:id="756"/>
    </w:p>
    <w:p w:rsidR="004F47BB" w:rsidRPr="00AA456A" w:rsidRDefault="004F47BB" w:rsidP="004F47BB">
      <w:pPr>
        <w:tabs>
          <w:tab w:val="center" w:pos="4513"/>
        </w:tabs>
        <w:overflowPunct w:val="0"/>
        <w:adjustRightInd w:val="0"/>
        <w:jc w:val="center"/>
        <w:textAlignment w:val="baseline"/>
        <w:rPr>
          <w:rFonts w:cs="Arial"/>
          <w:b/>
          <w:szCs w:val="20"/>
          <w:lang w:val="sk-SK"/>
        </w:rPr>
      </w:pPr>
    </w:p>
    <w:p w:rsidR="004F47BB" w:rsidRPr="00AA456A" w:rsidRDefault="004F47BB" w:rsidP="004F47BB">
      <w:pPr>
        <w:tabs>
          <w:tab w:val="center" w:pos="4513"/>
        </w:tabs>
        <w:overflowPunct w:val="0"/>
        <w:adjustRightInd w:val="0"/>
        <w:jc w:val="center"/>
        <w:textAlignment w:val="baseline"/>
        <w:rPr>
          <w:rFonts w:cs="Arial"/>
          <w:b/>
          <w:szCs w:val="20"/>
          <w:lang w:val="sk-SK"/>
        </w:rPr>
      </w:pPr>
      <w:r w:rsidRPr="00AA456A">
        <w:rPr>
          <w:b/>
          <w:lang w:val="sk-SK"/>
        </w:rPr>
        <w:t>[článok 13.05 ods. 2 písm. a), článok 19.07 ods. 1, článok 28.04 ods. 1 písm. a)]</w:t>
      </w:r>
    </w:p>
    <w:p w:rsidR="004F47BB" w:rsidRPr="00AA456A" w:rsidRDefault="004F47BB" w:rsidP="004F47BB">
      <w:pPr>
        <w:tabs>
          <w:tab w:val="left" w:pos="567"/>
        </w:tabs>
        <w:overflowPunct w:val="0"/>
        <w:adjustRightInd w:val="0"/>
        <w:spacing w:line="240" w:lineRule="atLeast"/>
        <w:ind w:left="567" w:hanging="567"/>
        <w:textAlignment w:val="baseline"/>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Minimálne požiadavky na minimálnu rýchlosť na kormidlovanie plavidla</w:t>
      </w:r>
    </w:p>
    <w:p w:rsidR="004F47BB" w:rsidRPr="00AA456A" w:rsidRDefault="004F47BB" w:rsidP="004F47BB">
      <w:pPr>
        <w:tabs>
          <w:tab w:val="left" w:pos="567"/>
        </w:tabs>
        <w:overflowPunct w:val="0"/>
        <w:adjustRightInd w:val="0"/>
        <w:spacing w:line="240" w:lineRule="atLeast"/>
        <w:ind w:left="567" w:hanging="567"/>
        <w:textAlignment w:val="baseline"/>
        <w:rPr>
          <w:rFonts w:cs="Arial"/>
          <w:szCs w:val="20"/>
          <w:lang w:val="sk-SK"/>
        </w:rPr>
      </w:pPr>
    </w:p>
    <w:p w:rsidR="004F47BB" w:rsidRPr="00AA456A" w:rsidRDefault="004F47BB" w:rsidP="004F47BB">
      <w:pPr>
        <w:spacing w:line="240" w:lineRule="atLeast"/>
        <w:ind w:left="567"/>
        <w:rPr>
          <w:lang w:val="sk-SK"/>
        </w:rPr>
      </w:pPr>
      <w:r w:rsidRPr="00AA456A">
        <w:rPr>
          <w:lang w:val="sk-SK"/>
        </w:rPr>
        <w:t xml:space="preserve">Minimálna rýchlosť na kormidlovanie pri vlastnom pohone plavidla v súlade s článkom 13.05 ods. 2 písm. a), článkom 19.07 ods. 1 a článkom 28.04 ods. 1 písm. a) je považovaná za dostatočnú, keď pri použití </w:t>
      </w:r>
      <w:proofErr w:type="spellStart"/>
      <w:r w:rsidRPr="00AA456A">
        <w:rPr>
          <w:lang w:val="sk-SK"/>
        </w:rPr>
        <w:t>dokormidlovacieho</w:t>
      </w:r>
      <w:proofErr w:type="spellEnd"/>
      <w:r w:rsidRPr="00AA456A">
        <w:rPr>
          <w:lang w:val="sk-SK"/>
        </w:rPr>
        <w:t xml:space="preserve"> zariadenia plavidlo alebo formácia poháňaná plavidlom dosiahne rýchlosť 6,5 km/h vzhľadom na vodu a rýchlosť otáčania 20°/min. sa dá dosiahnuť a udržať počas plavby rýchlosťou 6,5 km/h vzhľadom na vodu.</w:t>
      </w:r>
    </w:p>
    <w:p w:rsidR="004F47BB" w:rsidRPr="00AA456A" w:rsidRDefault="004F47BB" w:rsidP="004F47BB">
      <w:pPr>
        <w:tabs>
          <w:tab w:val="left" w:pos="567"/>
        </w:tabs>
        <w:overflowPunct w:val="0"/>
        <w:adjustRightInd w:val="0"/>
        <w:spacing w:line="240" w:lineRule="atLeast"/>
        <w:ind w:left="567" w:hanging="567"/>
        <w:textAlignment w:val="baseline"/>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Plavebné skúšky</w:t>
      </w:r>
    </w:p>
    <w:p w:rsidR="004F47BB" w:rsidRPr="00AA456A" w:rsidRDefault="004F47BB" w:rsidP="004F47BB">
      <w:pPr>
        <w:tabs>
          <w:tab w:val="left" w:pos="567"/>
        </w:tabs>
        <w:overflowPunct w:val="0"/>
        <w:adjustRightInd w:val="0"/>
        <w:spacing w:line="240" w:lineRule="atLeast"/>
        <w:ind w:left="567" w:hanging="567"/>
        <w:textAlignment w:val="baseline"/>
        <w:rPr>
          <w:rFonts w:cs="Arial"/>
          <w:szCs w:val="20"/>
          <w:lang w:val="sk-SK"/>
        </w:rPr>
      </w:pPr>
    </w:p>
    <w:p w:rsidR="004F47BB" w:rsidRPr="00AA456A" w:rsidRDefault="004F47BB" w:rsidP="004F47BB">
      <w:pPr>
        <w:spacing w:line="240" w:lineRule="atLeast"/>
        <w:ind w:left="567"/>
        <w:rPr>
          <w:lang w:val="sk-SK"/>
        </w:rPr>
      </w:pPr>
      <w:r w:rsidRPr="00AA456A">
        <w:rPr>
          <w:lang w:val="sk-SK"/>
        </w:rPr>
        <w:t>Na základe overenia minimálnych požiadaviek sa dosiahne súlad s článkami 5.03 a 5.04.</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headerReference w:type="default" r:id="rId149"/>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F3DE1">
      <w:pPr>
        <w:pStyle w:val="ES-Titre2ESI"/>
      </w:pPr>
      <w:bookmarkStart w:id="757" w:name="_Toc491854361"/>
      <w:bookmarkStart w:id="758" w:name="_Toc535580212"/>
      <w:r w:rsidRPr="00AA456A">
        <w:lastRenderedPageBreak/>
        <w:t>ESI-II-12</w:t>
      </w:r>
      <w:r w:rsidRPr="00AA456A">
        <w:br/>
        <w:t>Vhodný požiarny poplachový systém</w:t>
      </w:r>
      <w:bookmarkEnd w:id="757"/>
      <w:bookmarkEnd w:id="758"/>
    </w:p>
    <w:p w:rsidR="004F47BB" w:rsidRPr="00AA456A" w:rsidRDefault="004F47BB" w:rsidP="004F47BB">
      <w:pPr>
        <w:jc w:val="center"/>
        <w:rPr>
          <w:rFonts w:cs="Arial"/>
          <w:b/>
          <w:bCs/>
          <w:lang w:val="sk-SK"/>
        </w:rPr>
      </w:pPr>
    </w:p>
    <w:p w:rsidR="004F47BB" w:rsidRPr="00AA456A" w:rsidRDefault="004F47BB" w:rsidP="004F47BB">
      <w:pPr>
        <w:tabs>
          <w:tab w:val="left" w:pos="426"/>
          <w:tab w:val="left" w:pos="709"/>
        </w:tabs>
        <w:spacing w:line="240" w:lineRule="atLeast"/>
        <w:ind w:left="709" w:hanging="709"/>
        <w:jc w:val="center"/>
        <w:rPr>
          <w:b/>
          <w:bCs/>
          <w:szCs w:val="20"/>
          <w:lang w:val="sk-SK"/>
        </w:rPr>
      </w:pPr>
      <w:r w:rsidRPr="00AA456A">
        <w:rPr>
          <w:b/>
          <w:noProof/>
          <w:lang w:val="sk-SK"/>
        </w:rPr>
        <w:t>(článok 13.05 ods. 3, článok 19.11 ods. 18, článok 29.10 ods. 1)</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426"/>
          <w:tab w:val="left" w:pos="709"/>
        </w:tabs>
        <w:spacing w:line="240" w:lineRule="atLeast"/>
        <w:rPr>
          <w:szCs w:val="20"/>
          <w:lang w:val="sk-SK"/>
        </w:rPr>
      </w:pPr>
      <w:r w:rsidRPr="00AA456A">
        <w:rPr>
          <w:lang w:val="sk-SK"/>
        </w:rPr>
        <w:t>Požiarne poplachové systémy sa považujú za vhodné vtedy, keď vyhovujú nasledujúcim požiadavkám.</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b/>
          <w:bCs/>
          <w:szCs w:val="20"/>
          <w:lang w:val="sk-SK"/>
        </w:rPr>
      </w:pPr>
      <w:r w:rsidRPr="00AA456A">
        <w:rPr>
          <w:b/>
          <w:lang w:val="sk-SK"/>
        </w:rPr>
        <w:t>0.</w:t>
      </w:r>
      <w:r w:rsidRPr="00AA456A">
        <w:rPr>
          <w:lang w:val="sk-SK"/>
        </w:rPr>
        <w:tab/>
      </w:r>
      <w:r w:rsidRPr="00AA456A">
        <w:rPr>
          <w:b/>
          <w:noProof/>
          <w:lang w:val="sk-SK"/>
        </w:rPr>
        <w:t>Komponenty</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0.1.</w:t>
      </w:r>
      <w:r w:rsidRPr="00AA456A">
        <w:rPr>
          <w:lang w:val="sk-SK"/>
        </w:rPr>
        <w:tab/>
        <w:t>Požiarne poplachové systémy pozostávajú z/zo:</w:t>
      </w:r>
    </w:p>
    <w:p w:rsidR="004F47BB" w:rsidRPr="00AA456A" w:rsidRDefault="004F47BB" w:rsidP="004F47BB">
      <w:pPr>
        <w:tabs>
          <w:tab w:val="num" w:pos="1134"/>
        </w:tabs>
        <w:spacing w:before="60" w:line="240" w:lineRule="atLeast"/>
        <w:ind w:left="1134"/>
        <w:rPr>
          <w:szCs w:val="20"/>
          <w:lang w:val="sk-SK"/>
        </w:rPr>
      </w:pPr>
      <w:r w:rsidRPr="00AA456A">
        <w:rPr>
          <w:lang w:val="sk-SK"/>
        </w:rPr>
        <w:t>a)</w:t>
      </w:r>
      <w:r w:rsidRPr="00AA456A">
        <w:rPr>
          <w:lang w:val="sk-SK"/>
        </w:rPr>
        <w:tab/>
        <w:t>systému hlásenia požiaru;</w:t>
      </w:r>
    </w:p>
    <w:p w:rsidR="004F47BB" w:rsidRPr="00AA456A" w:rsidRDefault="004F47BB" w:rsidP="004F47BB">
      <w:pPr>
        <w:tabs>
          <w:tab w:val="num" w:pos="1134"/>
        </w:tabs>
        <w:spacing w:before="60" w:line="240" w:lineRule="atLeast"/>
        <w:ind w:left="1134"/>
        <w:rPr>
          <w:szCs w:val="20"/>
          <w:lang w:val="sk-SK"/>
        </w:rPr>
      </w:pPr>
      <w:r w:rsidRPr="00AA456A">
        <w:rPr>
          <w:lang w:val="sk-SK"/>
        </w:rPr>
        <w:t>b)</w:t>
      </w:r>
      <w:r w:rsidRPr="00AA456A">
        <w:rPr>
          <w:lang w:val="sk-SK"/>
        </w:rPr>
        <w:tab/>
        <w:t>systému požiarnych indikátorov;</w:t>
      </w:r>
    </w:p>
    <w:p w:rsidR="004F47BB" w:rsidRPr="00AA456A" w:rsidRDefault="004F47BB" w:rsidP="004F47BB">
      <w:pPr>
        <w:tabs>
          <w:tab w:val="num" w:pos="1134"/>
        </w:tabs>
        <w:spacing w:before="60" w:line="240" w:lineRule="atLeast"/>
        <w:ind w:left="1134"/>
        <w:rPr>
          <w:szCs w:val="20"/>
          <w:lang w:val="sk-SK"/>
        </w:rPr>
      </w:pPr>
      <w:r w:rsidRPr="00AA456A">
        <w:rPr>
          <w:lang w:val="sk-SK"/>
        </w:rPr>
        <w:t>c)</w:t>
      </w:r>
      <w:r w:rsidRPr="00AA456A">
        <w:rPr>
          <w:lang w:val="sk-SK"/>
        </w:rPr>
        <w:tab/>
        <w:t>riadiaceho panela;</w:t>
      </w:r>
    </w:p>
    <w:p w:rsidR="004F47BB" w:rsidRPr="00AA456A" w:rsidRDefault="004F47BB" w:rsidP="004F47BB">
      <w:pPr>
        <w:tabs>
          <w:tab w:val="num" w:pos="709"/>
        </w:tabs>
        <w:spacing w:before="60" w:line="240" w:lineRule="atLeast"/>
        <w:ind w:left="709"/>
        <w:rPr>
          <w:noProof/>
          <w:szCs w:val="20"/>
          <w:lang w:val="sk-SK"/>
        </w:rPr>
      </w:pPr>
      <w:r w:rsidRPr="00AA456A">
        <w:rPr>
          <w:lang w:val="sk-SK"/>
        </w:rPr>
        <w:t>ako aj z vonkajšieho zdroja napájania.</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0.2.</w:t>
      </w:r>
      <w:r w:rsidRPr="00AA456A">
        <w:rPr>
          <w:lang w:val="sk-SK"/>
        </w:rPr>
        <w:tab/>
        <w:t>Systém hlásenia požiaru môže byť rozdelený na jednu alebo viacero požiarnych zón.</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0.3.</w:t>
      </w:r>
      <w:r w:rsidRPr="00AA456A">
        <w:rPr>
          <w:lang w:val="sk-SK"/>
        </w:rPr>
        <w:tab/>
        <w:t>Systém požiarnych indikátorov môže mať jeden alebo viacero indikačných prístrojov.</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0.4.</w:t>
      </w:r>
      <w:r w:rsidRPr="00AA456A">
        <w:rPr>
          <w:lang w:val="sk-SK"/>
        </w:rPr>
        <w:tab/>
        <w:t>Riadiaci panel je centrálnou riadiacou jednotkou požiarneho poplachového systému. Zahŕňa taktiež časti systému požiarnych indikátorov (t. j. indikačné zariadenie).</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0.5.</w:t>
      </w:r>
      <w:r w:rsidRPr="00AA456A">
        <w:rPr>
          <w:lang w:val="sk-SK"/>
        </w:rPr>
        <w:tab/>
        <w:t>V zóne hlásenia požiaru môže byť jeden alebo viacero požiarnych detektorov.</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hanging="709"/>
        <w:rPr>
          <w:szCs w:val="20"/>
          <w:lang w:val="sk-SK"/>
        </w:rPr>
      </w:pPr>
      <w:r w:rsidRPr="00AA456A">
        <w:rPr>
          <w:lang w:val="sk-SK"/>
        </w:rPr>
        <w:t>0.6.</w:t>
      </w:r>
      <w:r w:rsidRPr="00AA456A">
        <w:rPr>
          <w:lang w:val="sk-SK"/>
        </w:rPr>
        <w:tab/>
        <w:t>Požiarne detektory môžu byť:</w:t>
      </w:r>
    </w:p>
    <w:p w:rsidR="004F47BB" w:rsidRPr="00AA456A" w:rsidRDefault="004F47BB" w:rsidP="004F47BB">
      <w:pPr>
        <w:tabs>
          <w:tab w:val="num" w:pos="1134"/>
        </w:tabs>
        <w:spacing w:before="60" w:line="240" w:lineRule="atLeast"/>
        <w:ind w:left="1134"/>
        <w:rPr>
          <w:szCs w:val="20"/>
          <w:lang w:val="sk-SK"/>
        </w:rPr>
      </w:pPr>
      <w:r w:rsidRPr="00AA456A">
        <w:rPr>
          <w:lang w:val="sk-SK"/>
        </w:rPr>
        <w:t>a)</w:t>
      </w:r>
      <w:r w:rsidRPr="00AA456A">
        <w:rPr>
          <w:lang w:val="sk-SK"/>
        </w:rPr>
        <w:tab/>
        <w:t>tepelné detektory;</w:t>
      </w:r>
    </w:p>
    <w:p w:rsidR="004F47BB" w:rsidRPr="00AA456A" w:rsidRDefault="004F47BB" w:rsidP="004F47BB">
      <w:pPr>
        <w:tabs>
          <w:tab w:val="num" w:pos="1134"/>
        </w:tabs>
        <w:spacing w:before="60" w:line="240" w:lineRule="atLeast"/>
        <w:ind w:left="1134"/>
        <w:rPr>
          <w:szCs w:val="20"/>
          <w:lang w:val="sk-SK"/>
        </w:rPr>
      </w:pPr>
      <w:r w:rsidRPr="00AA456A">
        <w:rPr>
          <w:lang w:val="sk-SK"/>
        </w:rPr>
        <w:t>b)</w:t>
      </w:r>
      <w:r w:rsidRPr="00AA456A">
        <w:rPr>
          <w:lang w:val="sk-SK"/>
        </w:rPr>
        <w:tab/>
        <w:t>detektory dymu;</w:t>
      </w:r>
    </w:p>
    <w:p w:rsidR="004F47BB" w:rsidRPr="00AA456A" w:rsidRDefault="004F47BB" w:rsidP="004F47BB">
      <w:pPr>
        <w:tabs>
          <w:tab w:val="num" w:pos="1134"/>
        </w:tabs>
        <w:spacing w:before="60" w:line="240" w:lineRule="atLeast"/>
        <w:ind w:left="1134"/>
        <w:rPr>
          <w:szCs w:val="20"/>
          <w:lang w:val="sk-SK"/>
        </w:rPr>
      </w:pPr>
      <w:r w:rsidRPr="00AA456A">
        <w:rPr>
          <w:lang w:val="sk-SK"/>
        </w:rPr>
        <w:t>c)</w:t>
      </w:r>
      <w:r w:rsidRPr="00AA456A">
        <w:rPr>
          <w:lang w:val="sk-SK"/>
        </w:rPr>
        <w:tab/>
        <w:t>ionizačné detektory;</w:t>
      </w:r>
    </w:p>
    <w:p w:rsidR="004F47BB" w:rsidRPr="00AA456A" w:rsidRDefault="004F47BB" w:rsidP="004F47BB">
      <w:pPr>
        <w:tabs>
          <w:tab w:val="num" w:pos="1134"/>
        </w:tabs>
        <w:spacing w:before="60" w:line="240" w:lineRule="atLeast"/>
        <w:ind w:left="1134"/>
        <w:rPr>
          <w:szCs w:val="20"/>
          <w:lang w:val="sk-SK"/>
        </w:rPr>
      </w:pPr>
      <w:r w:rsidRPr="00AA456A">
        <w:rPr>
          <w:lang w:val="sk-SK"/>
        </w:rPr>
        <w:t>d)</w:t>
      </w:r>
      <w:r w:rsidRPr="00AA456A">
        <w:rPr>
          <w:lang w:val="sk-SK"/>
        </w:rPr>
        <w:tab/>
        <w:t>plameňové detektory;</w:t>
      </w:r>
    </w:p>
    <w:p w:rsidR="004F47BB" w:rsidRPr="00AA456A" w:rsidRDefault="004F47BB" w:rsidP="004F47BB">
      <w:pPr>
        <w:tabs>
          <w:tab w:val="num" w:pos="1134"/>
        </w:tabs>
        <w:spacing w:before="60" w:line="240" w:lineRule="atLeast"/>
        <w:ind w:left="1134"/>
        <w:rPr>
          <w:szCs w:val="20"/>
          <w:lang w:val="sk-SK"/>
        </w:rPr>
      </w:pPr>
      <w:r w:rsidRPr="00AA456A">
        <w:rPr>
          <w:lang w:val="sk-SK"/>
        </w:rPr>
        <w:t>e)</w:t>
      </w:r>
      <w:r w:rsidRPr="00AA456A">
        <w:rPr>
          <w:lang w:val="sk-SK"/>
        </w:rPr>
        <w:tab/>
        <w:t>kombinované detektory [požiarne detektory, ktoré sú kombináciou dvoch alebo viacerých detektorov uvedených v písmenách a) až d)].</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ind w:left="709"/>
        <w:rPr>
          <w:szCs w:val="20"/>
          <w:lang w:val="sk-SK"/>
        </w:rPr>
      </w:pPr>
      <w:r w:rsidRPr="00AA456A">
        <w:rPr>
          <w:lang w:val="sk-SK"/>
        </w:rPr>
        <w:t>Požiarne detektory, ktoré reagujú na iné faktory indikujúce vypuknutie požiaru, môžu byť inšpekčným orgánom schválené za predpokladu, že nie sú menej citlivé ako detektory uvedené v písmenách a) až e).</w:t>
      </w:r>
    </w:p>
    <w:p w:rsidR="004F47BB" w:rsidRPr="00AA456A" w:rsidRDefault="004F47BB" w:rsidP="004F47BB">
      <w:pPr>
        <w:tabs>
          <w:tab w:val="num" w:pos="709"/>
        </w:tabs>
        <w:spacing w:line="240" w:lineRule="atLeast"/>
        <w:ind w:left="709" w:hanging="709"/>
        <w:rPr>
          <w:szCs w:val="20"/>
          <w:lang w:val="sk-SK"/>
        </w:rPr>
      </w:pPr>
    </w:p>
    <w:p w:rsidR="004F47BB" w:rsidRPr="00AA456A" w:rsidRDefault="004F47BB" w:rsidP="004F47BB">
      <w:pPr>
        <w:tabs>
          <w:tab w:val="num" w:pos="709"/>
        </w:tabs>
        <w:spacing w:line="240" w:lineRule="atLeast"/>
        <w:rPr>
          <w:szCs w:val="20"/>
          <w:lang w:val="sk-SK"/>
        </w:rPr>
      </w:pPr>
      <w:r w:rsidRPr="00AA456A">
        <w:rPr>
          <w:lang w:val="sk-SK"/>
        </w:rPr>
        <w:t>0.7.</w:t>
      </w:r>
      <w:r w:rsidRPr="00AA456A">
        <w:rPr>
          <w:lang w:val="sk-SK"/>
        </w:rPr>
        <w:tab/>
        <w:t>Požiarne detektory môžu byť inštalované:</w:t>
      </w:r>
    </w:p>
    <w:p w:rsidR="004F47BB" w:rsidRPr="00AA456A" w:rsidRDefault="004F47BB" w:rsidP="004F47BB">
      <w:pPr>
        <w:tabs>
          <w:tab w:val="num" w:pos="1134"/>
        </w:tabs>
        <w:spacing w:before="60" w:line="240" w:lineRule="atLeast"/>
        <w:ind w:left="1134"/>
        <w:rPr>
          <w:szCs w:val="20"/>
          <w:lang w:val="sk-SK"/>
        </w:rPr>
      </w:pPr>
      <w:r w:rsidRPr="00AA456A">
        <w:rPr>
          <w:lang w:val="sk-SK"/>
        </w:rPr>
        <w:t>a)</w:t>
      </w:r>
      <w:r w:rsidRPr="00AA456A">
        <w:rPr>
          <w:lang w:val="sk-SK"/>
        </w:rPr>
        <w:tab/>
        <w:t>so samostatným označením alebo</w:t>
      </w:r>
    </w:p>
    <w:p w:rsidR="004F47BB" w:rsidRPr="00AA456A" w:rsidRDefault="004F47BB" w:rsidP="004F47BB">
      <w:pPr>
        <w:tabs>
          <w:tab w:val="num" w:pos="1134"/>
        </w:tabs>
        <w:spacing w:before="60" w:line="240" w:lineRule="atLeast"/>
        <w:ind w:left="1134"/>
        <w:rPr>
          <w:szCs w:val="20"/>
          <w:lang w:val="sk-SK"/>
        </w:rPr>
      </w:pPr>
      <w:r w:rsidRPr="00AA456A">
        <w:rPr>
          <w:lang w:val="sk-SK"/>
        </w:rPr>
        <w:t>b)</w:t>
      </w:r>
      <w:r w:rsidRPr="00AA456A">
        <w:rPr>
          <w:lang w:val="sk-SK"/>
        </w:rPr>
        <w:tab/>
        <w:t>bez</w:t>
      </w:r>
    </w:p>
    <w:p w:rsidR="004F47BB" w:rsidRPr="00AA456A" w:rsidRDefault="004F47BB" w:rsidP="004F47BB">
      <w:pPr>
        <w:tabs>
          <w:tab w:val="num" w:pos="709"/>
        </w:tabs>
        <w:spacing w:before="60" w:line="240" w:lineRule="atLeast"/>
        <w:ind w:left="709"/>
        <w:rPr>
          <w:noProof/>
          <w:szCs w:val="20"/>
          <w:lang w:val="sk-SK"/>
        </w:rPr>
      </w:pPr>
      <w:r w:rsidRPr="00AA456A">
        <w:rPr>
          <w:lang w:val="sk-SK"/>
        </w:rPr>
        <w:t>samostatného označenia.</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426"/>
          <w:tab w:val="left" w:pos="709"/>
        </w:tabs>
        <w:spacing w:line="240" w:lineRule="atLeast"/>
        <w:ind w:left="709" w:hanging="709"/>
        <w:rPr>
          <w:szCs w:val="20"/>
          <w:lang w:val="sk-SK"/>
        </w:rPr>
      </w:pPr>
      <w:r w:rsidRPr="00AA456A">
        <w:rPr>
          <w:lang w:val="sk-SK"/>
        </w:rPr>
        <w:br w:type="page"/>
      </w:r>
    </w:p>
    <w:p w:rsidR="004F47BB" w:rsidRPr="00AA456A" w:rsidRDefault="004F47BB" w:rsidP="004F47BB">
      <w:pPr>
        <w:tabs>
          <w:tab w:val="left" w:pos="709"/>
        </w:tabs>
        <w:spacing w:line="240" w:lineRule="atLeast"/>
        <w:ind w:left="709" w:hanging="709"/>
        <w:rPr>
          <w:szCs w:val="20"/>
          <w:lang w:val="sk-SK"/>
        </w:rPr>
      </w:pPr>
      <w:r w:rsidRPr="00AA456A">
        <w:rPr>
          <w:b/>
          <w:lang w:val="sk-SK"/>
        </w:rPr>
        <w:lastRenderedPageBreak/>
        <w:t>1.</w:t>
      </w:r>
      <w:r w:rsidRPr="00AA456A">
        <w:rPr>
          <w:lang w:val="sk-SK"/>
        </w:rPr>
        <w:tab/>
      </w:r>
      <w:r w:rsidRPr="00AA456A">
        <w:rPr>
          <w:b/>
          <w:noProof/>
          <w:lang w:val="sk-SK"/>
        </w:rPr>
        <w:t>Požiadavky na konštrukciu</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1.1.</w:t>
      </w:r>
      <w:r w:rsidRPr="00AA456A">
        <w:rPr>
          <w:lang w:val="sk-SK"/>
        </w:rPr>
        <w:tab/>
        <w:t>Všeobecne</w:t>
      </w:r>
    </w:p>
    <w:p w:rsidR="004F47BB" w:rsidRPr="00AA456A" w:rsidRDefault="004F47BB" w:rsidP="004F47BB">
      <w:pPr>
        <w:tabs>
          <w:tab w:val="left" w:pos="426"/>
          <w:tab w:val="left" w:pos="709"/>
        </w:tabs>
        <w:spacing w:line="240" w:lineRule="atLeast"/>
        <w:rPr>
          <w:szCs w:val="20"/>
          <w:lang w:val="sk-SK"/>
        </w:rPr>
      </w:pPr>
    </w:p>
    <w:p w:rsidR="004F47BB" w:rsidRPr="00AA456A" w:rsidRDefault="004F47BB" w:rsidP="004F47BB">
      <w:pPr>
        <w:tabs>
          <w:tab w:val="left" w:pos="426"/>
          <w:tab w:val="left" w:pos="709"/>
        </w:tabs>
        <w:spacing w:line="240" w:lineRule="atLeast"/>
        <w:ind w:left="709" w:hanging="709"/>
        <w:rPr>
          <w:szCs w:val="20"/>
          <w:lang w:val="sk-SK"/>
        </w:rPr>
      </w:pPr>
      <w:r w:rsidRPr="00AA456A">
        <w:rPr>
          <w:lang w:val="sk-SK"/>
        </w:rPr>
        <w:t>1.1.1.</w:t>
      </w:r>
      <w:r w:rsidRPr="00AA456A">
        <w:rPr>
          <w:lang w:val="sk-SK"/>
        </w:rPr>
        <w:tab/>
        <w:t>Povinné požiarne poplachové systémy sú prevádzkyschopné v každom čase.</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426"/>
          <w:tab w:val="left" w:pos="709"/>
        </w:tabs>
        <w:spacing w:after="80" w:line="240" w:lineRule="atLeast"/>
        <w:ind w:left="709" w:hanging="709"/>
        <w:rPr>
          <w:szCs w:val="20"/>
          <w:lang w:val="sk-SK"/>
        </w:rPr>
      </w:pPr>
      <w:r w:rsidRPr="00AA456A">
        <w:rPr>
          <w:lang w:val="sk-SK"/>
        </w:rPr>
        <w:t>1.1.2.</w:t>
      </w:r>
      <w:r w:rsidRPr="00AA456A">
        <w:rPr>
          <w:lang w:val="sk-SK"/>
        </w:rPr>
        <w:tab/>
        <w:t>Požiarne detektory požadované v súlade s bodom 2.2 sú automatické. Môžu byť inštalované prídavné manuálne ovládané požiarne detektory.</w:t>
      </w:r>
    </w:p>
    <w:p w:rsidR="004F47BB" w:rsidRPr="00AA456A" w:rsidRDefault="004F47BB" w:rsidP="004F47BB">
      <w:pPr>
        <w:tabs>
          <w:tab w:val="left" w:pos="709"/>
        </w:tabs>
        <w:spacing w:line="240" w:lineRule="atLeast"/>
        <w:ind w:left="709" w:hanging="709"/>
        <w:rPr>
          <w:szCs w:val="20"/>
          <w:lang w:val="sk-SK"/>
        </w:rPr>
      </w:pPr>
      <w:r w:rsidRPr="00AA456A">
        <w:rPr>
          <w:lang w:val="sk-SK"/>
        </w:rPr>
        <w:t>1.1.3.</w:t>
      </w:r>
      <w:r w:rsidRPr="00AA456A">
        <w:rPr>
          <w:lang w:val="sk-SK"/>
        </w:rPr>
        <w:tab/>
        <w:t>Systém a jeho komponenty odolávajú výkyvom a nárazom napätia, zmenám okolitej teploty, vibráciám, vlhkosti, úderom, nárazom a korózii, ktoré sa bežne vyskytujú na plavidlách.</w:t>
      </w:r>
    </w:p>
    <w:p w:rsidR="004F47BB" w:rsidRPr="00AA456A" w:rsidRDefault="004F47BB" w:rsidP="004F47BB">
      <w:pPr>
        <w:tabs>
          <w:tab w:val="left" w:pos="426"/>
          <w:tab w:val="left" w:pos="709"/>
        </w:tabs>
        <w:spacing w:line="240" w:lineRule="atLeast"/>
        <w:rPr>
          <w:szCs w:val="20"/>
          <w:lang w:val="sk-SK"/>
        </w:rPr>
      </w:pPr>
    </w:p>
    <w:p w:rsidR="004F47BB" w:rsidRPr="00AA456A" w:rsidRDefault="004F47BB" w:rsidP="004F47BB">
      <w:pPr>
        <w:tabs>
          <w:tab w:val="num" w:pos="709"/>
        </w:tabs>
        <w:spacing w:after="80" w:line="240" w:lineRule="atLeast"/>
        <w:ind w:left="709" w:hanging="709"/>
        <w:rPr>
          <w:b/>
          <w:bCs/>
          <w:szCs w:val="20"/>
          <w:lang w:val="sk-SK"/>
        </w:rPr>
      </w:pPr>
      <w:r w:rsidRPr="00AA456A">
        <w:rPr>
          <w:b/>
          <w:noProof/>
          <w:lang w:val="sk-SK"/>
        </w:rPr>
        <w:t>1.2.</w:t>
      </w:r>
      <w:r w:rsidRPr="00AA456A">
        <w:rPr>
          <w:lang w:val="sk-SK"/>
        </w:rPr>
        <w:tab/>
      </w:r>
      <w:r w:rsidRPr="00AA456A">
        <w:rPr>
          <w:b/>
          <w:noProof/>
          <w:lang w:val="sk-SK"/>
        </w:rPr>
        <w:t>Zásobovanie energiou</w:t>
      </w:r>
    </w:p>
    <w:p w:rsidR="004F47BB" w:rsidRPr="00AA456A" w:rsidRDefault="004F47BB" w:rsidP="004F47BB">
      <w:pPr>
        <w:tabs>
          <w:tab w:val="left" w:pos="709"/>
        </w:tabs>
        <w:spacing w:after="80" w:line="240" w:lineRule="atLeast"/>
        <w:ind w:left="709" w:hanging="709"/>
        <w:rPr>
          <w:szCs w:val="20"/>
          <w:lang w:val="sk-SK"/>
        </w:rPr>
      </w:pPr>
      <w:r w:rsidRPr="00AA456A">
        <w:rPr>
          <w:lang w:val="sk-SK"/>
        </w:rPr>
        <w:t>1.2.1.</w:t>
      </w:r>
      <w:r w:rsidRPr="00AA456A">
        <w:rPr>
          <w:lang w:val="sk-SK"/>
        </w:rPr>
        <w:tab/>
        <w:t xml:space="preserve">Zdroje energie a elektrické obvody potrebné na činnosť požiarneho poplachového systému sú </w:t>
      </w:r>
      <w:proofErr w:type="spellStart"/>
      <w:r w:rsidRPr="00AA456A">
        <w:rPr>
          <w:lang w:val="sk-SK"/>
        </w:rPr>
        <w:t>samomonitorujúce</w:t>
      </w:r>
      <w:proofErr w:type="spellEnd"/>
      <w:r w:rsidRPr="00AA456A">
        <w:rPr>
          <w:lang w:val="sk-SK"/>
        </w:rPr>
        <w:t>. Každá porucha, ktorá sa vyskytne, aktivuje vizuálny a zvukový poplachový signál na riadiacom paneli, ktorý sa dá odlíšiť od požiarneho poplachového signálu.</w:t>
      </w:r>
    </w:p>
    <w:p w:rsidR="004F47BB" w:rsidRPr="00AA456A" w:rsidRDefault="004F47BB" w:rsidP="004F47BB">
      <w:pPr>
        <w:tabs>
          <w:tab w:val="left" w:pos="709"/>
        </w:tabs>
        <w:spacing w:line="240" w:lineRule="atLeast"/>
        <w:ind w:left="709" w:hanging="709"/>
        <w:rPr>
          <w:szCs w:val="20"/>
          <w:lang w:val="sk-SK"/>
        </w:rPr>
      </w:pPr>
      <w:r w:rsidRPr="00AA456A">
        <w:rPr>
          <w:lang w:val="sk-SK"/>
        </w:rPr>
        <w:t>1.2.2.</w:t>
      </w:r>
      <w:r w:rsidRPr="00AA456A">
        <w:rPr>
          <w:lang w:val="sk-SK"/>
        </w:rPr>
        <w:tab/>
        <w:t xml:space="preserve">Elektrická časť požiarneho poplachového systému má aspoň dva zdroje pohonu, z ktorých jeden je núdzovým systémom napájania (t. j. núdzový zdroj pohonu a núdzový panelový rozvádzač). Výlučne na tento účel existujú dve samostatné napájania. Tieto napájania vedú k automatickému vypínaču na riadiacom paneli alebo v blízkosti požiarneho poplachového systému. Na výletných lodiach do dĺžky 25 m </w:t>
      </w:r>
      <m:oMath>
        <m:sSub>
          <m:sSubPr>
            <m:ctrlPr>
              <w:rPr>
                <w:rFonts w:ascii="Cambria Math" w:hAnsi="Cambria Math"/>
                <w:i/>
                <w:noProof/>
                <w:szCs w:val="20"/>
                <w:lang w:val="sk-SK"/>
              </w:rPr>
            </m:ctrlPr>
          </m:sSubPr>
          <m:e>
            <m:r>
              <w:rPr>
                <w:rFonts w:ascii="Cambria Math" w:hAnsi="Cambria Math"/>
                <w:noProof/>
                <w:szCs w:val="20"/>
                <w:lang w:val="sk-SK"/>
              </w:rPr>
              <m:t>L</m:t>
            </m:r>
          </m:e>
          <m:sub>
            <m:r>
              <w:rPr>
                <w:rFonts w:ascii="Cambria Math" w:hAnsi="Cambria Math"/>
                <w:noProof/>
                <w:szCs w:val="20"/>
                <w:lang w:val="sk-SK"/>
              </w:rPr>
              <m:t>WL</m:t>
            </m:r>
          </m:sub>
        </m:sSub>
      </m:oMath>
      <w:r w:rsidRPr="00AA456A">
        <w:rPr>
          <w:lang w:val="sk-SK"/>
        </w:rPr>
        <w:t xml:space="preserve"> a na motorových lodiach stačí samostatný núdzový zdroj napájania.</w:t>
      </w:r>
    </w:p>
    <w:p w:rsidR="004F47BB" w:rsidRPr="00AA456A" w:rsidRDefault="004F47BB" w:rsidP="004F47BB">
      <w:pPr>
        <w:tabs>
          <w:tab w:val="left" w:pos="709"/>
        </w:tabs>
        <w:spacing w:line="240" w:lineRule="atLeast"/>
        <w:ind w:left="426" w:hanging="426"/>
        <w:rPr>
          <w:szCs w:val="20"/>
          <w:lang w:val="sk-SK"/>
        </w:rPr>
      </w:pPr>
    </w:p>
    <w:p w:rsidR="004F47BB" w:rsidRPr="00AA456A" w:rsidRDefault="004F47BB" w:rsidP="004F47BB">
      <w:pPr>
        <w:tabs>
          <w:tab w:val="num" w:pos="709"/>
        </w:tabs>
        <w:spacing w:line="240" w:lineRule="atLeast"/>
        <w:ind w:left="709" w:hanging="709"/>
        <w:rPr>
          <w:b/>
          <w:bCs/>
          <w:szCs w:val="20"/>
          <w:lang w:val="sk-SK"/>
        </w:rPr>
      </w:pPr>
      <w:r w:rsidRPr="00AA456A">
        <w:rPr>
          <w:b/>
          <w:noProof/>
          <w:lang w:val="sk-SK"/>
        </w:rPr>
        <w:t>1.3.</w:t>
      </w:r>
      <w:r w:rsidRPr="00AA456A">
        <w:rPr>
          <w:lang w:val="sk-SK"/>
        </w:rPr>
        <w:tab/>
      </w:r>
      <w:r w:rsidRPr="00AA456A">
        <w:rPr>
          <w:b/>
          <w:noProof/>
          <w:lang w:val="sk-SK"/>
        </w:rPr>
        <w:t>Systém hlásenia požiaru</w:t>
      </w:r>
    </w:p>
    <w:p w:rsidR="004F47BB" w:rsidRPr="00AA456A" w:rsidRDefault="004F47BB" w:rsidP="004F47BB">
      <w:pPr>
        <w:tabs>
          <w:tab w:val="left" w:pos="709"/>
        </w:tabs>
        <w:spacing w:before="140" w:line="240" w:lineRule="atLeast"/>
        <w:ind w:left="709" w:hanging="709"/>
        <w:rPr>
          <w:szCs w:val="20"/>
          <w:lang w:val="sk-SK"/>
        </w:rPr>
      </w:pPr>
      <w:r w:rsidRPr="00AA456A">
        <w:rPr>
          <w:lang w:val="sk-SK"/>
        </w:rPr>
        <w:t>1.3.1.</w:t>
      </w:r>
      <w:r w:rsidRPr="00AA456A">
        <w:rPr>
          <w:lang w:val="sk-SK"/>
        </w:rPr>
        <w:tab/>
        <w:t>Požiarne detektory sú zoskupené v zónach hlásenia požiaru.</w:t>
      </w:r>
    </w:p>
    <w:p w:rsidR="004F47BB" w:rsidRPr="00AA456A" w:rsidRDefault="004F47BB" w:rsidP="004F47BB">
      <w:pPr>
        <w:tabs>
          <w:tab w:val="left" w:pos="709"/>
        </w:tabs>
        <w:spacing w:before="140" w:line="240" w:lineRule="atLeast"/>
        <w:ind w:left="709" w:hanging="709"/>
        <w:rPr>
          <w:szCs w:val="20"/>
          <w:lang w:val="sk-SK"/>
        </w:rPr>
      </w:pPr>
      <w:r w:rsidRPr="00AA456A">
        <w:rPr>
          <w:lang w:val="sk-SK"/>
        </w:rPr>
        <w:t>1.3.2.</w:t>
      </w:r>
      <w:r w:rsidRPr="00AA456A">
        <w:rPr>
          <w:lang w:val="sk-SK"/>
        </w:rPr>
        <w:tab/>
        <w:t>Systémy hlásenia požiaru sa nepoužívajú na žiadny iný účel. Odchylne môžu byť zatváranie dverí v súlade s článkom 19.11 ods. 9 a podobné funkcie aktivované a indikované na riadiacom paneli.</w:t>
      </w:r>
    </w:p>
    <w:p w:rsidR="004F47BB" w:rsidRPr="00AA456A" w:rsidRDefault="004F47BB" w:rsidP="004F47BB">
      <w:pPr>
        <w:tabs>
          <w:tab w:val="left" w:pos="426"/>
          <w:tab w:val="left" w:pos="709"/>
        </w:tabs>
        <w:spacing w:line="240" w:lineRule="atLeast"/>
        <w:ind w:left="709" w:hanging="568"/>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1.3.3.</w:t>
      </w:r>
      <w:r w:rsidRPr="00AA456A">
        <w:rPr>
          <w:lang w:val="sk-SK"/>
        </w:rPr>
        <w:tab/>
        <w:t>Systémy hlásenia požiaru sú konštruované tak, aby prvý indikovaný požiarny poplach nebránil požiarnym poplachom spusteným pomocou ďalších detektorov.</w:t>
      </w:r>
    </w:p>
    <w:p w:rsidR="004F47BB" w:rsidRPr="00AA456A" w:rsidRDefault="004F47BB" w:rsidP="004F47BB">
      <w:pPr>
        <w:tabs>
          <w:tab w:val="left" w:pos="709"/>
        </w:tabs>
        <w:spacing w:line="240" w:lineRule="atLeast"/>
        <w:rPr>
          <w:szCs w:val="20"/>
          <w:lang w:val="sk-SK"/>
        </w:rPr>
      </w:pPr>
    </w:p>
    <w:p w:rsidR="004F47BB" w:rsidRPr="00AA456A" w:rsidRDefault="004F47BB" w:rsidP="004F47BB">
      <w:pPr>
        <w:tabs>
          <w:tab w:val="num" w:pos="709"/>
        </w:tabs>
        <w:spacing w:line="240" w:lineRule="atLeast"/>
        <w:rPr>
          <w:b/>
          <w:bCs/>
          <w:szCs w:val="20"/>
          <w:lang w:val="sk-SK"/>
        </w:rPr>
      </w:pPr>
      <w:r w:rsidRPr="00AA456A">
        <w:rPr>
          <w:b/>
          <w:noProof/>
          <w:lang w:val="sk-SK"/>
        </w:rPr>
        <w:t>1.4.</w:t>
      </w:r>
      <w:r w:rsidRPr="00AA456A">
        <w:rPr>
          <w:lang w:val="sk-SK"/>
        </w:rPr>
        <w:tab/>
      </w:r>
      <w:r w:rsidRPr="00AA456A">
        <w:rPr>
          <w:b/>
          <w:noProof/>
          <w:lang w:val="sk-SK"/>
        </w:rPr>
        <w:t>Zóny hlásenia požiaru</w:t>
      </w:r>
    </w:p>
    <w:p w:rsidR="004F47BB" w:rsidRPr="00AA456A" w:rsidRDefault="004F47BB" w:rsidP="004F47BB">
      <w:pPr>
        <w:tabs>
          <w:tab w:val="left" w:pos="709"/>
        </w:tabs>
        <w:spacing w:line="240" w:lineRule="atLeast"/>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1.4.1.</w:t>
      </w:r>
      <w:r w:rsidRPr="00AA456A">
        <w:rPr>
          <w:lang w:val="sk-SK"/>
        </w:rPr>
        <w:tab/>
        <w:t>Tam, kde požiarne detektory nemôžu byť diaľkovo identifikované samostatne, zóna hlásenia požiaru nebude monitorovať viac ako jednu palubu. Toto sa netýka zóny hlásenia požiaru, v ktorej sa monitoruje uzatvorená schodisková šachta.</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rPr>
          <w:szCs w:val="20"/>
          <w:lang w:val="sk-SK"/>
        </w:rPr>
      </w:pPr>
      <w:r w:rsidRPr="00AA456A">
        <w:rPr>
          <w:lang w:val="sk-SK"/>
        </w:rPr>
        <w:t>S cieľom zabrániť oneskoreniam pri detegovaní vzniku požiaru je obmedzený počet uzatvorených priestorov nachádzajúcich sa v každej zóne hlásenia požiaru. V jednej zóne hlásenia požiaru nie je viac ako päťdesiat uzatvorených priestorov.</w:t>
      </w:r>
    </w:p>
    <w:p w:rsidR="004F47BB" w:rsidRPr="00AA456A" w:rsidRDefault="004F47BB" w:rsidP="004F47BB">
      <w:pPr>
        <w:tabs>
          <w:tab w:val="left" w:pos="709"/>
        </w:tabs>
        <w:spacing w:line="240" w:lineRule="atLeast"/>
        <w:ind w:left="709"/>
        <w:rPr>
          <w:szCs w:val="20"/>
          <w:lang w:val="sk-SK"/>
        </w:rPr>
      </w:pPr>
    </w:p>
    <w:p w:rsidR="004F47BB" w:rsidRPr="00AA456A" w:rsidRDefault="004F47BB" w:rsidP="004F47BB">
      <w:pPr>
        <w:tabs>
          <w:tab w:val="left" w:pos="709"/>
        </w:tabs>
        <w:spacing w:line="240" w:lineRule="atLeast"/>
        <w:ind w:left="709"/>
        <w:rPr>
          <w:szCs w:val="20"/>
          <w:lang w:val="sk-SK"/>
        </w:rPr>
      </w:pPr>
      <w:r w:rsidRPr="00AA456A">
        <w:rPr>
          <w:lang w:val="sk-SK"/>
        </w:rPr>
        <w:br w:type="page"/>
      </w:r>
    </w:p>
    <w:p w:rsidR="004F47BB" w:rsidRPr="00AA456A" w:rsidRDefault="004F47BB" w:rsidP="004F47BB">
      <w:pPr>
        <w:tabs>
          <w:tab w:val="left" w:pos="709"/>
        </w:tabs>
        <w:spacing w:line="240" w:lineRule="atLeast"/>
        <w:ind w:left="709"/>
        <w:rPr>
          <w:szCs w:val="20"/>
          <w:lang w:val="sk-SK"/>
        </w:rPr>
      </w:pPr>
      <w:r w:rsidRPr="00AA456A">
        <w:rPr>
          <w:lang w:val="sk-SK"/>
        </w:rPr>
        <w:lastRenderedPageBreak/>
        <w:t>Tam, kde je systém hlásenia požiarov vybavený diaľkovou identifikáciou jednotlivých požiarnych detektorov, zóny hlásenia požiaru môžu monitorovať niekoľko palúb a ľubovoľný počet uzatvorených priestorov.</w:t>
      </w:r>
    </w:p>
    <w:p w:rsidR="004F47BB" w:rsidRPr="00AA456A" w:rsidRDefault="004F47BB" w:rsidP="004F47BB">
      <w:pPr>
        <w:tabs>
          <w:tab w:val="left" w:pos="709"/>
        </w:tabs>
        <w:spacing w:line="240" w:lineRule="atLeast"/>
        <w:ind w:left="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1.4.2.</w:t>
      </w:r>
      <w:r w:rsidRPr="00AA456A">
        <w:rPr>
          <w:lang w:val="sk-SK"/>
        </w:rPr>
        <w:tab/>
        <w:t>Na osobných lodiach, ktoré nemajú systém hlásenia požiarov s diaľkovou identifikáciou jednotlivých požiarnych detektorov, zóna detekcie požiarov neobsahuje viac ako jeden priestor vytvorený v súlade s článkom 19.11 ods. 11. Aktivácia požiarneho detektora v jednotlivej kajute v tejto zóne hlásenia požiarov spustí vizuálny a zvukový signál v priechode mimo kajuty.</w:t>
      </w:r>
    </w:p>
    <w:p w:rsidR="004F47BB" w:rsidRPr="00AA456A" w:rsidRDefault="004F47BB" w:rsidP="004F47BB">
      <w:pPr>
        <w:tabs>
          <w:tab w:val="left" w:pos="426"/>
          <w:tab w:val="left" w:pos="709"/>
        </w:tabs>
        <w:spacing w:line="240" w:lineRule="atLeast"/>
        <w:ind w:left="709" w:hanging="568"/>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1.4.3.</w:t>
      </w:r>
      <w:r w:rsidRPr="00AA456A">
        <w:rPr>
          <w:lang w:val="sk-SK"/>
        </w:rPr>
        <w:tab/>
        <w:t>Lodné kuchyne, strojovne a kotolne tvoria samostatné zóny hlásenia požiaru.</w:t>
      </w:r>
    </w:p>
    <w:p w:rsidR="004F47BB" w:rsidRPr="00AA456A" w:rsidRDefault="004F47BB" w:rsidP="004F47BB">
      <w:pPr>
        <w:tabs>
          <w:tab w:val="left" w:pos="426"/>
          <w:tab w:val="left" w:pos="709"/>
        </w:tabs>
        <w:spacing w:line="240" w:lineRule="atLeast"/>
        <w:ind w:left="-142"/>
        <w:rPr>
          <w:szCs w:val="20"/>
          <w:lang w:val="sk-SK"/>
        </w:rPr>
      </w:pPr>
    </w:p>
    <w:p w:rsidR="004F47BB" w:rsidRPr="00AA456A" w:rsidRDefault="004F47BB" w:rsidP="004F47BB">
      <w:pPr>
        <w:tabs>
          <w:tab w:val="left" w:pos="709"/>
        </w:tabs>
        <w:spacing w:line="240" w:lineRule="atLeast"/>
        <w:rPr>
          <w:b/>
          <w:bCs/>
          <w:szCs w:val="20"/>
          <w:lang w:val="sk-SK"/>
        </w:rPr>
      </w:pPr>
      <w:r w:rsidRPr="00AA456A">
        <w:rPr>
          <w:b/>
          <w:lang w:val="sk-SK"/>
        </w:rPr>
        <w:t>1.5.</w:t>
      </w:r>
      <w:r w:rsidRPr="00AA456A">
        <w:rPr>
          <w:lang w:val="sk-SK"/>
        </w:rPr>
        <w:tab/>
      </w:r>
      <w:r w:rsidRPr="00AA456A">
        <w:rPr>
          <w:b/>
          <w:lang w:val="sk-SK"/>
        </w:rPr>
        <w:t>Požiarne detektory</w:t>
      </w:r>
    </w:p>
    <w:p w:rsidR="004F47BB" w:rsidRPr="00AA456A" w:rsidRDefault="004F47BB" w:rsidP="004F47BB">
      <w:pPr>
        <w:tabs>
          <w:tab w:val="left" w:pos="426"/>
          <w:tab w:val="left" w:pos="709"/>
        </w:tabs>
        <w:spacing w:line="240" w:lineRule="atLeast"/>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1.5.1.</w:t>
      </w:r>
      <w:r w:rsidRPr="00AA456A">
        <w:rPr>
          <w:lang w:val="sk-SK"/>
        </w:rPr>
        <w:tab/>
        <w:t>Ako požiarne detektory sa používajú iba tepelné detektory, detektory dymu alebo ionizačné detektory. Ostatné typy sa môžu používať iba ako prídavné detektory.</w:t>
      </w:r>
    </w:p>
    <w:p w:rsidR="004F47BB" w:rsidRPr="00AA456A" w:rsidRDefault="004F47BB" w:rsidP="004F47BB">
      <w:pPr>
        <w:tabs>
          <w:tab w:val="left" w:pos="709"/>
        </w:tabs>
        <w:spacing w:line="240" w:lineRule="atLeast"/>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1.5.2.</w:t>
      </w:r>
      <w:r w:rsidRPr="00AA456A">
        <w:rPr>
          <w:lang w:val="sk-SK"/>
        </w:rPr>
        <w:tab/>
        <w:t>Požiarne detektory sú typovo schválené.</w:t>
      </w:r>
    </w:p>
    <w:p w:rsidR="004F47BB" w:rsidRPr="00AA456A" w:rsidRDefault="004F47BB" w:rsidP="004F47BB">
      <w:pPr>
        <w:tabs>
          <w:tab w:val="left" w:pos="426"/>
          <w:tab w:val="left" w:pos="709"/>
        </w:tabs>
        <w:spacing w:line="240" w:lineRule="atLeast"/>
        <w:ind w:left="426" w:hanging="568"/>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1.5.3.</w:t>
      </w:r>
      <w:r w:rsidRPr="00AA456A">
        <w:rPr>
          <w:lang w:val="sk-SK"/>
        </w:rPr>
        <w:tab/>
        <w:t>Všetky automatické požiarne detektory sú navrhnuté tak, aby sa dali odskúšať s cieľom zabezpečiť, aby pracovali správne a dali sa uviesť do prevádzky bez potreby vymeniť akékoľvek komponenty.</w:t>
      </w:r>
    </w:p>
    <w:p w:rsidR="004F47BB" w:rsidRPr="00AA456A" w:rsidRDefault="004F47BB" w:rsidP="004F47BB">
      <w:pPr>
        <w:tabs>
          <w:tab w:val="left" w:pos="426"/>
          <w:tab w:val="left" w:pos="709"/>
        </w:tabs>
        <w:spacing w:line="240" w:lineRule="atLeast"/>
        <w:ind w:left="-142" w:firstLine="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1.5.4.</w:t>
      </w:r>
      <w:r w:rsidRPr="00AA456A">
        <w:rPr>
          <w:lang w:val="sk-SK"/>
        </w:rPr>
        <w:tab/>
        <w:t>Detektory dymu sú nastavené tak, aby reagovali na zníženie viditeľnosti na meter, spôsobené dymom na úrovni viac ako 2 % až 12,5 %. Detektory dymu namontované v lodných kuchyniach, strojovniach a kotolniach reagujú v rámci medzných hodnôt citlivosti a spĺňajú požiadavky inšpekčného orgánu, pričom sa musí zamedziť nedostatočnej alebo nadmernej citlivosti detektorov.</w:t>
      </w:r>
    </w:p>
    <w:p w:rsidR="004F47BB" w:rsidRPr="00AA456A" w:rsidRDefault="004F47BB" w:rsidP="004F47BB">
      <w:pPr>
        <w:tabs>
          <w:tab w:val="left" w:pos="426"/>
          <w:tab w:val="left" w:pos="709"/>
        </w:tabs>
        <w:spacing w:line="240" w:lineRule="atLeast"/>
        <w:ind w:left="426" w:hanging="426"/>
        <w:rPr>
          <w:szCs w:val="20"/>
          <w:lang w:val="sk-SK"/>
        </w:rPr>
      </w:pPr>
    </w:p>
    <w:p w:rsidR="004F47BB" w:rsidRPr="00AA456A" w:rsidRDefault="004F47BB" w:rsidP="004F47BB">
      <w:pPr>
        <w:tabs>
          <w:tab w:val="left" w:pos="709"/>
        </w:tabs>
        <w:spacing w:after="120" w:line="240" w:lineRule="atLeast"/>
        <w:ind w:left="709" w:hanging="719"/>
        <w:rPr>
          <w:szCs w:val="20"/>
          <w:lang w:val="sk-SK"/>
        </w:rPr>
      </w:pPr>
      <w:r w:rsidRPr="00AA456A">
        <w:rPr>
          <w:lang w:val="sk-SK"/>
        </w:rPr>
        <w:t>1.5.5.</w:t>
      </w:r>
      <w:r w:rsidRPr="00AA456A">
        <w:rPr>
          <w:lang w:val="sk-SK"/>
        </w:rPr>
        <w:tab/>
        <w:t>Tepelné detektory sú nastavené tak, aby pri miere zvyšovania teploty nižšej ako 1 °C/min. reagovali na teploty v rozmedzí 54 °C až 78 °C.</w:t>
      </w:r>
    </w:p>
    <w:p w:rsidR="004F47BB" w:rsidRPr="00AA456A" w:rsidRDefault="004F47BB" w:rsidP="004F47BB">
      <w:pPr>
        <w:tabs>
          <w:tab w:val="left" w:pos="709"/>
        </w:tabs>
        <w:spacing w:line="240" w:lineRule="atLeast"/>
        <w:ind w:left="709"/>
        <w:rPr>
          <w:szCs w:val="20"/>
          <w:lang w:val="sk-SK"/>
        </w:rPr>
      </w:pPr>
      <w:r w:rsidRPr="00AA456A">
        <w:rPr>
          <w:lang w:val="sk-SK"/>
        </w:rPr>
        <w:t>Pri vyšších mierach zvyšovania teploty tepelný detektor reaguje v rámci medzných hodnôt teploty, pričom sa musí zamedziť nedostatočnej alebo nadmernej citlivosti tepelného detektora.</w:t>
      </w:r>
    </w:p>
    <w:p w:rsidR="004F47BB" w:rsidRPr="00AA456A" w:rsidRDefault="004F47BB" w:rsidP="004F47BB">
      <w:pPr>
        <w:tabs>
          <w:tab w:val="left" w:pos="426"/>
          <w:tab w:val="left" w:pos="709"/>
        </w:tabs>
        <w:spacing w:line="240" w:lineRule="atLeast"/>
        <w:ind w:left="426" w:hanging="426"/>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1.5.6.</w:t>
      </w:r>
      <w:r w:rsidRPr="00AA456A">
        <w:rPr>
          <w:lang w:val="sk-SK"/>
        </w:rPr>
        <w:tab/>
        <w:t>So súhlasom inšpekčného orgánu môže byť v hornej časti strojovní a kotolní zvýšená prípustná prevádzková teplota tepelných detektorov na hodnotu 30 °C nad úrovňou maximálnej teploty.</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19"/>
        <w:rPr>
          <w:szCs w:val="20"/>
          <w:lang w:val="sk-SK"/>
        </w:rPr>
      </w:pPr>
      <w:r w:rsidRPr="00AA456A">
        <w:rPr>
          <w:lang w:val="sk-SK"/>
        </w:rPr>
        <w:t>1.5.7.</w:t>
      </w:r>
      <w:r w:rsidRPr="00AA456A">
        <w:rPr>
          <w:lang w:val="sk-SK"/>
        </w:rPr>
        <w:tab/>
        <w:t>Citlivosť plameňových detektorov je dostatočná na detegovanie plameňov na osvetlenom pozadí. Plameňové detektory sú vybavené aj systémom na identifikovanie falošných poplachov.</w:t>
      </w:r>
    </w:p>
    <w:p w:rsidR="004F47BB" w:rsidRPr="00AA456A" w:rsidRDefault="004F47BB" w:rsidP="004F47BB">
      <w:pPr>
        <w:tabs>
          <w:tab w:val="left" w:pos="709"/>
        </w:tabs>
        <w:spacing w:line="240" w:lineRule="atLeast"/>
        <w:ind w:left="-10"/>
        <w:rPr>
          <w:szCs w:val="20"/>
          <w:lang w:val="sk-SK"/>
        </w:rPr>
      </w:pPr>
    </w:p>
    <w:p w:rsidR="004F47BB" w:rsidRPr="00AA456A" w:rsidRDefault="004F47BB" w:rsidP="004F47BB">
      <w:pPr>
        <w:tabs>
          <w:tab w:val="left" w:pos="709"/>
        </w:tabs>
        <w:spacing w:line="240" w:lineRule="atLeast"/>
        <w:ind w:left="-10"/>
        <w:rPr>
          <w:szCs w:val="20"/>
          <w:lang w:val="sk-SK"/>
        </w:rPr>
      </w:pPr>
      <w:r w:rsidRPr="00AA456A">
        <w:rPr>
          <w:lang w:val="sk-SK"/>
        </w:rPr>
        <w:br w:type="page"/>
      </w:r>
    </w:p>
    <w:p w:rsidR="004F47BB" w:rsidRPr="00AA456A" w:rsidRDefault="004F47BB" w:rsidP="004F47BB">
      <w:pPr>
        <w:tabs>
          <w:tab w:val="left" w:pos="709"/>
        </w:tabs>
        <w:spacing w:line="240" w:lineRule="atLeast"/>
        <w:ind w:left="709" w:hanging="709"/>
        <w:rPr>
          <w:b/>
          <w:bCs/>
          <w:szCs w:val="20"/>
          <w:lang w:val="sk-SK"/>
        </w:rPr>
      </w:pPr>
      <w:r w:rsidRPr="00AA456A">
        <w:rPr>
          <w:b/>
          <w:noProof/>
          <w:lang w:val="sk-SK"/>
        </w:rPr>
        <w:lastRenderedPageBreak/>
        <w:t>1.6.</w:t>
      </w:r>
      <w:r w:rsidRPr="00AA456A">
        <w:rPr>
          <w:lang w:val="sk-SK"/>
        </w:rPr>
        <w:tab/>
      </w:r>
      <w:r w:rsidRPr="00AA456A">
        <w:rPr>
          <w:b/>
          <w:noProof/>
          <w:lang w:val="sk-SK"/>
        </w:rPr>
        <w:t>Systém hlásenia požiaru a riadiaci panel</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1.6.1.</w:t>
      </w:r>
      <w:r w:rsidRPr="00AA456A">
        <w:rPr>
          <w:lang w:val="sk-SK"/>
        </w:rPr>
        <w:tab/>
        <w:t>Aktivácia požiarneho detektora spustí vizuálny a zvukový požiarny poplachový signál na riadiacom paneli a indikátore.</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1.6.2.</w:t>
      </w:r>
      <w:r w:rsidRPr="00AA456A">
        <w:rPr>
          <w:lang w:val="sk-SK"/>
        </w:rPr>
        <w:tab/>
        <w:t>Riadiaci panel a indikátory sa nachádzajú na takom mieste, kde sa trvale nachádza člen posádky alebo palubný personál. Jeden indikátor sa nachádza v </w:t>
      </w:r>
      <w:proofErr w:type="spellStart"/>
      <w:r w:rsidRPr="00AA456A">
        <w:rPr>
          <w:lang w:val="sk-SK"/>
        </w:rPr>
        <w:t>kormidelni</w:t>
      </w:r>
      <w:proofErr w:type="spellEnd"/>
      <w:r w:rsidRPr="00AA456A">
        <w:rPr>
          <w:lang w:val="sk-SK"/>
        </w:rPr>
        <w:t>.</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1.6.3.</w:t>
      </w:r>
      <w:r w:rsidRPr="00AA456A">
        <w:rPr>
          <w:lang w:val="sk-SK"/>
        </w:rPr>
        <w:tab/>
        <w:t>Indikátory indikujú aspoň tú zónu hlásenia požiarov, v ktorej bol aktivovaný požiarny detektor.</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1.6.4.</w:t>
      </w:r>
      <w:r w:rsidRPr="00AA456A">
        <w:rPr>
          <w:lang w:val="sk-SK"/>
        </w:rPr>
        <w:tab/>
        <w:t>Na každom indikátore alebo v jeho blízkosti je umiestnená jasná informácia o monitorovaných oblastiach a o umiestnení zón hlásenia požiaru.</w:t>
      </w:r>
    </w:p>
    <w:p w:rsidR="004F47BB" w:rsidRPr="00AA456A" w:rsidRDefault="004F47BB" w:rsidP="004F47BB">
      <w:pPr>
        <w:tabs>
          <w:tab w:val="left" w:pos="426"/>
          <w:tab w:val="left" w:pos="709"/>
        </w:tabs>
        <w:spacing w:line="240" w:lineRule="atLeast"/>
        <w:ind w:left="426" w:hanging="568"/>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b/>
          <w:lang w:val="sk-SK"/>
        </w:rPr>
        <w:t>2.</w:t>
      </w:r>
      <w:r w:rsidRPr="00AA456A">
        <w:rPr>
          <w:lang w:val="sk-SK"/>
        </w:rPr>
        <w:tab/>
      </w:r>
      <w:r w:rsidRPr="00AA456A">
        <w:rPr>
          <w:b/>
          <w:noProof/>
          <w:lang w:val="sk-SK"/>
        </w:rPr>
        <w:t>Požiadavky na inštaláciu</w:t>
      </w:r>
    </w:p>
    <w:p w:rsidR="004F47BB" w:rsidRPr="00AA456A" w:rsidRDefault="004F47BB" w:rsidP="004F47BB">
      <w:pPr>
        <w:tabs>
          <w:tab w:val="left" w:pos="426"/>
          <w:tab w:val="left" w:pos="709"/>
        </w:tabs>
        <w:spacing w:line="240" w:lineRule="atLeast"/>
        <w:ind w:left="426" w:hanging="568"/>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2.1.</w:t>
      </w:r>
      <w:r w:rsidRPr="00AA456A">
        <w:rPr>
          <w:lang w:val="sk-SK"/>
        </w:rPr>
        <w:tab/>
        <w:t xml:space="preserve">Požiarne detektory sú inštalované tak, aby bola zabezpečená najlepšia možná činnosť systému. Treba sa vyhýbať miestam v blízkosti </w:t>
      </w:r>
      <w:proofErr w:type="spellStart"/>
      <w:r w:rsidRPr="00AA456A">
        <w:rPr>
          <w:lang w:val="sk-SK"/>
        </w:rPr>
        <w:t>podvlakov</w:t>
      </w:r>
      <w:proofErr w:type="spellEnd"/>
      <w:r w:rsidRPr="00AA456A">
        <w:rPr>
          <w:lang w:val="sk-SK"/>
        </w:rPr>
        <w:t xml:space="preserve"> a vetracích šácht alebo iným miestam, kde by prúdy vzduchu mohli nepriaznivo ovplyvňovať chod systému, a miestam, kde sú pravdepodobné nárazy alebo mechanické poškodenie.</w:t>
      </w:r>
    </w:p>
    <w:p w:rsidR="004F47BB" w:rsidRPr="00AA456A" w:rsidRDefault="004F47BB" w:rsidP="004F47BB">
      <w:pPr>
        <w:tabs>
          <w:tab w:val="left" w:pos="426"/>
          <w:tab w:val="left" w:pos="709"/>
        </w:tabs>
        <w:spacing w:line="240" w:lineRule="atLeast"/>
        <w:ind w:left="426" w:hanging="710"/>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2.2.</w:t>
      </w:r>
      <w:r w:rsidRPr="00AA456A">
        <w:rPr>
          <w:lang w:val="sk-SK"/>
        </w:rPr>
        <w:tab/>
        <w:t>Vo všeobecnosti sa požiarne detektory umiestnené na strope nachádzajú aspoň 0,5 m od predelov. Maximálna vzdialenosť medzi požiarnymi detektormi a predelmi je v súlade s nasledujúcou tabuľkou:</w:t>
      </w:r>
    </w:p>
    <w:p w:rsidR="004F47BB" w:rsidRPr="00AA456A" w:rsidRDefault="004F47BB" w:rsidP="004F47BB">
      <w:pPr>
        <w:tabs>
          <w:tab w:val="left" w:pos="426"/>
          <w:tab w:val="left" w:pos="709"/>
        </w:tabs>
        <w:spacing w:line="240" w:lineRule="atLeast"/>
        <w:ind w:left="709" w:hanging="709"/>
        <w:rPr>
          <w:szCs w:val="20"/>
          <w:lang w:val="sk-SK"/>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0" w:type="dxa"/>
          <w:right w:w="0" w:type="dxa"/>
        </w:tblCellMar>
        <w:tblLook w:val="0000" w:firstRow="0" w:lastRow="0" w:firstColumn="0" w:lastColumn="0" w:noHBand="0" w:noVBand="0"/>
      </w:tblPr>
      <w:tblGrid>
        <w:gridCol w:w="1418"/>
        <w:gridCol w:w="2041"/>
        <w:gridCol w:w="2041"/>
        <w:gridCol w:w="2041"/>
      </w:tblGrid>
      <w:tr w:rsidR="004F47BB" w:rsidRPr="00DA0EE1" w:rsidTr="00D45887">
        <w:trPr>
          <w:jc w:val="center"/>
        </w:trPr>
        <w:tc>
          <w:tcPr>
            <w:tcW w:w="1418" w:type="dxa"/>
          </w:tcPr>
          <w:p w:rsidR="004F47BB" w:rsidRPr="00AA456A" w:rsidRDefault="004F47BB" w:rsidP="004F47BB">
            <w:pPr>
              <w:tabs>
                <w:tab w:val="left" w:pos="426"/>
                <w:tab w:val="left" w:pos="709"/>
              </w:tabs>
              <w:spacing w:before="60" w:after="60" w:line="240" w:lineRule="atLeast"/>
              <w:jc w:val="center"/>
              <w:rPr>
                <w:noProof/>
                <w:sz w:val="18"/>
                <w:szCs w:val="18"/>
                <w:lang w:val="sk-SK"/>
              </w:rPr>
            </w:pPr>
            <w:r w:rsidRPr="00AA456A">
              <w:rPr>
                <w:noProof/>
                <w:sz w:val="18"/>
                <w:lang w:val="sk-SK"/>
              </w:rPr>
              <w:t>Typ požiarneho detektora</w:t>
            </w:r>
          </w:p>
        </w:tc>
        <w:tc>
          <w:tcPr>
            <w:tcW w:w="2041" w:type="dxa"/>
          </w:tcPr>
          <w:p w:rsidR="004F47BB" w:rsidRPr="00AA456A" w:rsidRDefault="004F47BB" w:rsidP="004F47BB">
            <w:pPr>
              <w:tabs>
                <w:tab w:val="left" w:pos="426"/>
                <w:tab w:val="left" w:pos="709"/>
              </w:tabs>
              <w:spacing w:before="60" w:after="60" w:line="240" w:lineRule="atLeast"/>
              <w:jc w:val="center"/>
              <w:rPr>
                <w:noProof/>
                <w:sz w:val="18"/>
                <w:szCs w:val="18"/>
                <w:lang w:val="sk-SK"/>
              </w:rPr>
            </w:pPr>
            <w:r w:rsidRPr="00AA456A">
              <w:rPr>
                <w:noProof/>
                <w:sz w:val="18"/>
                <w:lang w:val="sk-SK"/>
              </w:rPr>
              <w:t>Maximálna podlahová plocha na jeden požiarny detektor</w:t>
            </w:r>
          </w:p>
        </w:tc>
        <w:tc>
          <w:tcPr>
            <w:tcW w:w="2041" w:type="dxa"/>
          </w:tcPr>
          <w:p w:rsidR="004F47BB" w:rsidRPr="00AA456A" w:rsidRDefault="004F47BB" w:rsidP="004F47BB">
            <w:pPr>
              <w:tabs>
                <w:tab w:val="left" w:pos="426"/>
                <w:tab w:val="left" w:pos="709"/>
              </w:tabs>
              <w:spacing w:before="60" w:after="60" w:line="240" w:lineRule="atLeast"/>
              <w:jc w:val="center"/>
              <w:rPr>
                <w:noProof/>
                <w:sz w:val="18"/>
                <w:szCs w:val="18"/>
                <w:lang w:val="sk-SK"/>
              </w:rPr>
            </w:pPr>
            <w:r w:rsidRPr="00AA456A">
              <w:rPr>
                <w:noProof/>
                <w:sz w:val="18"/>
                <w:lang w:val="sk-SK"/>
              </w:rPr>
              <w:t>Maximálna vzdialenosť medzi požiarnymi detektormi</w:t>
            </w:r>
          </w:p>
        </w:tc>
        <w:tc>
          <w:tcPr>
            <w:tcW w:w="2041" w:type="dxa"/>
          </w:tcPr>
          <w:p w:rsidR="004F47BB" w:rsidRPr="00AA456A" w:rsidRDefault="004F47BB" w:rsidP="004F47BB">
            <w:pPr>
              <w:tabs>
                <w:tab w:val="left" w:pos="426"/>
                <w:tab w:val="left" w:pos="709"/>
              </w:tabs>
              <w:spacing w:before="60" w:after="60" w:line="240" w:lineRule="atLeast"/>
              <w:jc w:val="center"/>
              <w:rPr>
                <w:noProof/>
                <w:sz w:val="18"/>
                <w:szCs w:val="18"/>
                <w:lang w:val="sk-SK"/>
              </w:rPr>
            </w:pPr>
            <w:r w:rsidRPr="00AA456A">
              <w:rPr>
                <w:noProof/>
                <w:sz w:val="18"/>
                <w:lang w:val="sk-SK"/>
              </w:rPr>
              <w:t>Maximálna vzdialenosť medzi požiarnymi detektormi a predelmi</w:t>
            </w:r>
          </w:p>
        </w:tc>
      </w:tr>
      <w:tr w:rsidR="004F47BB" w:rsidRPr="00AA456A" w:rsidTr="00D45887">
        <w:trPr>
          <w:jc w:val="center"/>
        </w:trPr>
        <w:tc>
          <w:tcPr>
            <w:tcW w:w="1418"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Teplo</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37 m</w:t>
            </w:r>
            <w:r w:rsidRPr="00AA456A">
              <w:rPr>
                <w:noProof/>
                <w:position w:val="6"/>
                <w:sz w:val="14"/>
                <w:lang w:val="sk-SK"/>
              </w:rPr>
              <w:t>2</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9 m</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4,5 m</w:t>
            </w:r>
          </w:p>
        </w:tc>
      </w:tr>
      <w:tr w:rsidR="004F47BB" w:rsidRPr="00AA456A" w:rsidTr="00D45887">
        <w:trPr>
          <w:jc w:val="center"/>
        </w:trPr>
        <w:tc>
          <w:tcPr>
            <w:tcW w:w="1418"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Dym</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74 m</w:t>
            </w:r>
            <w:r w:rsidRPr="00AA456A">
              <w:rPr>
                <w:noProof/>
                <w:position w:val="6"/>
                <w:sz w:val="14"/>
                <w:lang w:val="sk-SK"/>
              </w:rPr>
              <w:t>2</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11 m</w:t>
            </w:r>
          </w:p>
        </w:tc>
        <w:tc>
          <w:tcPr>
            <w:tcW w:w="2041" w:type="dxa"/>
            <w:vAlign w:val="center"/>
          </w:tcPr>
          <w:p w:rsidR="004F47BB" w:rsidRPr="00AA456A" w:rsidRDefault="004F47BB" w:rsidP="004F47BB">
            <w:pPr>
              <w:tabs>
                <w:tab w:val="left" w:pos="426"/>
                <w:tab w:val="left" w:pos="709"/>
              </w:tabs>
              <w:spacing w:before="60" w:after="60" w:line="240" w:lineRule="atLeast"/>
              <w:ind w:left="709" w:hanging="709"/>
              <w:jc w:val="center"/>
              <w:rPr>
                <w:sz w:val="18"/>
                <w:szCs w:val="18"/>
                <w:lang w:val="sk-SK"/>
              </w:rPr>
            </w:pPr>
            <w:r w:rsidRPr="00AA456A">
              <w:rPr>
                <w:noProof/>
                <w:sz w:val="18"/>
                <w:lang w:val="sk-SK"/>
              </w:rPr>
              <w:t>5,5 m</w:t>
            </w:r>
          </w:p>
        </w:tc>
      </w:tr>
    </w:tbl>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rPr>
          <w:szCs w:val="20"/>
          <w:lang w:val="sk-SK"/>
        </w:rPr>
      </w:pPr>
      <w:r w:rsidRPr="00AA456A">
        <w:rPr>
          <w:lang w:val="sk-SK"/>
        </w:rPr>
        <w:t>Inšpekčný orgán môže stanoviť alebo schváliť iné vzdialenosti na základe skúšok, ktoré potvrdia vlastnosti detektorov.</w:t>
      </w:r>
    </w:p>
    <w:p w:rsidR="004F47BB" w:rsidRPr="00AA456A" w:rsidRDefault="004F47BB" w:rsidP="004F47BB">
      <w:pPr>
        <w:tabs>
          <w:tab w:val="left" w:pos="426"/>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2.3.</w:t>
      </w:r>
      <w:r w:rsidRPr="00AA456A">
        <w:rPr>
          <w:lang w:val="sk-SK"/>
        </w:rPr>
        <w:tab/>
        <w:t>Trasovanie elektrických káblov pre požiarny poplachový systém cez strojovne a kotolne alebo ostatné priestory s vysokým rizikom požiaru nie je povolené, pokiaľ to nie je nevyhnutné z hľadiska hlásenia požiaru v týchto priestoroch alebo napojenia na príslušné zdroje napájania.</w:t>
      </w:r>
    </w:p>
    <w:p w:rsidR="004F47BB" w:rsidRPr="00AA456A" w:rsidRDefault="004F47BB" w:rsidP="004F47BB">
      <w:pPr>
        <w:tabs>
          <w:tab w:val="left" w:pos="426"/>
          <w:tab w:val="left" w:pos="709"/>
        </w:tabs>
        <w:spacing w:line="240" w:lineRule="atLeast"/>
        <w:ind w:left="709" w:hanging="709"/>
        <w:rPr>
          <w:b/>
          <w:bCs/>
          <w:szCs w:val="20"/>
          <w:lang w:val="sk-SK"/>
        </w:rPr>
      </w:pPr>
    </w:p>
    <w:p w:rsidR="004F47BB" w:rsidRPr="00AA456A" w:rsidRDefault="004F47BB" w:rsidP="004F47BB">
      <w:pPr>
        <w:tabs>
          <w:tab w:val="left" w:pos="426"/>
          <w:tab w:val="left" w:pos="709"/>
        </w:tabs>
        <w:spacing w:line="240" w:lineRule="atLeast"/>
        <w:ind w:left="709" w:hanging="709"/>
        <w:rPr>
          <w:b/>
          <w:bCs/>
          <w:szCs w:val="20"/>
          <w:lang w:val="sk-SK"/>
        </w:rPr>
      </w:pPr>
      <w:r w:rsidRPr="00AA456A">
        <w:rPr>
          <w:lang w:val="sk-SK"/>
        </w:rPr>
        <w:br w:type="page"/>
      </w:r>
    </w:p>
    <w:p w:rsidR="004F47BB" w:rsidRPr="00AA456A" w:rsidRDefault="004F47BB" w:rsidP="004F47BB">
      <w:pPr>
        <w:tabs>
          <w:tab w:val="left" w:pos="709"/>
        </w:tabs>
        <w:spacing w:line="240" w:lineRule="atLeast"/>
        <w:ind w:left="709" w:hanging="709"/>
        <w:rPr>
          <w:b/>
          <w:bCs/>
          <w:szCs w:val="20"/>
          <w:lang w:val="sk-SK"/>
        </w:rPr>
      </w:pPr>
      <w:r w:rsidRPr="00AA456A">
        <w:rPr>
          <w:b/>
          <w:lang w:val="sk-SK"/>
        </w:rPr>
        <w:lastRenderedPageBreak/>
        <w:t>3.</w:t>
      </w:r>
      <w:r w:rsidRPr="00AA456A">
        <w:rPr>
          <w:lang w:val="sk-SK"/>
        </w:rPr>
        <w:tab/>
      </w:r>
      <w:r w:rsidRPr="00AA456A">
        <w:rPr>
          <w:b/>
          <w:lang w:val="sk-SK"/>
        </w:rPr>
        <w:t>Schvaľovacia skúška</w:t>
      </w:r>
    </w:p>
    <w:p w:rsidR="004F47BB" w:rsidRPr="00AA456A" w:rsidRDefault="004F47BB" w:rsidP="004F47BB">
      <w:pPr>
        <w:tabs>
          <w:tab w:val="left" w:pos="1559"/>
        </w:tabs>
        <w:spacing w:line="240" w:lineRule="atLeast"/>
        <w:ind w:left="1560"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3.1.</w:t>
      </w:r>
      <w:r w:rsidRPr="00AA456A">
        <w:rPr>
          <w:lang w:val="sk-SK"/>
        </w:rPr>
        <w:tab/>
        <w:t>Požiarne poplachové systémy musí skontrolovať odborník:</w:t>
      </w:r>
    </w:p>
    <w:p w:rsidR="004F47BB" w:rsidRPr="00AA456A" w:rsidRDefault="004F47BB" w:rsidP="004F47BB">
      <w:pPr>
        <w:spacing w:before="60" w:line="240" w:lineRule="atLeast"/>
        <w:ind w:left="1134"/>
        <w:rPr>
          <w:szCs w:val="20"/>
          <w:lang w:val="sk-SK"/>
        </w:rPr>
      </w:pPr>
      <w:r w:rsidRPr="00AA456A">
        <w:rPr>
          <w:lang w:val="sk-SK"/>
        </w:rPr>
        <w:t>a)</w:t>
      </w:r>
      <w:r w:rsidRPr="00AA456A">
        <w:rPr>
          <w:lang w:val="sk-SK"/>
        </w:rPr>
        <w:tab/>
        <w:t>pred prvým uvedením do prevádzky;</w:t>
      </w:r>
    </w:p>
    <w:p w:rsidR="004F47BB" w:rsidRPr="00AA456A" w:rsidRDefault="004F47BB" w:rsidP="004F47BB">
      <w:pPr>
        <w:spacing w:before="60" w:line="240" w:lineRule="atLeast"/>
        <w:ind w:left="1134"/>
        <w:rPr>
          <w:szCs w:val="20"/>
          <w:lang w:val="sk-SK"/>
        </w:rPr>
      </w:pPr>
      <w:r w:rsidRPr="00AA456A">
        <w:rPr>
          <w:lang w:val="sk-SK"/>
        </w:rPr>
        <w:t>b)</w:t>
      </w:r>
      <w:r w:rsidRPr="00AA456A">
        <w:rPr>
          <w:lang w:val="sk-SK"/>
        </w:rPr>
        <w:tab/>
        <w:t>pred opätovným uvedením do prevádzky po každej veľkej úprave alebo oprave</w:t>
      </w:r>
    </w:p>
    <w:p w:rsidR="004F47BB" w:rsidRPr="00AA456A" w:rsidRDefault="004F47BB" w:rsidP="004F47BB">
      <w:pPr>
        <w:spacing w:before="60" w:line="240" w:lineRule="atLeast"/>
        <w:ind w:left="1134"/>
        <w:rPr>
          <w:szCs w:val="20"/>
          <w:lang w:val="sk-SK"/>
        </w:rPr>
      </w:pPr>
      <w:r w:rsidRPr="00AA456A">
        <w:rPr>
          <w:lang w:val="sk-SK"/>
        </w:rPr>
        <w:t>c)</w:t>
      </w:r>
      <w:r w:rsidRPr="00AA456A">
        <w:rPr>
          <w:lang w:val="sk-SK"/>
        </w:rPr>
        <w:tab/>
        <w:t>pravidelne minimálne každé dva roky.</w:t>
      </w:r>
    </w:p>
    <w:p w:rsidR="004F47BB" w:rsidRPr="00AA456A" w:rsidRDefault="004F47BB" w:rsidP="004F47BB">
      <w:pPr>
        <w:tabs>
          <w:tab w:val="left" w:pos="709"/>
        </w:tabs>
        <w:spacing w:before="60" w:line="240" w:lineRule="atLeast"/>
        <w:ind w:left="709"/>
        <w:rPr>
          <w:szCs w:val="20"/>
          <w:lang w:val="sk-SK"/>
        </w:rPr>
      </w:pPr>
      <w:r w:rsidRPr="00AA456A">
        <w:rPr>
          <w:lang w:val="sk-SK"/>
        </w:rPr>
        <w:t>V prípade strojovní a kotolní sa tieto kontroly vykonajú za rôznych prevádzkových podmienok strojov a za meniacich sa podmienok odvetrávania. Prehliadky podľa uvedeného pododseku c) môže vykonať aj kompetentná osoba z kompetentnej firmy, ktorá sa špecializuje na hasiace systémy.</w:t>
      </w:r>
    </w:p>
    <w:p w:rsidR="004F47BB" w:rsidRPr="00AA456A" w:rsidRDefault="004F47BB" w:rsidP="004F47BB">
      <w:pPr>
        <w:tabs>
          <w:tab w:val="left" w:pos="709"/>
        </w:tabs>
        <w:spacing w:line="240" w:lineRule="atLeast"/>
        <w:ind w:left="709" w:hanging="709"/>
        <w:rPr>
          <w:szCs w:val="20"/>
          <w:lang w:val="sk-SK"/>
        </w:rPr>
      </w:pPr>
    </w:p>
    <w:p w:rsidR="004F47BB" w:rsidRPr="00AA456A" w:rsidRDefault="004F47BB" w:rsidP="004F47BB">
      <w:pPr>
        <w:tabs>
          <w:tab w:val="left" w:pos="709"/>
        </w:tabs>
        <w:spacing w:line="240" w:lineRule="atLeast"/>
        <w:ind w:left="709" w:hanging="709"/>
        <w:rPr>
          <w:szCs w:val="20"/>
          <w:lang w:val="sk-SK"/>
        </w:rPr>
      </w:pPr>
      <w:r w:rsidRPr="00AA456A">
        <w:rPr>
          <w:lang w:val="sk-SK"/>
        </w:rPr>
        <w:t>3.2.</w:t>
      </w:r>
      <w:r w:rsidRPr="00AA456A">
        <w:rPr>
          <w:lang w:val="sk-SK"/>
        </w:rPr>
        <w:tab/>
        <w:t>Vydá sa osvedčenie o prehliadke podpísané odborníkom alebo kompetentnou osobou, na ktorom sa uvádza dátum kontroly.</w:t>
      </w:r>
    </w:p>
    <w:p w:rsidR="004F47BB" w:rsidRPr="00AA456A" w:rsidRDefault="004F47BB" w:rsidP="004F47BB">
      <w:pPr>
        <w:tabs>
          <w:tab w:val="left" w:pos="709"/>
        </w:tabs>
        <w:ind w:left="709" w:hanging="709"/>
        <w:rPr>
          <w:rFonts w:cs="Arial"/>
          <w:noProof/>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F3DE1">
      <w:pPr>
        <w:pStyle w:val="ES-Titre2ESI"/>
      </w:pPr>
      <w:bookmarkStart w:id="759" w:name="_Toc491854362"/>
      <w:bookmarkStart w:id="760" w:name="_Toc535580213"/>
      <w:r w:rsidRPr="00AA456A">
        <w:lastRenderedPageBreak/>
        <w:t>ESI-II-13</w:t>
      </w:r>
      <w:r w:rsidRPr="00AA456A">
        <w:br/>
        <w:t>(prázdne)</w:t>
      </w:r>
      <w:bookmarkEnd w:id="759"/>
      <w:bookmarkEnd w:id="760"/>
    </w:p>
    <w:p w:rsidR="004F47BB" w:rsidRPr="00AA456A" w:rsidRDefault="004F47BB" w:rsidP="004F47BB">
      <w:pPr>
        <w:overflowPunct w:val="0"/>
        <w:adjustRightInd w:val="0"/>
        <w:textAlignment w:val="baseline"/>
        <w:rPr>
          <w:szCs w:val="20"/>
          <w:lang w:val="sk-SK"/>
        </w:rPr>
      </w:pPr>
    </w:p>
    <w:p w:rsidR="00562D2E" w:rsidRPr="00AA456A" w:rsidRDefault="00562D2E"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C02DF" w:rsidRPr="00AA456A" w:rsidRDefault="004C02DF"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A84512">
      <w:pPr>
        <w:pStyle w:val="ES-Titre1"/>
      </w:pPr>
      <w:bookmarkStart w:id="761" w:name="_Toc491854363"/>
      <w:bookmarkStart w:id="762" w:name="_Toc535580214"/>
      <w:r w:rsidRPr="00AA456A">
        <w:lastRenderedPageBreak/>
        <w:t>ČASŤ III</w:t>
      </w:r>
      <w:r w:rsidRPr="00AA456A">
        <w:br/>
        <w:t>OSOBITNÉ USTANOVENIA</w:t>
      </w:r>
      <w:bookmarkEnd w:id="761"/>
      <w:bookmarkEnd w:id="762"/>
    </w:p>
    <w:p w:rsidR="004F47BB" w:rsidRPr="00AA456A" w:rsidRDefault="004F47BB" w:rsidP="004F47BB">
      <w:pPr>
        <w:overflowPunct w:val="0"/>
        <w:adjustRightInd w:val="0"/>
        <w:textAlignment w:val="baseline"/>
        <w:rPr>
          <w:szCs w:val="20"/>
          <w:lang w:val="sk-SK"/>
        </w:rPr>
      </w:pPr>
    </w:p>
    <w:p w:rsidR="004F47BB" w:rsidRPr="00AA456A" w:rsidRDefault="004F47BB" w:rsidP="00A84512">
      <w:pPr>
        <w:pStyle w:val="ES-Titre2ESI"/>
        <w:rPr>
          <w:szCs w:val="20"/>
        </w:rPr>
      </w:pPr>
      <w:bookmarkStart w:id="763" w:name="_Toc491854364"/>
      <w:bookmarkStart w:id="764" w:name="_Toc535580215"/>
      <w:r w:rsidRPr="00AA456A">
        <w:t>ESI-III-1</w:t>
      </w:r>
      <w:r w:rsidRPr="00AA456A">
        <w:br/>
        <w:t>Uplatnenie požiadaviek kapitoly 19</w:t>
      </w:r>
      <w:bookmarkEnd w:id="763"/>
      <w:bookmarkEnd w:id="764"/>
    </w:p>
    <w:p w:rsidR="004F47BB" w:rsidRPr="00AA456A" w:rsidRDefault="004F47BB" w:rsidP="004F47BB">
      <w:pPr>
        <w:overflowPunct w:val="0"/>
        <w:adjustRightInd w:val="0"/>
        <w:ind w:left="1843"/>
        <w:textAlignment w:val="baseline"/>
        <w:rPr>
          <w:b/>
          <w:bCs/>
          <w:i/>
          <w:noProof/>
          <w:sz w:val="24"/>
          <w:lang w:val="sk-SK"/>
        </w:rPr>
      </w:pPr>
      <w:r w:rsidRPr="00AA456A">
        <w:rPr>
          <w:b/>
          <w:i/>
          <w:sz w:val="24"/>
          <w:lang w:val="sk-SK"/>
        </w:rPr>
        <w:t>–</w:t>
      </w:r>
      <w:r w:rsidRPr="00AA456A">
        <w:rPr>
          <w:lang w:val="sk-SK"/>
        </w:rPr>
        <w:tab/>
      </w:r>
      <w:r w:rsidRPr="00AA456A">
        <w:rPr>
          <w:b/>
          <w:i/>
          <w:noProof/>
          <w:sz w:val="24"/>
          <w:lang w:val="sk-SK"/>
        </w:rPr>
        <w:t>Lokálne delenie</w:t>
      </w:r>
    </w:p>
    <w:p w:rsidR="004F47BB" w:rsidRPr="00AA456A" w:rsidRDefault="004F47BB" w:rsidP="004F47BB">
      <w:pPr>
        <w:overflowPunct w:val="0"/>
        <w:adjustRightInd w:val="0"/>
        <w:ind w:left="1843"/>
        <w:textAlignment w:val="baseline"/>
        <w:rPr>
          <w:b/>
          <w:i/>
          <w:sz w:val="24"/>
          <w:szCs w:val="20"/>
          <w:lang w:val="sk-SK"/>
        </w:rPr>
      </w:pPr>
      <w:r w:rsidRPr="00AA456A">
        <w:rPr>
          <w:b/>
          <w:i/>
          <w:noProof/>
          <w:sz w:val="24"/>
          <w:lang w:val="sk-SK"/>
        </w:rPr>
        <w:t>–</w:t>
      </w:r>
      <w:r w:rsidRPr="00AA456A">
        <w:rPr>
          <w:lang w:val="sk-SK"/>
        </w:rPr>
        <w:tab/>
      </w:r>
      <w:r w:rsidRPr="00AA456A">
        <w:rPr>
          <w:b/>
          <w:i/>
          <w:noProof/>
          <w:sz w:val="24"/>
          <w:lang w:val="sk-SK"/>
        </w:rPr>
        <w:t>Prechodné ustanovenia týkajúce sa uzáverov vyrobených</w:t>
      </w:r>
      <w:r w:rsidRPr="00AA456A">
        <w:rPr>
          <w:lang w:val="sk-SK"/>
        </w:rPr>
        <w:t xml:space="preserve"> </w:t>
      </w:r>
      <w:r w:rsidRPr="00AA456A">
        <w:rPr>
          <w:b/>
          <w:i/>
          <w:noProof/>
          <w:sz w:val="24"/>
          <w:lang w:val="sk-SK"/>
        </w:rPr>
        <w:t>s ochrannými plachtami alebo s podobnými mobilnými zariadeniami</w:t>
      </w:r>
    </w:p>
    <w:p w:rsidR="004F47BB" w:rsidRPr="00AA456A" w:rsidRDefault="004F47BB" w:rsidP="004F47BB">
      <w:pPr>
        <w:spacing w:line="240" w:lineRule="atLeast"/>
        <w:ind w:left="567" w:hanging="567"/>
        <w:rPr>
          <w:lang w:val="sk-SK"/>
        </w:rPr>
      </w:pPr>
    </w:p>
    <w:p w:rsidR="004F47BB" w:rsidRPr="00AA456A" w:rsidRDefault="004F47BB" w:rsidP="004F47BB">
      <w:pPr>
        <w:suppressAutoHyphens/>
        <w:spacing w:line="240" w:lineRule="atLeast"/>
        <w:jc w:val="center"/>
        <w:rPr>
          <w:rFonts w:cs="Arial"/>
          <w:b/>
          <w:lang w:val="sk-SK"/>
        </w:rPr>
      </w:pPr>
      <w:r w:rsidRPr="00AA456A">
        <w:rPr>
          <w:b/>
          <w:noProof/>
          <w:lang w:val="sk-SK"/>
        </w:rPr>
        <w:t xml:space="preserve">(článok 19.02 ods. 5, článok 19.03 ods. 5) </w:t>
      </w:r>
    </w:p>
    <w:p w:rsidR="004F47BB" w:rsidRPr="00AA456A" w:rsidRDefault="004F47BB" w:rsidP="004F47BB">
      <w:pPr>
        <w:suppressAutoHyphens/>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noProof/>
          <w:color w:val="000000"/>
          <w:lang w:val="sk-SK"/>
        </w:rPr>
        <w:t>Lokálne delenie (článok 19.02 ods. 5)</w:t>
      </w:r>
    </w:p>
    <w:p w:rsidR="004F47BB" w:rsidRPr="00AA456A" w:rsidRDefault="004F47BB" w:rsidP="004F47BB">
      <w:pPr>
        <w:suppressAutoHyphens/>
        <w:spacing w:line="240" w:lineRule="atLeast"/>
        <w:rPr>
          <w:rFonts w:cs="Arial"/>
          <w:szCs w:val="20"/>
          <w:lang w:val="sk-SK"/>
        </w:rPr>
      </w:pPr>
    </w:p>
    <w:p w:rsidR="004F47BB" w:rsidRPr="00AA456A" w:rsidRDefault="004F47BB" w:rsidP="004F47BB">
      <w:pPr>
        <w:spacing w:line="240" w:lineRule="atLeast"/>
        <w:ind w:left="567"/>
        <w:rPr>
          <w:lang w:val="sk-SK"/>
        </w:rPr>
      </w:pPr>
      <w:r w:rsidRPr="00AA456A">
        <w:rPr>
          <w:lang w:val="sk-SK"/>
        </w:rPr>
        <w:t>Podľa článku 19.02 ods. 5 je možné, aby lokálne vodotesné delenie, ako napríklad priečne delené nádrže s dvojitým dnom, ktoré sú dlhšie než zvažovaná dĺžka poškodenia, neboli zahrnuté do hodnotenia. V takomto prípade by asi nebolo možné zohľadniť priečne delenie, ak nebude rozšírené po vodotesnú palubu. To môže viesť k nevhodnému deleniu predelov.</w:t>
      </w:r>
    </w:p>
    <w:p w:rsidR="004F47BB" w:rsidRPr="00AA456A" w:rsidRDefault="004F47BB" w:rsidP="004F47BB">
      <w:pPr>
        <w:suppressAutoHyphens/>
        <w:spacing w:line="240" w:lineRule="atLeast"/>
        <w:ind w:left="357"/>
        <w:rPr>
          <w:rFonts w:cs="Arial"/>
          <w:b/>
          <w:lang w:val="sk-SK"/>
        </w:rPr>
      </w:pPr>
    </w:p>
    <w:p w:rsidR="004F47BB" w:rsidRPr="00AA456A" w:rsidRDefault="00DA0EE1" w:rsidP="004F47BB">
      <w:pPr>
        <w:suppressAutoHyphens/>
        <w:spacing w:line="240" w:lineRule="atLeast"/>
        <w:ind w:left="357"/>
        <w:rPr>
          <w:rFonts w:cs="Arial"/>
          <w:b/>
          <w:lang w:val="sk-SK"/>
        </w:rPr>
      </w:pPr>
      <w:r>
        <w:rPr>
          <w:rFonts w:cs="Arial"/>
          <w:b/>
          <w:noProof/>
          <w:lang w:val="sk-SK"/>
        </w:rPr>
      </w:r>
      <w:r>
        <w:rPr>
          <w:rFonts w:cs="Arial"/>
          <w:b/>
          <w:noProof/>
          <w:lang w:val="sk-SK"/>
        </w:rPr>
        <w:pict>
          <v:group id="_x0000_s1026" editas="canvas" style="width:387pt;height:162pt;mso-position-horizontal-relative:char;mso-position-vertical-relative:line" coordorigin="2198,3570" coordsize="6192,2592">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left:2198;top:3570;width:6192;height:2592" o:preferrelative="f">
              <v:fill o:detectmouseclick="t"/>
              <v:path o:extrusionok="t" o:connecttype="none"/>
              <o:lock v:ext="edit" text="t"/>
            </v:shape>
            <v:line id="_x0000_s1028" style="position:absolute" from="3062,5442" to="8102,5442" strokeweight="1.5pt"/>
            <v:line id="_x0000_s1029" style="position:absolute" from="3062,5154" to="8102,5154" strokeweight="1.5pt"/>
            <v:line id="_x0000_s1030" style="position:absolute;flip:y" from="3494,4002" to="3494,5442" strokeweight="1.5pt"/>
            <v:line id="_x0000_s1031" style="position:absolute;flip:y" from="7238,4002" to="7238,5442" strokeweight="1.5pt"/>
            <v:line id="_x0000_s1032" style="position:absolute" from="3062,4002" to="8102,4003" strokeweight="1.5pt"/>
            <v:line id="_x0000_s1033" style="position:absolute;flip:y" from="4790,5154" to="4790,5442" strokeweight="1.5pt"/>
            <v:line id="_x0000_s1034" style="position:absolute;flip:y" from="3494,5154" to="4790,5442">
              <v:stroke dashstyle="dash"/>
            </v:line>
            <v:line id="_x0000_s1035" style="position:absolute" from="3494,5154" to="4790,5442">
              <v:stroke dashstyle="dash"/>
            </v:line>
            <v:line id="_x0000_s1036" style="position:absolute;flip:x y" from="4790,5154" to="7238,5442">
              <v:stroke dashstyle="dash"/>
            </v:line>
            <v:line id="_x0000_s1037" style="position:absolute;flip:y" from="4790,5154" to="7238,5442">
              <v:stroke dashstyle="dash"/>
            </v:line>
            <v:line id="_x0000_s1038" style="position:absolute" from="3494,5586" to="4790,5586">
              <v:stroke startarrow="block" endarrow="block"/>
            </v:line>
            <v:shapetype id="_x0000_t136" coordsize="21600,21600" o:spt="136" adj="10800" path="m@7,l@8,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text="t" shapetype="t"/>
            </v:shapetype>
            <v:shape id="_x0000_s1039" type="#_x0000_t136" style="position:absolute;left:3782;top:5730;width:1116;height:180" fillcolor="black">
              <v:shadow color="#868686"/>
              <v:textpath style="font-family:&quot;Arial&quot;;font-size:9pt;v-text-kern:t" trim="t" fitpath="t" string="&amp;gt; dĺžka poškodenia"/>
            </v:shape>
            <v:line id="_x0000_s1040" style="position:absolute;flip:y" from="4790,4002" to="4790,5154" strokecolor="#969696" strokeweight="1.5pt"/>
            <v:shape id="_x0000_s1041" type="#_x0000_t136" style="position:absolute;left:4934;top:4578;width:1752;height:180" fillcolor="#969696" stroked="f" strokecolor="#969696">
              <v:shadow color="#868686"/>
              <v:textpath style="font-family:&quot;Arial&quot;;font-size:9pt;font-weight:bold;v-text-kern:t" trim="t" fitpath="t" string="uvedené v článku 19.02 ods. 5"/>
            </v:shape>
            <v:shape id="_x0000_s1042" type="#_x0000_t136" style="position:absolute;left:5222;top:3714;width:972;height:180" fillcolor="black">
              <v:shadow color="#868686"/>
              <v:textpath style="font-family:&quot;Arial&quot;;font-size:9pt;v-text-kern:t" trim="t" fitpath="t" string="Vodotesná paluba"/>
            </v:shape>
            <w10:wrap type="none"/>
            <w10:anchorlock/>
          </v:group>
        </w:pict>
      </w:r>
    </w:p>
    <w:p w:rsidR="004F47BB" w:rsidRPr="00AA456A" w:rsidRDefault="004F47BB" w:rsidP="004F47BB">
      <w:pPr>
        <w:spacing w:line="240" w:lineRule="atLeast"/>
        <w:ind w:left="567"/>
        <w:rPr>
          <w:rFonts w:cs="Arial"/>
          <w:b/>
          <w:noProof/>
          <w:color w:val="000000"/>
          <w:szCs w:val="20"/>
          <w:lang w:val="sk-SK"/>
        </w:rPr>
      </w:pPr>
      <w:r w:rsidRPr="00AA456A">
        <w:rPr>
          <w:b/>
          <w:noProof/>
          <w:color w:val="000000"/>
          <w:lang w:val="sk-SK"/>
        </w:rPr>
        <w:t>Výklad požiadavky:</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Ak je vodotesné priestory dlhšie, než sa vyžaduje v článku 19.03 ods. 9, a ak obsahuje lokálne delenia, ktoré vytvárajú vodotesné </w:t>
      </w:r>
      <w:proofErr w:type="spellStart"/>
      <w:r w:rsidRPr="00AA456A">
        <w:rPr>
          <w:lang w:val="sk-SK"/>
        </w:rPr>
        <w:t>pododdelenia</w:t>
      </w:r>
      <w:proofErr w:type="spellEnd"/>
      <w:r w:rsidRPr="00AA456A">
        <w:rPr>
          <w:lang w:val="sk-SK"/>
        </w:rPr>
        <w:t>, medzi ktorými sa môže nachádzať minimálna dĺžka poškodenia, potom je možné ich zohľadniť vo výpočte poškodenej stability.</w:t>
      </w:r>
    </w:p>
    <w:p w:rsidR="004F47BB" w:rsidRPr="00AA456A" w:rsidRDefault="004F47BB" w:rsidP="004F47BB">
      <w:pPr>
        <w:tabs>
          <w:tab w:val="left" w:pos="425"/>
        </w:tabs>
        <w:suppressAutoHyphens/>
        <w:spacing w:line="240" w:lineRule="atLeast"/>
        <w:rPr>
          <w:rFonts w:cs="Arial"/>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noProof/>
          <w:color w:val="000000"/>
          <w:lang w:val="sk-SK"/>
        </w:rPr>
        <w:t>Prechodné ustanovenie týkajúce sa uzáverov vyrobených s ochrannými plachtami alebo s podobnými mobilnými zariadeniami so zreteľom na stabilitu (článok 19.03 ods. 5)</w:t>
      </w:r>
    </w:p>
    <w:p w:rsidR="004F47BB" w:rsidRPr="00AA456A" w:rsidRDefault="004F47BB" w:rsidP="004F47BB">
      <w:pPr>
        <w:spacing w:line="240" w:lineRule="atLeast"/>
        <w:ind w:left="567"/>
        <w:rPr>
          <w:lang w:val="sk-SK"/>
        </w:rPr>
      </w:pPr>
    </w:p>
    <w:p w:rsidR="004F47BB" w:rsidRPr="00AA456A" w:rsidRDefault="004F47BB" w:rsidP="004F47BB">
      <w:pPr>
        <w:spacing w:line="240" w:lineRule="atLeast"/>
        <w:ind w:left="567"/>
        <w:rPr>
          <w:lang w:val="sk-SK"/>
        </w:rPr>
      </w:pPr>
      <w:r w:rsidRPr="00AA456A">
        <w:rPr>
          <w:lang w:val="sk-SK"/>
        </w:rPr>
        <w:t xml:space="preserve">Uzávery vyrobené s ochrannými plachtami alebo s podobnými mobilnými zariadeniami môžu spôsobiť problémy so stabilitou plavidla keďže, ak majú na to zodpovedajúcu veľkosť, ovplyvňujú </w:t>
      </w:r>
      <w:proofErr w:type="spellStart"/>
      <w:r w:rsidRPr="00AA456A">
        <w:rPr>
          <w:lang w:val="sk-SK"/>
        </w:rPr>
        <w:t>klopný</w:t>
      </w:r>
      <w:proofErr w:type="spellEnd"/>
      <w:r w:rsidRPr="00AA456A">
        <w:rPr>
          <w:lang w:val="sk-SK"/>
        </w:rPr>
        <w:t xml:space="preserve"> moment vyvolaný tlakom vetra.</w:t>
      </w:r>
    </w:p>
    <w:p w:rsidR="004F47BB" w:rsidRPr="00AA456A" w:rsidRDefault="004F47BB" w:rsidP="004F47BB">
      <w:pPr>
        <w:tabs>
          <w:tab w:val="left" w:pos="425"/>
        </w:tabs>
        <w:suppressAutoHyphens/>
        <w:spacing w:line="240" w:lineRule="atLeast"/>
        <w:rPr>
          <w:rFonts w:cs="Arial"/>
          <w:lang w:val="sk-SK"/>
        </w:rPr>
      </w:pPr>
    </w:p>
    <w:p w:rsidR="004F47BB" w:rsidRPr="00AA456A" w:rsidRDefault="004F47BB" w:rsidP="004F47BB">
      <w:pPr>
        <w:tabs>
          <w:tab w:val="left" w:pos="425"/>
        </w:tabs>
        <w:suppressAutoHyphens/>
        <w:spacing w:line="240" w:lineRule="atLeast"/>
        <w:rPr>
          <w:rFonts w:cs="Arial"/>
          <w:lang w:val="sk-SK"/>
        </w:rPr>
      </w:pPr>
      <w:r w:rsidRPr="00AA456A">
        <w:rPr>
          <w:lang w:val="sk-SK"/>
        </w:rPr>
        <w:br w:type="page"/>
      </w:r>
    </w:p>
    <w:p w:rsidR="004F47BB" w:rsidRPr="00AA456A" w:rsidRDefault="004F47BB" w:rsidP="004F47BB">
      <w:pPr>
        <w:spacing w:line="240" w:lineRule="atLeast"/>
        <w:ind w:left="567"/>
        <w:rPr>
          <w:rFonts w:cs="Arial"/>
          <w:b/>
          <w:noProof/>
          <w:color w:val="000000"/>
          <w:szCs w:val="20"/>
          <w:lang w:val="sk-SK"/>
        </w:rPr>
      </w:pPr>
      <w:r w:rsidRPr="00AA456A">
        <w:rPr>
          <w:b/>
          <w:noProof/>
          <w:color w:val="000000"/>
          <w:lang w:val="sk-SK"/>
        </w:rPr>
        <w:lastRenderedPageBreak/>
        <w:t>Výklad požiadavky:</w:t>
      </w:r>
    </w:p>
    <w:p w:rsidR="004F47BB" w:rsidRPr="00AA456A" w:rsidRDefault="004F47BB" w:rsidP="004F47BB">
      <w:pPr>
        <w:suppressAutoHyphens/>
        <w:spacing w:line="240" w:lineRule="atLeast"/>
        <w:rPr>
          <w:rFonts w:cs="Arial"/>
          <w:lang w:val="sk-SK"/>
        </w:rPr>
      </w:pPr>
    </w:p>
    <w:p w:rsidR="004F47BB" w:rsidRPr="00AA456A" w:rsidRDefault="004F47BB" w:rsidP="004F47BB">
      <w:pPr>
        <w:spacing w:line="240" w:lineRule="atLeast"/>
        <w:ind w:left="567"/>
        <w:rPr>
          <w:lang w:val="sk-SK"/>
        </w:rPr>
      </w:pPr>
      <w:r w:rsidRPr="00AA456A">
        <w:rPr>
          <w:lang w:val="sk-SK"/>
        </w:rPr>
        <w:t xml:space="preserve">V prípade osobných lodí, pre ktoré bolo vydané osvedčenie plavidla prvýkrát pred 1. januárom 2006 podľa RVIR, alebo v rámci ktorého je možné sa dovolávať článku 32.05 ods. 2, druhej vety, po zdvihnutí uzáveru vyrobeného s ochrannými plachtami alebo s podobnými mobilnými zariadeniami, sa musí urobiť nový výpočet stability podľa článku 19.04 tejto normy, ak jeho bočná rovina </w:t>
      </w:r>
      <m:oMath>
        <m:sSub>
          <m:sSubPr>
            <m:ctrlPr>
              <w:rPr>
                <w:rFonts w:ascii="Cambria Math" w:hAnsi="Cambria Math"/>
                <w:i/>
                <w:noProof/>
                <w:lang w:val="sk-SK"/>
              </w:rPr>
            </m:ctrlPr>
          </m:sSubPr>
          <m:e>
            <m:r>
              <w:rPr>
                <w:rFonts w:ascii="Cambria Math" w:hAnsi="Cambria Math"/>
                <w:noProof/>
                <w:lang w:val="sk-SK"/>
              </w:rPr>
              <m:t>A</m:t>
            </m:r>
          </m:e>
          <m:sub>
            <m:r>
              <w:rPr>
                <w:rFonts w:ascii="Cambria Math" w:hAnsi="Cambria Math"/>
                <w:noProof/>
                <w:lang w:val="sk-SK"/>
              </w:rPr>
              <m:t>wz</m:t>
            </m:r>
          </m:sub>
        </m:sSub>
      </m:oMath>
      <w:r w:rsidRPr="00AA456A">
        <w:rPr>
          <w:lang w:val="sk-SK"/>
        </w:rPr>
        <w:t xml:space="preserve"> presiahne 5 % celkovej bočnej roviny </w:t>
      </w:r>
      <m:oMath>
        <m:sSub>
          <m:sSubPr>
            <m:ctrlPr>
              <w:rPr>
                <w:rFonts w:ascii="Cambria Math" w:hAnsi="Cambria Math"/>
                <w:i/>
                <w:noProof/>
                <w:lang w:val="sk-SK"/>
              </w:rPr>
            </m:ctrlPr>
          </m:sSubPr>
          <m:e>
            <m:r>
              <w:rPr>
                <w:rFonts w:ascii="Cambria Math" w:hAnsi="Cambria Math"/>
                <w:noProof/>
                <w:lang w:val="sk-SK"/>
              </w:rPr>
              <m:t>A</m:t>
            </m:r>
          </m:e>
          <m:sub>
            <m:r>
              <w:rPr>
                <w:rFonts w:ascii="Cambria Math" w:hAnsi="Cambria Math"/>
                <w:noProof/>
                <w:lang w:val="sk-SK"/>
              </w:rPr>
              <m:t>w</m:t>
            </m:r>
          </m:sub>
        </m:sSub>
      </m:oMath>
      <w:r w:rsidRPr="00AA456A">
        <w:rPr>
          <w:lang w:val="sk-SK"/>
        </w:rPr>
        <w:t>, ktorá má byť v každom prípade zohľadnená.</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F3DE1">
      <w:pPr>
        <w:pStyle w:val="ES-Titre2ESI"/>
      </w:pPr>
      <w:bookmarkStart w:id="765" w:name="_Toc491854365"/>
      <w:bookmarkStart w:id="766" w:name="_Toc535580216"/>
      <w:r w:rsidRPr="00AA456A">
        <w:lastRenderedPageBreak/>
        <w:t>ESI-III-2</w:t>
      </w:r>
      <w:r w:rsidRPr="00AA456A">
        <w:br/>
        <w:t>Osobitné bezpečnostné potreby osôb so zníženou pohyblivosťou</w:t>
      </w:r>
      <w:bookmarkEnd w:id="765"/>
      <w:bookmarkEnd w:id="766"/>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rFonts w:cs="Arial"/>
          <w:b/>
          <w:bCs/>
          <w:snapToGrid w:val="0"/>
          <w:szCs w:val="20"/>
          <w:lang w:val="sk-SK"/>
        </w:rPr>
      </w:pPr>
      <w:r w:rsidRPr="00AA456A">
        <w:rPr>
          <w:b/>
          <w:noProof/>
          <w:snapToGrid w:val="0"/>
          <w:lang w:val="sk-SK"/>
        </w:rPr>
        <w:t>(článok 1.01 ods. 12.2, článok 19.01 ods. 4, článok 19.06 ods. 3 až ods. 5, ods. 9, ods. 10, ods. 13 a ods. 17, článok 19.08 ods. 3, článok 19.10 ods. 3, článok 19.13 ods. 1 až ods. 4)</w:t>
      </w:r>
    </w:p>
    <w:p w:rsidR="004F47BB" w:rsidRPr="00AA456A" w:rsidRDefault="004F47BB" w:rsidP="004F47BB">
      <w:pPr>
        <w:ind w:left="567" w:hanging="567"/>
        <w:rPr>
          <w:rFonts w:cs="Arial"/>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1.</w:t>
      </w:r>
      <w:r w:rsidRPr="00AA456A">
        <w:rPr>
          <w:lang w:val="sk-SK"/>
        </w:rPr>
        <w:tab/>
      </w:r>
      <w:r w:rsidRPr="00AA456A">
        <w:rPr>
          <w:b/>
          <w:noProof/>
          <w:snapToGrid w:val="0"/>
          <w:color w:val="000000"/>
          <w:lang w:val="sk-SK"/>
        </w:rPr>
        <w:t>Úvod</w:t>
      </w:r>
    </w:p>
    <w:p w:rsidR="004F47BB" w:rsidRPr="00AA456A" w:rsidRDefault="004F47BB" w:rsidP="004F47BB">
      <w:pPr>
        <w:spacing w:line="240" w:lineRule="atLeast"/>
        <w:ind w:left="567" w:hanging="567"/>
        <w:rPr>
          <w:snapToGrid w:val="0"/>
          <w:lang w:val="sk-SK"/>
        </w:rPr>
      </w:pPr>
    </w:p>
    <w:p w:rsidR="004F47BB" w:rsidRPr="00AA456A" w:rsidRDefault="004F47BB" w:rsidP="004F47BB">
      <w:pPr>
        <w:spacing w:line="240" w:lineRule="atLeast"/>
        <w:ind w:left="567"/>
        <w:rPr>
          <w:snapToGrid w:val="0"/>
          <w:lang w:val="sk-SK"/>
        </w:rPr>
      </w:pPr>
      <w:r w:rsidRPr="00AA456A">
        <w:rPr>
          <w:lang w:val="sk-SK"/>
        </w:rPr>
        <w:t>Osoby so zníženou pohyblivosťou majú väčšie potreby na bezpečnosť ako ostatní cestujúci. Tieto potreby sa zohľadňujú v požiadavkách uvedených v kapitole 19 a sú vysvetlené nižšie.</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Tieto požiadavky sú určené na zabezpečenie toho, aby sa osoby so zníženou pohyblivosťou mohli bezpečne zdržiavať a pohybovať na palube plavidiel. Navyše v núdzovej situácii by mali mať tieto osoby k dispozícii rovnakú úroveň bezpečnosti ako ostatní cestujúci.</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 xml:space="preserve">Nie je potrebné, aby všetky priestory pre cestujúcich spĺňali osobitné bezpečnostné požiadavky osôb so zníženou pohyblivosťou. Z uvedeného dôvodu sa tieto požiadavky týkajú iba určitých priestorov. Predmetné osoby však musia byť informované o daných priestoroch, ktoré boli špeciálne upravené pre ne, a to z dôvodu bezpečnosti a z dôvodu patričnej organizácie ich pobytu na palube. Je zodpovednosťou vlastníka lode sprístupniť príslušné priestory, označiť ich a informovať o nich osoby so zníženou pohyblivosťou. </w:t>
      </w:r>
    </w:p>
    <w:p w:rsidR="004F47BB" w:rsidRPr="00AA456A" w:rsidRDefault="004F47BB" w:rsidP="004F47BB">
      <w:pPr>
        <w:spacing w:line="240" w:lineRule="atLeast"/>
        <w:ind w:left="567"/>
        <w:rPr>
          <w:snapToGrid w:val="0"/>
          <w:lang w:val="sk-SK"/>
        </w:rPr>
      </w:pPr>
    </w:p>
    <w:p w:rsidR="004F47BB" w:rsidRPr="00AA456A" w:rsidRDefault="005A25B4" w:rsidP="004F47BB">
      <w:pPr>
        <w:spacing w:line="240" w:lineRule="atLeast"/>
        <w:ind w:left="567"/>
        <w:rPr>
          <w:snapToGrid w:val="0"/>
          <w:lang w:val="sk-SK"/>
        </w:rPr>
      </w:pPr>
      <w:r w:rsidRPr="00AA456A">
        <w:rPr>
          <w:lang w:val="sk-SK"/>
        </w:rPr>
        <w:t>Ustanovenia týkajúce sa osôb so zníženou pohyblivosťou odkazujú na:</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smernicu 2009/45/ES</w:t>
      </w:r>
      <w:r w:rsidRPr="00AA456A">
        <w:rPr>
          <w:noProof/>
          <w:vertAlign w:val="superscript"/>
          <w:lang w:val="sk-SK"/>
        </w:rPr>
        <w:footnoteReference w:id="83"/>
      </w:r>
      <w:r w:rsidRPr="00AA456A">
        <w:rPr>
          <w:lang w:val="sk-SK"/>
        </w:rPr>
        <w:t xml:space="preserve"> a</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návod na prispôsobenie osobných lodí plaviacich sa po vnútrozemských vodných cestách osobám so zdravotným postihnutím v súlade s rezolúciou EHK OSN č. 69</w:t>
      </w:r>
      <w:r w:rsidRPr="00AA456A">
        <w:rPr>
          <w:noProof/>
          <w:vertAlign w:val="superscript"/>
          <w:lang w:val="sk-SK"/>
        </w:rPr>
        <w:footnoteReference w:id="84"/>
      </w:r>
      <w:r w:rsidRPr="00AA456A">
        <w:rPr>
          <w:lang w:val="sk-SK"/>
        </w:rPr>
        <w:t>.</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bCs/>
          <w:snapToGrid w:val="0"/>
          <w:lang w:val="sk-SK"/>
        </w:rPr>
      </w:pPr>
      <w:r w:rsidRPr="00AA456A">
        <w:rPr>
          <w:lang w:val="sk-SK"/>
        </w:rPr>
        <w:t>Vymedzenie pojmu „osoby so zníženou pohyblivosťou“ použitého v norme je do značnej miery identické s vymedzením podľa smernice a väčšina technických požiadaviek vychádza z uvedeného návodu. V prípade pochybností sa možno pri prijímaní rozhodnutí odvolávať na obidva dokumenty. Vo všeobecnosti idú požiadavky smernice a návodu nad rámec tejto normy.</w:t>
      </w:r>
    </w:p>
    <w:p w:rsidR="004F47BB" w:rsidRPr="00AA456A" w:rsidRDefault="004F47BB" w:rsidP="004F47BB">
      <w:pPr>
        <w:spacing w:line="240" w:lineRule="atLeast"/>
        <w:ind w:left="567"/>
        <w:rPr>
          <w:bCs/>
          <w:snapToGrid w:val="0"/>
          <w:lang w:val="sk-SK"/>
        </w:rPr>
      </w:pPr>
    </w:p>
    <w:p w:rsidR="004F47BB" w:rsidRPr="00AA456A" w:rsidRDefault="004F47BB" w:rsidP="004F47BB">
      <w:pPr>
        <w:spacing w:line="240" w:lineRule="atLeast"/>
        <w:ind w:left="567"/>
        <w:rPr>
          <w:snapToGrid w:val="0"/>
          <w:lang w:val="sk-SK"/>
        </w:rPr>
      </w:pPr>
      <w:r w:rsidRPr="00AA456A">
        <w:rPr>
          <w:lang w:val="sk-SK"/>
        </w:rPr>
        <w:t>Požiadavky normy sa netýkajú lôžok a podobných zariadení. Na tie sa vzťahujú vnútroštátne ustanovenia.</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2.</w:t>
      </w:r>
      <w:r w:rsidRPr="00AA456A">
        <w:rPr>
          <w:lang w:val="sk-SK"/>
        </w:rPr>
        <w:tab/>
      </w:r>
      <w:r w:rsidRPr="00AA456A">
        <w:rPr>
          <w:b/>
          <w:noProof/>
          <w:snapToGrid w:val="0"/>
          <w:color w:val="000000"/>
          <w:lang w:val="sk-SK"/>
        </w:rPr>
        <w:t>Článok 1.01 ods. 12.2 – pojem „osoby so zníženou pohyblivosťou“</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tabs>
          <w:tab w:val="left" w:pos="567"/>
        </w:tabs>
        <w:spacing w:line="240" w:lineRule="atLeast"/>
        <w:ind w:left="567" w:hanging="567"/>
        <w:rPr>
          <w:rFonts w:cs="Arial"/>
          <w:snapToGrid w:val="0"/>
          <w:szCs w:val="20"/>
          <w:lang w:val="sk-SK"/>
        </w:rPr>
      </w:pPr>
      <w:r w:rsidRPr="00AA456A">
        <w:rPr>
          <w:lang w:val="sk-SK"/>
        </w:rPr>
        <w:tab/>
        <w:t>Pod pojmom „osoby so zníženou pohyblivosťou“ sa rozumejú osoby, ktoré sa v dôsledku fyzického obmedzenia nemôžu pohybovať ani rozpoznávať svoje okolie rovnakým spôsobom ako ostatní cestujúci. Toto vymedzenie zahŕňa osoby s poškodeným zrakom alebo sluchom alebo osoby sprevádzajúce deti v kočíkoch alebo deti, ktoré sa ešte nosia. Na účely týchto ustanovení nepatrí však medzi osoby so zníženou pohyblivosťou žiadna osoba, ktorá trpí psychickými problémami.</w:t>
      </w: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lang w:val="sk-SK"/>
        </w:rPr>
        <w:br w:type="page"/>
      </w: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lastRenderedPageBreak/>
        <w:t>3.</w:t>
      </w:r>
      <w:r w:rsidRPr="00AA456A">
        <w:rPr>
          <w:lang w:val="sk-SK"/>
        </w:rPr>
        <w:tab/>
      </w:r>
      <w:r w:rsidRPr="00AA456A">
        <w:rPr>
          <w:b/>
          <w:snapToGrid w:val="0"/>
          <w:color w:val="000000"/>
          <w:lang w:val="sk-SK"/>
        </w:rPr>
        <w:t xml:space="preserve">Článok 19.15 ods. 4 – Priestory na používanie osobami so zníženou pohyblivosťou </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Priestory použité pre osoby so zníženou pohyblivosťou siahajú v najjednoduchšom prípade od vstupného priestoru až po miesta, v ktorých prebieha evakuácia v prípade núdzových situácií. Zahŕňajú:</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miesto, kde sa v stave núdze skladujú alebo vydávajú záchranné prostriedky,</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sedadlá,</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vhodne upravenú toaletu (pozri bod 10 tohto pokynu) a</w:t>
      </w:r>
    </w:p>
    <w:p w:rsidR="004F47BB" w:rsidRPr="00AA456A" w:rsidRDefault="004F47BB" w:rsidP="004F47BB">
      <w:pPr>
        <w:tabs>
          <w:tab w:val="left" w:pos="992"/>
        </w:tabs>
        <w:spacing w:before="60" w:line="240" w:lineRule="atLeast"/>
        <w:ind w:left="992"/>
        <w:rPr>
          <w:rFonts w:cs="Arial"/>
          <w:snapToGrid w:val="0"/>
          <w:szCs w:val="20"/>
          <w:lang w:val="sk-SK"/>
        </w:rPr>
      </w:pPr>
      <w:r w:rsidRPr="00AA456A">
        <w:rPr>
          <w:rFonts w:cs="Arial"/>
          <w:snapToGrid w:val="0"/>
          <w:szCs w:val="20"/>
          <w:shd w:val="clear" w:color="auto" w:fill="FFFFFF"/>
          <w:lang w:val="sk-SK"/>
        </w:rPr>
        <w:sym w:font="Symbol" w:char="F0B7"/>
      </w:r>
      <w:r w:rsidRPr="00AA456A">
        <w:rPr>
          <w:lang w:val="sk-SK"/>
        </w:rPr>
        <w:tab/>
        <w:t>spojovacie chodby.</w:t>
      </w:r>
    </w:p>
    <w:p w:rsidR="004F47BB" w:rsidRPr="00AA456A" w:rsidRDefault="004F47BB" w:rsidP="004F47BB">
      <w:pPr>
        <w:tabs>
          <w:tab w:val="left" w:pos="425"/>
        </w:tabs>
        <w:spacing w:line="240" w:lineRule="atLeast"/>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Počet sedadiel zodpovedá aspoň približne počtu osôb so zníženou pohyblivosťou, ktoré sa – v rámci dlhšieho časového obdobia – najčastejšie zdržiavajú na palube súčasne. Počet sedadiel by mal určiť vlastník lode na základe skúseností, keďže toto presahuje rámec znalostí príslušného orgánu.</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V prípade kajutových lodí sa zvážia aj spojovacie chodby, ktoré vedú ku kajutám pre cestujúcich, ktoré používajú osoby so zníženou pohyblivosťou. Počet takýchto kajút má byť stanovený vlastníkom lode rovnakým spôsobom ako počet sedadiel. S výnimkou šírky dverí sa nekladú žiadne požiadavky na osobitné usporiadanie kajút. Je zodpovednosťou vlastníka vykonať akékoľvek ďalšie potrebné úpravy.</w:t>
      </w:r>
    </w:p>
    <w:p w:rsidR="004F47BB" w:rsidRPr="00AA456A" w:rsidRDefault="004F47BB" w:rsidP="004F47BB">
      <w:pPr>
        <w:spacing w:line="240" w:lineRule="atLeast"/>
        <w:ind w:left="567"/>
        <w:rPr>
          <w:snapToGrid w:val="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4.</w:t>
      </w:r>
      <w:r w:rsidRPr="00AA456A">
        <w:rPr>
          <w:lang w:val="sk-SK"/>
        </w:rPr>
        <w:tab/>
      </w:r>
      <w:r w:rsidRPr="00AA456A">
        <w:rPr>
          <w:b/>
          <w:noProof/>
          <w:snapToGrid w:val="0"/>
          <w:color w:val="000000"/>
          <w:lang w:val="sk-SK"/>
        </w:rPr>
        <w:t>Článok 19.06 ods. 3 písm. g) – Východy z miestností</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Pokiaľ ide o požiadavky týkajúce sa šírky spojovacích chodieb, východov a otvorov v ochranných štítoch alebo palubných zábradliach určených na používanie osobami so zníženou pohyblivosťou alebo obvykle používaných na nastupovanie alebo vystupovanie osôb so zníženou pohyblivosťou, treba vziať do úvahy kočíky a skutočnosť, že ľudia môžu byť závislí od rôznych typov pomôcok, ktoré uľahčujú chôdzu, alebo od vozíkov pre telesne postihnutých. V prípade východov alebo otvorov na nastupovanie alebo vystupovanie sa takisto zohľadní dodatočný priestor potrebný pre všetkých pomocných pracovníkov.</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5.</w:t>
      </w:r>
      <w:r w:rsidRPr="00AA456A">
        <w:rPr>
          <w:lang w:val="sk-SK"/>
        </w:rPr>
        <w:tab/>
      </w:r>
      <w:r w:rsidRPr="00AA456A">
        <w:rPr>
          <w:b/>
          <w:noProof/>
          <w:snapToGrid w:val="0"/>
          <w:color w:val="000000"/>
          <w:lang w:val="sk-SK"/>
        </w:rPr>
        <w:t>Článok 19.06 ods. 4 písm. d) – Dvere</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Požiadavky, ktoré sa týkajú usporiadania priestorov okolo dverí určených na používanie osobami so zníženou pohyblivosťou, zabezpečujú, aby osoby, ktoré sú napríklad závislé od pomôcok uľahčujúcich chôdzu, mohli takýto typ dverí otvoriť bezpečne.</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6.</w:t>
      </w:r>
      <w:r w:rsidRPr="00AA456A">
        <w:rPr>
          <w:lang w:val="sk-SK"/>
        </w:rPr>
        <w:tab/>
      </w:r>
      <w:r w:rsidRPr="00AA456A">
        <w:rPr>
          <w:b/>
          <w:noProof/>
          <w:snapToGrid w:val="0"/>
          <w:color w:val="000000"/>
          <w:lang w:val="sk-SK"/>
        </w:rPr>
        <w:t>Článok 19.06 ods. 5 písm. c) – Spojovacie chodby</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Pozri bod 4 tohto pokynu.</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spacing w:line="240" w:lineRule="atLeast"/>
        <w:ind w:left="567" w:hanging="567"/>
        <w:rPr>
          <w:rFonts w:cs="Arial"/>
          <w:b/>
          <w:snapToGrid w:val="0"/>
          <w:color w:val="000000"/>
          <w:szCs w:val="20"/>
          <w:lang w:val="sk-SK"/>
        </w:rPr>
      </w:pPr>
      <w:r w:rsidRPr="00AA456A">
        <w:rPr>
          <w:b/>
          <w:snapToGrid w:val="0"/>
          <w:color w:val="000000"/>
          <w:lang w:val="sk-SK"/>
        </w:rPr>
        <w:t>7.</w:t>
      </w:r>
      <w:r w:rsidRPr="00AA456A">
        <w:rPr>
          <w:lang w:val="sk-SK"/>
        </w:rPr>
        <w:tab/>
      </w:r>
      <w:r w:rsidRPr="00AA456A">
        <w:rPr>
          <w:b/>
          <w:noProof/>
          <w:snapToGrid w:val="0"/>
          <w:color w:val="000000"/>
          <w:lang w:val="sk-SK"/>
        </w:rPr>
        <w:t>Článok 19.06 ods. 9 – Schodiskové šachty a výťahy</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Požiadavky na usporiadanie schodiskových šácht zohľadňujú okrem možnej zníženej pohyblivosti aj zrakové postihnutia.</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tabs>
          <w:tab w:val="left" w:pos="567"/>
        </w:tabs>
        <w:spacing w:line="240" w:lineRule="atLeast"/>
        <w:ind w:left="567" w:hanging="567"/>
        <w:rPr>
          <w:rFonts w:cs="Arial"/>
          <w:snapToGrid w:val="0"/>
          <w:szCs w:val="20"/>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lastRenderedPageBreak/>
        <w:t>8.</w:t>
      </w:r>
      <w:r w:rsidRPr="00AA456A">
        <w:rPr>
          <w:lang w:val="sk-SK"/>
        </w:rPr>
        <w:tab/>
      </w:r>
      <w:r w:rsidRPr="00AA456A">
        <w:rPr>
          <w:b/>
          <w:noProof/>
          <w:snapToGrid w:val="0"/>
          <w:lang w:val="sk-SK"/>
        </w:rPr>
        <w:t>Článok 19.06 ods. 10 písm. a) a b) – Ochranné štíty a palubné zábradlia</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Požiadavky na ochranné štíty a zábradlia na palubách, ktoré sú určené pre osoby so zníženou pohyblivosťou, zabezpečujú väčšiu výšku, keďže v prípade takýchto osôb je väčšia pravdepodobnosť, že stratia rovnováhu alebo nebudú schopné pridržiavať sa samé.</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Pozri tiež bod 4 tohto pokynu.</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9.</w:t>
      </w:r>
      <w:r w:rsidRPr="00AA456A">
        <w:rPr>
          <w:lang w:val="sk-SK"/>
        </w:rPr>
        <w:tab/>
      </w:r>
      <w:r w:rsidRPr="00AA456A">
        <w:rPr>
          <w:b/>
          <w:noProof/>
          <w:snapToGrid w:val="0"/>
          <w:lang w:val="sk-SK"/>
        </w:rPr>
        <w:t>Článok 19.06 ods. 13 – Priechody</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Osoby so zníženou pohyblivosťou sa z rôznych dôvodov potrebujú podopierať alebo pridržiavať častejšie, takže steny v priechodoch určených na používanie osobami so zníženou pohyblivosťou sú vybavené zábradlím vo vhodnej výške.</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Pozri tiež bod 4 tohto pokynu.</w:t>
      </w:r>
    </w:p>
    <w:p w:rsidR="004F47BB" w:rsidRPr="00AA456A" w:rsidRDefault="004F47BB" w:rsidP="004F47BB">
      <w:pPr>
        <w:spacing w:line="240" w:lineRule="atLeast"/>
        <w:ind w:left="567"/>
        <w:rPr>
          <w:snapToGrid w:val="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10.</w:t>
      </w:r>
      <w:r w:rsidRPr="00AA456A">
        <w:rPr>
          <w:lang w:val="sk-SK"/>
        </w:rPr>
        <w:tab/>
      </w:r>
      <w:r w:rsidRPr="00AA456A">
        <w:rPr>
          <w:b/>
          <w:noProof/>
          <w:snapToGrid w:val="0"/>
          <w:lang w:val="sk-SK"/>
        </w:rPr>
        <w:t>Článok 19.06 ods. 17 – Toalety</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Osoby so zníženou pohyblivosťou musia byť schopné stáť a pohybovať sa bezpečne na toaletách, takže minimálne jedna toaleta musí byť príslušne upravená.</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11.</w:t>
      </w:r>
      <w:r w:rsidRPr="00AA456A">
        <w:rPr>
          <w:lang w:val="sk-SK"/>
        </w:rPr>
        <w:tab/>
      </w:r>
      <w:r w:rsidRPr="00AA456A">
        <w:rPr>
          <w:b/>
          <w:noProof/>
          <w:snapToGrid w:val="0"/>
          <w:lang w:val="sk-SK"/>
        </w:rPr>
        <w:t>Článok 19.08 ods. 3 písm. a) a b) – Poplachový systém</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V prípade osôb so zníženou pohyblivosťou je pravdepodobnejšie, že sa ocitnú v situáciách, v ktorých budú závislé od pomoci druhých ľudí. V priestoroch, na ktoré spravidla nedovidia členovia posádky, palubný personál ani cestujúci, je preto pre tieto osoby zabezpečená možnosť spustiť poplach. Toto sa týka toaliet určených na používanie osobami so zníženou pohyblivosťou.</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 xml:space="preserve">Medzi osoby so zníženou pohyblivosťou patria aj osoby so zhoršeným zrakom alebo sluchom. Preto aspoň v priestoroch určených na používanie osobami so zníženou pohyblivosťou poplachový systém pre cestujúcich poskytuje vhodný vizuálny a zvukový signál. </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tabs>
          <w:tab w:val="left" w:pos="567"/>
        </w:tabs>
        <w:spacing w:line="240" w:lineRule="atLeast"/>
        <w:ind w:left="567" w:hanging="567"/>
        <w:rPr>
          <w:rFonts w:cs="Arial"/>
          <w:snapToGrid w:val="0"/>
          <w:szCs w:val="20"/>
          <w:lang w:val="sk-SK"/>
        </w:rPr>
      </w:pPr>
      <w:r w:rsidRPr="00AA456A">
        <w:rPr>
          <w:b/>
          <w:snapToGrid w:val="0"/>
          <w:lang w:val="sk-SK"/>
        </w:rPr>
        <w:t>12.</w:t>
      </w:r>
      <w:r w:rsidRPr="00AA456A">
        <w:rPr>
          <w:lang w:val="sk-SK"/>
        </w:rPr>
        <w:tab/>
      </w:r>
      <w:r w:rsidRPr="00AA456A">
        <w:rPr>
          <w:b/>
          <w:noProof/>
          <w:snapToGrid w:val="0"/>
          <w:lang w:val="sk-SK"/>
        </w:rPr>
        <w:t>Článok 19.10 ods. 3 písm. d) – Dostatočné osvetlenie</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Medzi osoby so zníženou pohyblivosťou patria aj osoby so zhoršeným zrakom. Dostatočné osvetlenie v priestoroch určených na používanie pre osoby so zníženou pohyblivosťou je preto mimoriadne dôležité a spĺňa prísnejšie požiadavky ako osvetlenie priestorov pre ostatných cestujúcich.</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13.</w:t>
      </w:r>
      <w:r w:rsidRPr="00AA456A">
        <w:rPr>
          <w:lang w:val="sk-SK"/>
        </w:rPr>
        <w:tab/>
      </w:r>
      <w:r w:rsidRPr="00AA456A">
        <w:rPr>
          <w:b/>
          <w:noProof/>
          <w:snapToGrid w:val="0"/>
          <w:lang w:val="sk-SK"/>
        </w:rPr>
        <w:t>Článok 19.13 ods. 1 – Bezpečnostný zoznam</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Osobitné bezpečnostné opatrenia potrebné pre osoby so zníženou pohyblivosťou, ktoré sa majú zohľadniť v bezpečnostnom zozname, zohľadňujú zníženú pohyblivosť, ako aj zhoršený zrak a sluch. Pre takéto osoby sa okrem opatrení pre prípad núdzových situácií zohľadňujú aj opatrenia pre bežnú prevádzku.</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lastRenderedPageBreak/>
        <w:t>14.</w:t>
      </w:r>
      <w:r w:rsidRPr="00AA456A">
        <w:rPr>
          <w:lang w:val="sk-SK"/>
        </w:rPr>
        <w:tab/>
      </w:r>
      <w:r w:rsidRPr="00AA456A">
        <w:rPr>
          <w:b/>
          <w:noProof/>
          <w:snapToGrid w:val="0"/>
          <w:lang w:val="sk-SK"/>
        </w:rPr>
        <w:t>Článok 19.13 ods. 2 – Bezpečnostný plán</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Priestory, na ktoré sa vzťahuje bod 3 tohto pokynu, sú označené.</w:t>
      </w:r>
    </w:p>
    <w:p w:rsidR="004F47BB" w:rsidRPr="00AA456A" w:rsidRDefault="004F47BB" w:rsidP="004F47BB">
      <w:pPr>
        <w:tabs>
          <w:tab w:val="left" w:pos="567"/>
        </w:tabs>
        <w:spacing w:line="240" w:lineRule="atLeast"/>
        <w:ind w:left="567" w:hanging="567"/>
        <w:rPr>
          <w:rFonts w:cs="Arial"/>
          <w:b/>
          <w:bCs/>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15.</w:t>
      </w:r>
      <w:r w:rsidRPr="00AA456A">
        <w:rPr>
          <w:lang w:val="sk-SK"/>
        </w:rPr>
        <w:tab/>
      </w:r>
      <w:r w:rsidRPr="00AA456A">
        <w:rPr>
          <w:b/>
          <w:noProof/>
          <w:snapToGrid w:val="0"/>
          <w:lang w:val="sk-SK"/>
        </w:rPr>
        <w:t>Článok 19.13 ods. 3 písm. b) – Vystavenie bezpečnostného zoznamu a bezpečnostného plánu</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Minimálne kópie bezpečnostného zoznamu a bezpečnostného plánu vystavené v priestoroch určených na používanie osobami so zníženou pohyblivosťou sú také, aby ich mohli, tam kde je to možné, prečítať aj osoby so zhoršeným zrakom. Toto sa dá dosiahnuť napríklad vhodným používaním kontrastu a veľkosti písma.</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Tieto plány musia byť navyše vystavené v takej výške, aby ich takisto dokázali prečítať používatelia invalidných vozíkov.</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tabs>
          <w:tab w:val="left" w:pos="567"/>
        </w:tabs>
        <w:spacing w:line="240" w:lineRule="atLeast"/>
        <w:ind w:left="567" w:hanging="567"/>
        <w:rPr>
          <w:rFonts w:cs="Arial"/>
          <w:b/>
          <w:bCs/>
          <w:snapToGrid w:val="0"/>
          <w:szCs w:val="20"/>
          <w:lang w:val="sk-SK"/>
        </w:rPr>
      </w:pPr>
      <w:r w:rsidRPr="00AA456A">
        <w:rPr>
          <w:b/>
          <w:snapToGrid w:val="0"/>
          <w:lang w:val="sk-SK"/>
        </w:rPr>
        <w:t>16.</w:t>
      </w:r>
      <w:r w:rsidRPr="00AA456A">
        <w:rPr>
          <w:lang w:val="sk-SK"/>
        </w:rPr>
        <w:tab/>
      </w:r>
      <w:r w:rsidRPr="00AA456A">
        <w:rPr>
          <w:b/>
          <w:noProof/>
          <w:snapToGrid w:val="0"/>
          <w:lang w:val="sk-SK"/>
        </w:rPr>
        <w:t>Článok 19.13 ods. 4 – Kódex správania pre cestujúcich</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rPr>
          <w:snapToGrid w:val="0"/>
          <w:lang w:val="sk-SK"/>
        </w:rPr>
      </w:pPr>
      <w:r w:rsidRPr="00AA456A">
        <w:rPr>
          <w:lang w:val="sk-SK"/>
        </w:rPr>
        <w:t>Bod 15 tohto pokynu sa uplatňuje príslušným spôsobom.</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67" w:name="_Toc491854366"/>
      <w:bookmarkStart w:id="768" w:name="_Toc535580217"/>
      <w:r w:rsidRPr="00AA456A">
        <w:lastRenderedPageBreak/>
        <w:t>ESI-III-3</w:t>
      </w:r>
      <w:r w:rsidRPr="00AA456A">
        <w:br/>
        <w:t>Pevnosť vodotesných okien</w:t>
      </w:r>
      <w:bookmarkEnd w:id="767"/>
      <w:bookmarkEnd w:id="768"/>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b/>
          <w:szCs w:val="20"/>
          <w:lang w:val="sk-SK"/>
        </w:rPr>
      </w:pPr>
      <w:r w:rsidRPr="00AA456A">
        <w:rPr>
          <w:b/>
          <w:lang w:val="sk-SK"/>
        </w:rPr>
        <w:t>(článok 19.02 ods. 16)</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Všeobecne</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 xml:space="preserve">Podľa článku 19.02 ods. 16 môžu byť vodotesné okná nainštalované pod čiarou zásoby </w:t>
      </w:r>
      <w:proofErr w:type="spellStart"/>
      <w:r w:rsidRPr="00AA456A">
        <w:rPr>
          <w:lang w:val="sk-SK"/>
        </w:rPr>
        <w:t>plávateľnosti</w:t>
      </w:r>
      <w:proofErr w:type="spellEnd"/>
      <w:r w:rsidRPr="00AA456A">
        <w:rPr>
          <w:lang w:val="sk-SK"/>
        </w:rPr>
        <w:t>, ak sú vodotesné, nedajú sa otvárať, vyznačujú sa dostatočnou pevnosťou a sú v súlade s článkom 19.06 ods. 14.</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Konštrukcia vodotesných okien</w:t>
      </w:r>
    </w:p>
    <w:p w:rsidR="004F47BB" w:rsidRPr="00AA456A" w:rsidRDefault="004F47BB" w:rsidP="004F47BB">
      <w:pPr>
        <w:tabs>
          <w:tab w:val="left" w:pos="567"/>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rPr>
          <w:lang w:val="sk-SK"/>
        </w:rPr>
      </w:pPr>
      <w:r w:rsidRPr="00AA456A">
        <w:rPr>
          <w:lang w:val="sk-SK"/>
        </w:rPr>
        <w:t>Požiadavky článku 19.02 ods. 16 sa považujú za splnené vtedy, ak je konštrukcia vodotesných okien v súlade s nasledujúcimi ustanoveniami.</w:t>
      </w:r>
    </w:p>
    <w:p w:rsidR="004F47BB" w:rsidRPr="00AA456A" w:rsidRDefault="004F47BB" w:rsidP="004F47BB">
      <w:pPr>
        <w:tabs>
          <w:tab w:val="left" w:pos="425"/>
        </w:tabs>
        <w:overflowPunct w:val="0"/>
        <w:adjustRightInd w:val="0"/>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2.1.</w:t>
      </w:r>
      <w:r w:rsidRPr="00AA456A">
        <w:rPr>
          <w:lang w:val="sk-SK"/>
        </w:rPr>
        <w:tab/>
        <w:t xml:space="preserve">Použije sa iba predpäté sklo vyhovujúce </w:t>
      </w:r>
      <w:r w:rsidRPr="00AA456A">
        <w:rPr>
          <w:rFonts w:ascii="ArialMT" w:hAnsi="ArialMT"/>
          <w:lang w:val="sk-SK"/>
        </w:rPr>
        <w:t>medzinárodnej norme</w:t>
      </w:r>
    </w:p>
    <w:p w:rsidR="004F47BB" w:rsidRPr="00AA456A" w:rsidRDefault="004F47BB" w:rsidP="004F47BB">
      <w:pPr>
        <w:spacing w:line="240" w:lineRule="atLeast"/>
        <w:ind w:left="567"/>
        <w:rPr>
          <w:lang w:val="sk-SK"/>
        </w:rPr>
      </w:pPr>
      <w:r w:rsidRPr="00AA456A">
        <w:rPr>
          <w:lang w:val="sk-SK"/>
        </w:rPr>
        <w:t xml:space="preserve">ISO 614 : 2012 </w:t>
      </w:r>
    </w:p>
    <w:p w:rsidR="004F47BB" w:rsidRPr="00AA456A" w:rsidRDefault="004F47BB" w:rsidP="004F47BB">
      <w:pPr>
        <w:spacing w:line="240" w:lineRule="atLeast"/>
        <w:ind w:left="567"/>
        <w:rPr>
          <w:lang w:val="sk-SK"/>
        </w:rPr>
      </w:pPr>
      <w:r w:rsidRPr="00AA456A">
        <w:rPr>
          <w:lang w:val="sk-SK"/>
        </w:rPr>
        <w:t>.</w:t>
      </w:r>
    </w:p>
    <w:p w:rsidR="004F47BB" w:rsidRPr="00AA456A" w:rsidRDefault="004F47BB" w:rsidP="004F47BB">
      <w:pPr>
        <w:tabs>
          <w:tab w:val="left" w:pos="992"/>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2.2.</w:t>
      </w:r>
      <w:r w:rsidRPr="00AA456A">
        <w:rPr>
          <w:lang w:val="sk-SK"/>
        </w:rPr>
        <w:tab/>
        <w:t xml:space="preserve">Okrúhle okná musia byť v súlade s </w:t>
      </w:r>
      <w:r w:rsidRPr="00AA456A">
        <w:rPr>
          <w:rFonts w:ascii="ArialMT" w:hAnsi="ArialMT"/>
          <w:lang w:val="sk-SK"/>
        </w:rPr>
        <w:t>medzinárodnou normou</w:t>
      </w:r>
    </w:p>
    <w:p w:rsidR="004F47BB" w:rsidRPr="00AA456A" w:rsidRDefault="004F47BB" w:rsidP="004F47BB">
      <w:pPr>
        <w:spacing w:line="240" w:lineRule="atLeast"/>
        <w:ind w:left="567"/>
        <w:rPr>
          <w:lang w:val="sk-SK"/>
        </w:rPr>
      </w:pPr>
      <w:r w:rsidRPr="00AA456A">
        <w:rPr>
          <w:lang w:val="sk-SK"/>
        </w:rPr>
        <w:t xml:space="preserve">ISO 1751 : 2012, </w:t>
      </w:r>
    </w:p>
    <w:p w:rsidR="004F47BB" w:rsidRPr="00AA456A" w:rsidRDefault="004F47BB" w:rsidP="004F47BB">
      <w:pPr>
        <w:spacing w:line="240" w:lineRule="atLeast"/>
        <w:ind w:left="567"/>
        <w:rPr>
          <w:lang w:val="sk-SK"/>
        </w:rPr>
      </w:pPr>
      <w:r w:rsidRPr="00AA456A">
        <w:rPr>
          <w:lang w:val="sk-SK"/>
        </w:rPr>
        <w:t xml:space="preserve">rad B: Okná pre stredne ťažké prevádzkové podmienky, </w:t>
      </w:r>
    </w:p>
    <w:p w:rsidR="004F47BB" w:rsidRPr="00AA456A" w:rsidRDefault="004F47BB" w:rsidP="004F47BB">
      <w:pPr>
        <w:spacing w:line="240" w:lineRule="atLeast"/>
        <w:ind w:left="567"/>
        <w:rPr>
          <w:lang w:val="sk-SK"/>
        </w:rPr>
      </w:pPr>
      <w:r w:rsidRPr="00AA456A">
        <w:rPr>
          <w:lang w:val="sk-SK"/>
        </w:rPr>
        <w:t>Typ: neotvárateľné okná.</w:t>
      </w:r>
    </w:p>
    <w:p w:rsidR="004F47BB" w:rsidRPr="00AA456A" w:rsidRDefault="004F47BB" w:rsidP="004F47BB">
      <w:pPr>
        <w:tabs>
          <w:tab w:val="left" w:pos="992"/>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2.3.</w:t>
      </w:r>
      <w:r w:rsidRPr="00AA456A">
        <w:rPr>
          <w:lang w:val="sk-SK"/>
        </w:rPr>
        <w:tab/>
        <w:t xml:space="preserve">Rohové okná musia byť v súlade s </w:t>
      </w:r>
      <w:r w:rsidRPr="00AA456A">
        <w:rPr>
          <w:rFonts w:ascii="ArialMT" w:hAnsi="ArialMT"/>
          <w:lang w:val="sk-SK"/>
        </w:rPr>
        <w:t>medzinárodnou normou</w:t>
      </w:r>
    </w:p>
    <w:p w:rsidR="004F47BB" w:rsidRPr="00AA456A" w:rsidRDefault="004F47BB" w:rsidP="004F47BB">
      <w:pPr>
        <w:spacing w:line="240" w:lineRule="atLeast"/>
        <w:ind w:left="567"/>
        <w:rPr>
          <w:lang w:val="sk-SK"/>
        </w:rPr>
      </w:pPr>
      <w:r w:rsidRPr="00AA456A">
        <w:rPr>
          <w:lang w:val="sk-SK"/>
        </w:rPr>
        <w:t xml:space="preserve">ISO 3903 : 2012, </w:t>
      </w:r>
    </w:p>
    <w:p w:rsidR="004F47BB" w:rsidRPr="00AA456A" w:rsidRDefault="004F47BB" w:rsidP="004F47BB">
      <w:pPr>
        <w:spacing w:line="240" w:lineRule="atLeast"/>
        <w:ind w:left="567"/>
        <w:rPr>
          <w:lang w:val="sk-SK"/>
        </w:rPr>
      </w:pPr>
      <w:r w:rsidRPr="00AA456A">
        <w:rPr>
          <w:lang w:val="sk-SK"/>
        </w:rPr>
        <w:t xml:space="preserve">rad E: Okná pre ťažké prevádzkové podmienky, </w:t>
      </w:r>
    </w:p>
    <w:p w:rsidR="004F47BB" w:rsidRPr="00AA456A" w:rsidRDefault="004F47BB" w:rsidP="004F47BB">
      <w:pPr>
        <w:spacing w:line="240" w:lineRule="atLeast"/>
        <w:ind w:left="567"/>
        <w:rPr>
          <w:lang w:val="sk-SK"/>
        </w:rPr>
      </w:pPr>
      <w:r w:rsidRPr="00AA456A">
        <w:rPr>
          <w:lang w:val="sk-SK"/>
        </w:rPr>
        <w:t>Typ: neotvárateľné okná.</w:t>
      </w:r>
    </w:p>
    <w:p w:rsidR="004F47BB" w:rsidRPr="00AA456A" w:rsidRDefault="004F47BB" w:rsidP="004F47BB">
      <w:pPr>
        <w:tabs>
          <w:tab w:val="left" w:pos="992"/>
        </w:tabs>
        <w:overflowPunct w:val="0"/>
        <w:adjustRightInd w:val="0"/>
        <w:spacing w:line="240" w:lineRule="atLeast"/>
        <w:ind w:left="567" w:hanging="567"/>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2.4.</w:t>
      </w:r>
      <w:r w:rsidRPr="00AA456A">
        <w:rPr>
          <w:lang w:val="sk-SK"/>
        </w:rPr>
        <w:tab/>
        <w:t>Okná podľa normy ISO môžu byť nahradené oknami, ktorých konštrukcia je aspoň rovnocenná s požiadavkami bodov 2.1 až 2.3.</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69" w:name="_Toc491854367"/>
      <w:bookmarkStart w:id="770" w:name="_Toc535580218"/>
      <w:r w:rsidRPr="00AA456A">
        <w:lastRenderedPageBreak/>
        <w:t>ESI-III-4</w:t>
      </w:r>
      <w:r w:rsidRPr="00AA456A">
        <w:br/>
        <w:t>Bezpečnostný navádzací systém</w:t>
      </w:r>
      <w:bookmarkEnd w:id="769"/>
      <w:bookmarkEnd w:id="770"/>
      <w:r w:rsidRPr="00AA456A">
        <w:t xml:space="preserve"> </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adjustRightInd w:val="0"/>
        <w:spacing w:line="240" w:lineRule="atLeast"/>
        <w:jc w:val="center"/>
        <w:rPr>
          <w:rFonts w:cs="Arial"/>
          <w:b/>
          <w:szCs w:val="20"/>
          <w:lang w:val="sk-SK"/>
        </w:rPr>
      </w:pPr>
      <w:r w:rsidRPr="00AA456A">
        <w:rPr>
          <w:b/>
          <w:lang w:val="sk-SK"/>
        </w:rPr>
        <w:t>[článok 19.06 ods. 7, článok 29.09 písm. d)]</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Všeobecne</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spacing w:line="240" w:lineRule="atLeast"/>
        <w:ind w:left="567" w:hanging="567"/>
        <w:rPr>
          <w:snapToGrid w:val="0"/>
          <w:lang w:val="sk-SK"/>
        </w:rPr>
      </w:pPr>
      <w:r w:rsidRPr="00AA456A">
        <w:rPr>
          <w:lang w:val="sk-SK"/>
        </w:rPr>
        <w:t>1.1.</w:t>
      </w:r>
      <w:r w:rsidRPr="00AA456A">
        <w:rPr>
          <w:lang w:val="sk-SK"/>
        </w:rPr>
        <w:tab/>
        <w:t>Podľa uvedených ustanovení majú osobné lode a vysokorýchlostné plavidlá vhodné navádzacie systémy, ktoré jasne identifikujú únikové cesty a núdzové východy v podmienkach, keď je bežné núdzové osvetlenie pôsobením dymu menej účinné. Takéto navádzacie systémy využívajú nízke umiestnenie osvetlenia (LLL). Tento pokyn sa týka schvaľovania, inštalovania a údržby takýchto navádzacích systémov.</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w:t>
      </w:r>
      <w:r w:rsidRPr="00AA456A">
        <w:rPr>
          <w:lang w:val="sk-SK"/>
        </w:rPr>
        <w:tab/>
        <w:t>Okrem núdzového osvetlenia, ktoré sa vyžaduje podľa článku 19.10 ods. 3, sú únikové cesty vrátane schodiskových šácht, východov a núdzových východov označené nízko umiestneným osvetlením (LLL) pozdĺž celej únikovej cesty, a to najmä v rohoch a na križovatkách.</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1.3.</w:t>
      </w:r>
      <w:r w:rsidRPr="00AA456A">
        <w:rPr>
          <w:lang w:val="sk-SK"/>
        </w:rPr>
        <w:tab/>
        <w:t>Systém LLL je po aktivácii funkčný minimálne 30 minút.</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1.4.</w:t>
      </w:r>
      <w:r w:rsidRPr="00AA456A">
        <w:rPr>
          <w:lang w:val="sk-SK"/>
        </w:rPr>
        <w:tab/>
        <w:t>Výrobky LLL nie sú ani rádioaktívne, ani toxické.</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1.5.</w:t>
      </w:r>
      <w:r w:rsidRPr="00AA456A">
        <w:rPr>
          <w:lang w:val="sk-SK"/>
        </w:rPr>
        <w:tab/>
        <w:t>Pokyny pre systém LLL sú vystavené spolu s bezpečnostným plánom v súlade s článkom 19.13 ods. 2, ako aj v každej kajute.</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Vymedzenie pojmov</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spacing w:line="240" w:lineRule="atLeast"/>
        <w:ind w:left="567" w:hanging="567"/>
        <w:rPr>
          <w:lang w:val="sk-SK"/>
        </w:rPr>
      </w:pPr>
      <w:r w:rsidRPr="00AA456A">
        <w:rPr>
          <w:lang w:val="sk-SK"/>
        </w:rPr>
        <w:t>2.1.</w:t>
      </w:r>
      <w:r w:rsidRPr="00AA456A">
        <w:rPr>
          <w:lang w:val="sk-SK"/>
        </w:rPr>
        <w:tab/>
        <w:t xml:space="preserve">Nízko umiestnené osvetlenie (LLL): elektricky napájané osvetlenie alebo </w:t>
      </w:r>
      <w:proofErr w:type="spellStart"/>
      <w:r w:rsidRPr="00AA456A">
        <w:rPr>
          <w:lang w:val="sk-SK"/>
        </w:rPr>
        <w:t>fotoluminiscenčné</w:t>
      </w:r>
      <w:proofErr w:type="spellEnd"/>
      <w:r w:rsidRPr="00AA456A">
        <w:rPr>
          <w:lang w:val="sk-SK"/>
        </w:rPr>
        <w:t xml:space="preserve"> indikátory umiestnené pozdĺž únikových ciest s cieľom zabezpečiť, aby sa všetky takéto cesty dali ľahko identifikovať.</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2.2.</w:t>
      </w:r>
      <w:r w:rsidRPr="00AA456A">
        <w:rPr>
          <w:lang w:val="sk-SK"/>
        </w:rPr>
        <w:tab/>
      </w:r>
      <w:proofErr w:type="spellStart"/>
      <w:r w:rsidRPr="00AA456A">
        <w:rPr>
          <w:lang w:val="sk-SK"/>
        </w:rPr>
        <w:t>Fotoluminiscenčný</w:t>
      </w:r>
      <w:proofErr w:type="spellEnd"/>
      <w:r w:rsidRPr="00AA456A">
        <w:rPr>
          <w:lang w:val="sk-SK"/>
        </w:rPr>
        <w:t xml:space="preserve"> systém: systém LLL, ktorý používa </w:t>
      </w:r>
      <w:proofErr w:type="spellStart"/>
      <w:r w:rsidRPr="00AA456A">
        <w:rPr>
          <w:lang w:val="sk-SK"/>
        </w:rPr>
        <w:t>fotoluminiscenčný</w:t>
      </w:r>
      <w:proofErr w:type="spellEnd"/>
      <w:r w:rsidRPr="00AA456A">
        <w:rPr>
          <w:lang w:val="sk-SK"/>
        </w:rPr>
        <w:t xml:space="preserve"> materiál. </w:t>
      </w:r>
      <w:proofErr w:type="spellStart"/>
      <w:r w:rsidRPr="00AA456A">
        <w:rPr>
          <w:lang w:val="sk-SK"/>
        </w:rPr>
        <w:t>Fotoluminiscenčný</w:t>
      </w:r>
      <w:proofErr w:type="spellEnd"/>
      <w:r w:rsidRPr="00AA456A">
        <w:rPr>
          <w:lang w:val="sk-SK"/>
        </w:rPr>
        <w:t xml:space="preserve"> materiál obsahuje chemickú látku (napr.: sulfid zinočnatý), ktorá má schopnosť akumulovať energiu pri osvetlení viditeľným svetlom. </w:t>
      </w:r>
      <w:proofErr w:type="spellStart"/>
      <w:r w:rsidRPr="00AA456A">
        <w:rPr>
          <w:lang w:val="sk-SK"/>
        </w:rPr>
        <w:t>Fotoluminiscenčný</w:t>
      </w:r>
      <w:proofErr w:type="spellEnd"/>
      <w:r w:rsidRPr="00AA456A">
        <w:rPr>
          <w:lang w:val="sk-SK"/>
        </w:rPr>
        <w:t xml:space="preserve"> materiál emituje svetlo, ktoré sa stáva viditeľným vtedy, keď je zdroj osvetlenia okolia menej účinný. Bez zdroja svetla, ktorý by ho znovu nabil, </w:t>
      </w:r>
      <w:proofErr w:type="spellStart"/>
      <w:r w:rsidRPr="00AA456A">
        <w:rPr>
          <w:lang w:val="sk-SK"/>
        </w:rPr>
        <w:t>fotoluminiscenčný</w:t>
      </w:r>
      <w:proofErr w:type="spellEnd"/>
      <w:r w:rsidRPr="00AA456A">
        <w:rPr>
          <w:lang w:val="sk-SK"/>
        </w:rPr>
        <w:t xml:space="preserve"> materiál vysiela akumulovanú energiu určitý čas so znižujúcou sa svietivosťou.</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2.3.</w:t>
      </w:r>
      <w:r w:rsidRPr="00AA456A">
        <w:rPr>
          <w:lang w:val="sk-SK"/>
        </w:rPr>
        <w:tab/>
        <w:t xml:space="preserve">Elektricky napájaný systém: systém LLL, ktorý pre svoju činnosť vyžaduje zdroj elektriny, ako sú systémy používajúce žiarovky, svetelné emisné diódy, elektroluminiscenčné pásy alebo žiarovky, </w:t>
      </w:r>
      <w:proofErr w:type="spellStart"/>
      <w:r w:rsidRPr="00AA456A">
        <w:rPr>
          <w:lang w:val="sk-SK"/>
        </w:rPr>
        <w:t>elektrofluorescenčné</w:t>
      </w:r>
      <w:proofErr w:type="spellEnd"/>
      <w:r w:rsidRPr="00AA456A">
        <w:rPr>
          <w:lang w:val="sk-SK"/>
        </w:rPr>
        <w:t xml:space="preserve"> žiarovky atď.</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tabs>
          <w:tab w:val="left" w:pos="425"/>
        </w:tabs>
        <w:spacing w:line="240" w:lineRule="atLeast"/>
        <w:rPr>
          <w:rFonts w:cs="Arial"/>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b/>
          <w:lang w:val="sk-SK"/>
        </w:rPr>
      </w:pPr>
      <w:r w:rsidRPr="00AA456A">
        <w:rPr>
          <w:b/>
          <w:lang w:val="sk-SK"/>
        </w:rPr>
        <w:lastRenderedPageBreak/>
        <w:t>3.</w:t>
      </w:r>
      <w:r w:rsidRPr="00AA456A">
        <w:rPr>
          <w:lang w:val="sk-SK"/>
        </w:rPr>
        <w:tab/>
      </w:r>
      <w:r w:rsidRPr="00AA456A">
        <w:rPr>
          <w:b/>
          <w:lang w:val="sk-SK"/>
        </w:rPr>
        <w:t>Priechody a schodiskové šachty</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3.1.</w:t>
      </w:r>
      <w:r w:rsidRPr="00AA456A">
        <w:rPr>
          <w:lang w:val="sk-SK"/>
        </w:rPr>
        <w:tab/>
        <w:t>Vo všetkých priechodoch sú LLL neprerušené s výnimkou prípadov, keď sú prerušené chodbami a dverami kajút, aby vytvárali viditeľné ohraničenie pozdĺž únikovej cesty. Akceptovateľné sú aj systémy LLL v súlade s medzinárodnou normou, ktoré sa vyznačujú viditeľným ohraničením bez toho, aby boli neprerušené. LLL sa inštalujú aspoň na jednej strane chodby, buď na stene vo výške najviac 0,3 m od podlahy, alebo na podlahe vo vzdialenosti najviac 0,15 m od steny. V prípade chodieb širších ako 2 m sa LLL inštalujú na obidvoch stranách.</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szCs w:val="20"/>
          <w:lang w:val="sk-SK"/>
        </w:rPr>
      </w:pPr>
      <w:r w:rsidRPr="00AA456A">
        <w:rPr>
          <w:lang w:val="sk-SK"/>
        </w:rPr>
        <w:t>3.2.</w:t>
      </w:r>
      <w:r w:rsidRPr="00AA456A">
        <w:rPr>
          <w:lang w:val="sk-SK"/>
        </w:rPr>
        <w:tab/>
        <w:t>V slepých chodbách sú LLL označené šípkami, ktoré sú umiestnené vo vzdialenosti maximálne 1 m, alebo rovnocennými indikátormi smeru orientovanými v smere únikovej cesty.</w:t>
      </w:r>
    </w:p>
    <w:p w:rsidR="004F47BB" w:rsidRPr="00AA456A" w:rsidRDefault="004F47BB" w:rsidP="004F47BB">
      <w:pPr>
        <w:tabs>
          <w:tab w:val="left" w:pos="567"/>
        </w:tabs>
        <w:spacing w:line="240" w:lineRule="atLeast"/>
        <w:ind w:left="567" w:hanging="567"/>
        <w:rPr>
          <w:rFonts w:cs="Arial"/>
          <w:szCs w:val="20"/>
          <w:lang w:val="sk-SK"/>
        </w:rPr>
      </w:pPr>
    </w:p>
    <w:p w:rsidR="004F47BB" w:rsidRPr="00AA456A" w:rsidRDefault="004F47BB" w:rsidP="004F47BB">
      <w:pPr>
        <w:tabs>
          <w:tab w:val="left" w:pos="567"/>
        </w:tabs>
        <w:spacing w:line="240" w:lineRule="atLeast"/>
        <w:ind w:left="567" w:hanging="567"/>
        <w:rPr>
          <w:rFonts w:cs="Arial"/>
          <w:iCs/>
          <w:szCs w:val="20"/>
          <w:lang w:val="sk-SK"/>
        </w:rPr>
      </w:pPr>
      <w:r w:rsidRPr="00AA456A">
        <w:rPr>
          <w:lang w:val="sk-SK"/>
        </w:rPr>
        <w:t>3.3.</w:t>
      </w:r>
      <w:r w:rsidRPr="00AA456A">
        <w:rPr>
          <w:lang w:val="sk-SK"/>
        </w:rPr>
        <w:tab/>
        <w:t>Vo všetkých schodiskových šachtách musia byť LLL inštalované aspoň na jednej strane a najviac 0,3 m nad schodmi, čím bude miesto každého schodu ľahko identifikovateľné pre každú osobu, ktorá stojí nad alebo pod schodom. Ak je šírka schodiskovej šachty 2 m alebo viac, nízko umiestnené osvetlenie sa inštaluje na obidve strany. Vrch a spodok každého radu schodov sa identifikuje tak, aby signalizoval, že už neexistujú ďalšie schody.</w:t>
      </w:r>
    </w:p>
    <w:p w:rsidR="004F47BB" w:rsidRPr="00AA456A" w:rsidRDefault="004F47BB" w:rsidP="004F47BB">
      <w:pPr>
        <w:tabs>
          <w:tab w:val="left" w:pos="567"/>
        </w:tabs>
        <w:spacing w:line="240" w:lineRule="atLeast"/>
        <w:ind w:left="567" w:hanging="567"/>
        <w:rPr>
          <w:rFonts w:cs="Arial"/>
          <w:i/>
          <w:iCs/>
          <w:szCs w:val="20"/>
          <w:lang w:val="sk-SK"/>
        </w:rPr>
      </w:pPr>
    </w:p>
    <w:p w:rsidR="004F47BB" w:rsidRPr="00AA456A" w:rsidRDefault="004F47BB" w:rsidP="004F47BB">
      <w:pPr>
        <w:tabs>
          <w:tab w:val="left" w:pos="567"/>
        </w:tabs>
        <w:spacing w:line="240" w:lineRule="atLeast"/>
        <w:ind w:left="567" w:hanging="567"/>
        <w:rPr>
          <w:rFonts w:cs="Arial"/>
          <w:b/>
          <w:lang w:val="sk-SK"/>
        </w:rPr>
      </w:pPr>
      <w:r w:rsidRPr="00AA456A">
        <w:rPr>
          <w:b/>
          <w:lang w:val="sk-SK"/>
        </w:rPr>
        <w:t>4.</w:t>
      </w:r>
      <w:r w:rsidRPr="00AA456A">
        <w:rPr>
          <w:lang w:val="sk-SK"/>
        </w:rPr>
        <w:tab/>
      </w:r>
      <w:r w:rsidRPr="00AA456A">
        <w:rPr>
          <w:b/>
          <w:lang w:val="sk-SK"/>
        </w:rPr>
        <w:t>Dvere</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4.1.</w:t>
      </w:r>
      <w:r w:rsidRPr="00AA456A">
        <w:rPr>
          <w:lang w:val="sk-SK"/>
        </w:rPr>
        <w:tab/>
        <w:t>Nízko umiestnené osvetlenie vedie ku kľučke únikových dverí. S cieľom zabrániť zámene nie sú podobne označené žiadne iné dvere.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4.2.</w:t>
      </w:r>
      <w:r w:rsidRPr="00AA456A">
        <w:rPr>
          <w:lang w:val="sk-SK"/>
        </w:rPr>
        <w:tab/>
        <w:t>Tam, kde sú namontované posuvné dvere v priečkach v súlade s článkom 19.11 ods. 2 a v predeloch v súlade s článkom 19.02 ods. 5, je označený smer otvárania.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lang w:val="sk-SK"/>
        </w:rPr>
      </w:pPr>
      <w:r w:rsidRPr="00AA456A">
        <w:rPr>
          <w:b/>
          <w:lang w:val="sk-SK"/>
        </w:rPr>
        <w:t>5.</w:t>
      </w:r>
      <w:r w:rsidRPr="00AA456A">
        <w:rPr>
          <w:lang w:val="sk-SK"/>
        </w:rPr>
        <w:tab/>
      </w:r>
      <w:r w:rsidRPr="00AA456A">
        <w:rPr>
          <w:b/>
          <w:lang w:val="sk-SK"/>
        </w:rPr>
        <w:t>Symboly a označenia</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5.1.</w:t>
      </w:r>
      <w:r w:rsidRPr="00AA456A">
        <w:rPr>
          <w:lang w:val="sk-SK"/>
        </w:rPr>
        <w:tab/>
        <w:t>Všetky symboly únikovej cesty sú z </w:t>
      </w:r>
      <w:proofErr w:type="spellStart"/>
      <w:r w:rsidRPr="00AA456A">
        <w:rPr>
          <w:lang w:val="sk-SK"/>
        </w:rPr>
        <w:t>fotoluminiscenčného</w:t>
      </w:r>
      <w:proofErr w:type="spellEnd"/>
      <w:r w:rsidRPr="00AA456A">
        <w:rPr>
          <w:lang w:val="sk-SK"/>
        </w:rPr>
        <w:t xml:space="preserve"> materiálu alebo sú označené elektrickým osvetlením. Rozmery takýchto symbolov a označení sú primerané ostatným častiam systému LLL.</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5.2.</w:t>
      </w:r>
      <w:r w:rsidRPr="00AA456A">
        <w:rPr>
          <w:lang w:val="sk-SK"/>
        </w:rPr>
        <w:tab/>
        <w:t>Pri všetkých východoch sa nachádzajú symboly východu s nízko umiestneným osvetlením. Tieto symboly sa nachádzajú v predpísanej časti na tej strane východových dverí, kde je umiestnená kľučka.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 xml:space="preserve">5.3. </w:t>
      </w:r>
      <w:r w:rsidRPr="00AA456A">
        <w:rPr>
          <w:lang w:val="sk-SK"/>
        </w:rPr>
        <w:tab/>
        <w:t>Všetky symboly sú farebne kontrastné voči pozadiu (stena alebo podlaha), na ktorom sú nainštalované.</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5.4.</w:t>
      </w:r>
      <w:r w:rsidRPr="00AA456A">
        <w:rPr>
          <w:lang w:val="sk-SK"/>
        </w:rPr>
        <w:tab/>
        <w:t>Pre LLL sa používajú štandardizované symboly (napríklad tie, ktoré sú opísané v rozhodnutí IMO A.760 ods. 18).</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lang w:val="sk-SK"/>
        </w:rPr>
      </w:pPr>
      <w:r w:rsidRPr="00AA456A">
        <w:rPr>
          <w:b/>
          <w:lang w:val="sk-SK"/>
        </w:rPr>
        <w:t>6.</w:t>
      </w:r>
      <w:r w:rsidRPr="00AA456A">
        <w:rPr>
          <w:lang w:val="sk-SK"/>
        </w:rPr>
        <w:tab/>
      </w:r>
      <w:proofErr w:type="spellStart"/>
      <w:r w:rsidRPr="00AA456A">
        <w:rPr>
          <w:b/>
          <w:lang w:val="sk-SK"/>
        </w:rPr>
        <w:t>Fotoluminiscenčné</w:t>
      </w:r>
      <w:proofErr w:type="spellEnd"/>
      <w:r w:rsidRPr="00AA456A">
        <w:rPr>
          <w:b/>
          <w:lang w:val="sk-SK"/>
        </w:rPr>
        <w:t xml:space="preserve"> systémy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6.1.</w:t>
      </w:r>
      <w:r w:rsidRPr="00AA456A">
        <w:rPr>
          <w:lang w:val="sk-SK"/>
        </w:rPr>
        <w:tab/>
      </w:r>
      <w:proofErr w:type="spellStart"/>
      <w:r w:rsidRPr="00AA456A">
        <w:rPr>
          <w:lang w:val="sk-SK"/>
        </w:rPr>
        <w:t>Fotoluminiscenčné</w:t>
      </w:r>
      <w:proofErr w:type="spellEnd"/>
      <w:r w:rsidRPr="00AA456A">
        <w:rPr>
          <w:lang w:val="sk-SK"/>
        </w:rPr>
        <w:t xml:space="preserve"> pásy majú šírku najmenej 0,075 m. Môžu sa však používať aj užšie pásy, ak je ich jas s cieľom kompenzácie ich šírky proporcionálne zvýšený.</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6.2.</w:t>
      </w:r>
      <w:r w:rsidRPr="00AA456A">
        <w:rPr>
          <w:lang w:val="sk-SK"/>
        </w:rPr>
        <w:tab/>
      </w:r>
      <w:proofErr w:type="spellStart"/>
      <w:r w:rsidRPr="00AA456A">
        <w:rPr>
          <w:lang w:val="sk-SK"/>
        </w:rPr>
        <w:t>Fotoluminiscenčné</w:t>
      </w:r>
      <w:proofErr w:type="spellEnd"/>
      <w:r w:rsidRPr="00AA456A">
        <w:rPr>
          <w:lang w:val="sk-SK"/>
        </w:rPr>
        <w:t xml:space="preserve"> materiály zabezpečujú hodnotu najmenej 15 mcd/m</w:t>
      </w:r>
      <w:r w:rsidRPr="00AA456A">
        <w:rPr>
          <w:noProof/>
          <w:vertAlign w:val="superscript"/>
          <w:lang w:val="sk-SK"/>
        </w:rPr>
        <w:t>2</w:t>
      </w:r>
      <w:r w:rsidRPr="00AA456A">
        <w:rPr>
          <w:lang w:val="sk-SK"/>
        </w:rPr>
        <w:t xml:space="preserve"> meranú každých 10 minút po odstránení všetkých externých zdrojov osvetlenia. Systém potom počas 20 minút naďalej zabezpečuje hodnoty jasu vyššie ako 2 mcd/m</w:t>
      </w:r>
      <w:r w:rsidRPr="00AA456A">
        <w:rPr>
          <w:noProof/>
          <w:vertAlign w:val="superscript"/>
          <w:lang w:val="sk-SK"/>
        </w:rPr>
        <w:t>2</w:t>
      </w:r>
      <w:r w:rsidRPr="00AA456A">
        <w:rPr>
          <w:lang w:val="sk-SK"/>
        </w:rPr>
        <w:t>.</w:t>
      </w:r>
    </w:p>
    <w:p w:rsidR="004F47BB" w:rsidRPr="00AA456A" w:rsidRDefault="004F47BB" w:rsidP="004F47BB">
      <w:pPr>
        <w:tabs>
          <w:tab w:val="left" w:pos="567"/>
        </w:tabs>
        <w:spacing w:line="240" w:lineRule="atLeast"/>
        <w:ind w:left="567" w:hanging="567"/>
        <w:rPr>
          <w:rFonts w:cs="Arial"/>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lang w:val="sk-SK"/>
        </w:rPr>
      </w:pPr>
      <w:r w:rsidRPr="00AA456A">
        <w:rPr>
          <w:lang w:val="sk-SK"/>
        </w:rPr>
        <w:lastRenderedPageBreak/>
        <w:t>6.3.</w:t>
      </w:r>
      <w:r w:rsidRPr="00AA456A">
        <w:rPr>
          <w:lang w:val="sk-SK"/>
        </w:rPr>
        <w:tab/>
        <w:t xml:space="preserve">Všetky materiály </w:t>
      </w:r>
      <w:proofErr w:type="spellStart"/>
      <w:r w:rsidRPr="00AA456A">
        <w:rPr>
          <w:lang w:val="sk-SK"/>
        </w:rPr>
        <w:t>fotoluminiscenčného</w:t>
      </w:r>
      <w:proofErr w:type="spellEnd"/>
      <w:r w:rsidRPr="00AA456A">
        <w:rPr>
          <w:lang w:val="sk-SK"/>
        </w:rPr>
        <w:t xml:space="preserve"> systému sú zabezpečené minimálnou úrovňou okolitého svetla potrebného na nabitie </w:t>
      </w:r>
      <w:proofErr w:type="spellStart"/>
      <w:r w:rsidRPr="00AA456A">
        <w:rPr>
          <w:lang w:val="sk-SK"/>
        </w:rPr>
        <w:t>fotoluminiscenčného</w:t>
      </w:r>
      <w:proofErr w:type="spellEnd"/>
      <w:r w:rsidRPr="00AA456A">
        <w:rPr>
          <w:lang w:val="sk-SK"/>
        </w:rPr>
        <w:t xml:space="preserve"> materiálu tak, aby spĺňal uvedené podmienky jasu.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lang w:val="sk-SK"/>
        </w:rPr>
      </w:pPr>
      <w:r w:rsidRPr="00AA456A">
        <w:rPr>
          <w:b/>
          <w:lang w:val="sk-SK"/>
        </w:rPr>
        <w:t>7.</w:t>
      </w:r>
      <w:r w:rsidRPr="00AA456A">
        <w:rPr>
          <w:lang w:val="sk-SK"/>
        </w:rPr>
        <w:tab/>
      </w:r>
      <w:r w:rsidRPr="00AA456A">
        <w:rPr>
          <w:b/>
          <w:lang w:val="sk-SK"/>
        </w:rPr>
        <w:t>Elektricky napájané systémy</w:t>
      </w:r>
    </w:p>
    <w:p w:rsidR="004F47BB" w:rsidRPr="00AA456A" w:rsidRDefault="004F47BB" w:rsidP="004F47BB">
      <w:pPr>
        <w:tabs>
          <w:tab w:val="left" w:pos="567"/>
        </w:tabs>
        <w:spacing w:line="240" w:lineRule="atLeast"/>
        <w:ind w:left="567" w:hanging="567"/>
        <w:rPr>
          <w:rFonts w:cs="Arial"/>
          <w:b/>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7.1.</w:t>
      </w:r>
      <w:r w:rsidRPr="00AA456A">
        <w:rPr>
          <w:lang w:val="sk-SK"/>
        </w:rPr>
        <w:tab/>
        <w:t>Elektricky napájané systémy sú napojené na núdzový panelový rozvádzač, ktorý sa vyžaduje podľa článku 19.10 ods. 4, a to tak, aby boli napájané z hlavného zdroja elektrickej energie za bežných podmienok a takisto z núdzového zdroja elektrickej energie v prípade, ak je v prevádzke. Na účely dimenzovania kapacity núdzového zdroja elektrickej energie sú elektricky napájané systémy začlenené do zoznamu núdzových spotrebičov.</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7.2.</w:t>
      </w:r>
      <w:r w:rsidRPr="00AA456A">
        <w:rPr>
          <w:lang w:val="sk-SK"/>
        </w:rPr>
        <w:tab/>
        <w:t>Elektricky napájané systémy sa zapínajú buď automaticky, alebo sú schopné aktivácie prostredníctvom jedinej operácie v </w:t>
      </w:r>
      <w:proofErr w:type="spellStart"/>
      <w:r w:rsidRPr="00AA456A">
        <w:rPr>
          <w:lang w:val="sk-SK"/>
        </w:rPr>
        <w:t>kormidelni</w:t>
      </w:r>
      <w:proofErr w:type="spellEnd"/>
      <w:r w:rsidRPr="00AA456A">
        <w:rPr>
          <w:lang w:val="sk-SK"/>
        </w:rPr>
        <w:t>.</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7.3.</w:t>
      </w:r>
      <w:r w:rsidRPr="00AA456A">
        <w:rPr>
          <w:lang w:val="sk-SK"/>
        </w:rPr>
        <w:tab/>
        <w:t xml:space="preserve">Ak sú inštalované elektricky napájané systémy, uplatňujú sa tieto normy jasu: </w:t>
      </w:r>
    </w:p>
    <w:p w:rsidR="004F47BB" w:rsidRPr="00AA456A" w:rsidRDefault="004F47BB" w:rsidP="004F47BB">
      <w:pPr>
        <w:tabs>
          <w:tab w:val="left" w:pos="567"/>
          <w:tab w:val="left" w:pos="992"/>
        </w:tabs>
        <w:spacing w:before="60" w:line="240" w:lineRule="atLeast"/>
        <w:ind w:left="992"/>
        <w:rPr>
          <w:rFonts w:cs="Arial"/>
          <w:lang w:val="sk-SK"/>
        </w:rPr>
      </w:pPr>
      <w:r w:rsidRPr="00AA456A">
        <w:rPr>
          <w:lang w:val="sk-SK"/>
        </w:rPr>
        <w:t>1.</w:t>
      </w:r>
      <w:r w:rsidRPr="00AA456A">
        <w:rPr>
          <w:lang w:val="sk-SK"/>
        </w:rPr>
        <w:tab/>
        <w:t>aktívne časti elektricky napájaných systémov sa vyznačujú minimálnym jasom 10 cd/m</w:t>
      </w:r>
      <w:r w:rsidRPr="00AA456A">
        <w:rPr>
          <w:noProof/>
          <w:vertAlign w:val="superscript"/>
          <w:lang w:val="sk-SK"/>
        </w:rPr>
        <w:t>2</w:t>
      </w:r>
      <w:r w:rsidRPr="00AA456A">
        <w:rPr>
          <w:lang w:val="sk-SK"/>
        </w:rPr>
        <w:t>;</w:t>
      </w:r>
    </w:p>
    <w:p w:rsidR="004F47BB" w:rsidRPr="00AA456A" w:rsidRDefault="004F47BB" w:rsidP="004F47BB">
      <w:pPr>
        <w:tabs>
          <w:tab w:val="left" w:pos="567"/>
          <w:tab w:val="left" w:pos="992"/>
        </w:tabs>
        <w:spacing w:before="60" w:line="240" w:lineRule="atLeast"/>
        <w:ind w:left="992"/>
        <w:rPr>
          <w:rFonts w:cs="Arial"/>
          <w:lang w:val="sk-SK"/>
        </w:rPr>
      </w:pPr>
      <w:r w:rsidRPr="00AA456A">
        <w:rPr>
          <w:lang w:val="sk-SK"/>
        </w:rPr>
        <w:t>2.</w:t>
      </w:r>
      <w:r w:rsidRPr="00AA456A">
        <w:rPr>
          <w:lang w:val="sk-SK"/>
        </w:rPr>
        <w:tab/>
        <w:t>bodové zdroje miniatúrnych žiaroviek poskytujú strednú sférickú intenzitu najmenej 150 </w:t>
      </w:r>
      <w:proofErr w:type="spellStart"/>
      <w:r w:rsidRPr="00AA456A">
        <w:rPr>
          <w:lang w:val="sk-SK"/>
        </w:rPr>
        <w:t>mcd</w:t>
      </w:r>
      <w:proofErr w:type="spellEnd"/>
      <w:r w:rsidRPr="00AA456A">
        <w:rPr>
          <w:lang w:val="sk-SK"/>
        </w:rPr>
        <w:t>, pričom vzdialenosť medzi žiarovkami je najviac 0,1 m;</w:t>
      </w:r>
    </w:p>
    <w:p w:rsidR="004F47BB" w:rsidRPr="00AA456A" w:rsidRDefault="004F47BB" w:rsidP="004F47BB">
      <w:pPr>
        <w:tabs>
          <w:tab w:val="left" w:pos="567"/>
          <w:tab w:val="left" w:pos="992"/>
        </w:tabs>
        <w:spacing w:before="60" w:line="240" w:lineRule="atLeast"/>
        <w:ind w:left="992"/>
        <w:rPr>
          <w:rFonts w:cs="Arial"/>
          <w:lang w:val="sk-SK"/>
        </w:rPr>
      </w:pPr>
      <w:r w:rsidRPr="00AA456A">
        <w:rPr>
          <w:lang w:val="sk-SK"/>
        </w:rPr>
        <w:t>3.</w:t>
      </w:r>
      <w:r w:rsidRPr="00AA456A">
        <w:rPr>
          <w:lang w:val="sk-SK"/>
        </w:rPr>
        <w:tab/>
        <w:t>bodové zdroje systémov svetelných emisných diód majú špičkovú intenzitu minimálne 35 </w:t>
      </w:r>
      <w:proofErr w:type="spellStart"/>
      <w:r w:rsidRPr="00AA456A">
        <w:rPr>
          <w:lang w:val="sk-SK"/>
        </w:rPr>
        <w:t>mcd</w:t>
      </w:r>
      <w:proofErr w:type="spellEnd"/>
      <w:r w:rsidRPr="00AA456A">
        <w:rPr>
          <w:lang w:val="sk-SK"/>
        </w:rPr>
        <w:t>. Uhol kužeľa s polovičnou intenzitou je vhodný pre pravdepodobné sledovacie smery prístupu a pozorovania. Vzdialenosť medzi žiarovkami predstavuje najviac 0,3 m a</w:t>
      </w:r>
    </w:p>
    <w:p w:rsidR="004F47BB" w:rsidRPr="00AA456A" w:rsidRDefault="004F47BB" w:rsidP="004F47BB">
      <w:pPr>
        <w:tabs>
          <w:tab w:val="left" w:pos="567"/>
          <w:tab w:val="left" w:pos="992"/>
        </w:tabs>
        <w:spacing w:before="60" w:line="240" w:lineRule="atLeast"/>
        <w:ind w:left="992"/>
        <w:rPr>
          <w:rFonts w:cs="Arial"/>
          <w:lang w:val="sk-SK"/>
        </w:rPr>
      </w:pPr>
      <w:r w:rsidRPr="00AA456A">
        <w:rPr>
          <w:lang w:val="sk-SK"/>
        </w:rPr>
        <w:t>4.</w:t>
      </w:r>
      <w:r w:rsidRPr="00AA456A">
        <w:rPr>
          <w:lang w:val="sk-SK"/>
        </w:rPr>
        <w:tab/>
        <w:t>pokiaľ ide o elektroluminiscenčné systémy, fungujú 30 minút od momentu, keď vypadne hlavný zdroj energie, ktorého pripojenie sa vyžadovalo podľa bodu 7.1.</w:t>
      </w:r>
    </w:p>
    <w:p w:rsidR="004F47BB" w:rsidRPr="00AA456A" w:rsidRDefault="004F47BB" w:rsidP="004F47BB">
      <w:pPr>
        <w:tabs>
          <w:tab w:val="left" w:pos="425"/>
        </w:tabs>
        <w:spacing w:line="240" w:lineRule="atLeast"/>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7.4.</w:t>
      </w:r>
      <w:r w:rsidRPr="00AA456A">
        <w:rPr>
          <w:lang w:val="sk-SK"/>
        </w:rPr>
        <w:tab/>
        <w:t>Všetky elektricky napájané systémy sú usporiadané tak, aby výpadok akéhokoľvek svetla, osvetľovacieho pásu alebo batérie nemal za následok neefektívne označenie.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7.5.</w:t>
      </w:r>
      <w:r w:rsidRPr="00AA456A">
        <w:rPr>
          <w:lang w:val="sk-SK"/>
        </w:rPr>
        <w:tab/>
        <w:t>Elektricky napájané systémy vyhovujú požiadavkám článku10.19 na vibračné a tepelné skúšanie. Odchylne od článku 10.19 ods. 2 písm. c) sa tepelná skúška môže vykonať pri referenčnej okolitej teplote 40 °C.</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7.6.</w:t>
      </w:r>
      <w:r w:rsidRPr="00AA456A">
        <w:rPr>
          <w:lang w:val="sk-SK"/>
        </w:rPr>
        <w:tab/>
        <w:t>Elektricky napájané systémy spĺňajú požiadavky na elektromagnetickú kompatibilitu stanovené v článku 10.20.</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7.7.</w:t>
      </w:r>
      <w:r w:rsidRPr="00AA456A">
        <w:rPr>
          <w:lang w:val="sk-SK"/>
        </w:rPr>
        <w:tab/>
        <w:t>Elektricky napájané systémy zabezpečujú typ minimálnej ochrany IP 55 v súlade s európskou normou EN 60529 : 2014.</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b/>
          <w:lang w:val="sk-SK"/>
        </w:rPr>
      </w:pPr>
      <w:r w:rsidRPr="00AA456A">
        <w:rPr>
          <w:b/>
          <w:lang w:val="sk-SK"/>
        </w:rPr>
        <w:lastRenderedPageBreak/>
        <w:t>8.</w:t>
      </w:r>
      <w:r w:rsidRPr="00AA456A">
        <w:rPr>
          <w:lang w:val="sk-SK"/>
        </w:rPr>
        <w:tab/>
      </w:r>
      <w:r w:rsidRPr="00AA456A">
        <w:rPr>
          <w:b/>
          <w:lang w:val="sk-SK"/>
        </w:rPr>
        <w:t>Schvaľovacia skúška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8.1.</w:t>
      </w:r>
      <w:r w:rsidRPr="00AA456A">
        <w:rPr>
          <w:lang w:val="sk-SK"/>
        </w:rPr>
        <w:tab/>
        <w:t>Svietivosť systému LLL musí skontrolovať odborník:</w:t>
      </w:r>
    </w:p>
    <w:p w:rsidR="004F47BB" w:rsidRPr="00AA456A" w:rsidRDefault="004F47BB" w:rsidP="004F47BB">
      <w:pPr>
        <w:tabs>
          <w:tab w:val="left" w:pos="567"/>
        </w:tabs>
        <w:spacing w:before="60" w:line="240" w:lineRule="atLeast"/>
        <w:ind w:left="992"/>
        <w:rPr>
          <w:rFonts w:cs="Arial"/>
          <w:lang w:val="sk-SK"/>
        </w:rPr>
      </w:pPr>
      <w:r w:rsidRPr="00AA456A">
        <w:rPr>
          <w:lang w:val="sk-SK"/>
        </w:rPr>
        <w:t>a)</w:t>
      </w:r>
      <w:r w:rsidRPr="00AA456A">
        <w:rPr>
          <w:lang w:val="sk-SK"/>
        </w:rPr>
        <w:tab/>
        <w:t>pred prvým uvedením do prevádzky;</w:t>
      </w:r>
    </w:p>
    <w:p w:rsidR="004F47BB" w:rsidRPr="00AA456A" w:rsidRDefault="004F47BB" w:rsidP="004F47BB">
      <w:pPr>
        <w:tabs>
          <w:tab w:val="left" w:pos="567"/>
        </w:tabs>
        <w:spacing w:before="60" w:line="240" w:lineRule="atLeast"/>
        <w:ind w:left="992"/>
        <w:rPr>
          <w:rFonts w:cs="Arial"/>
          <w:lang w:val="sk-SK"/>
        </w:rPr>
      </w:pPr>
      <w:r w:rsidRPr="00AA456A">
        <w:rPr>
          <w:lang w:val="sk-SK"/>
        </w:rPr>
        <w:t>b)</w:t>
      </w:r>
      <w:r w:rsidRPr="00AA456A">
        <w:rPr>
          <w:lang w:val="sk-SK"/>
        </w:rPr>
        <w:tab/>
        <w:t>pred opätovným uvedením do prevádzky po každej veľkej úprave alebo oprave</w:t>
      </w:r>
    </w:p>
    <w:p w:rsidR="004F47BB" w:rsidRPr="00AA456A" w:rsidRDefault="004F47BB" w:rsidP="004F47BB">
      <w:pPr>
        <w:tabs>
          <w:tab w:val="left" w:pos="567"/>
        </w:tabs>
        <w:spacing w:before="60" w:line="240" w:lineRule="atLeast"/>
        <w:ind w:left="992"/>
        <w:rPr>
          <w:rFonts w:cs="Arial"/>
          <w:lang w:val="sk-SK"/>
        </w:rPr>
      </w:pPr>
      <w:r w:rsidRPr="00AA456A">
        <w:rPr>
          <w:lang w:val="sk-SK"/>
        </w:rPr>
        <w:t>c)</w:t>
      </w:r>
      <w:r w:rsidRPr="00AA456A">
        <w:rPr>
          <w:lang w:val="sk-SK"/>
        </w:rPr>
        <w:tab/>
        <w:t>pravidelne, minimálne každých päť rokov.</w:t>
      </w:r>
    </w:p>
    <w:p w:rsidR="004F47BB" w:rsidRPr="00AA456A" w:rsidRDefault="004F47BB" w:rsidP="004F47BB">
      <w:pPr>
        <w:tabs>
          <w:tab w:val="left" w:pos="567"/>
        </w:tabs>
        <w:spacing w:before="60" w:line="240" w:lineRule="atLeast"/>
        <w:ind w:left="567"/>
        <w:rPr>
          <w:rFonts w:cs="Arial"/>
          <w:lang w:val="sk-SK"/>
        </w:rPr>
      </w:pPr>
      <w:r w:rsidRPr="00AA456A">
        <w:rPr>
          <w:lang w:val="sk-SK"/>
        </w:rPr>
        <w:t>Kontroly podľa uvedeného pododseku c) môže vykonať aj kompetentná osoba, ktorá je vyškolená na bezpečnostné navádzacie systémy.</w:t>
      </w:r>
    </w:p>
    <w:p w:rsidR="004F47BB" w:rsidRPr="00AA456A" w:rsidRDefault="004F47BB" w:rsidP="004F47BB">
      <w:pPr>
        <w:tabs>
          <w:tab w:val="left" w:pos="567"/>
        </w:tabs>
        <w:spacing w:before="60"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8.2.</w:t>
      </w:r>
      <w:r w:rsidRPr="00AA456A">
        <w:rPr>
          <w:lang w:val="sk-SK"/>
        </w:rPr>
        <w:tab/>
        <w:t>Vydá sa osvedčenie o prehliadke podpísané odborníkom alebo kompetentnou osobou, na ktorom sa uvádza dátum kontroly.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8.3.</w:t>
      </w:r>
      <w:r w:rsidRPr="00AA456A">
        <w:rPr>
          <w:lang w:val="sk-SK"/>
        </w:rPr>
        <w:tab/>
        <w:t>Ak svietivosť po jednom meraní nespĺňa podmienky uvedené v tomto pokyne, merania sa vykonávajú minimálne na desať vzdialenostných bodov. Ak viac než 30 % meraní nespĺňa podmienky uvedené v tomto pokyne, je potrebné bezpečnostné navádzacie systémy vymeniť. Ak 20 % až 30 % meraní nespĺňa podmienky uvedené v tomto pokyne, je potrebné bezpečnostné navádzacie systémy skontrolovať ešte raz do jedného roka.</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71" w:name="_Toc491854368"/>
      <w:bookmarkStart w:id="772" w:name="_Toc535580219"/>
      <w:r w:rsidRPr="00AA456A">
        <w:lastRenderedPageBreak/>
        <w:t>ESI-III-5</w:t>
      </w:r>
      <w:r w:rsidRPr="00AA456A">
        <w:br/>
        <w:t>Vhodné plynové výstražné zariadenie</w:t>
      </w:r>
      <w:bookmarkEnd w:id="771"/>
      <w:bookmarkEnd w:id="772"/>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rPr>
          <w:b/>
          <w:lang w:val="sk-SK"/>
        </w:rPr>
      </w:pPr>
      <w:r w:rsidRPr="00AA456A">
        <w:rPr>
          <w:b/>
          <w:noProof/>
          <w:lang w:val="sk-SK"/>
        </w:rPr>
        <w:t>(článok 19.15 ods. 8)</w:t>
      </w:r>
    </w:p>
    <w:p w:rsidR="004F47BB" w:rsidRPr="00AA456A" w:rsidRDefault="004F47BB" w:rsidP="004F47BB">
      <w:pPr>
        <w:overflowPunct w:val="0"/>
        <w:adjustRightInd w:val="0"/>
        <w:rPr>
          <w:lang w:val="sk-SK"/>
        </w:rPr>
      </w:pPr>
    </w:p>
    <w:p w:rsidR="004F47BB" w:rsidRPr="00AA456A" w:rsidRDefault="004F47BB" w:rsidP="004F47BB">
      <w:pPr>
        <w:tabs>
          <w:tab w:val="left" w:pos="709"/>
        </w:tabs>
        <w:overflowPunct w:val="0"/>
        <w:adjustRightInd w:val="0"/>
        <w:spacing w:line="240" w:lineRule="atLeast"/>
        <w:ind w:left="709" w:hanging="709"/>
        <w:rPr>
          <w:lang w:val="sk-SK"/>
        </w:rPr>
      </w:pPr>
      <w:r w:rsidRPr="00AA456A">
        <w:rPr>
          <w:lang w:val="sk-SK"/>
        </w:rPr>
        <w:t>1.</w:t>
      </w:r>
      <w:r w:rsidRPr="00AA456A">
        <w:rPr>
          <w:lang w:val="sk-SK"/>
        </w:rPr>
        <w:tab/>
        <w:t>V súlade s článkom 32.02 ods. 2 a článkom 32.05 ods. 5 [v každom prípade s prechodným ustanovením článku 19.01 ods. 2 písm. e)] sa môžu zariadenia na skvapalnený zemný plyn určené na domáce použitie a používané na palube existujúcich osobných lodí prevádzkovať iba do prvého obnovenia osvedčenia plavidla vnútrozemskej plavby po 1. januári 2045 pod podmienkou, že je k dispozícii plynové výstražné zariadenie v súlade s článkom 19.15 ods. 8. V súlade s článkom 19.15 ods. 9 sa môžu zariadenia na skvapalnený zemný plyn určené na domáce použitie v budúcnosti inštalovať aj na osobných lodiach, ktoré budú uvedené do prevádzky prvýkrát a ktorých dĺžka nepresahuje 45 m, a to vtedy, ak sa súčasne inštaluje aj výstražné zariadenie.</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2.</w:t>
      </w:r>
      <w:r w:rsidRPr="00AA456A">
        <w:rPr>
          <w:lang w:val="sk-SK"/>
        </w:rPr>
        <w:tab/>
        <w:t>V súlade s článkom 32.02 ods. 2 a článkom 32.05 ods. 5 (v každom prípade s prechodným ustanovením článku 19.15 ods. 8) sa takéto plynové výstražné zariadenie inštaluje po prvom obnovení osvedčenia v súlade s článkom 17.15.</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w:t>
      </w:r>
      <w:r w:rsidRPr="00AA456A">
        <w:rPr>
          <w:lang w:val="sk-SK"/>
        </w:rPr>
        <w:tab/>
        <w:t>Plynové výstražné zariadenie pozostáva zo snímačov, zariadení a potrubí a považuje sa za vhodné vtedy, ak sú splnené aspoň nasledujúce predpísané požiadavky:</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w:t>
      </w:r>
      <w:r w:rsidRPr="00AA456A">
        <w:rPr>
          <w:lang w:val="sk-SK"/>
        </w:rPr>
        <w:tab/>
        <w:t>Požiadavky, ktoré musí systém spĺňať (snímače, zariadenia a potrubia):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noProof/>
          <w:snapToGrid w:val="0"/>
          <w:lang w:val="sk-SK"/>
        </w:rPr>
      </w:pPr>
      <w:r w:rsidRPr="00AA456A">
        <w:rPr>
          <w:lang w:val="sk-SK"/>
        </w:rPr>
        <w:t>3.1.1.</w:t>
      </w:r>
      <w:r w:rsidRPr="00AA456A">
        <w:rPr>
          <w:lang w:val="sk-SK"/>
        </w:rPr>
        <w:tab/>
        <w:t>Plynová výstraha sa vyšle najneskôr vtedy, keď sa dosiahne alebo prekročí jedna z nasledujúcich hodnôt:</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a)</w:t>
      </w:r>
      <w:r w:rsidRPr="00AA456A">
        <w:rPr>
          <w:lang w:val="sk-SK"/>
        </w:rPr>
        <w:tab/>
        <w:t xml:space="preserve">10 % z dolného limitu výbušnosti zmesi </w:t>
      </w:r>
      <w:proofErr w:type="spellStart"/>
      <w:r w:rsidRPr="00AA456A">
        <w:rPr>
          <w:lang w:val="sk-SK"/>
        </w:rPr>
        <w:t>propán-vzduch</w:t>
      </w:r>
      <w:proofErr w:type="spellEnd"/>
      <w:r w:rsidRPr="00AA456A">
        <w:rPr>
          <w:lang w:val="sk-SK"/>
        </w:rPr>
        <w:t xml:space="preserve"> 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b)</w:t>
      </w:r>
      <w:r w:rsidRPr="00AA456A">
        <w:rPr>
          <w:lang w:val="sk-SK"/>
        </w:rPr>
        <w:tab/>
        <w:t>30 </w:t>
      </w:r>
      <w:proofErr w:type="spellStart"/>
      <w:r w:rsidRPr="00AA456A">
        <w:rPr>
          <w:lang w:val="sk-SK"/>
        </w:rPr>
        <w:t>ppm</w:t>
      </w:r>
      <w:proofErr w:type="spellEnd"/>
      <w:r w:rsidRPr="00AA456A">
        <w:rPr>
          <w:lang w:val="sk-SK"/>
        </w:rPr>
        <w:t xml:space="preserve"> CO (oxid uhoľnatý).</w:t>
      </w:r>
    </w:p>
    <w:p w:rsidR="004F47BB" w:rsidRPr="00AA456A" w:rsidRDefault="004F47BB" w:rsidP="004F47BB">
      <w:pPr>
        <w:tabs>
          <w:tab w:val="left" w:pos="709"/>
        </w:tabs>
        <w:overflowPunct w:val="0"/>
        <w:adjustRightInd w:val="0"/>
        <w:spacing w:line="240" w:lineRule="atLeast"/>
        <w:ind w:left="709" w:hanging="709"/>
        <w:rPr>
          <w:noProof/>
          <w:snapToGrid w:val="0"/>
          <w:lang w:val="sk-SK"/>
        </w:rPr>
      </w:pPr>
    </w:p>
    <w:p w:rsidR="004F47BB" w:rsidRPr="00AA456A" w:rsidRDefault="004F47BB" w:rsidP="004F47BB">
      <w:pPr>
        <w:overflowPunct w:val="0"/>
        <w:adjustRightInd w:val="0"/>
        <w:ind w:left="709" w:hanging="709"/>
        <w:rPr>
          <w:rFonts w:cs="Arial"/>
          <w:szCs w:val="20"/>
          <w:lang w:val="sk-SK"/>
        </w:rPr>
      </w:pPr>
      <w:r w:rsidRPr="00AA456A">
        <w:rPr>
          <w:lang w:val="sk-SK"/>
        </w:rPr>
        <w:t>3.1.2.</w:t>
      </w:r>
      <w:r w:rsidRPr="00AA456A">
        <w:rPr>
          <w:lang w:val="sk-SK"/>
        </w:rPr>
        <w:tab/>
        <w:t>Čas, ktorý uplynie do aktivácie poplachu celého systému, nesmie prekročiť 20 s.</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3.1.3.</w:t>
      </w:r>
      <w:r w:rsidRPr="00AA456A">
        <w:rPr>
          <w:lang w:val="sk-SK"/>
        </w:rPr>
        <w:tab/>
        <w:t>Limity uvádzané v bodoch 3.1.1 a 3.1.2 nesmú byť nastaviteľné.</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3.1.4.</w:t>
      </w:r>
      <w:r w:rsidRPr="00AA456A">
        <w:rPr>
          <w:lang w:val="sk-SK"/>
        </w:rPr>
        <w:tab/>
        <w:t>Produkcia skúšobného plynu sa navrhne tak, aby sa zistilo každé prerušenie alebo každá prekážka. Musí sa zamedziť akémukoľvek skresleniu v dôsledku vniknutia vzduchu alebo straty skúšobného plynu v dôsledku úniku alebo sa toto skreslenie musí zistiť a nahlásiť.</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3.1.5.</w:t>
      </w:r>
      <w:r w:rsidRPr="00AA456A">
        <w:rPr>
          <w:lang w:val="sk-SK"/>
        </w:rPr>
        <w:tab/>
        <w:t>Zariadenie je navrhnuté pre teploty v rozsahu –10 °C až 40 °C a vlhkosť vzduchu v rozsahu od 20 % do 100 %.</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3.1.6.</w:t>
      </w:r>
      <w:r w:rsidRPr="00AA456A">
        <w:rPr>
          <w:lang w:val="sk-SK"/>
        </w:rPr>
        <w:tab/>
        <w:t xml:space="preserve">Plynové výstražné zariadenie musí byť </w:t>
      </w:r>
      <w:proofErr w:type="spellStart"/>
      <w:r w:rsidRPr="00AA456A">
        <w:rPr>
          <w:lang w:val="sk-SK"/>
        </w:rPr>
        <w:t>samomonitorovacie</w:t>
      </w:r>
      <w:proofErr w:type="spellEnd"/>
      <w:r w:rsidRPr="00AA456A">
        <w:rPr>
          <w:lang w:val="sk-SK"/>
        </w:rPr>
        <w:t>. Neexistuje možnosť zariadenie neoprávnene vypnúť.</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3.1.7.</w:t>
      </w:r>
      <w:r w:rsidRPr="00AA456A">
        <w:rPr>
          <w:lang w:val="sk-SK"/>
        </w:rPr>
        <w:tab/>
        <w:t>Plynové výstražné zariadenie napájané palubnou napájacou sieťou je chránené pred výpadkom elektrického prúdu. Batériou napájané spotrebiče musia byť vybavené výstražným zariadením, ktoré bude indikovať zníženie napätia batérie.</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br w:type="page"/>
      </w: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lastRenderedPageBreak/>
        <w:t>3.2.</w:t>
      </w:r>
      <w:r w:rsidRPr="00AA456A">
        <w:rPr>
          <w:lang w:val="sk-SK"/>
        </w:rPr>
        <w:tab/>
        <w:t>Požiadavky, ktoré musí zariadenie spĺňať:</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3.2.1.</w:t>
      </w:r>
      <w:r w:rsidRPr="00AA456A">
        <w:rPr>
          <w:lang w:val="sk-SK"/>
        </w:rPr>
        <w:tab/>
        <w:t>Zariadenie pozostáva z vyhodnocovacej a zobrazovacej jednotky.</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3.2.2.</w:t>
      </w:r>
      <w:r w:rsidRPr="00AA456A">
        <w:rPr>
          <w:lang w:val="sk-SK"/>
        </w:rPr>
        <w:tab/>
        <w:t>Poplach, ktorý indikuje, že limity uvedené v bode 3.1.1 písm. a) a b) boli dosiahnuté alebo prekročené, sa vyšle opticky a zvukovo v monitorovanom priestore, ako aj v </w:t>
      </w:r>
      <w:proofErr w:type="spellStart"/>
      <w:r w:rsidRPr="00AA456A">
        <w:rPr>
          <w:lang w:val="sk-SK"/>
        </w:rPr>
        <w:t>kormidelni</w:t>
      </w:r>
      <w:proofErr w:type="spellEnd"/>
      <w:r w:rsidRPr="00AA456A">
        <w:rPr>
          <w:lang w:val="sk-SK"/>
        </w:rPr>
        <w:t>, alebo v akomkoľvek inom priestore, v ktorom sa trvale zdržiavajú ľudia. Je jasne viditeľný a počuteľný, a to aj v prevádzkových podmienkach s najvyššou hladinou hluku. Je jasne rozoznateľný od ostatných zvukových a optických signálov v priestore, ktorý sa má chrániť. Zvukový poplach je jasne počuteľný takisto pri zatvorených spojovacích dverách na vstupe a v susediacich priestoroch.</w:t>
      </w: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ab/>
        <w:t xml:space="preserve">Zvukový poplach môže byť po aktivácii stlmený, optický poplach sa môže zrušiť iba vtedy, ak limity klesnú pod hodnotu uvedenú v bode 3.1.1. </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noProof/>
          <w:snapToGrid w:val="0"/>
          <w:lang w:val="sk-SK"/>
        </w:rPr>
      </w:pPr>
      <w:r w:rsidRPr="00AA456A">
        <w:rPr>
          <w:lang w:val="sk-SK"/>
        </w:rPr>
        <w:t>3.2.3.</w:t>
      </w:r>
      <w:r w:rsidRPr="00AA456A">
        <w:rPr>
          <w:lang w:val="sk-SK"/>
        </w:rPr>
        <w:tab/>
        <w:t>Je možné samostatne zistiť a jednoznačne priradiť hlásenia, ktoré indikujú, že limity uvedené v bode 3.1.1 písm. a) a b) boli dosiahnuté alebo prekročené.</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3.2.4.</w:t>
      </w:r>
      <w:r w:rsidRPr="00AA456A">
        <w:rPr>
          <w:lang w:val="sk-SK"/>
        </w:rPr>
        <w:tab/>
        <w:t>Ak má určitý spotrebič osobitný charakter (nábeh, porucha, kalibrácia, parametrizácia, údržba atď.), táto skutočnosť je označená. Porucha celého systému alebo iba jedného z jeho komponentov je indikovaná poplachom analogicky k bodu 3.2.2. Zvukový poplach môže byť po aktivácii stlmený, optický poplach sa môže zrušiť iba vtedy, ak sa porucha odstráni.</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3.2.5.</w:t>
      </w:r>
      <w:r w:rsidRPr="00AA456A">
        <w:rPr>
          <w:lang w:val="sk-SK"/>
        </w:rPr>
        <w:tab/>
        <w:t>Ak je možné vydávať rôzne hlásenia (limity, osobitný charakter), musí existovať aj možnosť rozpoznávať ich samostatne a jednoznačne ich priraďovať. V prípade potreby sa zobrazí kolektívny signál, ktorý indikuje, že nie je možné vydať všetky hlásenia. V takomto prípade sa hlásenia vydávajú v poradí podľa priority, pričom sa začne s hlásením s najvyššou relevantnosťou bezpečnosti. Existuje možnosť zobraziť hlásenia, ktoré sa nemôžu vydať, a to stlačením tlačidla. Poradie podľa priority je zrejmé z dokumentácie zariadenia.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noProof/>
          <w:snapToGrid w:val="0"/>
          <w:lang w:val="sk-SK"/>
        </w:rPr>
      </w:pPr>
      <w:r w:rsidRPr="00AA456A">
        <w:rPr>
          <w:lang w:val="sk-SK"/>
        </w:rPr>
        <w:t>3.2.6.</w:t>
      </w:r>
      <w:r w:rsidRPr="00AA456A">
        <w:rPr>
          <w:lang w:val="sk-SK"/>
        </w:rPr>
        <w:tab/>
        <w:t>Zariadenie je navrhnuté tak, aby nebol možný nepovolený zásah.</w:t>
      </w:r>
    </w:p>
    <w:p w:rsidR="004F47BB" w:rsidRPr="00AA456A" w:rsidRDefault="004F47BB" w:rsidP="004F47BB">
      <w:pPr>
        <w:tabs>
          <w:tab w:val="left" w:pos="709"/>
        </w:tabs>
        <w:overflowPunct w:val="0"/>
        <w:adjustRightInd w:val="0"/>
        <w:spacing w:line="240" w:lineRule="atLeast"/>
        <w:ind w:left="709" w:hanging="709"/>
        <w:rPr>
          <w:noProof/>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3.2.7.</w:t>
      </w:r>
      <w:r w:rsidRPr="00AA456A">
        <w:rPr>
          <w:lang w:val="sk-SK"/>
        </w:rPr>
        <w:tab/>
        <w:t>Vždy, keď sa používajú detekčné a poplachové zariadenia, riadiaca poplachová jednotka a indikačné zariadenie sa dajú ovládať z miesta mimo priestorov, v ktorých sa nachádzajú zariadenia na skladovanie zemného plynu a plynové spotrebiče.</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3.3.</w:t>
      </w:r>
      <w:r w:rsidRPr="00AA456A">
        <w:rPr>
          <w:lang w:val="sk-SK"/>
        </w:rPr>
        <w:tab/>
        <w:t>Požiadavky, ktoré majú spĺňať snímače/vzorkovacie zariadenia: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3.3.1.</w:t>
      </w:r>
      <w:r w:rsidRPr="00AA456A">
        <w:rPr>
          <w:lang w:val="sk-SK"/>
        </w:rPr>
        <w:tab/>
        <w:t>V každom priestore so spotrebičmi sú v blízkosti týchto spotrebičov nainštalované snímače plynového výstražného zariadenia. Snímače/vzorkovacie zariadenia sú inštalované tak, aby sa akumulácia plynu zistila skôr, ako sa dosiahnu limity uvedené v bode 3.1.1. Usporiadanie a inštalácia snímačov sú zdokumentované. Výber umiestnenia je zdôvodnený výrobcom alebo špecializovanou firmou, ktorá takéto zariadenia inštaluje. Potrubia vzorkovacích zariadení by mali byť čo možno najkratšie.</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3.3.2.</w:t>
      </w:r>
      <w:r w:rsidRPr="00AA456A">
        <w:rPr>
          <w:lang w:val="sk-SK"/>
        </w:rPr>
        <w:tab/>
        <w:t>K snímačom je ľahký prístup, aby boli možné pravidelná kalibrácia, údržba a bezpečnostné kontroly.</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3.4.</w:t>
      </w:r>
      <w:r w:rsidRPr="00AA456A">
        <w:rPr>
          <w:lang w:val="sk-SK"/>
        </w:rPr>
        <w:tab/>
        <w:t>Požiadavky, ktoré má zariadenie spĺňať:</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3.4.1.</w:t>
      </w:r>
      <w:r w:rsidRPr="00AA456A">
        <w:rPr>
          <w:lang w:val="sk-SK"/>
        </w:rPr>
        <w:tab/>
        <w:t>Celé plynové výstražné zariadenie inštaluje špecializovaná firma.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br w:type="page"/>
      </w:r>
    </w:p>
    <w:p w:rsidR="004F47BB" w:rsidRPr="00AA456A" w:rsidRDefault="004F47BB" w:rsidP="004F47BB">
      <w:pPr>
        <w:tabs>
          <w:tab w:val="left" w:pos="709"/>
        </w:tabs>
        <w:overflowPunct w:val="0"/>
        <w:adjustRightInd w:val="0"/>
        <w:spacing w:line="240" w:lineRule="atLeast"/>
        <w:ind w:left="709" w:hanging="709"/>
        <w:rPr>
          <w:noProof/>
          <w:snapToGrid w:val="0"/>
          <w:lang w:val="sk-SK"/>
        </w:rPr>
      </w:pPr>
      <w:r w:rsidRPr="00AA456A">
        <w:rPr>
          <w:lang w:val="sk-SK"/>
        </w:rPr>
        <w:lastRenderedPageBreak/>
        <w:t>3.4.2.</w:t>
      </w:r>
      <w:r w:rsidRPr="00AA456A">
        <w:rPr>
          <w:lang w:val="sk-SK"/>
        </w:rPr>
        <w:tab/>
        <w:t>Pokiaľ ide o inštaláciu, zohľadnia sa tieto aspekty:</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a)</w:t>
      </w:r>
      <w:r w:rsidRPr="00AA456A">
        <w:rPr>
          <w:lang w:val="sk-SK"/>
        </w:rPr>
        <w:tab/>
        <w:t>systémy lokálneho odvetrávania;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b)</w:t>
      </w:r>
      <w:r w:rsidRPr="00AA456A">
        <w:rPr>
          <w:lang w:val="sk-SK"/>
        </w:rPr>
        <w:tab/>
        <w:t>konštrukčné úpravy (konštrukcia stien, priečok atď.), ktoré uľahčujú alebo sťažujú akumuláciu plynov, 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c)</w:t>
      </w:r>
      <w:r w:rsidRPr="00AA456A">
        <w:rPr>
          <w:lang w:val="sk-SK"/>
        </w:rPr>
        <w:tab/>
        <w:t>predchádzanie nepriaznivým účinkom v dôsledku mechanického poškodenia, poškodenia účinkami vody alebo tepla.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3.4.3.</w:t>
      </w:r>
      <w:r w:rsidRPr="00AA456A">
        <w:rPr>
          <w:lang w:val="sk-SK"/>
        </w:rPr>
        <w:tab/>
        <w:t>Všetky potrubia vzorkovacích zariadení sú usporiadané tak, aby nebola možná tvorba kondenzátu.</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3.4.4.</w:t>
      </w:r>
      <w:r w:rsidRPr="00AA456A">
        <w:rPr>
          <w:lang w:val="sk-SK"/>
        </w:rPr>
        <w:tab/>
        <w:t>Inštalácia sa vykoná tak, aby nebola možná žiadna neoprávnená manipulácia.</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4.</w:t>
      </w:r>
      <w:r w:rsidRPr="00AA456A">
        <w:rPr>
          <w:lang w:val="sk-SK"/>
        </w:rPr>
        <w:tab/>
        <w:t>Kalibrácia a prehliadka detektorov úniku plynu, výmena častí s obmedzenou životnosťou.</w:t>
      </w:r>
    </w:p>
    <w:p w:rsidR="004F47BB" w:rsidRPr="00AA456A" w:rsidRDefault="004F47BB" w:rsidP="004F47BB">
      <w:pPr>
        <w:overflowPunct w:val="0"/>
        <w:adjustRightInd w:val="0"/>
        <w:spacing w:line="240" w:lineRule="atLeast"/>
        <w:rPr>
          <w:b/>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4.1.</w:t>
      </w:r>
      <w:r w:rsidRPr="00AA456A">
        <w:rPr>
          <w:lang w:val="sk-SK"/>
        </w:rPr>
        <w:tab/>
        <w:t>Detektory úniku plynu kalibruje a prezerá odborník alebo kompetentná osoba podľa pokynov výrobcu:</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a)</w:t>
      </w:r>
      <w:r w:rsidRPr="00AA456A">
        <w:rPr>
          <w:lang w:val="sk-SK"/>
        </w:rPr>
        <w:tab/>
        <w:t>pred prvým uvedením do prevádzky;</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b)</w:t>
      </w:r>
      <w:r w:rsidRPr="00AA456A">
        <w:rPr>
          <w:lang w:val="sk-SK"/>
        </w:rPr>
        <w:tab/>
        <w:t>pred opätovným uvedením do prevádzky po každej veľkej úprave alebo oprave</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c)</w:t>
      </w:r>
      <w:r w:rsidRPr="00AA456A">
        <w:rPr>
          <w:lang w:val="sk-SK"/>
        </w:rPr>
        <w:tab/>
        <w:t>pravidelne.</w:t>
      </w:r>
    </w:p>
    <w:p w:rsidR="004F47BB" w:rsidRPr="00AA456A" w:rsidRDefault="004F47BB" w:rsidP="004F47BB">
      <w:pPr>
        <w:tabs>
          <w:tab w:val="left" w:pos="1134"/>
        </w:tabs>
        <w:overflowPunct w:val="0"/>
        <w:adjustRightInd w:val="0"/>
        <w:spacing w:before="60" w:line="240" w:lineRule="atLeast"/>
        <w:ind w:left="709"/>
        <w:rPr>
          <w:noProof/>
          <w:snapToGrid w:val="0"/>
          <w:lang w:val="sk-SK"/>
        </w:rPr>
      </w:pPr>
      <w:r w:rsidRPr="00AA456A">
        <w:rPr>
          <w:lang w:val="sk-SK"/>
        </w:rPr>
        <w:t>Vydá sa osvedčenie o kalibrácii a prehliadke podpísané odborníkom alebo kompetentnou osobou, na ktorom sa uvádza dátum kontroly.</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4.2.</w:t>
      </w:r>
      <w:r w:rsidRPr="00AA456A">
        <w:rPr>
          <w:lang w:val="sk-SK"/>
        </w:rPr>
        <w:tab/>
        <w:t>Časti plynového výstražného zariadenia, ktoré majú obmedzenú životnosť, je potrebné vymeniť pred uplynutím ich uvedenej prevádzkovej životnosti.</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5</w:t>
      </w:r>
      <w:r w:rsidR="00BA3146">
        <w:rPr>
          <w:lang w:val="sk-SK"/>
        </w:rPr>
        <w:t>.</w:t>
      </w:r>
      <w:r w:rsidRPr="00AA456A">
        <w:rPr>
          <w:lang w:val="sk-SK"/>
        </w:rPr>
        <w:tab/>
        <w:t>Označovanie</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noProof/>
          <w:snapToGrid w:val="0"/>
          <w:lang w:val="sk-SK"/>
        </w:rPr>
      </w:pPr>
      <w:r w:rsidRPr="00AA456A">
        <w:rPr>
          <w:lang w:val="sk-SK"/>
        </w:rPr>
        <w:t>5.1.</w:t>
      </w:r>
      <w:r w:rsidRPr="00AA456A">
        <w:rPr>
          <w:lang w:val="sk-SK"/>
        </w:rPr>
        <w:tab/>
        <w:t>Na všetkých zariadeniach sú čitateľne a neodstrániteľne uvedené minimálne nasledujúce informácie:</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a)</w:t>
      </w:r>
      <w:r w:rsidRPr="00AA456A">
        <w:rPr>
          <w:lang w:val="sk-SK"/>
        </w:rPr>
        <w:tab/>
        <w:t>meno a adresa výrobcu;</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b)</w:t>
      </w:r>
      <w:r w:rsidRPr="00AA456A">
        <w:rPr>
          <w:lang w:val="sk-SK"/>
        </w:rPr>
        <w:tab/>
        <w:t>zákonné označenie;</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c)</w:t>
      </w:r>
      <w:r w:rsidRPr="00AA456A">
        <w:rPr>
          <w:lang w:val="sk-SK"/>
        </w:rPr>
        <w:tab/>
        <w:t>označenie série a typu;</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d)</w:t>
      </w:r>
      <w:r w:rsidRPr="00AA456A">
        <w:rPr>
          <w:lang w:val="sk-SK"/>
        </w:rPr>
        <w:tab/>
        <w:t>ak je možné, výrobné číslo;</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e)</w:t>
      </w:r>
      <w:r w:rsidRPr="00AA456A">
        <w:rPr>
          <w:lang w:val="sk-SK"/>
        </w:rPr>
        <w:tab/>
        <w:t>ak sa vyžaduje, akékoľvek poučenie potrebné na bezpečné používanie 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f)</w:t>
      </w:r>
      <w:r w:rsidRPr="00AA456A">
        <w:rPr>
          <w:lang w:val="sk-SK"/>
        </w:rPr>
        <w:tab/>
        <w:t>vyznačenie kalibračného plynu pre každý snímač.</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t>5.2.</w:t>
      </w:r>
      <w:r w:rsidRPr="00AA456A">
        <w:rPr>
          <w:lang w:val="sk-SK"/>
        </w:rPr>
        <w:tab/>
        <w:t>Komponenty plynového výstražného zariadenia s obmedzenou životnosťou sú ako také zreteľne označené.</w:t>
      </w:r>
    </w:p>
    <w:p w:rsidR="004F47BB" w:rsidRPr="00AA456A" w:rsidRDefault="004F47BB" w:rsidP="004F47BB">
      <w:pPr>
        <w:tabs>
          <w:tab w:val="left" w:pos="709"/>
        </w:tabs>
        <w:overflowPunct w:val="0"/>
        <w:adjustRightInd w:val="0"/>
        <w:spacing w:line="240" w:lineRule="atLeast"/>
        <w:ind w:left="709" w:hanging="709"/>
        <w:rPr>
          <w:snapToGrid w:val="0"/>
          <w:lang w:val="sk-SK"/>
        </w:rPr>
      </w:pP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br w:type="page"/>
      </w:r>
    </w:p>
    <w:p w:rsidR="004F47BB" w:rsidRPr="00AA456A" w:rsidRDefault="004F47BB" w:rsidP="004F47BB">
      <w:pPr>
        <w:tabs>
          <w:tab w:val="left" w:pos="709"/>
        </w:tabs>
        <w:overflowPunct w:val="0"/>
        <w:adjustRightInd w:val="0"/>
        <w:spacing w:line="240" w:lineRule="atLeast"/>
        <w:ind w:left="709" w:hanging="709"/>
        <w:rPr>
          <w:snapToGrid w:val="0"/>
          <w:lang w:val="sk-SK"/>
        </w:rPr>
      </w:pPr>
      <w:r w:rsidRPr="00AA456A">
        <w:rPr>
          <w:lang w:val="sk-SK"/>
        </w:rPr>
        <w:lastRenderedPageBreak/>
        <w:t>6.</w:t>
      </w:r>
      <w:r w:rsidRPr="00AA456A">
        <w:rPr>
          <w:lang w:val="sk-SK"/>
        </w:rPr>
        <w:tab/>
        <w:t>Údaje výrobcu, ktoré sa týkajú plynového výstražného zariadenia: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a)</w:t>
      </w:r>
      <w:r w:rsidRPr="00AA456A">
        <w:rPr>
          <w:lang w:val="sk-SK"/>
        </w:rPr>
        <w:tab/>
        <w:t>kompletné pokyny, výkresy a diagramy, ktoré sa týkajú bezpečnej a správnej prevádzky, ako aj inštalácie, nábehu a údržby plynového výstražného zariadenia;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b)</w:t>
      </w:r>
      <w:r w:rsidRPr="00AA456A">
        <w:rPr>
          <w:lang w:val="sk-SK"/>
        </w:rPr>
        <w:tab/>
        <w:t>v prevádzkových pokynoch sa uvádzajú minimálne:</w:t>
      </w:r>
    </w:p>
    <w:p w:rsidR="004F47BB" w:rsidRPr="00AA456A" w:rsidRDefault="004F47BB" w:rsidP="004F47BB">
      <w:pPr>
        <w:tabs>
          <w:tab w:val="left" w:pos="1134"/>
        </w:tabs>
        <w:overflowPunct w:val="0"/>
        <w:adjustRightInd w:val="0"/>
        <w:spacing w:before="60" w:line="240" w:lineRule="atLeast"/>
        <w:ind w:left="1559"/>
        <w:rPr>
          <w:noProof/>
          <w:snapToGrid w:val="0"/>
          <w:lang w:val="sk-SK"/>
        </w:rPr>
      </w:pPr>
      <w:proofErr w:type="spellStart"/>
      <w:r w:rsidRPr="00AA456A">
        <w:rPr>
          <w:lang w:val="sk-SK"/>
        </w:rPr>
        <w:t>aa</w:t>
      </w:r>
      <w:proofErr w:type="spellEnd"/>
      <w:r w:rsidRPr="00AA456A">
        <w:rPr>
          <w:lang w:val="sk-SK"/>
        </w:rPr>
        <w:t>)</w:t>
      </w:r>
      <w:r w:rsidRPr="00AA456A">
        <w:rPr>
          <w:lang w:val="sk-SK"/>
        </w:rPr>
        <w:tab/>
        <w:t>opatrenia, ktoré sa majú prijať v prípade poplachu alebo indikácie chyby;</w:t>
      </w:r>
    </w:p>
    <w:p w:rsidR="004F47BB" w:rsidRPr="00AA456A" w:rsidRDefault="004F47BB" w:rsidP="004F47BB">
      <w:pPr>
        <w:tabs>
          <w:tab w:val="left" w:pos="1134"/>
        </w:tabs>
        <w:overflowPunct w:val="0"/>
        <w:adjustRightInd w:val="0"/>
        <w:spacing w:before="60" w:line="240" w:lineRule="atLeast"/>
        <w:ind w:left="1559"/>
        <w:rPr>
          <w:noProof/>
          <w:snapToGrid w:val="0"/>
          <w:lang w:val="sk-SK"/>
        </w:rPr>
      </w:pPr>
      <w:proofErr w:type="spellStart"/>
      <w:r w:rsidRPr="00AA456A">
        <w:rPr>
          <w:lang w:val="sk-SK"/>
        </w:rPr>
        <w:t>bb</w:t>
      </w:r>
      <w:proofErr w:type="spellEnd"/>
      <w:r w:rsidRPr="00AA456A">
        <w:rPr>
          <w:lang w:val="sk-SK"/>
        </w:rPr>
        <w:t>)</w:t>
      </w:r>
      <w:r w:rsidRPr="00AA456A">
        <w:rPr>
          <w:lang w:val="sk-SK"/>
        </w:rPr>
        <w:tab/>
        <w:t>bezpečnostné opatrenia v prípade nedostupnosti (napr. kalibrácia, prehliadka, prerušenie) a</w:t>
      </w:r>
    </w:p>
    <w:p w:rsidR="004F47BB" w:rsidRPr="00AA456A" w:rsidRDefault="004F47BB" w:rsidP="004F47BB">
      <w:pPr>
        <w:tabs>
          <w:tab w:val="left" w:pos="1134"/>
        </w:tabs>
        <w:overflowPunct w:val="0"/>
        <w:adjustRightInd w:val="0"/>
        <w:spacing w:before="60" w:line="240" w:lineRule="atLeast"/>
        <w:ind w:left="1559"/>
        <w:rPr>
          <w:noProof/>
          <w:snapToGrid w:val="0"/>
          <w:lang w:val="sk-SK"/>
        </w:rPr>
      </w:pPr>
      <w:proofErr w:type="spellStart"/>
      <w:r w:rsidRPr="00AA456A">
        <w:rPr>
          <w:lang w:val="sk-SK"/>
        </w:rPr>
        <w:t>cc</w:t>
      </w:r>
      <w:proofErr w:type="spellEnd"/>
      <w:r w:rsidRPr="00AA456A">
        <w:rPr>
          <w:lang w:val="sk-SK"/>
        </w:rPr>
        <w:t>)</w:t>
      </w:r>
      <w:r w:rsidRPr="00AA456A">
        <w:rPr>
          <w:lang w:val="sk-SK"/>
        </w:rPr>
        <w:tab/>
        <w:t>osoby zodpovedné za inštaláciu a údržbu;</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c)</w:t>
      </w:r>
      <w:r w:rsidRPr="00AA456A">
        <w:rPr>
          <w:lang w:val="sk-SK"/>
        </w:rPr>
        <w:tab/>
        <w:t>pokyny na kalibráciu pred nábehom a na bežnú kalibráciu vrátane časových intervalov, ktoré sa musia dodržiavať;</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d)</w:t>
      </w:r>
      <w:r w:rsidRPr="00AA456A">
        <w:rPr>
          <w:lang w:val="sk-SK"/>
        </w:rPr>
        <w:tab/>
        <w:t>sieťové napätie;</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e)</w:t>
      </w:r>
      <w:r w:rsidRPr="00AA456A">
        <w:rPr>
          <w:lang w:val="sk-SK"/>
        </w:rPr>
        <w:tab/>
        <w:t>typ a význam poplachov a zobrazení (napr. osobitný charakter);</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f)</w:t>
      </w:r>
      <w:r w:rsidRPr="00AA456A">
        <w:rPr>
          <w:lang w:val="sk-SK"/>
        </w:rPr>
        <w:tab/>
        <w:t>informácie o zisťovaní prevádzkových ťažkostí a odstránení porúch;</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g)</w:t>
      </w:r>
      <w:r w:rsidRPr="00AA456A">
        <w:rPr>
          <w:lang w:val="sk-SK"/>
        </w:rPr>
        <w:tab/>
        <w:t>typ a rozsah výmeny komponentov s obmedzenou životnosťou a</w:t>
      </w:r>
    </w:p>
    <w:p w:rsidR="004F47BB" w:rsidRPr="00AA456A" w:rsidRDefault="004F47BB" w:rsidP="004F47BB">
      <w:pPr>
        <w:tabs>
          <w:tab w:val="left" w:pos="1134"/>
        </w:tabs>
        <w:overflowPunct w:val="0"/>
        <w:adjustRightInd w:val="0"/>
        <w:spacing w:before="60" w:line="240" w:lineRule="atLeast"/>
        <w:ind w:left="1134"/>
        <w:rPr>
          <w:noProof/>
          <w:snapToGrid w:val="0"/>
          <w:lang w:val="sk-SK"/>
        </w:rPr>
      </w:pPr>
      <w:r w:rsidRPr="00AA456A">
        <w:rPr>
          <w:lang w:val="sk-SK"/>
        </w:rPr>
        <w:t>h)</w:t>
      </w:r>
      <w:r w:rsidRPr="00AA456A">
        <w:rPr>
          <w:lang w:val="sk-SK"/>
        </w:rPr>
        <w:tab/>
        <w:t>typ, rozsah a časový interval prehliadok.</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73" w:name="_Toc491854369"/>
      <w:bookmarkStart w:id="774" w:name="_Toc535580220"/>
      <w:r w:rsidRPr="00AA456A">
        <w:lastRenderedPageBreak/>
        <w:t>ESI-III-6</w:t>
      </w:r>
      <w:r w:rsidRPr="00AA456A">
        <w:br/>
        <w:t>Spriahacie systémy a spriahacie zariadenia pre stroje/plavidlá vhodné na poháňanie alebo poháňané v pevnej zostave</w:t>
      </w:r>
      <w:bookmarkEnd w:id="773"/>
      <w:bookmarkEnd w:id="774"/>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jc w:val="center"/>
        <w:textAlignment w:val="baseline"/>
        <w:rPr>
          <w:b/>
          <w:szCs w:val="20"/>
          <w:lang w:val="sk-SK"/>
        </w:rPr>
      </w:pPr>
      <w:r w:rsidRPr="00AA456A">
        <w:rPr>
          <w:b/>
          <w:lang w:val="sk-SK"/>
        </w:rPr>
        <w:t>(články 21.01, 21.02, 21.06, 21.07)</w:t>
      </w:r>
    </w:p>
    <w:p w:rsidR="004F47BB" w:rsidRPr="00AA456A" w:rsidRDefault="004F47BB" w:rsidP="004F47BB">
      <w:pPr>
        <w:overflowPunct w:val="0"/>
        <w:adjustRightInd w:val="0"/>
        <w:jc w:val="center"/>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t>Okrem požiadaviek kapitoly 21 sa dodržiavajú príslušné ustanovenia predpisov plavebného orgánu platné v členských štátoch.</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b/>
          <w:szCs w:val="20"/>
          <w:lang w:val="sk-SK"/>
        </w:rPr>
      </w:pPr>
      <w:r w:rsidRPr="00AA456A">
        <w:rPr>
          <w:b/>
          <w:lang w:val="sk-SK"/>
        </w:rPr>
        <w:t>1.</w:t>
      </w:r>
      <w:r w:rsidRPr="00AA456A">
        <w:rPr>
          <w:lang w:val="sk-SK"/>
        </w:rPr>
        <w:tab/>
      </w:r>
      <w:r w:rsidRPr="00AA456A">
        <w:rPr>
          <w:b/>
          <w:lang w:val="sk-SK"/>
        </w:rPr>
        <w:t>Všeobecné požiadavky</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1.1.</w:t>
      </w:r>
      <w:r w:rsidRPr="00AA456A">
        <w:rPr>
          <w:lang w:val="sk-SK"/>
        </w:rPr>
        <w:tab/>
        <w:t>Každý spriahací systém zabezpečuje pevné spriahnutie všetkých strojov/plavidiel v zostave, t. j. za predpokladaných prevádzkových podmienok spriahacie zariadenie zamedzí pozdĺžnym alebo priečnym pohybom medzi plavidlami tak, aby zostavu bolo možné považovať za „plavebnú jednotku“.</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1.2.</w:t>
      </w:r>
      <w:r w:rsidRPr="00AA456A">
        <w:rPr>
          <w:lang w:val="sk-SK"/>
        </w:rPr>
        <w:tab/>
        <w:t>Spriahací systém a jeho komponenty sa dajú bezpečne a ľahko používať a umožňujú spriahnuť stroj/plavidlo rýchlo bez ohrozenia personálu.</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1.3.</w:t>
      </w:r>
      <w:r w:rsidRPr="00AA456A">
        <w:rPr>
          <w:lang w:val="sk-SK"/>
        </w:rPr>
        <w:tab/>
        <w:t>Sily, ktoré vznikajú pri predvídateľných prevádzkových podmienkach, sú riadne absorbované a bezpečne prenášané do konštrukcie plavidla prostredníctvom spriahacieho systému a jeho komponentov.</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1.4.</w:t>
      </w:r>
      <w:r w:rsidRPr="00AA456A">
        <w:rPr>
          <w:lang w:val="sk-SK"/>
        </w:rPr>
        <w:tab/>
        <w:t>Je k dispozícii dostatočný počet spriahacích bodov.</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b/>
          <w:szCs w:val="20"/>
          <w:lang w:val="sk-SK"/>
        </w:rPr>
      </w:pPr>
      <w:r w:rsidRPr="00AA456A">
        <w:rPr>
          <w:b/>
          <w:lang w:val="sk-SK"/>
        </w:rPr>
        <w:t>2.</w:t>
      </w:r>
      <w:r w:rsidRPr="00AA456A">
        <w:rPr>
          <w:lang w:val="sk-SK"/>
        </w:rPr>
        <w:tab/>
      </w:r>
      <w:r w:rsidRPr="00AA456A">
        <w:rPr>
          <w:b/>
          <w:lang w:val="sk-SK"/>
        </w:rPr>
        <w:t>Spriahacie sily a dimenzovanie spriahacích zariadení</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ab/>
        <w:t>Spriahacie zariadenia zostáv a formácií plavidiel, ktoré sa majú schváliť, sa dimenzujú tak, aby zaručovali dostatočné úrovne bezpečnosti. Táto podmienka je považovaná za splnenú vtedy, ak sa predpokladá, že spriahacie sily určené podľa bodov 2.1, 2.2 alebo 2.3 sú pevnosťou v ťahu pre dimenzovanie pozdĺžnych spriahacích komponentov.</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2.1.</w:t>
      </w:r>
      <w:r w:rsidRPr="00AA456A">
        <w:rPr>
          <w:lang w:val="sk-SK"/>
        </w:rPr>
        <w:tab/>
        <w:t xml:space="preserve">Spriahacie body medzi </w:t>
      </w:r>
      <w:proofErr w:type="spellStart"/>
      <w:r w:rsidRPr="00AA456A">
        <w:rPr>
          <w:lang w:val="sk-SK"/>
        </w:rPr>
        <w:t>tlačným</w:t>
      </w:r>
      <w:proofErr w:type="spellEnd"/>
      <w:r w:rsidRPr="00AA456A">
        <w:rPr>
          <w:lang w:val="sk-SK"/>
        </w:rPr>
        <w:t xml:space="preserve"> remorkérom a tlačenými </w:t>
      </w:r>
      <w:proofErr w:type="spellStart"/>
      <w:r w:rsidRPr="00AA456A">
        <w:rPr>
          <w:lang w:val="sk-SK"/>
        </w:rPr>
        <w:t>tlačnými</w:t>
      </w:r>
      <w:proofErr w:type="spellEnd"/>
      <w:r w:rsidRPr="00AA456A">
        <w:rPr>
          <w:lang w:val="sk-SK"/>
        </w:rPr>
        <w:t xml:space="preserve"> člnmi alebo inými strojmi/plavidlami:</w:t>
      </w:r>
    </w:p>
    <w:p w:rsidR="004F47BB" w:rsidRPr="00AA456A" w:rsidRDefault="004F47BB" w:rsidP="004F47BB">
      <w:pPr>
        <w:tabs>
          <w:tab w:val="left" w:pos="709"/>
        </w:tabs>
        <w:overflowPunct w:val="0"/>
        <w:adjustRightInd w:val="0"/>
        <w:ind w:left="709" w:hanging="709"/>
        <w:textAlignment w:val="baseline"/>
        <w:rPr>
          <w:szCs w:val="20"/>
          <w:lang w:val="sk-SK"/>
        </w:rPr>
      </w:pPr>
    </w:p>
    <w:p w:rsidR="004F47BB" w:rsidRPr="00AA456A" w:rsidRDefault="00DA0EE1" w:rsidP="004F47BB">
      <w:pPr>
        <w:tabs>
          <w:tab w:val="left" w:pos="709"/>
        </w:tabs>
        <w:overflowPunct w:val="0"/>
        <w:adjustRightInd w:val="0"/>
        <w:ind w:left="709" w:hanging="709"/>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SB</m:t>
              </m:r>
            </m:sub>
          </m:sSub>
          <m:r>
            <w:rPr>
              <w:rFonts w:ascii="Cambria Math" w:hAnsi="Cambria Math"/>
              <w:szCs w:val="20"/>
              <w:lang w:val="sk-SK"/>
            </w:rPr>
            <m:t xml:space="preserve">=270∙ </m:t>
          </m:r>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m:t>
                  </m:r>
                </m:sub>
              </m:sSub>
            </m:num>
            <m:den>
              <m:sSub>
                <m:sSubPr>
                  <m:ctrlPr>
                    <w:rPr>
                      <w:rFonts w:ascii="Cambria Math" w:hAnsi="Cambria Math"/>
                      <w:i/>
                      <w:szCs w:val="20"/>
                      <w:lang w:val="sk-SK"/>
                    </w:rPr>
                  </m:ctrlPr>
                </m:sSubPr>
                <m:e>
                  <m:r>
                    <w:rPr>
                      <w:rFonts w:ascii="Cambria Math" w:hAnsi="Cambria Math"/>
                      <w:szCs w:val="20"/>
                      <w:lang w:val="sk-SK"/>
                    </w:rPr>
                    <m:t>B</m:t>
                  </m:r>
                </m:e>
                <m:sub>
                  <m:r>
                    <w:rPr>
                      <w:rFonts w:ascii="Cambria Math" w:hAnsi="Cambria Math"/>
                      <w:szCs w:val="20"/>
                      <w:lang w:val="sk-SK"/>
                    </w:rPr>
                    <m:t>S</m:t>
                  </m:r>
                </m:sub>
              </m:sSub>
            </m:den>
          </m:f>
          <m:r>
            <w:rPr>
              <w:rFonts w:ascii="Cambria Math" w:hAnsi="Cambria Math"/>
              <w:szCs w:val="20"/>
              <w:lang w:val="sk-SK"/>
            </w:rPr>
            <m:t xml:space="preserve"> ∙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-3</m:t>
              </m:r>
            </m:sup>
          </m:sSup>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kN</m:t>
              </m:r>
            </m:e>
          </m:d>
        </m:oMath>
      </m:oMathPara>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2.2.</w:t>
      </w:r>
      <w:r w:rsidRPr="00AA456A">
        <w:rPr>
          <w:lang w:val="sk-SK"/>
        </w:rPr>
        <w:tab/>
        <w:t xml:space="preserve">Spriahacie body medzi </w:t>
      </w:r>
      <w:proofErr w:type="spellStart"/>
      <w:r w:rsidRPr="00AA456A">
        <w:rPr>
          <w:lang w:val="sk-SK"/>
        </w:rPr>
        <w:t>tlačnou</w:t>
      </w:r>
      <w:proofErr w:type="spellEnd"/>
      <w:r w:rsidRPr="00AA456A">
        <w:rPr>
          <w:lang w:val="sk-SK"/>
        </w:rPr>
        <w:t xml:space="preserve"> motorovou loďou a tlačeným strojom/plavidlom:</w:t>
      </w: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DA0EE1" w:rsidP="004F47BB">
      <w:pPr>
        <w:tabs>
          <w:tab w:val="left" w:pos="709"/>
        </w:tabs>
        <w:overflowPunct w:val="0"/>
        <w:adjustRightInd w:val="0"/>
        <w:ind w:left="709" w:hanging="709"/>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SF</m:t>
              </m:r>
            </m:sub>
          </m:sSub>
          <m:r>
            <w:rPr>
              <w:rFonts w:ascii="Cambria Math" w:hAnsi="Cambria Math"/>
              <w:szCs w:val="20"/>
              <w:lang w:val="sk-SK"/>
            </w:rPr>
            <m:t xml:space="preserve">=80∙ </m:t>
          </m:r>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m:t>
                  </m:r>
                </m:sub>
              </m:sSub>
            </m:num>
            <m:den>
              <m:sSub>
                <m:sSubPr>
                  <m:ctrlPr>
                    <w:rPr>
                      <w:rFonts w:ascii="Cambria Math" w:hAnsi="Cambria Math"/>
                      <w:i/>
                      <w:szCs w:val="20"/>
                      <w:lang w:val="sk-SK"/>
                    </w:rPr>
                  </m:ctrlPr>
                </m:sSubPr>
                <m:e>
                  <m:r>
                    <w:rPr>
                      <w:rFonts w:ascii="Cambria Math" w:hAnsi="Cambria Math"/>
                      <w:szCs w:val="20"/>
                      <w:lang w:val="sk-SK"/>
                    </w:rPr>
                    <m:t>h</m:t>
                  </m:r>
                </m:e>
                <m:sub>
                  <m:r>
                    <w:rPr>
                      <w:rFonts w:ascii="Cambria Math" w:hAnsi="Cambria Math"/>
                      <w:szCs w:val="20"/>
                      <w:lang w:val="sk-SK"/>
                    </w:rPr>
                    <m:t>K</m:t>
                  </m:r>
                </m:sub>
              </m:sSub>
            </m:den>
          </m:f>
          <m:r>
            <w:rPr>
              <w:rFonts w:ascii="Cambria Math" w:hAnsi="Cambria Math"/>
              <w:szCs w:val="20"/>
              <w:lang w:val="sk-SK"/>
            </w:rPr>
            <m:t xml:space="preserve"> ∙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-3</m:t>
              </m:r>
            </m:sup>
          </m:sSup>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kN</m:t>
              </m:r>
            </m:e>
          </m:d>
        </m:oMath>
      </m:oMathPara>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4F47BB" w:rsidP="004F47BB">
      <w:pPr>
        <w:tabs>
          <w:tab w:val="left" w:pos="709"/>
        </w:tabs>
        <w:overflowPunct w:val="0"/>
        <w:adjustRightInd w:val="0"/>
        <w:ind w:left="709" w:hanging="709"/>
        <w:textAlignment w:val="baseline"/>
        <w:rPr>
          <w:szCs w:val="20"/>
          <w:lang w:val="sk-SK"/>
        </w:rPr>
      </w:pPr>
      <w:r w:rsidRPr="00AA456A">
        <w:rPr>
          <w:lang w:val="sk-SK"/>
        </w:rPr>
        <w:t>2.3.</w:t>
      </w:r>
      <w:r w:rsidRPr="00AA456A">
        <w:rPr>
          <w:lang w:val="sk-SK"/>
        </w:rPr>
        <w:tab/>
        <w:t>Spriahacie body medzi tlačenými strojmi/plavidlami:</w:t>
      </w: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DA0EE1" w:rsidP="004F47BB">
      <w:pPr>
        <w:tabs>
          <w:tab w:val="left" w:pos="709"/>
        </w:tabs>
        <w:overflowPunct w:val="0"/>
        <w:adjustRightInd w:val="0"/>
        <w:ind w:left="709" w:hanging="709"/>
        <w:textAlignment w:val="baseline"/>
        <w:rPr>
          <w:szCs w:val="20"/>
          <w:lang w:val="sk-SK"/>
        </w:rPr>
      </w:pPr>
      <m:oMathPara>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SL</m:t>
              </m:r>
            </m:sub>
          </m:sSub>
          <m:r>
            <w:rPr>
              <w:rFonts w:ascii="Cambria Math" w:hAnsi="Cambria Math"/>
              <w:szCs w:val="20"/>
              <w:lang w:val="sk-SK"/>
            </w:rPr>
            <m:t xml:space="preserve">=80∙ </m:t>
          </m:r>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r>
            <w:rPr>
              <w:rFonts w:ascii="Cambria Math" w:hAnsi="Cambria Math"/>
              <w:szCs w:val="20"/>
              <w:lang w:val="sk-SK"/>
            </w:rPr>
            <m:t xml:space="preserve"> ∙ </m:t>
          </m:r>
          <m:f>
            <m:fPr>
              <m:ctrlPr>
                <w:rPr>
                  <w:rFonts w:ascii="Cambria Math" w:hAnsi="Cambria Math"/>
                  <w:i/>
                  <w:szCs w:val="20"/>
                  <w:lang w:val="sk-SK"/>
                </w:rPr>
              </m:ctrlPr>
            </m:fPr>
            <m:num>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m:t>
                  </m:r>
                </m:sub>
              </m:sSub>
            </m:num>
            <m:den>
              <m:sSub>
                <m:sSubPr>
                  <m:ctrlPr>
                    <w:rPr>
                      <w:rFonts w:ascii="Cambria Math" w:hAnsi="Cambria Math"/>
                      <w:i/>
                      <w:szCs w:val="20"/>
                      <w:lang w:val="sk-SK"/>
                    </w:rPr>
                  </m:ctrlPr>
                </m:sSubPr>
                <m:e>
                  <m:r>
                    <w:rPr>
                      <w:rFonts w:ascii="Cambria Math" w:hAnsi="Cambria Math"/>
                      <w:szCs w:val="20"/>
                      <w:lang w:val="sk-SK"/>
                    </w:rPr>
                    <m:t>h'</m:t>
                  </m:r>
                </m:e>
                <m:sub>
                  <m:r>
                    <w:rPr>
                      <w:rFonts w:ascii="Cambria Math" w:hAnsi="Cambria Math"/>
                      <w:szCs w:val="20"/>
                      <w:lang w:val="sk-SK"/>
                    </w:rPr>
                    <m:t>K</m:t>
                  </m:r>
                </m:sub>
              </m:sSub>
            </m:den>
          </m:f>
          <m:r>
            <w:rPr>
              <w:rFonts w:ascii="Cambria Math" w:hAnsi="Cambria Math"/>
              <w:szCs w:val="20"/>
              <w:lang w:val="sk-SK"/>
            </w:rPr>
            <m:t xml:space="preserve"> ∙ </m:t>
          </m:r>
          <m:sSup>
            <m:sSupPr>
              <m:ctrlPr>
                <w:rPr>
                  <w:rFonts w:ascii="Cambria Math" w:hAnsi="Cambria Math"/>
                  <w:i/>
                  <w:szCs w:val="20"/>
                  <w:lang w:val="sk-SK"/>
                </w:rPr>
              </m:ctrlPr>
            </m:sSupPr>
            <m:e>
              <m:r>
                <w:rPr>
                  <w:rFonts w:ascii="Cambria Math" w:hAnsi="Cambria Math"/>
                  <w:szCs w:val="20"/>
                  <w:lang w:val="sk-SK"/>
                </w:rPr>
                <m:t>10</m:t>
              </m:r>
            </m:e>
            <m:sup>
              <m:r>
                <w:rPr>
                  <w:rFonts w:ascii="Cambria Math" w:hAnsi="Cambria Math"/>
                  <w:szCs w:val="20"/>
                  <w:lang w:val="sk-SK"/>
                </w:rPr>
                <m:t>-3</m:t>
              </m:r>
            </m:sup>
          </m:sSup>
          <m:r>
            <w:rPr>
              <w:rFonts w:ascii="Cambria Math" w:hAnsi="Cambria Math"/>
              <w:szCs w:val="20"/>
              <w:lang w:val="sk-SK"/>
            </w:rPr>
            <m:t xml:space="preserve"> </m:t>
          </m:r>
          <m:d>
            <m:dPr>
              <m:begChr m:val="["/>
              <m:endChr m:val="]"/>
              <m:ctrlPr>
                <w:rPr>
                  <w:rFonts w:ascii="Cambria Math" w:hAnsi="Cambria Math"/>
                  <w:i/>
                  <w:szCs w:val="20"/>
                  <w:lang w:val="sk-SK"/>
                </w:rPr>
              </m:ctrlPr>
            </m:dPr>
            <m:e>
              <m:r>
                <w:rPr>
                  <w:rFonts w:ascii="Cambria Math" w:hAnsi="Cambria Math"/>
                  <w:szCs w:val="20"/>
                  <w:lang w:val="sk-SK"/>
                </w:rPr>
                <m:t>kN</m:t>
              </m:r>
            </m:e>
          </m:d>
        </m:oMath>
      </m:oMathPara>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4F47BB" w:rsidP="004F47BB">
      <w:pPr>
        <w:tabs>
          <w:tab w:val="left" w:pos="284"/>
          <w:tab w:val="left" w:pos="454"/>
          <w:tab w:val="left" w:pos="567"/>
        </w:tabs>
        <w:overflowPunct w:val="0"/>
        <w:adjustRightInd w:val="0"/>
        <w:ind w:left="709"/>
        <w:textAlignment w:val="baseline"/>
        <w:rPr>
          <w:szCs w:val="20"/>
          <w:lang w:val="sk-SK"/>
        </w:rPr>
      </w:pPr>
      <w:r w:rsidRPr="00AA456A">
        <w:rPr>
          <w:lang w:val="sk-SK"/>
        </w:rPr>
        <w:br w:type="page"/>
      </w:r>
    </w:p>
    <w:p w:rsidR="004F47BB" w:rsidRPr="00AA456A" w:rsidRDefault="004F47BB" w:rsidP="004F47BB">
      <w:pPr>
        <w:tabs>
          <w:tab w:val="left" w:pos="284"/>
          <w:tab w:val="left" w:pos="454"/>
          <w:tab w:val="left" w:pos="567"/>
        </w:tabs>
        <w:overflowPunct w:val="0"/>
        <w:adjustRightInd w:val="0"/>
        <w:ind w:left="709"/>
        <w:textAlignment w:val="baseline"/>
        <w:rPr>
          <w:szCs w:val="20"/>
          <w:lang w:val="sk-SK"/>
        </w:rPr>
      </w:pPr>
      <w:r w:rsidRPr="00AA456A">
        <w:rPr>
          <w:lang w:val="sk-SK"/>
        </w:rPr>
        <w:lastRenderedPageBreak/>
        <w:t>Hodnota 1 200 </w:t>
      </w:r>
      <w:proofErr w:type="spellStart"/>
      <w:r w:rsidRPr="00AA456A">
        <w:rPr>
          <w:lang w:val="sk-SK"/>
        </w:rPr>
        <w:t>kN</w:t>
      </w:r>
      <w:proofErr w:type="spellEnd"/>
      <w:r w:rsidRPr="00AA456A">
        <w:rPr>
          <w:lang w:val="sk-SK"/>
        </w:rPr>
        <w:t xml:space="preserve"> sa považuje za dostatočnú pre maximálnu spriahaciu silu pre </w:t>
      </w:r>
      <w:proofErr w:type="spellStart"/>
      <w:r w:rsidRPr="00AA456A">
        <w:rPr>
          <w:lang w:val="sk-SK"/>
        </w:rPr>
        <w:t>tlačný</w:t>
      </w:r>
      <w:proofErr w:type="spellEnd"/>
      <w:r w:rsidRPr="00AA456A">
        <w:rPr>
          <w:lang w:val="sk-SK"/>
        </w:rPr>
        <w:t xml:space="preserve"> stroj/plavidlo v spriahacom bode medzi prvým tlačeným strojom/plavidlom a strojom/plavidlom spriahnutým pred ním, dokonca aj vtedy, ak vzorec v bode 2.3 udáva vyššiu hodnotu.</w:t>
      </w:r>
    </w:p>
    <w:p w:rsidR="004F47BB" w:rsidRPr="00AA456A" w:rsidRDefault="004F47BB" w:rsidP="004F47BB">
      <w:pPr>
        <w:tabs>
          <w:tab w:val="left" w:pos="284"/>
          <w:tab w:val="left" w:pos="454"/>
          <w:tab w:val="left" w:pos="567"/>
        </w:tabs>
        <w:overflowPunct w:val="0"/>
        <w:adjustRightInd w:val="0"/>
        <w:ind w:left="709"/>
        <w:textAlignment w:val="baseline"/>
        <w:rPr>
          <w:szCs w:val="20"/>
          <w:lang w:val="sk-SK"/>
        </w:rPr>
      </w:pPr>
    </w:p>
    <w:p w:rsidR="004F47BB" w:rsidRPr="00AA456A" w:rsidRDefault="004F47BB" w:rsidP="004F47BB">
      <w:pPr>
        <w:tabs>
          <w:tab w:val="left" w:pos="284"/>
          <w:tab w:val="left" w:pos="454"/>
          <w:tab w:val="left" w:pos="567"/>
        </w:tabs>
        <w:overflowPunct w:val="0"/>
        <w:adjustRightInd w:val="0"/>
        <w:ind w:left="709"/>
        <w:textAlignment w:val="baseline"/>
        <w:rPr>
          <w:szCs w:val="20"/>
          <w:lang w:val="sk-SK"/>
        </w:rPr>
      </w:pPr>
      <w:r w:rsidRPr="00AA456A">
        <w:rPr>
          <w:lang w:val="sk-SK"/>
        </w:rPr>
        <w:t>Pokiaľ ide o spriahacie body všetkých ostatných pozdĺžnych spojení medzi tlačenými strojmi/plavidlami, dimenzovanie spriahacích zariadení je založené na spriahacej sile stanovenej podľa vzorca v bode 2.3.</w:t>
      </w: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r w:rsidRPr="00AA456A">
        <w:rPr>
          <w:noProof/>
          <w:szCs w:val="20"/>
          <w:lang w:eastAsia="en-GB"/>
        </w:rPr>
        <mc:AlternateContent>
          <mc:Choice Requires="wps">
            <w:drawing>
              <wp:anchor distT="0" distB="0" distL="114300" distR="114300" simplePos="0" relativeHeight="251693056" behindDoc="0" locked="0" layoutInCell="1" allowOverlap="1" wp14:anchorId="3B88840B" wp14:editId="7F3E6FEF">
                <wp:simplePos x="0" y="0"/>
                <wp:positionH relativeFrom="column">
                  <wp:posOffset>3760470</wp:posOffset>
                </wp:positionH>
                <wp:positionV relativeFrom="paragraph">
                  <wp:posOffset>5767070</wp:posOffset>
                </wp:positionV>
                <wp:extent cx="981710" cy="208280"/>
                <wp:effectExtent l="0" t="0" r="0" b="0"/>
                <wp:wrapNone/>
                <wp:docPr id="294"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2A7EC3" w:rsidRDefault="00C1637C" w:rsidP="004F47BB">
                            <w:pPr>
                              <w:rPr>
                                <w:sz w:val="16"/>
                              </w:rPr>
                            </w:pPr>
                            <w:r>
                              <w:rPr>
                                <w:sz w:val="16"/>
                              </w:rPr>
                              <w:t>Tlačený/é stroj/plavidlo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Zone de texte 2" o:spid="_x0000_s1044" type="#_x0000_t202" style="position:absolute;left:0;text-align:left;margin-left:296.1pt;margin-top:454.1pt;width:77.3pt;height:16.4pt;z-index:251693056;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B/nZig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MI0l6IOkjUIUoQ46NjqHUF2nQtgTfBw3eblyrEcgOCVt9r5pPFkm16YjcsVtj1NAxQiHIxJ+M&#10;Lo5OONaDbIfXisJdZO9UABpb0/sKQk0QoANZj2eCIA7UwGaRJ4sELA2Y0jhP80BgRMrTYW2se8lU&#10;j/ykwgb4D+DkcG+dD4aUJxd/l1WC05oLERZmt90Igw4EtFKHL8T/xE1I7yyVPzYhTjsQI9zhbT7a&#10;wP3XIkmzeJ0Ws/o6X8yyOpvPikWcz+KkWBfXcVZkd/U3H2CSlR2nlMl7DqWf2gE2/47nY0dMCgpK&#10;RAPUap7OJ4b+mGQcvt8l2XMHbSl4X+H87ERKz+sLSSFtUjrCxTSPfg4/VBlqcPqHqgQVeOInCbhx&#10;OwbVJflJXVtFH0EXRgFvQDG8KTDplPmC0QD9WWH7eU8Mw0i8kqCtIsky39Bhkc0XKSzMpWV7aSGy&#10;AagKO4ym6cZNj8BeG77r4KaTmm9BjzUPWvHCnaI6qhh6MCR1fC98k1+ug9ePV231HQAA//8DAFBL&#10;AwQUAAYACAAAACEApPfK+OAAAAALAQAADwAAAGRycy9kb3ducmV2LnhtbEyPwU7DMBBE70j8g7VI&#10;3KjdqC1tGqeqqLhwQKIgwdGNnTiqvY5sNw1/z3KC2+7OaPZNtZu8Y6OJqQ8oYT4TwAw2QffYSfh4&#10;f35YA0tZoVYuoJHwbRLs6tubSpU6XPHNjMfcMQrBVCoJNueh5Dw11niVZmEwSFoboleZ1thxHdWV&#10;wr3jhRAr7lWP9MGqwTxZ05yPFy/h09teH+LrV6vdeHhp98thioOU93fTfgssmyn/meEXn9ChJqZT&#10;uKBOzElYboqCrBI2Yk0DOR4XKypzostiLoDXFf/fof4BAAD//wMAUEsBAi0AFAAGAAgAAAAhALaD&#10;OJL+AAAA4QEAABMAAAAAAAAAAAAAAAAAAAAAAFtDb250ZW50X1R5cGVzXS54bWxQSwECLQAUAAYA&#10;CAAAACEAOP0h/9YAAACUAQAACwAAAAAAAAAAAAAAAAAvAQAAX3JlbHMvLnJlbHNQSwECLQAUAAYA&#10;CAAAACEA7wf52YoCAAAdBQAADgAAAAAAAAAAAAAAAAAuAgAAZHJzL2Uyb0RvYy54bWxQSwECLQAU&#10;AAYACAAAACEApPfK+OAAAAALAQAADwAAAAAAAAAAAAAAAADkBAAAZHJzL2Rvd25yZXYueG1sUEsF&#10;BgAAAAAEAAQA8wAAAPEFAAAAAA==&#10;" stroked="f">
                <v:textbox style="mso-fit-shape-to-text:t">
                  <w:txbxContent>
                    <w:p w:rsidR="00C1637C" w:rsidRPr="002A7EC3" w:rsidRDefault="00C1637C" w:rsidP="004F47BB">
                      <w:pPr>
                        <w:rPr>
                          <w:sz w:val="16"/>
                        </w:rPr>
                      </w:pPr>
                      <w:r>
                        <w:rPr>
                          <w:sz w:val="16"/>
                        </w:rPr>
                        <w:t>Tlačený/é stroj/plavidlo</w:t>
                      </w:r>
                    </w:p>
                  </w:txbxContent>
                </v:textbox>
              </v:shape>
            </w:pict>
          </mc:Fallback>
        </mc:AlternateContent>
      </w:r>
      <w:r w:rsidRPr="00AA456A">
        <w:rPr>
          <w:noProof/>
          <w:szCs w:val="20"/>
          <w:lang w:eastAsia="en-GB"/>
        </w:rPr>
        <mc:AlternateContent>
          <mc:Choice Requires="wps">
            <w:drawing>
              <wp:anchor distT="0" distB="0" distL="114300" distR="114300" simplePos="0" relativeHeight="251692032" behindDoc="0" locked="0" layoutInCell="1" allowOverlap="1" wp14:anchorId="19593124" wp14:editId="0DBEFB96">
                <wp:simplePos x="0" y="0"/>
                <wp:positionH relativeFrom="column">
                  <wp:posOffset>1445895</wp:posOffset>
                </wp:positionH>
                <wp:positionV relativeFrom="paragraph">
                  <wp:posOffset>5786120</wp:posOffset>
                </wp:positionV>
                <wp:extent cx="981710" cy="208280"/>
                <wp:effectExtent l="0" t="0" r="0" b="0"/>
                <wp:wrapNone/>
                <wp:docPr id="295"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2A7EC3" w:rsidRDefault="00C1637C" w:rsidP="004F47BB">
                            <w:pPr>
                              <w:rPr>
                                <w:sz w:val="16"/>
                              </w:rPr>
                            </w:pPr>
                            <w:r>
                              <w:rPr>
                                <w:sz w:val="16"/>
                              </w:rPr>
                              <w:t>Tlačný/é stroj/plavidlo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5" type="#_x0000_t202" style="position:absolute;left:0;text-align:left;margin-left:113.85pt;margin-top:455.6pt;width:77.3pt;height:16.4pt;z-index:251692032;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PxIIiwIAAB0FAAAOAAAAZHJzL2Uyb0RvYy54bWysVE2P0zAQvSPxHyzfu/lQuk2ipqttlyCk&#10;5UNauHBzY6excGxju00WxH9n7LSlLCAhRA6O7Rk/z8x74+XN2At0YMZyJSucXMUYMdkoyuWuwh/e&#10;17McI+uIpEQoySr8yCy+WT1/thx0yVLVKUGZQQAibTnoCnfO6TKKbNOxntgrpZkEY6tMTxwszS6i&#10;hgyA3osojePraFCGaqMaZi3s3k1GvAr4bcsa97ZtLXNIVBhic2E0Ydz6MVotSbkzRHe8OYZB/iGK&#10;nnAJl56h7ogjaG/4L1A9b4yyqnVXjeoj1ba8YSEHyCaJn2Tz0BHNQi5QHKvPZbL/D7Z5c3hnEKcV&#10;Tos5RpL0QNJHoApRhhwbHUOpL9KgbQm+Dxq83bhWI5AdErb6XjWfLJJq0xG5Y7fGqKFjhEKQiT8Z&#10;XRydcKwH2Q6vFYW7yN6pADS2pvcVhJogQAeyHs8EQRyogc0iTxYJWBowpXGe5oHAiJSnw9pY95Kp&#10;HvlJhQ3wH8DJ4d46HwwpTy7+LqsEpzUXIizMbrsRBh0IaKUOX4j/iZuQ3lkqf2xCnHYgRrjD23y0&#10;gfuvRZJm8TotZvV1vphldTafFYs4n8VJsS6u46zI7upvPsAkKztOKZP3HEo/tQNs/h3Px46YFBSU&#10;iAao1TydTwz9Mck4fL9LsucO2lLwvsL52YmUntcXkkLapHSEi2ke/Rx+qDLU4PQPVQkq8MRPEnDj&#10;dgyqS4qTuraKPoIujALegGJ4U2DSKfMFowH6s8L2854YhpF4JUFbRZJlvqHDIpsvUliYS8v20kJk&#10;A1AVdhhN042bHoG9NnzXwU0nNd+CHmsetOKFO0V1VDH0YEjq+F74Jr9cB68fr9rqOwAAAP//AwBQ&#10;SwMEFAAGAAgAAAAhAA3QYSvgAAAACwEAAA8AAABkcnMvZG93bnJldi54bWxMj8FOwzAMhu9IvENk&#10;JG4sbTbYKE2niYkLByQGEhyzJm0qEqdKsq68PeYER9uffn9/vZ29Y5OJaQgooVwUwAy2QQ/YS3h/&#10;e7rZAEtZoVYuoJHwbRJsm8uLWlU6nPHVTIfcMwrBVCkJNuex4jy11niVFmE0SLcuRK8yjbHnOqoz&#10;hXvHRVHcca8GpA9WjebRmvbrcPISPrwd9D6+fHbaTfvnbnc7znGU8vpq3j0Ay2bOfzD86pM6NOR0&#10;DCfUiTkJQqzXhEq4L0sBjIjlRiyBHWmzWhXAm5r/79D8AAAA//8DAFBLAQItABQABgAIAAAAIQC2&#10;gziS/gAAAOEBAAATAAAAAAAAAAAAAAAAAAAAAABbQ29udGVudF9UeXBlc10ueG1sUEsBAi0AFAAG&#10;AAgAAAAhADj9If/WAAAAlAEAAAsAAAAAAAAAAAAAAAAALwEAAF9yZWxzLy5yZWxzUEsBAi0AFAAG&#10;AAgAAAAhAF0/EgiLAgAAHQUAAA4AAAAAAAAAAAAAAAAALgIAAGRycy9lMm9Eb2MueG1sUEsBAi0A&#10;FAAGAAgAAAAhAA3QYSvgAAAACwEAAA8AAAAAAAAAAAAAAAAA5QQAAGRycy9kb3ducmV2LnhtbFBL&#10;BQYAAAAABAAEAPMAAADyBQAAAAA=&#10;" stroked="f">
                <v:textbox style="mso-fit-shape-to-text:t">
                  <w:txbxContent>
                    <w:p w:rsidR="00C1637C" w:rsidRPr="002A7EC3" w:rsidRDefault="00C1637C" w:rsidP="004F47BB">
                      <w:pPr>
                        <w:rPr>
                          <w:sz w:val="16"/>
                        </w:rPr>
                      </w:pPr>
                      <w:r>
                        <w:rPr>
                          <w:sz w:val="16"/>
                        </w:rPr>
                        <w:t>Tlačný/é stroj/plavidlo</w:t>
                      </w:r>
                    </w:p>
                  </w:txbxContent>
                </v:textbox>
              </v:shape>
            </w:pict>
          </mc:Fallback>
        </mc:AlternateContent>
      </w:r>
      <w:r w:rsidRPr="00AA456A">
        <w:rPr>
          <w:noProof/>
          <w:szCs w:val="20"/>
          <w:lang w:eastAsia="en-GB"/>
        </w:rPr>
        <mc:AlternateContent>
          <mc:Choice Requires="wps">
            <w:drawing>
              <wp:anchor distT="0" distB="0" distL="114300" distR="114300" simplePos="0" relativeHeight="251691008" behindDoc="0" locked="0" layoutInCell="1" allowOverlap="1" wp14:anchorId="72C6643C" wp14:editId="40003B39">
                <wp:simplePos x="0" y="0"/>
                <wp:positionH relativeFrom="column">
                  <wp:posOffset>3760470</wp:posOffset>
                </wp:positionH>
                <wp:positionV relativeFrom="paragraph">
                  <wp:posOffset>4319270</wp:posOffset>
                </wp:positionV>
                <wp:extent cx="981710" cy="208280"/>
                <wp:effectExtent l="0" t="0" r="0" b="0"/>
                <wp:wrapNone/>
                <wp:docPr id="296"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2A7EC3" w:rsidRDefault="00C1637C" w:rsidP="004F47BB">
                            <w:pPr>
                              <w:rPr>
                                <w:sz w:val="16"/>
                              </w:rPr>
                            </w:pPr>
                            <w:r>
                              <w:rPr>
                                <w:sz w:val="16"/>
                              </w:rPr>
                              <w:t>Tlačený/é stroj/plavidlo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6" type="#_x0000_t202" style="position:absolute;left:0;text-align:left;margin-left:296.1pt;margin-top:340.1pt;width:77.3pt;height:16.4pt;z-index:25169100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epQIiQIAAB0FAAAOAAAAZHJzL2Uyb0RvYy54bWysVNuO2yAQfa/Uf0C8Z32Rk9hWnNVe6qrS&#10;9iJt+9I3AjhGtYECib1d9d874CSbblupquoHDMxwmJlzhtXl2Hdoz40VSlY4uYgx4pIqJuS2wp8+&#10;1rMcI+uIZKRTklf4gVt8uX75YjXokqeqVR3jBgGItOWgK9w6p8sosrTlPbEXSnMJxkaZnjhYmm3E&#10;DBkAve+iNI4X0aAM00ZRbi3s3k5GvA74TcOpe980ljvUVRhic2E0Ydz4MVqvSLk1RLeCHsIg/xBF&#10;T4SES09Qt8QRtDPiF6heUKOsatwFVX2kmkZQHnKAbJL4WTb3LdE85ALFsfpUJvv/YOm7/QeDBKtw&#10;WiwwkqQHkj4DVYhx5PjoOEp9kQZtS/C91+Dtxms1AtkhYavvFP1ikVQ3LZFbfmWMGlpOGASZ+JPR&#10;2dEJx3qQzfBWMbiL7JwKQGNjel9BqAkCdCDr4UQQxIEobBZ5skzAQsGUxnmaBwIjUh4Pa2Pda656&#10;5CcVNsB/ACf7O+t8MKQ8uvi7rOoEq0XXhYXZbm46g/YEtFKHL8T/zK2T3lkqf2xCnHYgRrjD23y0&#10;gfvHIkmz+DotZvUiX86yOpvPimWcz+KkuC4WcVZkt/V3H2CSla1gjMs7AaWf2gE2/47nQ0dMCgpK&#10;RAPUap7OJ4b+mGQcvt8l2QsHbdmJvsL5yYmUntdXkkHapHREdNM8+jn8UGWowfEfqhJU4ImfJODG&#10;zTipLjDoJbJR7AF0YRTwBhTDmwKTVplvGA3QnxW2X3fEcIy6NxK0VSRZ5hs6LLL5MoWFObdszi1E&#10;UoCqsMNomt646RHYaSO2Ldx0VPMV6LEWQStPUR1UDD0Ykjq8F77Jz9fB6+lVW/8AAAD//wMAUEsD&#10;BBQABgAIAAAAIQA4pWFa3wAAAAsBAAAPAAAAZHJzL2Rvd25yZXYueG1sTI/NTsMwEITvSLyDtUjc&#10;qN1AQwlxqoqKCwckChIc3XgTR/gnst00vD3Lid5mtJ9mZ+rN7CybMKYheAnLhQCGvg168L2Ej/fn&#10;mzWwlJXXygaPEn4wwaa5vKhVpcPJv+G0zz2jEJ8qJcHkPFacp9agU2kRRvR060J0KpONPddRnSjc&#10;WV4IUXKnBk8fjBrxyWD7vT86CZ/ODHoXX786bafdS7ddjXMcpby+mrePwDLO+R+Gv/pUHRrqdAhH&#10;rxOzElYPRUGohHItSBBxf1fSmAOJ5a0A3tT8fEPzCwAA//8DAFBLAQItABQABgAIAAAAIQC2gziS&#10;/gAAAOEBAAATAAAAAAAAAAAAAAAAAAAAAABbQ29udGVudF9UeXBlc10ueG1sUEsBAi0AFAAGAAgA&#10;AAAhADj9If/WAAAAlAEAAAsAAAAAAAAAAAAAAAAALwEAAF9yZWxzLy5yZWxzUEsBAi0AFAAGAAgA&#10;AAAhAGR6lAiJAgAAHQUAAA4AAAAAAAAAAAAAAAAALgIAAGRycy9lMm9Eb2MueG1sUEsBAi0AFAAG&#10;AAgAAAAhADilYVrfAAAACwEAAA8AAAAAAAAAAAAAAAAA4wQAAGRycy9kb3ducmV2LnhtbFBLBQYA&#10;AAAABAAEAPMAAADvBQAAAAA=&#10;" stroked="f">
                <v:textbox style="mso-fit-shape-to-text:t">
                  <w:txbxContent>
                    <w:p w:rsidR="00C1637C" w:rsidRPr="002A7EC3" w:rsidRDefault="00C1637C" w:rsidP="004F47BB">
                      <w:pPr>
                        <w:rPr>
                          <w:sz w:val="16"/>
                        </w:rPr>
                      </w:pPr>
                      <w:r>
                        <w:rPr>
                          <w:sz w:val="16"/>
                        </w:rPr>
                        <w:t>Tlačený/é stroj/plavidlo</w:t>
                      </w:r>
                    </w:p>
                  </w:txbxContent>
                </v:textbox>
              </v:shape>
            </w:pict>
          </mc:Fallback>
        </mc:AlternateContent>
      </w:r>
      <w:r w:rsidRPr="00AA456A">
        <w:rPr>
          <w:noProof/>
          <w:lang w:eastAsia="en-GB"/>
        </w:rPr>
        <mc:AlternateContent>
          <mc:Choice Requires="wps">
            <w:drawing>
              <wp:anchor distT="0" distB="0" distL="114300" distR="114300" simplePos="0" relativeHeight="251689984" behindDoc="0" locked="0" layoutInCell="1" allowOverlap="1" wp14:anchorId="63ECC30F" wp14:editId="0D040FFD">
                <wp:simplePos x="0" y="0"/>
                <wp:positionH relativeFrom="column">
                  <wp:posOffset>1455420</wp:posOffset>
                </wp:positionH>
                <wp:positionV relativeFrom="paragraph">
                  <wp:posOffset>4319270</wp:posOffset>
                </wp:positionV>
                <wp:extent cx="981710" cy="208280"/>
                <wp:effectExtent l="0" t="0" r="0" b="0"/>
                <wp:wrapNone/>
                <wp:docPr id="297" name="Zone de texte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81710" cy="20828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1637C" w:rsidRPr="002A7EC3" w:rsidRDefault="00C1637C" w:rsidP="004F47BB">
                            <w:pPr>
                              <w:rPr>
                                <w:sz w:val="16"/>
                              </w:rPr>
                            </w:pPr>
                            <w:r>
                              <w:rPr>
                                <w:sz w:val="16"/>
                              </w:rPr>
                              <w:t>Tlačný/é stroj/plavidlo</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 id="_x0000_s1047" type="#_x0000_t202" style="position:absolute;left:0;text-align:left;margin-left:114.6pt;margin-top:340.1pt;width:77.3pt;height:16.4pt;z-index:251689984;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Qn/ZigIAAB0FAAAOAAAAZHJzL2Uyb0RvYy54bWysVE2P2yAQvVfqf0Dcs/6Qs7GtdVa7SV1V&#10;2n5I2156IwbHqBgokNjbVf97B5xk020rVVV9wMAMj5l5b7i6HnuB9sxYrmSFk4sYIyYbRbncVvjT&#10;x3qWY2QdkZQIJVmFH5jF18uXL64GXbJUdUpQZhCASFsOusKdc7qMItt0rCf2Qmkmwdgq0xMHS7ON&#10;qCEDoPciSuP4MhqUodqohlkLu+vJiJcBv21Z4963rWUOiQpDbC6MJowbP0bLK1JuDdEdbw5hkH+I&#10;oidcwqUnqDVxBO0M/wWq541RVrXuolF9pNqWNyzkANkk8bNs7juiWcgFimP1qUz2/8E27/YfDOK0&#10;wmmxwEiSHkj6DFQhypBjo2Mo9UUatC3B916Dtxtv1Qhkh4StvlPNF4ukWnVEbtmNMWroGKEQZOJP&#10;RmdHJxzrQTbDW0XhLrJzKgCNrel9BaEmCNCBrIcTQRAHamCzyJNFApYGTGmcp3kgMCLl8bA21r1m&#10;qkd+UmED/Adwsr+zzgdDyqOLv8sqwWnNhQgLs92shEF7Alqpwxfif+YmpHeWyh+bEKcdiBHu8DYf&#10;beD+sUjSLL5Ni1l9mS9mWZ3NZ8UizmdxUtwWl3FWZOv6uw8wycqOU8rkHYfST+0Am3/H86EjJgUF&#10;JaIBajVP5xNDf0wyDt/vkuy5g7YUvK9wfnIipef1laSQNikd4WKaRz+HH6oMNTj+Q1WCCjzxkwTc&#10;uBkn1QWNeIlsFH0AXRgFvAHF8KbApFPmG0YD9GeF7dcdMQwj8UaCtooky3xDh0U2X6SwMOeWzbmF&#10;yAagKuwwmqYrNz0CO234toObjmq+AT3WPGjlKaqDiqEHQ1KH98I3+fk6eD29assfAAAA//8DAFBL&#10;AwQUAAYACAAAACEAk/GFsOAAAAALAQAADwAAAGRycy9kb3ducmV2LnhtbEyPwU7DMAyG70i8Q2Qk&#10;bixZK0YpTaeJiQsHJAYSHLMmbSoaJ0qyrrw95gQ3W/70+/ub7eImNpuYRo8S1isBzGDn9YiDhPe3&#10;p5sKWMoKtZo8GgnfJsG2vbxoVK39GV/NfMgDoxBMtZJgcw4156mzxqm08sEg3Xofncq0xoHrqM4U&#10;7iZeCLHhTo1IH6wK5tGa7utwchI+nB31Pr589nqa98/97jYsMUh5fbXsHoBls+Q/GH71SR1acjr6&#10;E+rEJglFcV8QKmFTCRqIKKuSyhwl3K1LAbxt+P8O7Q8AAAD//wMAUEsBAi0AFAAGAAgAAAAhALaD&#10;OJL+AAAA4QEAABMAAAAAAAAAAAAAAAAAAAAAAFtDb250ZW50X1R5cGVzXS54bWxQSwECLQAUAAYA&#10;CAAAACEAOP0h/9YAAACUAQAACwAAAAAAAAAAAAAAAAAvAQAAX3JlbHMvLnJlbHNQSwECLQAUAAYA&#10;CAAAACEA1kJ/2YoCAAAdBQAADgAAAAAAAAAAAAAAAAAuAgAAZHJzL2Uyb0RvYy54bWxQSwECLQAU&#10;AAYACAAAACEAk/GFsOAAAAALAQAADwAAAAAAAAAAAAAAAADkBAAAZHJzL2Rvd25yZXYueG1sUEsF&#10;BgAAAAAEAAQA8wAAAPEFAAAAAA==&#10;" stroked="f">
                <v:textbox style="mso-fit-shape-to-text:t">
                  <w:txbxContent>
                    <w:p w:rsidR="00C1637C" w:rsidRPr="002A7EC3" w:rsidRDefault="00C1637C" w:rsidP="004F47BB">
                      <w:pPr>
                        <w:rPr>
                          <w:sz w:val="16"/>
                        </w:rPr>
                      </w:pPr>
                      <w:r>
                        <w:rPr>
                          <w:sz w:val="16"/>
                        </w:rPr>
                        <w:t>Tlačný/é stroj/plavidlo</w:t>
                      </w:r>
                    </w:p>
                  </w:txbxContent>
                </v:textbox>
              </v:shape>
            </w:pict>
          </mc:Fallback>
        </mc:AlternateContent>
      </w:r>
      <w:r w:rsidRPr="00AA456A">
        <w:rPr>
          <w:rFonts w:ascii="Times New Roman" w:hAnsi="Times New Roman"/>
          <w:noProof/>
          <w:szCs w:val="20"/>
          <w:lang w:eastAsia="en-GB"/>
        </w:rPr>
        <w:drawing>
          <wp:inline distT="0" distB="0" distL="0" distR="0" wp14:anchorId="6FE601D9" wp14:editId="65E1D0B9">
            <wp:extent cx="5219700" cy="7000875"/>
            <wp:effectExtent l="0" t="0" r="0" b="9525"/>
            <wp:docPr id="305" name="Image 3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50">
                      <a:extLst>
                        <a:ext uri="{28A0092B-C50C-407E-A947-70E740481C1C}">
                          <a14:useLocalDpi xmlns:a14="http://schemas.microsoft.com/office/drawing/2010/main" val="0"/>
                        </a:ext>
                      </a:extLst>
                    </a:blip>
                    <a:srcRect/>
                    <a:stretch>
                      <a:fillRect/>
                    </a:stretch>
                  </pic:blipFill>
                  <pic:spPr bwMode="auto">
                    <a:xfrm>
                      <a:off x="0" y="0"/>
                      <a:ext cx="5219700" cy="7000875"/>
                    </a:xfrm>
                    <a:prstGeom prst="rect">
                      <a:avLst/>
                    </a:prstGeom>
                    <a:solidFill>
                      <a:srgbClr val="FFFFFF"/>
                    </a:solidFill>
                    <a:ln>
                      <a:noFill/>
                    </a:ln>
                  </pic:spPr>
                </pic:pic>
              </a:graphicData>
            </a:graphic>
          </wp:inline>
        </w:drawing>
      </w: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r w:rsidRPr="00AA456A">
        <w:rPr>
          <w:lang w:val="sk-SK"/>
        </w:rPr>
        <w:br w:type="page"/>
      </w:r>
    </w:p>
    <w:p w:rsidR="004F47BB" w:rsidRPr="00AA456A" w:rsidRDefault="004F47BB" w:rsidP="004F47BB">
      <w:pPr>
        <w:overflowPunct w:val="0"/>
        <w:adjustRightInd w:val="0"/>
        <w:ind w:left="709"/>
        <w:textAlignment w:val="baseline"/>
        <w:rPr>
          <w:szCs w:val="20"/>
          <w:lang w:val="sk-SK"/>
        </w:rPr>
      </w:pPr>
      <w:r w:rsidRPr="00AA456A">
        <w:rPr>
          <w:lang w:val="sk-SK"/>
        </w:rPr>
        <w:lastRenderedPageBreak/>
        <w:t>Kde:</w:t>
      </w:r>
    </w:p>
    <w:p w:rsidR="004F47BB" w:rsidRPr="00AA456A" w:rsidRDefault="004F47BB" w:rsidP="004F47BB">
      <w:pPr>
        <w:tabs>
          <w:tab w:val="left" w:pos="284"/>
          <w:tab w:val="left" w:pos="454"/>
          <w:tab w:val="left" w:pos="567"/>
        </w:tabs>
        <w:overflowPunct w:val="0"/>
        <w:adjustRightInd w:val="0"/>
        <w:ind w:left="284" w:hanging="284"/>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SB</m:t>
            </m:r>
          </m:sub>
        </m:sSub>
      </m:oMath>
      <w:r w:rsidR="007B1046"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SF</m:t>
            </m:r>
          </m:sub>
        </m:sSub>
      </m:oMath>
      <w:r w:rsidR="007B1046"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F</m:t>
            </m:r>
          </m:e>
          <m:sub>
            <m:r>
              <w:rPr>
                <w:rFonts w:ascii="Cambria Math" w:hAnsi="Cambria Math"/>
                <w:szCs w:val="20"/>
                <w:lang w:val="sk-SK"/>
              </w:rPr>
              <m:t>SL</m:t>
            </m:r>
          </m:sub>
        </m:sSub>
      </m:oMath>
      <w:r w:rsidR="007B1046" w:rsidRPr="00AA456A">
        <w:rPr>
          <w:lang w:val="sk-SK"/>
        </w:rPr>
        <w:tab/>
        <w:t>[kN]</w:t>
      </w:r>
      <w:r w:rsidR="007B1046" w:rsidRPr="00AA456A">
        <w:rPr>
          <w:lang w:val="sk-SK"/>
        </w:rPr>
        <w:tab/>
        <w:t>spriahacia sila pozdĺžneho spojenia,</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P</m:t>
            </m:r>
          </m:e>
          <m:sub>
            <m:r>
              <w:rPr>
                <w:rFonts w:ascii="Cambria Math" w:hAnsi="Cambria Math"/>
                <w:szCs w:val="20"/>
                <w:lang w:val="sk-SK"/>
              </w:rPr>
              <m:t>B</m:t>
            </m:r>
          </m:sub>
        </m:sSub>
      </m:oMath>
      <w:r w:rsidR="007B1046" w:rsidRPr="00AA456A">
        <w:rPr>
          <w:lang w:val="sk-SK"/>
        </w:rPr>
        <w:tab/>
        <w:t>[kW]</w:t>
      </w:r>
      <w:r w:rsidR="007B1046" w:rsidRPr="00AA456A">
        <w:rPr>
          <w:lang w:val="sk-SK"/>
        </w:rPr>
        <w:tab/>
        <w:t>i</w:t>
      </w:r>
      <w:proofErr w:type="spellStart"/>
      <w:r w:rsidR="007B1046" w:rsidRPr="00AA456A">
        <w:rPr>
          <w:lang w:val="sk-SK"/>
        </w:rPr>
        <w:t>nštalovaný</w:t>
      </w:r>
      <w:proofErr w:type="spellEnd"/>
      <w:r w:rsidR="007B1046" w:rsidRPr="00AA456A">
        <w:rPr>
          <w:lang w:val="sk-SK"/>
        </w:rPr>
        <w:t xml:space="preserve"> výkon hnacieho motora,</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m:t>
            </m:r>
          </m:sub>
        </m:sSub>
      </m:oMath>
      <w:r w:rsidR="007B1046" w:rsidRPr="00AA456A">
        <w:rPr>
          <w:lang w:val="sk-SK"/>
        </w:rPr>
        <w:tab/>
        <w:t>[m]</w:t>
      </w:r>
      <w:r w:rsidR="007B1046" w:rsidRPr="00AA456A">
        <w:rPr>
          <w:lang w:val="sk-SK"/>
        </w:rPr>
        <w:tab/>
        <w:t>vzdialenosť medzi kormou tlačného remorkéra alebo tlačného stroja/plavidla a spriahacím bodom,</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L'</m:t>
            </m:r>
          </m:e>
          <m:sub>
            <m:r>
              <w:rPr>
                <w:rFonts w:ascii="Cambria Math" w:hAnsi="Cambria Math"/>
                <w:szCs w:val="20"/>
                <w:lang w:val="sk-SK"/>
              </w:rPr>
              <m:t>S</m:t>
            </m:r>
          </m:sub>
        </m:sSub>
      </m:oMath>
      <w:r w:rsidR="007B1046" w:rsidRPr="00AA456A">
        <w:rPr>
          <w:lang w:val="sk-SK"/>
        </w:rPr>
        <w:tab/>
        <w:t>[m]</w:t>
      </w:r>
      <w:r w:rsidR="007B1046" w:rsidRPr="00AA456A">
        <w:rPr>
          <w:lang w:val="sk-SK"/>
        </w:rPr>
        <w:tab/>
        <w:t>vzdialenosť medzi kormou tlačného stroja/plavidla a spriahacím bodom medzi prvým tlačeným strojom/plavidlom a strojom/plavidlom spriahnutým pred ním,</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h</m:t>
            </m:r>
          </m:e>
          <m:sub>
            <m:r>
              <w:rPr>
                <w:rFonts w:ascii="Cambria Math" w:hAnsi="Cambria Math"/>
                <w:szCs w:val="20"/>
                <w:lang w:val="sk-SK"/>
              </w:rPr>
              <m:t>K</m:t>
            </m:r>
          </m:sub>
        </m:sSub>
      </m:oMath>
      <w:r w:rsidR="007B1046" w:rsidRPr="00AA456A">
        <w:rPr>
          <w:lang w:val="sk-SK"/>
        </w:rPr>
        <w:t xml:space="preserve">, </w:t>
      </w:r>
      <m:oMath>
        <m:sSub>
          <m:sSubPr>
            <m:ctrlPr>
              <w:rPr>
                <w:rFonts w:ascii="Cambria Math" w:hAnsi="Cambria Math"/>
                <w:i/>
                <w:szCs w:val="20"/>
                <w:lang w:val="sk-SK"/>
              </w:rPr>
            </m:ctrlPr>
          </m:sSubPr>
          <m:e>
            <m:r>
              <w:rPr>
                <w:rFonts w:ascii="Cambria Math" w:hAnsi="Cambria Math"/>
                <w:szCs w:val="20"/>
                <w:lang w:val="sk-SK"/>
              </w:rPr>
              <m:t>h'</m:t>
            </m:r>
          </m:e>
          <m:sub>
            <m:r>
              <w:rPr>
                <w:rFonts w:ascii="Cambria Math" w:hAnsi="Cambria Math"/>
                <w:szCs w:val="20"/>
                <w:lang w:val="sk-SK"/>
              </w:rPr>
              <m:t>K</m:t>
            </m:r>
          </m:sub>
        </m:sSub>
      </m:oMath>
      <w:r w:rsidR="007B1046" w:rsidRPr="00AA456A">
        <w:rPr>
          <w:lang w:val="sk-SK"/>
        </w:rPr>
        <w:tab/>
        <w:t>[m]</w:t>
      </w:r>
      <w:r w:rsidR="007B1046" w:rsidRPr="00AA456A">
        <w:rPr>
          <w:lang w:val="sk-SK"/>
        </w:rPr>
        <w:tab/>
        <w:t>príslušné rameno páky pozdĺžneho spojenia,</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DA0EE1" w:rsidP="004F47BB">
      <w:pPr>
        <w:tabs>
          <w:tab w:val="left" w:pos="284"/>
          <w:tab w:val="left" w:pos="2127"/>
          <w:tab w:val="left" w:pos="2977"/>
        </w:tabs>
        <w:overflowPunct w:val="0"/>
        <w:adjustRightInd w:val="0"/>
        <w:ind w:left="2977" w:hanging="2268"/>
        <w:textAlignment w:val="baseline"/>
        <w:rPr>
          <w:szCs w:val="20"/>
          <w:lang w:val="sk-SK"/>
        </w:rPr>
      </w:pPr>
      <m:oMath>
        <m:sSub>
          <m:sSubPr>
            <m:ctrlPr>
              <w:rPr>
                <w:rFonts w:ascii="Cambria Math" w:hAnsi="Cambria Math"/>
                <w:i/>
                <w:szCs w:val="20"/>
                <w:lang w:val="sk-SK"/>
              </w:rPr>
            </m:ctrlPr>
          </m:sSubPr>
          <m:e>
            <m:r>
              <w:rPr>
                <w:rFonts w:ascii="Cambria Math" w:hAnsi="Cambria Math"/>
                <w:szCs w:val="20"/>
                <w:lang w:val="sk-SK"/>
              </w:rPr>
              <m:t>B</m:t>
            </m:r>
          </m:e>
          <m:sub>
            <m:r>
              <w:rPr>
                <w:rFonts w:ascii="Cambria Math" w:hAnsi="Cambria Math"/>
                <w:szCs w:val="20"/>
                <w:lang w:val="sk-SK"/>
              </w:rPr>
              <m:t>S</m:t>
            </m:r>
          </m:sub>
        </m:sSub>
      </m:oMath>
      <w:r w:rsidR="007B1046" w:rsidRPr="00AA456A">
        <w:rPr>
          <w:lang w:val="sk-SK"/>
        </w:rPr>
        <w:tab/>
        <w:t>[m]</w:t>
      </w:r>
      <w:r w:rsidR="007B1046" w:rsidRPr="00AA456A">
        <w:rPr>
          <w:lang w:val="sk-SK"/>
        </w:rPr>
        <w:tab/>
        <w:t>šírka tlačného stroja/plavidla,</w:t>
      </w: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4F47BB" w:rsidP="004F47BB">
      <w:pPr>
        <w:tabs>
          <w:tab w:val="left" w:pos="284"/>
          <w:tab w:val="left" w:pos="2127"/>
          <w:tab w:val="left" w:pos="2977"/>
        </w:tabs>
        <w:overflowPunct w:val="0"/>
        <w:adjustRightInd w:val="0"/>
        <w:ind w:left="2977" w:hanging="2268"/>
        <w:textAlignment w:val="baseline"/>
        <w:rPr>
          <w:szCs w:val="20"/>
          <w:lang w:val="sk-SK"/>
        </w:rPr>
      </w:pPr>
    </w:p>
    <w:p w:rsidR="004F47BB" w:rsidRPr="00AA456A" w:rsidRDefault="004F47BB" w:rsidP="004F47BB">
      <w:pPr>
        <w:tabs>
          <w:tab w:val="left" w:pos="0"/>
          <w:tab w:val="left" w:pos="284"/>
          <w:tab w:val="left" w:pos="2127"/>
          <w:tab w:val="left" w:pos="2977"/>
        </w:tabs>
        <w:overflowPunct w:val="0"/>
        <w:adjustRightInd w:val="0"/>
        <w:ind w:left="2977" w:hanging="2268"/>
        <w:textAlignment w:val="baseline"/>
        <w:rPr>
          <w:szCs w:val="20"/>
          <w:lang w:val="sk-SK"/>
        </w:rPr>
      </w:pPr>
      <w:r w:rsidRPr="00AA456A">
        <w:rPr>
          <w:lang w:val="sk-SK"/>
        </w:rPr>
        <w:t>270 a 80</w:t>
      </w:r>
      <w:r w:rsidRPr="00AA456A">
        <w:rPr>
          <w:lang w:val="sk-SK"/>
        </w:rPr>
        <w:tab/>
      </w:r>
      <m:oMath>
        <m:d>
          <m:dPr>
            <m:begChr m:val="["/>
            <m:endChr m:val="]"/>
            <m:ctrlPr>
              <w:rPr>
                <w:rFonts w:ascii="Cambria Math" w:hAnsi="Cambria Math"/>
                <w:i/>
                <w:szCs w:val="20"/>
                <w:lang w:val="sk-SK"/>
              </w:rPr>
            </m:ctrlPr>
          </m:dPr>
          <m:e>
            <m:f>
              <m:fPr>
                <m:ctrlPr>
                  <w:rPr>
                    <w:rFonts w:ascii="Cambria Math" w:hAnsi="Cambria Math"/>
                    <w:i/>
                    <w:szCs w:val="20"/>
                    <w:lang w:val="sk-SK"/>
                  </w:rPr>
                </m:ctrlPr>
              </m:fPr>
              <m:num>
                <m:r>
                  <w:rPr>
                    <w:rFonts w:ascii="Cambria Math" w:hAnsi="Cambria Math"/>
                    <w:szCs w:val="20"/>
                    <w:lang w:val="sk-SK"/>
                  </w:rPr>
                  <m:t>kN</m:t>
                </m:r>
              </m:num>
              <m:den>
                <m:r>
                  <w:rPr>
                    <w:rFonts w:ascii="Cambria Math" w:hAnsi="Cambria Math"/>
                    <w:szCs w:val="20"/>
                    <w:lang w:val="sk-SK"/>
                  </w:rPr>
                  <m:t>kW</m:t>
                </m:r>
              </m:den>
            </m:f>
          </m:e>
        </m:d>
      </m:oMath>
      <w:r w:rsidRPr="00AA456A">
        <w:rPr>
          <w:lang w:val="sk-SK"/>
        </w:rPr>
        <w:tab/>
        <w:t>empiricky stanovené hodnoty na prepočet inštalovaného výkonu na tlak pri súčasnom zabezpečení adekvátnej úrovne bezpečnosti.</w:t>
      </w:r>
    </w:p>
    <w:p w:rsidR="004F47BB" w:rsidRPr="00AA456A" w:rsidRDefault="004F47BB" w:rsidP="004F47BB">
      <w:pPr>
        <w:tabs>
          <w:tab w:val="left" w:pos="1985"/>
          <w:tab w:val="left" w:pos="2835"/>
        </w:tabs>
        <w:overflowPunct w:val="0"/>
        <w:adjustRightInd w:val="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2.4.1.</w:t>
      </w:r>
      <w:r w:rsidRPr="00AA456A">
        <w:rPr>
          <w:lang w:val="sk-SK"/>
        </w:rPr>
        <w:tab/>
        <w:t>Pre pozdĺžne spriahnutie každého jednotlivého stroja/plavidla sa použijú minimálne dva spriahacie body. Každý spriahací bod je dimenzovaný na spriahaciu silu určenú podľa bodov 2.1, 2.2 alebo 2.3. Ak sa použijú pevné spriahacie komponenty, môže sa povoliť jediný spriahací bod, ak takýto bod zabezpečí bezpečné pripojenie stroja/plavidla.</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ab/>
        <w:t>Pevnosť káblov v ťahu sa vyberá podľa predpokladaného počtu navinutí. V spriahacom bode nie je viac ako tri navinutia. Káble sa vyberajú podľa ich zamýšľaného použitia.</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2.4.2.</w:t>
      </w:r>
      <w:r w:rsidRPr="00AA456A">
        <w:rPr>
          <w:lang w:val="sk-SK"/>
        </w:rPr>
        <w:tab/>
        <w:t>V prípade tlačných remorkérov s jedným tlačeným tlačným člnom možno na stanovenie spriahacej sily použiť vzorec v bode 2.2 za predpokladu, že takéto tlačné remorkéry boli schválené na poháňanie niekoľkých takýchto tlačných člnov.</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2.4.3.</w:t>
      </w:r>
      <w:r w:rsidRPr="00AA456A">
        <w:rPr>
          <w:lang w:val="sk-SK"/>
        </w:rPr>
        <w:tab/>
        <w:t>Je k dispozícii dostatočný počet bitiev alebo rovnocenných zariadení, ktoré musia byť schopné absorbovať vznikajúce spriahacie sily.</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b/>
          <w:szCs w:val="20"/>
          <w:lang w:val="sk-SK"/>
        </w:rPr>
      </w:pPr>
      <w:r w:rsidRPr="00AA456A">
        <w:rPr>
          <w:b/>
          <w:lang w:val="sk-SK"/>
        </w:rPr>
        <w:t>3.</w:t>
      </w:r>
      <w:r w:rsidRPr="00AA456A">
        <w:rPr>
          <w:lang w:val="sk-SK"/>
        </w:rPr>
        <w:tab/>
      </w:r>
      <w:r w:rsidRPr="00AA456A">
        <w:rPr>
          <w:b/>
          <w:lang w:val="sk-SK"/>
        </w:rPr>
        <w:t>Osobitné požiadavky pre kĺbové spojky</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ab/>
        <w:t>Kĺbové spojky sú navrhnuté tak, aby aj ony zabezpečovali pevné spriahnutie medzi strojmi/plavidlami. Splnenie požiadaviek kapitoly 5 sa kontroluje počas plavebných skúšok s pevnou zostavou v súlade s článkom 21.06.</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ab/>
        <w:t xml:space="preserve">Pohonná jednotka kĺbovej spojky umožňuje uspokojivý návrat z kĺbovej polohy. Požiadavky článkov 6.02 až 6.04 sa uplatňujú </w:t>
      </w:r>
      <w:r w:rsidRPr="00AA456A">
        <w:rPr>
          <w:i/>
          <w:lang w:val="sk-SK"/>
        </w:rPr>
        <w:t>mutatis mutandis</w:t>
      </w:r>
      <w:r w:rsidRPr="00AA456A">
        <w:rPr>
          <w:lang w:val="sk-SK"/>
        </w:rPr>
        <w:t>, teda keď sa používa pohonná jednotka s vlastným pohonom, pre prípad poruchy je k dispozícii druhá nezávislá pohonná jednotka a zdroj energie.</w:t>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tab/>
        <w:t xml:space="preserve">Existuje možnosť ovládať a monitorovať kĺbovú spojku (aspoň jej kĺbový pohyb) z kormidelne, požiadavky článkov 7.03 a 7.05 sa uplatňujú </w:t>
      </w:r>
      <w:r w:rsidRPr="00AA456A">
        <w:rPr>
          <w:i/>
          <w:lang w:val="sk-SK"/>
        </w:rPr>
        <w:t>mutatis mutandis</w:t>
      </w:r>
      <w:r w:rsidRPr="00AA456A">
        <w:rPr>
          <w:lang w:val="sk-SK"/>
        </w:rPr>
        <w:t>.</w:t>
      </w:r>
    </w:p>
    <w:p w:rsidR="004F47BB" w:rsidRPr="00AA456A" w:rsidRDefault="004F47BB" w:rsidP="004F47BB">
      <w:pPr>
        <w:tabs>
          <w:tab w:val="left" w:pos="680"/>
        </w:tabs>
        <w:overflowPunct w:val="0"/>
        <w:adjustRightInd w:val="0"/>
        <w:ind w:left="680" w:hanging="680"/>
        <w:textAlignment w:val="baseline"/>
        <w:rPr>
          <w:szCs w:val="20"/>
          <w:lang w:val="sk-SK"/>
        </w:rPr>
      </w:pPr>
      <w:r w:rsidRPr="00AA456A">
        <w:rPr>
          <w:lang w:val="sk-SK"/>
        </w:rPr>
        <w:br w:type="page"/>
      </w: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tabs>
          <w:tab w:val="left" w:pos="680"/>
        </w:tabs>
        <w:overflowPunct w:val="0"/>
        <w:adjustRightInd w:val="0"/>
        <w:ind w:left="680" w:hanging="68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spacing w:line="240" w:lineRule="atLeast"/>
        <w:jc w:val="center"/>
        <w:textAlignment w:val="baseline"/>
        <w:rPr>
          <w:rFonts w:eastAsia="Calibri" w:cs="Arial"/>
          <w:b/>
          <w:i/>
          <w:caps/>
          <w:sz w:val="24"/>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75" w:name="_Toc491854370"/>
      <w:bookmarkStart w:id="776" w:name="_Toc535580221"/>
      <w:r w:rsidRPr="00AA456A">
        <w:lastRenderedPageBreak/>
        <w:t>ESI-III-7</w:t>
      </w:r>
      <w:r w:rsidRPr="00AA456A">
        <w:br/>
        <w:t>Palivové nádrže na plávajúcom zariadení</w:t>
      </w:r>
      <w:bookmarkEnd w:id="775"/>
      <w:bookmarkEnd w:id="776"/>
    </w:p>
    <w:p w:rsidR="004F47BB" w:rsidRPr="00AA456A" w:rsidRDefault="004F47BB" w:rsidP="004F47BB">
      <w:pPr>
        <w:overflowPunct w:val="0"/>
        <w:adjustRightInd w:val="0"/>
        <w:textAlignment w:val="baseline"/>
        <w:rPr>
          <w:szCs w:val="20"/>
          <w:lang w:val="sk-SK"/>
        </w:rPr>
      </w:pPr>
    </w:p>
    <w:p w:rsidR="004F47BB" w:rsidRPr="00AA456A" w:rsidRDefault="004F47BB" w:rsidP="004F47BB">
      <w:pPr>
        <w:tabs>
          <w:tab w:val="left" w:pos="284"/>
          <w:tab w:val="left" w:pos="567"/>
        </w:tabs>
        <w:overflowPunct w:val="0"/>
        <w:adjustRightInd w:val="0"/>
        <w:ind w:left="284" w:hanging="284"/>
        <w:jc w:val="center"/>
        <w:textAlignment w:val="baseline"/>
        <w:rPr>
          <w:b/>
          <w:szCs w:val="20"/>
          <w:lang w:val="sk-SK"/>
        </w:rPr>
      </w:pPr>
      <w:r w:rsidRPr="00AA456A">
        <w:rPr>
          <w:b/>
          <w:lang w:val="sk-SK"/>
        </w:rPr>
        <w:t>[článok 8.05 ods. 1 a článok 22.02 ods. 1 písm. d)]</w:t>
      </w:r>
    </w:p>
    <w:p w:rsidR="004F47BB" w:rsidRPr="00AA456A" w:rsidRDefault="004F47BB" w:rsidP="004F47BB">
      <w:pPr>
        <w:tabs>
          <w:tab w:val="left" w:pos="284"/>
          <w:tab w:val="left" w:pos="567"/>
        </w:tabs>
        <w:overflowPunct w:val="0"/>
        <w:adjustRightInd w:val="0"/>
        <w:ind w:left="284" w:hanging="284"/>
        <w:textAlignment w:val="baseline"/>
        <w:rPr>
          <w:szCs w:val="20"/>
          <w:lang w:val="sk-SK"/>
        </w:rPr>
      </w:pPr>
    </w:p>
    <w:p w:rsidR="004F47BB" w:rsidRPr="00AA456A" w:rsidRDefault="004F47BB" w:rsidP="004F47BB">
      <w:pPr>
        <w:spacing w:line="240" w:lineRule="atLeast"/>
        <w:rPr>
          <w:noProof/>
          <w:lang w:val="sk-SK"/>
        </w:rPr>
      </w:pPr>
      <w:r w:rsidRPr="00AA456A">
        <w:rPr>
          <w:lang w:val="sk-SK"/>
        </w:rPr>
        <w:t>Podľa článku 8.05 ods. 1 tvoria palivové nádrže neoddeliteľnú časť trupu alebo sú k trupu pevne pripojené.</w:t>
      </w:r>
    </w:p>
    <w:p w:rsidR="004F47BB" w:rsidRPr="00AA456A" w:rsidRDefault="004F47BB" w:rsidP="004F47BB">
      <w:pPr>
        <w:spacing w:line="240" w:lineRule="atLeast"/>
        <w:rPr>
          <w:noProof/>
          <w:lang w:val="sk-SK"/>
        </w:rPr>
      </w:pPr>
    </w:p>
    <w:p w:rsidR="004F47BB" w:rsidRPr="00AA456A" w:rsidRDefault="004F47BB" w:rsidP="004F47BB">
      <w:pPr>
        <w:spacing w:line="240" w:lineRule="atLeast"/>
        <w:rPr>
          <w:noProof/>
          <w:lang w:val="sk-SK"/>
        </w:rPr>
      </w:pPr>
      <w:r w:rsidRPr="00AA456A">
        <w:rPr>
          <w:lang w:val="sk-SK"/>
        </w:rPr>
        <w:t>Palivové nádrže pre motory pracovných mechanizmov na plávajúcom zariadení nemusia tvoriť neoddeliteľnú časť trupu ani k nemu nemusia byť pevne pripojené. Môžu sa používať mobilné nádrže, a to za predpokladu, že vyhovujú nasledujúcim podmienkam:</w:t>
      </w:r>
    </w:p>
    <w:p w:rsidR="004F47BB" w:rsidRPr="00AA456A" w:rsidRDefault="004F47BB" w:rsidP="004F47BB">
      <w:pPr>
        <w:tabs>
          <w:tab w:val="left" w:pos="0"/>
          <w:tab w:val="left" w:pos="454"/>
          <w:tab w:val="left" w:pos="567"/>
          <w:tab w:val="left" w:pos="851"/>
        </w:tabs>
        <w:overflowPunct w:val="0"/>
        <w:adjustRightInd w:val="0"/>
        <w:ind w:left="454" w:hanging="454"/>
        <w:textAlignment w:val="baseline"/>
        <w:rPr>
          <w:szCs w:val="20"/>
          <w:lang w:val="sk-SK"/>
        </w:rPr>
      </w:pPr>
    </w:p>
    <w:p w:rsidR="004F47BB" w:rsidRPr="00AA456A" w:rsidRDefault="004F47BB" w:rsidP="004F47BB">
      <w:pPr>
        <w:spacing w:line="240" w:lineRule="atLeast"/>
        <w:ind w:left="567" w:hanging="567"/>
        <w:rPr>
          <w:lang w:val="sk-SK"/>
        </w:rPr>
      </w:pPr>
      <w:r w:rsidRPr="00AA456A">
        <w:rPr>
          <w:lang w:val="sk-SK"/>
        </w:rPr>
        <w:t>1.</w:t>
      </w:r>
      <w:r w:rsidRPr="00AA456A">
        <w:rPr>
          <w:lang w:val="sk-SK"/>
        </w:rPr>
        <w:tab/>
        <w:t>Objem týchto nádrží neprekročí 1 000 litrov.</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w:t>
      </w:r>
      <w:r w:rsidRPr="00AA456A">
        <w:rPr>
          <w:lang w:val="sk-SK"/>
        </w:rPr>
        <w:tab/>
        <w:t>Existuje možnosť pripojiť nádrže dostatočne pevne a uzemniť ich.</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3.</w:t>
      </w:r>
      <w:r w:rsidRPr="00AA456A">
        <w:rPr>
          <w:lang w:val="sk-SK"/>
        </w:rPr>
        <w:tab/>
        <w:t>Nádrže sú vyrobené z ocele s dostatočnou hrúbkou steny a sú inštalované odkvapkávacie misy. Misa je navrhnutá tak, aby zabránila unikaniu paliva kontaminujúceho vodné cesty. Od odkvapkávacej misy možno upustiť, ak sa používajú nádrže s dvojitým plášťom s ochranou pred únikmi alebo so systémom varovania pred únikmi a ak sú plnené iba cez automatický výtlačný ventil. Ustanovenia bodu 3 sa považujú za splnené vtedy, ak bola konštrukcia nádrže osvedčená a schválená podľa predpisov členského štátu.</w:t>
      </w:r>
    </w:p>
    <w:p w:rsidR="004F47BB" w:rsidRPr="00AA456A" w:rsidRDefault="004F47BB" w:rsidP="004F47BB">
      <w:pPr>
        <w:tabs>
          <w:tab w:val="left" w:pos="567"/>
          <w:tab w:val="left" w:pos="851"/>
          <w:tab w:val="left" w:pos="1701"/>
          <w:tab w:val="left" w:pos="7088"/>
        </w:tabs>
        <w:overflowPunct w:val="0"/>
        <w:adjustRightInd w:val="0"/>
        <w:spacing w:line="240" w:lineRule="atLeast"/>
        <w:textAlignment w:val="baseline"/>
        <w:rPr>
          <w:szCs w:val="20"/>
          <w:lang w:val="sk-SK"/>
        </w:rPr>
      </w:pPr>
    </w:p>
    <w:p w:rsidR="004F47BB" w:rsidRPr="00AA456A" w:rsidRDefault="004F47BB" w:rsidP="004F47BB">
      <w:pPr>
        <w:spacing w:line="240" w:lineRule="atLeast"/>
        <w:rPr>
          <w:noProof/>
          <w:lang w:val="sk-SK"/>
        </w:rPr>
      </w:pPr>
      <w:r w:rsidRPr="00AA456A">
        <w:rPr>
          <w:lang w:val="sk-SK"/>
        </w:rPr>
        <w:t>V osvedčení plavidla vnútrozemskej plavby sa vykoná príslušný záznam.</w:t>
      </w: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r w:rsidRPr="00AA456A">
        <w:rPr>
          <w:lang w:val="sk-SK"/>
        </w:rPr>
        <w:br w:type="page"/>
      </w: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noProof/>
        </w:rPr>
      </w:pPr>
      <w:bookmarkStart w:id="777" w:name="_Toc491854371"/>
      <w:bookmarkStart w:id="778" w:name="_Toc535580222"/>
      <w:r w:rsidRPr="00AA456A">
        <w:lastRenderedPageBreak/>
        <w:t>ESI-III-8</w:t>
      </w:r>
      <w:r w:rsidRPr="00AA456A">
        <w:br/>
        <w:t>Rekreačné plavidlá</w:t>
      </w:r>
      <w:bookmarkEnd w:id="777"/>
      <w:bookmarkEnd w:id="778"/>
    </w:p>
    <w:p w:rsidR="004F47BB" w:rsidRPr="00AA456A" w:rsidRDefault="004F47BB" w:rsidP="004F47BB">
      <w:pPr>
        <w:spacing w:line="240" w:lineRule="atLeast"/>
        <w:ind w:left="567" w:hanging="567"/>
        <w:rPr>
          <w:noProof/>
          <w:lang w:val="sk-SK"/>
        </w:rPr>
      </w:pPr>
    </w:p>
    <w:p w:rsidR="004F47BB" w:rsidRPr="00AA456A" w:rsidRDefault="004F47BB" w:rsidP="004F47BB">
      <w:pPr>
        <w:spacing w:line="240" w:lineRule="atLeast"/>
        <w:jc w:val="center"/>
        <w:rPr>
          <w:b/>
          <w:noProof/>
          <w:lang w:val="sk-SK"/>
        </w:rPr>
      </w:pPr>
      <w:r w:rsidRPr="00AA456A">
        <w:rPr>
          <w:b/>
          <w:noProof/>
          <w:lang w:val="sk-SK"/>
        </w:rPr>
        <w:t>(článok 26.01 ods. 2 v spojení s článkom 7.02, článkom 8.05 ods. 5, článkom 8.08 ods. 2 a článkom 8.10)</w:t>
      </w:r>
    </w:p>
    <w:p w:rsidR="004F47BB" w:rsidRPr="00AA456A" w:rsidRDefault="004F47BB" w:rsidP="004F47BB">
      <w:pPr>
        <w:spacing w:line="240" w:lineRule="atLeast"/>
        <w:ind w:left="567" w:hanging="567"/>
        <w:rPr>
          <w:rFonts w:cs="Arial"/>
          <w:b/>
          <w:noProof/>
          <w:color w:val="000000"/>
          <w:szCs w:val="20"/>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1.</w:t>
      </w:r>
      <w:r w:rsidRPr="00AA456A">
        <w:rPr>
          <w:lang w:val="sk-SK"/>
        </w:rPr>
        <w:tab/>
      </w:r>
      <w:r w:rsidRPr="00AA456A">
        <w:rPr>
          <w:b/>
          <w:noProof/>
          <w:color w:val="000000"/>
          <w:lang w:val="sk-SK"/>
        </w:rPr>
        <w:t>Všeobecne</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Rekreačné plavidlá do dĺžky 24 metrov uvedené na trh musia spĺňať požiadavky smernice 2013/53/EÚ. Podľa článku 3 v spojení s článkom 2 tejto smernice má rekreačné plavidlo s dĺžkou 20 metrov alebo viac osvedčenie plavidla vnútrozemskej plavby, ktoré potvrdzuje skutočnosť, že plavidlo spĺňa technické požiadavky tejto normy. Keďže je potrebné vyhnúť sa dvojitej prehliadke alebo osvedčovaniu určitých zariadení, úprav a inštalácií novopostavených rekreačných plavidiel, ktoré môžu vyplývať z niektorých ustanovení článku 26.01 normy, tento pokyn poskytuje informácie o tých požiadavkách, ktoré sú uvedené v článku 26.01, ktoré sú dostatočne obsiahnuté v smernici 2013/53/EÚ.</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hanging="567"/>
        <w:rPr>
          <w:rFonts w:cs="Arial"/>
          <w:b/>
          <w:noProof/>
          <w:color w:val="000000"/>
          <w:szCs w:val="20"/>
          <w:lang w:val="sk-SK"/>
        </w:rPr>
      </w:pPr>
      <w:r w:rsidRPr="00AA456A">
        <w:rPr>
          <w:b/>
          <w:noProof/>
          <w:color w:val="000000"/>
          <w:lang w:val="sk-SK"/>
        </w:rPr>
        <w:t>2.</w:t>
      </w:r>
      <w:r w:rsidRPr="00AA456A">
        <w:rPr>
          <w:lang w:val="sk-SK"/>
        </w:rPr>
        <w:tab/>
      </w:r>
      <w:r w:rsidRPr="00AA456A">
        <w:rPr>
          <w:b/>
          <w:noProof/>
          <w:color w:val="000000"/>
          <w:lang w:val="sk-SK"/>
        </w:rPr>
        <w:t>Požiadavky článku 26.01, ktoré sú už obsiahnuté v smernici 2013/53/EÚ</w:t>
      </w:r>
    </w:p>
    <w:p w:rsidR="004F47BB" w:rsidRPr="00AA456A" w:rsidRDefault="004F47BB" w:rsidP="004F47BB">
      <w:pPr>
        <w:spacing w:line="240" w:lineRule="atLeast"/>
        <w:ind w:left="567"/>
        <w:rPr>
          <w:noProof/>
          <w:lang w:val="sk-SK"/>
        </w:rPr>
      </w:pPr>
    </w:p>
    <w:p w:rsidR="004F47BB" w:rsidRPr="00AA456A" w:rsidRDefault="004F47BB" w:rsidP="004F47BB">
      <w:pPr>
        <w:spacing w:line="240" w:lineRule="atLeast"/>
        <w:ind w:left="567"/>
        <w:rPr>
          <w:noProof/>
          <w:lang w:val="sk-SK"/>
        </w:rPr>
      </w:pPr>
      <w:r w:rsidRPr="00AA456A">
        <w:rPr>
          <w:lang w:val="sk-SK"/>
        </w:rPr>
        <w:t>V prípade rekreačných plavidiel, na ktoré sa vzťahuje smernica 2013/53/EÚ, inšpekčný orgán v súvislosti s vydávaním osvedčení plavidla vnútrozemskej plavby (vstupná prehliadka) nevyžaduje ďalšie prehliadky alebo osvedčovanie vo vzťahu k nasledujúcim požiadavkám článku 26.01 ods. 2 za predpokladu, že plavidlo pristavené na prehliadku bolo uvedené na trh pred menej než tromi rokmi pred dátumom odovzdania inšpekčnému orgánu a neboli vykonané žiadne úpravy plavidla, a vyhlásenie o zhode sa vzťahuje na nasledujúce harmonizované normy, alebo im rovnocenné predpisy:</w:t>
      </w:r>
    </w:p>
    <w:p w:rsidR="004F47BB" w:rsidRPr="00AA456A" w:rsidRDefault="004F47BB" w:rsidP="004F47BB">
      <w:pPr>
        <w:tabs>
          <w:tab w:val="left" w:pos="4253"/>
        </w:tabs>
        <w:spacing w:before="60" w:line="240" w:lineRule="atLeast"/>
        <w:ind w:left="2127" w:hanging="1560"/>
        <w:rPr>
          <w:noProof/>
          <w:lang w:val="sk-SK"/>
        </w:rPr>
      </w:pPr>
      <w:r w:rsidRPr="00AA456A">
        <w:rPr>
          <w:lang w:val="sk-SK"/>
        </w:rPr>
        <w:t>Článok 7.02:</w:t>
      </w:r>
      <w:r w:rsidRPr="00AA456A">
        <w:rPr>
          <w:lang w:val="sk-SK"/>
        </w:rPr>
        <w:tab/>
      </w:r>
      <w:r w:rsidR="00BA3146">
        <w:rPr>
          <w:lang w:val="sk-SK"/>
        </w:rPr>
        <w:t xml:space="preserve"> </w:t>
      </w:r>
      <w:r w:rsidR="00C1637C">
        <w:rPr>
          <w:lang w:val="sk-SK"/>
        </w:rPr>
        <w:t xml:space="preserve"> </w:t>
      </w:r>
      <w:r w:rsidR="00BA3146">
        <w:rPr>
          <w:lang w:val="sk-SK"/>
        </w:rPr>
        <w:t xml:space="preserve"> </w:t>
      </w:r>
      <w:r w:rsidRPr="00AA456A">
        <w:rPr>
          <w:lang w:val="sk-SK"/>
        </w:rPr>
        <w:t>EN ISO 11591 : 2000</w:t>
      </w:r>
      <w:r w:rsidRPr="00AA456A">
        <w:rPr>
          <w:lang w:val="sk-SK"/>
        </w:rPr>
        <w:tab/>
        <w:t>(neobmedzený výhľad)</w:t>
      </w:r>
    </w:p>
    <w:p w:rsidR="004F47BB" w:rsidRPr="00AA456A" w:rsidRDefault="004F47BB" w:rsidP="004F47BB">
      <w:pPr>
        <w:tabs>
          <w:tab w:val="left" w:pos="4253"/>
        </w:tabs>
        <w:spacing w:before="60" w:line="240" w:lineRule="atLeast"/>
        <w:ind w:left="2127" w:hanging="1560"/>
        <w:rPr>
          <w:noProof/>
          <w:lang w:val="sk-SK"/>
        </w:rPr>
      </w:pPr>
      <w:r w:rsidRPr="00AA456A">
        <w:rPr>
          <w:lang w:val="sk-SK"/>
        </w:rPr>
        <w:t>Článok 8.05 ods. 5:</w:t>
      </w:r>
      <w:r w:rsidR="00BA3146">
        <w:rPr>
          <w:lang w:val="sk-SK"/>
        </w:rPr>
        <w:t xml:space="preserve"> </w:t>
      </w:r>
      <w:r w:rsidRPr="00AA456A">
        <w:rPr>
          <w:lang w:val="sk-SK"/>
        </w:rPr>
        <w:t>EN ISO 10088 : 2013</w:t>
      </w:r>
      <w:r w:rsidRPr="00AA456A">
        <w:rPr>
          <w:lang w:val="sk-SK"/>
        </w:rPr>
        <w:tab/>
        <w:t>(palivové nádrže a potrubie)</w:t>
      </w:r>
    </w:p>
    <w:p w:rsidR="004F47BB" w:rsidRPr="00AA456A" w:rsidRDefault="004F47BB" w:rsidP="004F47BB">
      <w:pPr>
        <w:tabs>
          <w:tab w:val="left" w:pos="4253"/>
        </w:tabs>
        <w:spacing w:before="60" w:line="240" w:lineRule="atLeast"/>
        <w:ind w:left="2127" w:hanging="1560"/>
        <w:rPr>
          <w:noProof/>
          <w:lang w:val="sk-SK"/>
        </w:rPr>
      </w:pPr>
      <w:r w:rsidRPr="00AA456A">
        <w:rPr>
          <w:lang w:val="sk-SK"/>
        </w:rPr>
        <w:t>Článok 8.08 ods. 2:</w:t>
      </w:r>
      <w:r w:rsidR="00BA3146">
        <w:rPr>
          <w:lang w:val="sk-SK"/>
        </w:rPr>
        <w:t xml:space="preserve"> </w:t>
      </w:r>
      <w:r w:rsidRPr="00AA456A">
        <w:rPr>
          <w:lang w:val="sk-SK"/>
        </w:rPr>
        <w:t>EN ISO 15083 : 2003</w:t>
      </w:r>
      <w:r w:rsidRPr="00AA456A">
        <w:rPr>
          <w:lang w:val="sk-SK"/>
        </w:rPr>
        <w:tab/>
        <w:t>(drenážne čerpadlové sústavy)</w:t>
      </w:r>
    </w:p>
    <w:p w:rsidR="004F47BB" w:rsidRPr="00AA456A" w:rsidRDefault="004F47BB" w:rsidP="004F47BB">
      <w:pPr>
        <w:tabs>
          <w:tab w:val="left" w:pos="4253"/>
        </w:tabs>
        <w:spacing w:before="60" w:line="240" w:lineRule="atLeast"/>
        <w:ind w:left="2127" w:hanging="1560"/>
        <w:rPr>
          <w:noProof/>
          <w:lang w:val="sk-SK"/>
        </w:rPr>
      </w:pPr>
      <w:r w:rsidRPr="00AA456A">
        <w:rPr>
          <w:lang w:val="sk-SK"/>
        </w:rPr>
        <w:t>Článok 8.10:</w:t>
      </w:r>
      <w:r w:rsidRPr="00AA456A">
        <w:rPr>
          <w:lang w:val="sk-SK"/>
        </w:rPr>
        <w:tab/>
      </w:r>
      <w:r w:rsidR="00BA3146">
        <w:rPr>
          <w:lang w:val="sk-SK"/>
        </w:rPr>
        <w:t xml:space="preserve">    </w:t>
      </w:r>
      <w:r w:rsidRPr="00AA456A">
        <w:rPr>
          <w:lang w:val="sk-SK"/>
        </w:rPr>
        <w:t>EN ISO 14509-1 : 2008 a EN ISO 14509-3 : 2009 (hlukové emisie)</w:t>
      </w:r>
    </w:p>
    <w:p w:rsidR="004F47BB" w:rsidRPr="00AA456A" w:rsidRDefault="004F47BB" w:rsidP="004F47BB">
      <w:pPr>
        <w:spacing w:line="240" w:lineRule="atLeast"/>
        <w:ind w:left="567" w:hanging="567"/>
        <w:rPr>
          <w:lang w:val="sk-SK"/>
        </w:rPr>
      </w:pPr>
      <w:r w:rsidRPr="00AA456A">
        <w:rPr>
          <w:lang w:val="sk-SK"/>
        </w:rPr>
        <w:t xml:space="preserve"> </w:t>
      </w: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79" w:name="_Toc491854372"/>
      <w:bookmarkStart w:id="780" w:name="_Toc535580223"/>
      <w:r w:rsidRPr="00AA456A">
        <w:lastRenderedPageBreak/>
        <w:t>ESI-III-9</w:t>
      </w:r>
      <w:r w:rsidRPr="00AA456A">
        <w:br/>
        <w:t>Dôkaz plávateľnosti, vyváženosti a stability oddelených častí plavidla</w:t>
      </w:r>
      <w:bookmarkEnd w:id="779"/>
      <w:bookmarkEnd w:id="780"/>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jc w:val="center"/>
        <w:rPr>
          <w:rFonts w:cs="Arial"/>
          <w:b/>
          <w:bCs/>
          <w:lang w:val="sk-SK"/>
        </w:rPr>
      </w:pPr>
      <w:r w:rsidRPr="00AA456A">
        <w:rPr>
          <w:b/>
          <w:noProof/>
          <w:lang w:val="sk-SK"/>
        </w:rPr>
        <w:t>(článok 28.04 v spojení s článkom 27.02 a článkom 27.03)</w:t>
      </w:r>
    </w:p>
    <w:p w:rsidR="004F47BB" w:rsidRPr="00AA456A" w:rsidRDefault="004F47BB" w:rsidP="004F47BB">
      <w:pPr>
        <w:rPr>
          <w:rFonts w:cs="Arial"/>
          <w:lang w:val="sk-SK"/>
        </w:rPr>
      </w:pPr>
    </w:p>
    <w:p w:rsidR="004F47BB" w:rsidRPr="00AA456A" w:rsidRDefault="004F47BB" w:rsidP="004F47BB">
      <w:pPr>
        <w:spacing w:line="240" w:lineRule="atLeast"/>
        <w:ind w:left="567" w:hanging="567"/>
        <w:rPr>
          <w:strike/>
          <w:lang w:val="sk-SK"/>
        </w:rPr>
      </w:pPr>
      <w:r w:rsidRPr="00AA456A">
        <w:rPr>
          <w:lang w:val="sk-SK"/>
        </w:rPr>
        <w:t>1.</w:t>
      </w:r>
      <w:r w:rsidRPr="00AA456A">
        <w:rPr>
          <w:lang w:val="sk-SK"/>
        </w:rPr>
        <w:tab/>
        <w:t>Pri preukazovaní plávateľnosti, vyváženosti a stability častí plavidla, ktoré boli oddelené v súlade s článkom 28.04 ods. 2 písm. a), sa predpokladá, že obidve časti boli predtým čiastočne alebo úplne vyložené alebo že kontajnery presahujúce za obruby prielezov boli vhodne chránené pred šmýkaním.</w:t>
      </w:r>
    </w:p>
    <w:p w:rsidR="004F47BB" w:rsidRPr="00AA456A" w:rsidRDefault="004F47BB" w:rsidP="004F47BB">
      <w:pPr>
        <w:spacing w:line="240" w:lineRule="atLeast"/>
        <w:ind w:left="567" w:hanging="567"/>
        <w:rPr>
          <w:strike/>
          <w:szCs w:val="20"/>
          <w:lang w:val="sk-SK"/>
        </w:rPr>
      </w:pPr>
    </w:p>
    <w:p w:rsidR="004F47BB" w:rsidRPr="00AA456A" w:rsidRDefault="004F47BB" w:rsidP="004F47BB">
      <w:pPr>
        <w:spacing w:line="240" w:lineRule="atLeast"/>
        <w:ind w:left="567" w:hanging="567"/>
        <w:rPr>
          <w:lang w:val="sk-SK"/>
        </w:rPr>
      </w:pPr>
      <w:r w:rsidRPr="00AA456A">
        <w:rPr>
          <w:lang w:val="sk-SK"/>
        </w:rPr>
        <w:t>2.</w:t>
      </w:r>
      <w:r w:rsidRPr="00AA456A">
        <w:rPr>
          <w:lang w:val="sk-SK"/>
        </w:rPr>
        <w:tab/>
        <w:t>Pre každú z týchto dvoch častí sa preto splnia nasledujúce podmienky pri výpočte stability v súlade s článkom 27.03 (Medzné podmienky a spôsob výpočtu na potvrdenie stability na prepravu zaistených kontajnerov):</w:t>
      </w:r>
    </w:p>
    <w:p w:rsidR="004F47BB" w:rsidRPr="00AA456A" w:rsidRDefault="004F47BB" w:rsidP="004F47BB">
      <w:pPr>
        <w:tabs>
          <w:tab w:val="left" w:pos="567"/>
        </w:tabs>
        <w:spacing w:before="60" w:line="240" w:lineRule="atLeast"/>
        <w:ind w:left="992"/>
        <w:rPr>
          <w:rFonts w:cs="Arial"/>
          <w:lang w:val="sk-SK"/>
        </w:rPr>
      </w:pPr>
      <w:r w:rsidRPr="00AA456A">
        <w:rPr>
          <w:rFonts w:cs="Arial"/>
          <w:noProof/>
          <w:lang w:val="sk-SK"/>
        </w:rPr>
        <w:sym w:font="Symbol" w:char="F0B7"/>
      </w:r>
      <w:r w:rsidRPr="00AA456A">
        <w:rPr>
          <w:lang w:val="sk-SK"/>
        </w:rPr>
        <w:tab/>
        <w:t xml:space="preserve">metacentrická výška </w:t>
      </w:r>
      <m:oMath>
        <m:acc>
          <m:accPr>
            <m:chr m:val="̅"/>
            <m:ctrlPr>
              <w:rPr>
                <w:rFonts w:ascii="Cambria Math" w:hAnsi="Cambria Math"/>
                <w:i/>
                <w:lang w:val="sk-SK"/>
              </w:rPr>
            </m:ctrlPr>
          </m:accPr>
          <m:e>
            <m:r>
              <w:rPr>
                <w:rFonts w:ascii="Cambria Math" w:hAnsi="Cambria Math"/>
                <w:lang w:val="sk-SK"/>
              </w:rPr>
              <m:t>MG</m:t>
            </m:r>
          </m:e>
        </m:acc>
      </m:oMath>
      <w:r w:rsidRPr="00AA456A">
        <w:rPr>
          <w:lang w:val="sk-SK"/>
        </w:rPr>
        <w:t xml:space="preserve"> je najmenej 0,50 m,</w:t>
      </w:r>
    </w:p>
    <w:p w:rsidR="004F47BB" w:rsidRPr="00AA456A" w:rsidRDefault="004F47BB" w:rsidP="004F47BB">
      <w:pPr>
        <w:tabs>
          <w:tab w:val="left" w:pos="567"/>
        </w:tabs>
        <w:spacing w:before="60" w:line="240" w:lineRule="atLeast"/>
        <w:ind w:left="992"/>
        <w:rPr>
          <w:rFonts w:cs="Arial"/>
          <w:lang w:val="sk-SK"/>
        </w:rPr>
      </w:pPr>
      <w:r w:rsidRPr="00AA456A">
        <w:rPr>
          <w:rFonts w:cs="Arial"/>
          <w:noProof/>
          <w:lang w:val="sk-SK"/>
        </w:rPr>
        <w:sym w:font="Symbol" w:char="F0B7"/>
      </w:r>
      <w:r w:rsidRPr="00AA456A">
        <w:rPr>
          <w:lang w:val="sk-SK"/>
        </w:rPr>
        <w:tab/>
        <w:t>existuje zvyšková bezpečná vzdialenosť 100 mm,</w:t>
      </w:r>
    </w:p>
    <w:p w:rsidR="004F47BB" w:rsidRPr="00AA456A" w:rsidRDefault="004F47BB" w:rsidP="004F47BB">
      <w:pPr>
        <w:tabs>
          <w:tab w:val="left" w:pos="567"/>
        </w:tabs>
        <w:spacing w:before="60" w:line="240" w:lineRule="atLeast"/>
        <w:ind w:left="992"/>
        <w:rPr>
          <w:rFonts w:cs="Arial"/>
          <w:lang w:val="sk-SK"/>
        </w:rPr>
      </w:pPr>
      <w:r w:rsidRPr="00AA456A">
        <w:rPr>
          <w:rFonts w:cs="Arial"/>
          <w:noProof/>
          <w:lang w:val="sk-SK"/>
        </w:rPr>
        <w:sym w:font="Symbol" w:char="F0B7"/>
      </w:r>
      <w:r w:rsidRPr="00AA456A">
        <w:rPr>
          <w:lang w:val="sk-SK"/>
        </w:rPr>
        <w:tab/>
        <w:t>rýchlosť, ktorá sa zohľadní, je 7 km/h,</w:t>
      </w:r>
    </w:p>
    <w:p w:rsidR="004F47BB" w:rsidRPr="00AA456A" w:rsidRDefault="004F47BB" w:rsidP="004F47BB">
      <w:pPr>
        <w:tabs>
          <w:tab w:val="left" w:pos="567"/>
        </w:tabs>
        <w:spacing w:before="60" w:line="240" w:lineRule="atLeast"/>
        <w:ind w:left="992"/>
        <w:rPr>
          <w:rFonts w:cs="Arial"/>
          <w:strike/>
          <w:szCs w:val="20"/>
          <w:lang w:val="sk-SK"/>
        </w:rPr>
      </w:pPr>
      <w:r w:rsidRPr="00AA456A">
        <w:rPr>
          <w:rFonts w:cs="Arial"/>
          <w:noProof/>
          <w:szCs w:val="20"/>
          <w:lang w:val="sk-SK"/>
        </w:rPr>
        <w:sym w:font="Symbol" w:char="F0B7"/>
      </w:r>
      <w:r w:rsidRPr="00AA456A">
        <w:rPr>
          <w:lang w:val="sk-SK"/>
        </w:rPr>
        <w:tab/>
        <w:t>tlak vetra sa berie ako 0,01 t/m</w:t>
      </w:r>
      <w:r w:rsidRPr="00AA456A">
        <w:rPr>
          <w:noProof/>
          <w:vertAlign w:val="superscript"/>
          <w:lang w:val="sk-SK"/>
        </w:rPr>
        <w:t>2</w:t>
      </w:r>
      <w:r w:rsidRPr="00AA456A">
        <w:rPr>
          <w:lang w:val="sk-SK"/>
        </w:rPr>
        <w:t>.</w:t>
      </w:r>
    </w:p>
    <w:p w:rsidR="004F47BB" w:rsidRPr="00AA456A" w:rsidRDefault="004F47BB" w:rsidP="004F47BB">
      <w:pPr>
        <w:tabs>
          <w:tab w:val="left" w:pos="567"/>
        </w:tabs>
        <w:spacing w:line="240" w:lineRule="atLeast"/>
        <w:ind w:left="567" w:hanging="567"/>
        <w:rPr>
          <w:rFonts w:cs="Arial"/>
          <w:szCs w:val="20"/>
          <w:lang w:val="sk-SK"/>
        </w:rPr>
      </w:pPr>
    </w:p>
    <w:p w:rsidR="004F47BB" w:rsidRPr="00AA456A" w:rsidRDefault="004F47BB" w:rsidP="004F47BB">
      <w:pPr>
        <w:spacing w:line="240" w:lineRule="atLeast"/>
        <w:ind w:left="567" w:hanging="567"/>
        <w:rPr>
          <w:lang w:val="sk-SK"/>
        </w:rPr>
      </w:pPr>
      <w:r w:rsidRPr="00AA456A">
        <w:rPr>
          <w:lang w:val="sk-SK"/>
        </w:rPr>
        <w:t>3.</w:t>
      </w:r>
      <w:r w:rsidRPr="00AA456A">
        <w:rPr>
          <w:lang w:val="sk-SK"/>
        </w:rPr>
        <w:tab/>
        <w:t>Uhol náklonu (≤ 5°) sa nemusí dodržať pre časti plavidla oddelené v súlade s článkom 28.04 ods. 2, keďže tento uhol – odvodený z koeficientu trenia – bol špecifikovaný pre nezaistené kontajnery.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rPr>
          <w:lang w:val="sk-SK"/>
        </w:rPr>
      </w:pPr>
      <w:r w:rsidRPr="00AA456A">
        <w:rPr>
          <w:lang w:val="sk-SK"/>
        </w:rPr>
        <w:t>Rameno klopného momentu vyplývajúce z voľných hladín kvapalín sa zohľadní v súlade so vzorcom uvedeným v článku 27.02 ods. 1 písm. e).</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4.</w:t>
      </w:r>
      <w:r w:rsidRPr="00AA456A">
        <w:rPr>
          <w:lang w:val="sk-SK"/>
        </w:rPr>
        <w:tab/>
        <w:t>Požiadavky stanovené v bode 2 a 3 sa takisto považujú za splnené vtedy, ak sú pre každú z týchto dvoch častí splnené požiadavky uvedené v oddiele 9.1.0.95.2 ADN.</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5.</w:t>
      </w:r>
      <w:r w:rsidRPr="00AA456A">
        <w:rPr>
          <w:lang w:val="sk-SK"/>
        </w:rPr>
        <w:tab/>
        <w:t>Dôkaz stability oddelených častí lode môže vychádzať z predpokladu, že sú homogénne naložené, pretože, ak to tak ešte nie je, môže sa to dosiahnuť pred oddelením alebo tým, že plavidlo bude do značnej miery vyložené.</w:t>
      </w:r>
    </w:p>
    <w:p w:rsidR="004F47BB" w:rsidRPr="00AA456A" w:rsidRDefault="004F47BB" w:rsidP="004F47BB">
      <w:pPr>
        <w:tabs>
          <w:tab w:val="left" w:pos="0"/>
          <w:tab w:val="left" w:pos="567"/>
          <w:tab w:val="left" w:pos="851"/>
          <w:tab w:val="left" w:pos="1701"/>
          <w:tab w:val="left" w:pos="7088"/>
        </w:tabs>
        <w:overflowPunct w:val="0"/>
        <w:adjustRightInd w:val="0"/>
        <w:ind w:left="567" w:hanging="567"/>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r w:rsidRPr="00AA456A">
        <w:rPr>
          <w:lang w:val="sk-SK"/>
        </w:rPr>
        <w:br w:type="page"/>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330FC4">
      <w:pPr>
        <w:pStyle w:val="ES-Titre2ESI"/>
        <w:rPr>
          <w:szCs w:val="20"/>
        </w:rPr>
      </w:pPr>
      <w:bookmarkStart w:id="781" w:name="_Toc491854373"/>
      <w:bookmarkStart w:id="782" w:name="_Toc535580224"/>
      <w:r w:rsidRPr="00AA456A">
        <w:lastRenderedPageBreak/>
        <w:t>ESI-III-10</w:t>
      </w:r>
      <w:r w:rsidRPr="00AA456A">
        <w:br/>
        <w:t>Zariadenia pre plavidlá, ktoré sa majú prevádzkovať podľa noriem S1 alebo S2</w:t>
      </w:r>
      <w:bookmarkEnd w:id="781"/>
      <w:bookmarkEnd w:id="782"/>
    </w:p>
    <w:p w:rsidR="004F47BB" w:rsidRPr="00AA456A" w:rsidRDefault="004F47BB" w:rsidP="004F47BB">
      <w:pPr>
        <w:overflowPunct w:val="0"/>
        <w:adjustRightInd w:val="0"/>
        <w:textAlignment w:val="baseline"/>
        <w:rPr>
          <w:szCs w:val="20"/>
          <w:lang w:val="sk-SK"/>
        </w:rPr>
      </w:pPr>
    </w:p>
    <w:p w:rsidR="004F47BB" w:rsidRPr="00AA456A" w:rsidRDefault="004F47BB" w:rsidP="004F47BB">
      <w:pPr>
        <w:jc w:val="center"/>
        <w:rPr>
          <w:rFonts w:cs="Arial"/>
          <w:b/>
          <w:bCs/>
          <w:snapToGrid w:val="0"/>
          <w:szCs w:val="20"/>
          <w:lang w:val="sk-SK"/>
        </w:rPr>
      </w:pPr>
      <w:r w:rsidRPr="00AA456A">
        <w:rPr>
          <w:b/>
          <w:noProof/>
          <w:snapToGrid w:val="0"/>
          <w:lang w:val="sk-SK"/>
        </w:rPr>
        <w:t>(články 31.01, 31.02 a 31.03)</w:t>
      </w:r>
    </w:p>
    <w:p w:rsidR="004F47BB" w:rsidRPr="00AA456A" w:rsidRDefault="004F47BB" w:rsidP="004F47BB">
      <w:pPr>
        <w:tabs>
          <w:tab w:val="left" w:pos="567"/>
        </w:tabs>
        <w:ind w:left="567" w:hanging="567"/>
        <w:rPr>
          <w:rFonts w:cs="Arial"/>
          <w:snapToGrid w:val="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Všeobecný úvod</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rPr>
          <w:lang w:val="sk-SK"/>
        </w:rPr>
      </w:pPr>
      <w:r w:rsidRPr="00AA456A">
        <w:rPr>
          <w:lang w:val="sk-SK"/>
        </w:rPr>
        <w:t>Podľa článku 31.01 spĺňajú plavidlá, ktoré sú určené na prevádzkovanie podľa noriem S1 a S2, ustanovenia kapitoly 31. Inšpekčný orgán potvrdí v osvedčení plavidla vnútrozemskej plavby, že plavidlo je v súlade s týmito ustanoveniami.</w:t>
      </w:r>
    </w:p>
    <w:p w:rsidR="004F47BB" w:rsidRPr="00AA456A" w:rsidRDefault="004F47BB" w:rsidP="004F47BB">
      <w:pPr>
        <w:spacing w:line="240" w:lineRule="atLeast"/>
        <w:ind w:left="567"/>
        <w:rPr>
          <w:snapToGrid w:val="0"/>
          <w:lang w:val="sk-SK"/>
        </w:rPr>
      </w:pPr>
    </w:p>
    <w:p w:rsidR="004F47BB" w:rsidRPr="00AA456A" w:rsidRDefault="004F47BB" w:rsidP="004F47BB">
      <w:pPr>
        <w:spacing w:line="240" w:lineRule="atLeast"/>
        <w:ind w:left="567"/>
        <w:rPr>
          <w:snapToGrid w:val="0"/>
          <w:lang w:val="sk-SK"/>
        </w:rPr>
      </w:pPr>
      <w:r w:rsidRPr="00AA456A">
        <w:rPr>
          <w:lang w:val="sk-SK"/>
        </w:rPr>
        <w:t xml:space="preserve">Tieto ustanovenia sú doplňujúcimi požiadavkami na zariadenia uplatňovanými okrem požiadaviek, ktoré musí plavidlo spĺňať na to, aby mohlo byť vydané osvedčenie plavidla vnútrozemskej plavby. V tomto pokyne budú objasnené ustanovenia kapitoly 31, ktoré sa dajú vykladať rôzne. </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spacing w:line="240" w:lineRule="atLeast"/>
        <w:ind w:left="567" w:hanging="567"/>
        <w:rPr>
          <w:b/>
          <w:lang w:val="sk-SK"/>
        </w:rPr>
      </w:pPr>
      <w:r w:rsidRPr="00AA456A">
        <w:rPr>
          <w:b/>
          <w:lang w:val="sk-SK"/>
        </w:rPr>
        <w:t>2.</w:t>
      </w:r>
      <w:r w:rsidRPr="00AA456A">
        <w:rPr>
          <w:lang w:val="sk-SK"/>
        </w:rPr>
        <w:tab/>
      </w:r>
      <w:r w:rsidRPr="00AA456A">
        <w:rPr>
          <w:b/>
          <w:lang w:val="sk-SK"/>
        </w:rPr>
        <w:t>Článok 31.02 – Norma S1</w:t>
      </w:r>
    </w:p>
    <w:p w:rsidR="004F47BB" w:rsidRPr="00AA456A" w:rsidRDefault="004F47BB" w:rsidP="004F47BB">
      <w:pPr>
        <w:spacing w:line="240" w:lineRule="atLeast"/>
        <w:ind w:left="567" w:hanging="567"/>
        <w:rPr>
          <w:b/>
          <w:lang w:val="sk-SK"/>
        </w:rPr>
      </w:pPr>
    </w:p>
    <w:p w:rsidR="004F47BB" w:rsidRPr="00AA456A" w:rsidRDefault="004F47BB" w:rsidP="004F47BB">
      <w:pPr>
        <w:spacing w:line="240" w:lineRule="atLeast"/>
        <w:ind w:left="567" w:hanging="567"/>
        <w:rPr>
          <w:b/>
          <w:lang w:val="sk-SK"/>
        </w:rPr>
      </w:pPr>
      <w:r w:rsidRPr="00AA456A">
        <w:rPr>
          <w:b/>
          <w:lang w:val="sk-SK"/>
        </w:rPr>
        <w:t>2.1.</w:t>
      </w:r>
      <w:r w:rsidRPr="00AA456A">
        <w:rPr>
          <w:lang w:val="sk-SK"/>
        </w:rPr>
        <w:tab/>
      </w:r>
      <w:r w:rsidRPr="00AA456A">
        <w:rPr>
          <w:b/>
          <w:lang w:val="sk-SK"/>
        </w:rPr>
        <w:t>Ods. 1 – Usporiadanie pohonného systému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ab/>
        <w:t>Ak je plavidlo vybavené priamo reverzným hlavným motorom, systém na stlačený vzduch, ktorý je potrebný na zvrátenie smeru kormidlovania:</w:t>
      </w:r>
    </w:p>
    <w:p w:rsidR="004F47BB" w:rsidRPr="00AA456A" w:rsidRDefault="004F47BB" w:rsidP="004F47BB">
      <w:pPr>
        <w:tabs>
          <w:tab w:val="left" w:pos="992"/>
        </w:tabs>
        <w:spacing w:before="60" w:line="240" w:lineRule="atLeast"/>
        <w:ind w:left="992"/>
        <w:rPr>
          <w:rFonts w:cs="Arial"/>
          <w:lang w:val="sk-SK"/>
        </w:rPr>
      </w:pPr>
      <w:r w:rsidRPr="00AA456A">
        <w:rPr>
          <w:lang w:val="sk-SK"/>
        </w:rPr>
        <w:t>a)</w:t>
      </w:r>
      <w:r w:rsidRPr="00AA456A">
        <w:rPr>
          <w:lang w:val="sk-SK"/>
        </w:rPr>
        <w:tab/>
        <w:t>je trvalo natlakovaný samonastaviteľným kompresorom alebo</w:t>
      </w:r>
    </w:p>
    <w:p w:rsidR="004F47BB" w:rsidRPr="00AA456A" w:rsidRDefault="004F47BB" w:rsidP="004F47BB">
      <w:pPr>
        <w:tabs>
          <w:tab w:val="left" w:pos="992"/>
        </w:tabs>
        <w:spacing w:before="60" w:line="240" w:lineRule="atLeast"/>
        <w:ind w:left="992"/>
        <w:rPr>
          <w:rFonts w:cs="Arial"/>
          <w:lang w:val="sk-SK"/>
        </w:rPr>
      </w:pPr>
      <w:r w:rsidRPr="00AA456A">
        <w:rPr>
          <w:lang w:val="sk-SK"/>
        </w:rPr>
        <w:t>b)</w:t>
      </w:r>
      <w:r w:rsidRPr="00AA456A">
        <w:rPr>
          <w:lang w:val="sk-SK"/>
        </w:rPr>
        <w:tab/>
        <w:t>keď sa v kormidelni spustí poplach, je natlakovaný pomocným motorom, ktorý sa dá spustiť z kormidelníckeho stanoviska. Ak má pomocný motor svoju vlastnú palivovú nádrž – v súlade s článkom 8.05 ods. 13 – sa v kormidelni nachádza výstražné zariadenie, ktoré bude indikovať, ak nie je hladina plnenia dostatočná na zabezpečenie ďalšieho bezpečného chodu.</w:t>
      </w:r>
    </w:p>
    <w:p w:rsidR="004F47BB" w:rsidRPr="00AA456A" w:rsidRDefault="004F47BB" w:rsidP="004F47BB">
      <w:pPr>
        <w:spacing w:line="240" w:lineRule="atLeast"/>
        <w:ind w:left="567" w:hanging="567"/>
        <w:rPr>
          <w:b/>
          <w:lang w:val="sk-SK"/>
        </w:rPr>
      </w:pPr>
    </w:p>
    <w:p w:rsidR="004F47BB" w:rsidRPr="00AA456A" w:rsidRDefault="004F47BB" w:rsidP="004F47BB">
      <w:pPr>
        <w:spacing w:line="240" w:lineRule="atLeast"/>
        <w:ind w:left="567" w:hanging="567"/>
        <w:rPr>
          <w:b/>
          <w:lang w:val="sk-SK"/>
        </w:rPr>
      </w:pPr>
      <w:r w:rsidRPr="00AA456A">
        <w:rPr>
          <w:b/>
          <w:lang w:val="sk-SK"/>
        </w:rPr>
        <w:t>2.2.</w:t>
      </w:r>
      <w:r w:rsidRPr="00AA456A">
        <w:rPr>
          <w:lang w:val="sk-SK"/>
        </w:rPr>
        <w:tab/>
      </w:r>
      <w:r w:rsidRPr="00AA456A">
        <w:rPr>
          <w:b/>
          <w:lang w:val="sk-SK"/>
        </w:rPr>
        <w:t>Ods. 2 – Úrovne drenážnych priestorov v hlavnej strojovni</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ab/>
        <w:t>Ak je predné kormidlové zariadenie potrebné na splnenie požiadaviek kapitoly 5 na manévrovanie, priestor v ktorom sa nachádza predné kormidlové zariadenie, sa bude považovať za hlavnú strojovňu.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hanging="567"/>
        <w:rPr>
          <w:b/>
          <w:lang w:val="sk-SK"/>
        </w:rPr>
      </w:pPr>
      <w:r w:rsidRPr="00AA456A">
        <w:rPr>
          <w:b/>
          <w:lang w:val="sk-SK"/>
        </w:rPr>
        <w:t>2.3.</w:t>
      </w:r>
      <w:r w:rsidRPr="00AA456A">
        <w:rPr>
          <w:lang w:val="sk-SK"/>
        </w:rPr>
        <w:tab/>
      </w:r>
      <w:r w:rsidRPr="00AA456A">
        <w:rPr>
          <w:b/>
          <w:lang w:val="sk-SK"/>
        </w:rPr>
        <w:t>Ods. 3 – Automatický prívod paliva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2.3.1.</w:t>
      </w:r>
      <w:r w:rsidRPr="00AA456A">
        <w:rPr>
          <w:lang w:val="sk-SK"/>
        </w:rPr>
        <w:tab/>
        <w:t>Ak má pohonný systém denný zásobník,</w:t>
      </w:r>
    </w:p>
    <w:p w:rsidR="004F47BB" w:rsidRPr="00AA456A" w:rsidRDefault="004F47BB" w:rsidP="004F47BB">
      <w:pPr>
        <w:tabs>
          <w:tab w:val="left" w:pos="993"/>
        </w:tabs>
        <w:spacing w:before="60" w:line="240" w:lineRule="atLeast"/>
        <w:ind w:left="992"/>
        <w:rPr>
          <w:rFonts w:cs="Arial"/>
          <w:lang w:val="sk-SK"/>
        </w:rPr>
      </w:pPr>
      <w:r w:rsidRPr="00AA456A">
        <w:rPr>
          <w:lang w:val="sk-SK"/>
        </w:rPr>
        <w:t>a)</w:t>
      </w:r>
      <w:r w:rsidRPr="00AA456A">
        <w:rPr>
          <w:lang w:val="sk-SK"/>
        </w:rPr>
        <w:tab/>
        <w:t>jeho obsah je dostatočný na zabezpečenie prevádzky pohonného systému počas 24 hodín, pričom sa predpokladá spotreba 0,25 l na kW za hodinu;</w:t>
      </w:r>
    </w:p>
    <w:p w:rsidR="004F47BB" w:rsidRPr="00AA456A" w:rsidRDefault="004F47BB" w:rsidP="004F47BB">
      <w:pPr>
        <w:tabs>
          <w:tab w:val="left" w:pos="993"/>
        </w:tabs>
        <w:spacing w:before="60" w:line="240" w:lineRule="atLeast"/>
        <w:ind w:left="992"/>
        <w:rPr>
          <w:rFonts w:cs="Arial"/>
          <w:lang w:val="sk-SK"/>
        </w:rPr>
      </w:pPr>
      <w:r w:rsidRPr="00AA456A">
        <w:rPr>
          <w:lang w:val="sk-SK"/>
        </w:rPr>
        <w:t>b)</w:t>
      </w:r>
      <w:r w:rsidRPr="00AA456A">
        <w:rPr>
          <w:lang w:val="sk-SK"/>
        </w:rPr>
        <w:tab/>
        <w:t>palivové čerpadlo na doplnenie denného zásobníka je v činnosti nepretržite alebo</w:t>
      </w:r>
    </w:p>
    <w:p w:rsidR="004F47BB" w:rsidRPr="00AA456A" w:rsidRDefault="004F47BB" w:rsidP="004F47BB">
      <w:pPr>
        <w:tabs>
          <w:tab w:val="left" w:pos="993"/>
        </w:tabs>
        <w:spacing w:before="60" w:line="240" w:lineRule="atLeast"/>
        <w:ind w:left="992"/>
        <w:rPr>
          <w:rFonts w:cs="Arial"/>
          <w:lang w:val="sk-SK"/>
        </w:rPr>
      </w:pPr>
      <w:r w:rsidRPr="00AA456A">
        <w:rPr>
          <w:lang w:val="sk-SK"/>
        </w:rPr>
        <w:t>c)</w:t>
      </w:r>
      <w:r w:rsidRPr="00AA456A">
        <w:rPr>
          <w:lang w:val="sk-SK"/>
        </w:rPr>
        <w:tab/>
        <w:t>palivové čerpadlo je vybavené:</w:t>
      </w:r>
    </w:p>
    <w:p w:rsidR="004F47BB" w:rsidRPr="00AA456A" w:rsidRDefault="004F47BB" w:rsidP="004F47BB">
      <w:pPr>
        <w:tabs>
          <w:tab w:val="left" w:pos="1418"/>
        </w:tabs>
        <w:spacing w:before="60" w:line="240" w:lineRule="atLeast"/>
        <w:ind w:left="1418"/>
        <w:rPr>
          <w:rFonts w:cs="Arial"/>
          <w:lang w:val="sk-SK"/>
        </w:rPr>
      </w:pPr>
      <w:r w:rsidRPr="00AA456A">
        <w:rPr>
          <w:rFonts w:cs="Arial"/>
          <w:lang w:val="sk-SK"/>
        </w:rPr>
        <w:sym w:font="Symbol" w:char="F0B7"/>
      </w:r>
      <w:r w:rsidRPr="00AA456A">
        <w:rPr>
          <w:lang w:val="sk-SK"/>
        </w:rPr>
        <w:tab/>
        <w:t>spínačom, ktorý automaticky zapne palivové čerpadlo, keď hladina denného zásobníka dosiahne nízku úroveň, a</w:t>
      </w:r>
    </w:p>
    <w:p w:rsidR="004F47BB" w:rsidRPr="00AA456A" w:rsidRDefault="004F47BB" w:rsidP="004F47BB">
      <w:pPr>
        <w:widowControl w:val="0"/>
        <w:tabs>
          <w:tab w:val="left" w:pos="426"/>
          <w:tab w:val="left" w:pos="1418"/>
        </w:tabs>
        <w:overflowPunct w:val="0"/>
        <w:adjustRightInd w:val="0"/>
        <w:spacing w:before="60" w:line="240" w:lineRule="atLeast"/>
        <w:ind w:left="1418"/>
        <w:textAlignment w:val="baseline"/>
        <w:rPr>
          <w:rFonts w:cs="Arial"/>
          <w:snapToGrid w:val="0"/>
          <w:lang w:val="sk-SK"/>
        </w:rPr>
      </w:pPr>
      <w:r w:rsidRPr="00AA456A">
        <w:rPr>
          <w:rFonts w:cs="Arial"/>
          <w:snapToGrid w:val="0"/>
          <w:lang w:val="sk-SK"/>
        </w:rPr>
        <w:sym w:font="Symbol" w:char="F0B7"/>
      </w:r>
      <w:r w:rsidRPr="00AA456A">
        <w:rPr>
          <w:lang w:val="sk-SK"/>
        </w:rPr>
        <w:tab/>
        <w:t>spínačom, ktorý automaticky vypne palivové čerpadlo, keď je denný zásobník plný.</w:t>
      </w:r>
    </w:p>
    <w:p w:rsidR="004F47BB" w:rsidRPr="00AA456A" w:rsidRDefault="004F47BB" w:rsidP="004F47BB">
      <w:pPr>
        <w:tabs>
          <w:tab w:val="left" w:pos="567"/>
        </w:tabs>
        <w:spacing w:line="240" w:lineRule="atLeast"/>
        <w:ind w:left="567" w:hanging="567"/>
        <w:rPr>
          <w:rFonts w:cs="Arial"/>
          <w:lang w:val="sk-SK"/>
        </w:rPr>
      </w:pPr>
      <w:r w:rsidRPr="00AA456A">
        <w:rPr>
          <w:lang w:val="sk-SK"/>
        </w:rPr>
        <w:br w:type="page"/>
      </w:r>
    </w:p>
    <w:p w:rsidR="004F47BB" w:rsidRPr="00AA456A" w:rsidRDefault="004F47BB" w:rsidP="004F47BB">
      <w:pPr>
        <w:tabs>
          <w:tab w:val="left" w:pos="567"/>
        </w:tabs>
        <w:spacing w:line="240" w:lineRule="atLeast"/>
        <w:ind w:left="567" w:hanging="567"/>
        <w:rPr>
          <w:rFonts w:cs="Arial"/>
          <w:lang w:val="sk-SK"/>
        </w:rPr>
      </w:pPr>
      <w:r w:rsidRPr="00AA456A">
        <w:rPr>
          <w:lang w:val="sk-SK"/>
        </w:rPr>
        <w:lastRenderedPageBreak/>
        <w:t>2.3.2.</w:t>
      </w:r>
      <w:r w:rsidRPr="00AA456A">
        <w:rPr>
          <w:lang w:val="sk-SK"/>
        </w:rPr>
        <w:tab/>
        <w:t>Denný zásobník má zariadenie signalizujúce hladinu, ktoré spĺňa požiadavky článku 8.05 ods. 13.</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b/>
          <w:lang w:val="sk-SK"/>
        </w:rPr>
        <w:t>2.4.</w:t>
      </w:r>
      <w:r w:rsidRPr="00AA456A">
        <w:rPr>
          <w:lang w:val="sk-SK"/>
        </w:rPr>
        <w:tab/>
      </w:r>
      <w:r w:rsidRPr="00AA456A">
        <w:rPr>
          <w:b/>
          <w:lang w:val="sk-SK"/>
        </w:rPr>
        <w:t>Ods. 4 – Kormidlové zariadenie si nevyžaduje mimoriadnu silu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rPr>
          <w:rFonts w:cs="Arial"/>
          <w:lang w:val="sk-SK"/>
        </w:rPr>
      </w:pPr>
      <w:r w:rsidRPr="00AA456A">
        <w:rPr>
          <w:lang w:val="sk-SK"/>
        </w:rPr>
        <w:t>Hydraulicky ovládané kormidlové zariadenia túto požiadavku spĺňajú. Manuálne ovládané kormidlové zariadenia nevyžadujú na ovládanie silu väčšiu ako 160 N.</w:t>
      </w:r>
    </w:p>
    <w:p w:rsidR="004F47BB" w:rsidRPr="00AA456A" w:rsidRDefault="004F47BB" w:rsidP="004F47BB">
      <w:pPr>
        <w:tabs>
          <w:tab w:val="left" w:pos="567"/>
        </w:tabs>
        <w:spacing w:line="240" w:lineRule="atLeast"/>
        <w:ind w:left="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2.5.</w:t>
      </w:r>
      <w:r w:rsidRPr="00AA456A">
        <w:rPr>
          <w:lang w:val="sk-SK"/>
        </w:rPr>
        <w:tab/>
      </w:r>
      <w:r w:rsidRPr="00AA456A">
        <w:rPr>
          <w:b/>
          <w:lang w:val="sk-SK"/>
        </w:rPr>
        <w:t>Ods. 5 – Vizuálne a zvukové signály požadované počas plavby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ab/>
        <w:t>Medzi vizuálne značky nepatria valce, gule, kužele ani dvojité kužele požadované predpismi vnútroštátneho alebo medzinárodného plavebného orgánu.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2.6.</w:t>
      </w:r>
      <w:r w:rsidRPr="00AA456A">
        <w:rPr>
          <w:lang w:val="sk-SK"/>
        </w:rPr>
        <w:tab/>
      </w:r>
      <w:r w:rsidRPr="00AA456A">
        <w:rPr>
          <w:b/>
          <w:lang w:val="sk-SK"/>
        </w:rPr>
        <w:t>Ods. 6 – Priama komunikácia a komunikácia so strojovňou</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2.6.1.</w:t>
      </w:r>
      <w:r w:rsidRPr="00AA456A">
        <w:rPr>
          <w:lang w:val="sk-SK"/>
        </w:rPr>
        <w:tab/>
        <w:t>Priama komunikácia sa považuje za zabezpečenú vtedy, ak:</w:t>
      </w:r>
    </w:p>
    <w:p w:rsidR="004F47BB" w:rsidRPr="00AA456A" w:rsidRDefault="004F47BB" w:rsidP="004F47BB">
      <w:pPr>
        <w:tabs>
          <w:tab w:val="left" w:pos="993"/>
        </w:tabs>
        <w:spacing w:before="60" w:line="240" w:lineRule="atLeast"/>
        <w:ind w:left="992"/>
        <w:rPr>
          <w:rFonts w:cs="Arial"/>
          <w:lang w:val="sk-SK"/>
        </w:rPr>
      </w:pPr>
      <w:r w:rsidRPr="00AA456A">
        <w:rPr>
          <w:lang w:val="sk-SK"/>
        </w:rPr>
        <w:t>a)</w:t>
      </w:r>
      <w:r w:rsidRPr="00AA456A">
        <w:rPr>
          <w:lang w:val="sk-SK"/>
        </w:rPr>
        <w:tab/>
        <w:t>je možný priamy vizuálny kontakt medzi kormidelňou a riadiacimi stanoviskami pre navijaky a uväzovacie koly na prove alebo korme plavidla a navyše vzdialenosť medzi kormidelňou a riadiacimi stanoviskami nepresahuje 35 m a</w:t>
      </w:r>
    </w:p>
    <w:p w:rsidR="004F47BB" w:rsidRPr="00AA456A" w:rsidRDefault="004F47BB" w:rsidP="004F47BB">
      <w:pPr>
        <w:tabs>
          <w:tab w:val="left" w:pos="993"/>
        </w:tabs>
        <w:spacing w:before="60" w:line="240" w:lineRule="atLeast"/>
        <w:ind w:left="992"/>
        <w:rPr>
          <w:rFonts w:cs="Arial"/>
          <w:lang w:val="sk-SK"/>
        </w:rPr>
      </w:pPr>
      <w:r w:rsidRPr="00AA456A">
        <w:rPr>
          <w:lang w:val="sk-SK"/>
        </w:rPr>
        <w:t>b)</w:t>
      </w:r>
      <w:r w:rsidRPr="00AA456A">
        <w:rPr>
          <w:lang w:val="sk-SK"/>
        </w:rPr>
        <w:tab/>
        <w:t>do obývacích priestorov je vstup priamo z kormidelne.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2.6.2.</w:t>
      </w:r>
      <w:r w:rsidRPr="00AA456A">
        <w:rPr>
          <w:lang w:val="sk-SK"/>
        </w:rPr>
        <w:tab/>
        <w:t>Komunikácia so strojovňou sa považuje za zabezpečenú vtedy, ak sa môže signál uvedený v článku 7.09 ods. 3 druhej vete ovládať nezávisle zo spínača uvedeného v článku 7.09 ods. 2.</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2.7.</w:t>
      </w:r>
      <w:r w:rsidRPr="00AA456A">
        <w:rPr>
          <w:lang w:val="sk-SK"/>
        </w:rPr>
        <w:tab/>
      </w:r>
      <w:r w:rsidRPr="00AA456A">
        <w:rPr>
          <w:b/>
          <w:lang w:val="sk-SK"/>
        </w:rPr>
        <w:t>Ods. 7 – Kľuky a podobné otáčavé prevádzkové prostriedky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rPr>
          <w:lang w:val="sk-SK"/>
        </w:rPr>
      </w:pPr>
      <w:r w:rsidRPr="00AA456A">
        <w:rPr>
          <w:lang w:val="sk-SK"/>
        </w:rPr>
        <w:t xml:space="preserve">Môžu to byť: </w:t>
      </w:r>
    </w:p>
    <w:p w:rsidR="004F47BB" w:rsidRPr="00AA456A" w:rsidRDefault="004F47BB" w:rsidP="004F47BB">
      <w:pPr>
        <w:tabs>
          <w:tab w:val="left" w:pos="992"/>
        </w:tabs>
        <w:spacing w:before="60" w:line="240" w:lineRule="atLeast"/>
        <w:ind w:left="992"/>
        <w:rPr>
          <w:rFonts w:cs="Arial"/>
          <w:lang w:val="sk-SK"/>
        </w:rPr>
      </w:pPr>
      <w:r w:rsidRPr="00AA456A">
        <w:rPr>
          <w:lang w:val="sk-SK"/>
        </w:rPr>
        <w:t>a)</w:t>
      </w:r>
      <w:r w:rsidRPr="00AA456A">
        <w:rPr>
          <w:lang w:val="sk-SK"/>
        </w:rPr>
        <w:tab/>
        <w:t>manuálne ovládané kotvové navijaky (za maximálnu požadovanú silu sa považuje sila, keď kotvy voľne visia);</w:t>
      </w:r>
    </w:p>
    <w:p w:rsidR="004F47BB" w:rsidRPr="00AA456A" w:rsidRDefault="004F47BB" w:rsidP="004F47BB">
      <w:pPr>
        <w:tabs>
          <w:tab w:val="left" w:pos="992"/>
        </w:tabs>
        <w:spacing w:before="60" w:line="240" w:lineRule="atLeast"/>
        <w:ind w:left="992"/>
        <w:rPr>
          <w:rFonts w:cs="Arial"/>
          <w:lang w:val="sk-SK"/>
        </w:rPr>
      </w:pPr>
      <w:r w:rsidRPr="00AA456A">
        <w:rPr>
          <w:lang w:val="sk-SK"/>
        </w:rPr>
        <w:t>b)</w:t>
      </w:r>
      <w:r w:rsidRPr="00AA456A">
        <w:rPr>
          <w:lang w:val="sk-SK"/>
        </w:rPr>
        <w:tab/>
        <w:t>kľuky pre zdvíhacie prielezy;</w:t>
      </w:r>
    </w:p>
    <w:p w:rsidR="004F47BB" w:rsidRPr="00AA456A" w:rsidRDefault="004F47BB" w:rsidP="004F47BB">
      <w:pPr>
        <w:tabs>
          <w:tab w:val="left" w:pos="992"/>
        </w:tabs>
        <w:spacing w:before="60" w:line="240" w:lineRule="atLeast"/>
        <w:ind w:left="992"/>
        <w:rPr>
          <w:rFonts w:cs="Arial"/>
          <w:lang w:val="sk-SK"/>
        </w:rPr>
      </w:pPr>
      <w:r w:rsidRPr="00AA456A">
        <w:rPr>
          <w:lang w:val="sk-SK"/>
        </w:rPr>
        <w:t>c)</w:t>
      </w:r>
      <w:r w:rsidRPr="00AA456A">
        <w:rPr>
          <w:lang w:val="sk-SK"/>
        </w:rPr>
        <w:tab/>
        <w:t>kľuky na stožiarových a komínových sťažňoch.</w:t>
      </w:r>
    </w:p>
    <w:p w:rsidR="004F47BB" w:rsidRPr="00AA456A" w:rsidRDefault="004F47BB" w:rsidP="004F47BB">
      <w:pPr>
        <w:tabs>
          <w:tab w:val="left" w:pos="851"/>
        </w:tabs>
        <w:spacing w:line="240" w:lineRule="atLeast"/>
        <w:ind w:left="851" w:hanging="284"/>
        <w:rPr>
          <w:rFonts w:cs="Arial"/>
          <w:lang w:val="sk-SK"/>
        </w:rPr>
      </w:pPr>
    </w:p>
    <w:p w:rsidR="004F47BB" w:rsidRPr="00AA456A" w:rsidRDefault="004F47BB" w:rsidP="004F47BB">
      <w:pPr>
        <w:spacing w:line="240" w:lineRule="atLeast"/>
        <w:ind w:left="567"/>
        <w:rPr>
          <w:snapToGrid w:val="0"/>
          <w:lang w:val="sk-SK"/>
        </w:rPr>
      </w:pPr>
      <w:r w:rsidRPr="00AA456A">
        <w:rPr>
          <w:lang w:val="sk-SK"/>
        </w:rPr>
        <w:t>Medzi ne nepatria:</w:t>
      </w:r>
    </w:p>
    <w:p w:rsidR="004F47BB" w:rsidRPr="00AA456A" w:rsidRDefault="004F47BB" w:rsidP="004F47BB">
      <w:pPr>
        <w:tabs>
          <w:tab w:val="left" w:pos="992"/>
        </w:tabs>
        <w:spacing w:before="60" w:line="240" w:lineRule="atLeast"/>
        <w:ind w:left="992"/>
        <w:rPr>
          <w:rFonts w:cs="Arial"/>
          <w:lang w:val="sk-SK"/>
        </w:rPr>
      </w:pPr>
      <w:r w:rsidRPr="00AA456A">
        <w:rPr>
          <w:lang w:val="sk-SK"/>
        </w:rPr>
        <w:t>a)</w:t>
      </w:r>
      <w:r w:rsidRPr="00AA456A">
        <w:rPr>
          <w:lang w:val="sk-SK"/>
        </w:rPr>
        <w:tab/>
        <w:t>preťahovacie a spojovacie navijaky;</w:t>
      </w:r>
    </w:p>
    <w:p w:rsidR="004F47BB" w:rsidRPr="00AA456A" w:rsidRDefault="004F47BB" w:rsidP="004F47BB">
      <w:pPr>
        <w:tabs>
          <w:tab w:val="left" w:pos="992"/>
        </w:tabs>
        <w:spacing w:before="60" w:line="240" w:lineRule="atLeast"/>
        <w:ind w:left="992"/>
        <w:rPr>
          <w:rFonts w:cs="Arial"/>
          <w:lang w:val="sk-SK"/>
        </w:rPr>
      </w:pPr>
      <w:r w:rsidRPr="00AA456A">
        <w:rPr>
          <w:lang w:val="sk-SK"/>
        </w:rPr>
        <w:t>b)</w:t>
      </w:r>
      <w:r w:rsidRPr="00AA456A">
        <w:rPr>
          <w:lang w:val="sk-SK"/>
        </w:rPr>
        <w:tab/>
        <w:t>kľuky na žeriavoch, pokiaľ nie sú určené pre pracovné člny.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2.8.</w:t>
      </w:r>
      <w:r w:rsidRPr="00AA456A">
        <w:rPr>
          <w:lang w:val="sk-SK"/>
        </w:rPr>
        <w:tab/>
      </w:r>
      <w:r w:rsidRPr="00AA456A">
        <w:rPr>
          <w:b/>
          <w:lang w:val="sk-SK"/>
        </w:rPr>
        <w:t>Ods. 10 – Ergonomické usporiadanie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rPr>
          <w:snapToGrid w:val="0"/>
          <w:lang w:val="sk-SK"/>
        </w:rPr>
      </w:pPr>
      <w:r w:rsidRPr="00AA456A">
        <w:rPr>
          <w:lang w:val="sk-SK"/>
        </w:rPr>
        <w:t>Ustanovenia sa považujú za splnené vtedy, ak:</w:t>
      </w:r>
    </w:p>
    <w:p w:rsidR="004F47BB" w:rsidRPr="00AA456A" w:rsidRDefault="004F47BB" w:rsidP="004F47BB">
      <w:pPr>
        <w:tabs>
          <w:tab w:val="left" w:pos="993"/>
        </w:tabs>
        <w:spacing w:before="60" w:line="240" w:lineRule="atLeast"/>
        <w:ind w:left="993" w:hanging="426"/>
        <w:rPr>
          <w:rFonts w:cs="Arial"/>
          <w:lang w:val="sk-SK"/>
        </w:rPr>
      </w:pPr>
      <w:r w:rsidRPr="00AA456A">
        <w:rPr>
          <w:lang w:val="sk-SK"/>
        </w:rPr>
        <w:t>a)</w:t>
      </w:r>
      <w:r w:rsidRPr="00AA456A">
        <w:rPr>
          <w:lang w:val="sk-SK"/>
        </w:rPr>
        <w:tab/>
        <w:t>je kormidelňa usporiadaná v súlade s európskou normou EN 1864 : 2008 alebo</w:t>
      </w:r>
    </w:p>
    <w:p w:rsidR="004F47BB" w:rsidRPr="00AA456A" w:rsidRDefault="004F47BB" w:rsidP="004F47BB">
      <w:pPr>
        <w:tabs>
          <w:tab w:val="left" w:pos="993"/>
        </w:tabs>
        <w:spacing w:before="60" w:line="240" w:lineRule="atLeast"/>
        <w:ind w:left="993" w:hanging="426"/>
        <w:rPr>
          <w:rFonts w:cs="Arial"/>
          <w:lang w:val="sk-SK"/>
        </w:rPr>
      </w:pPr>
      <w:r w:rsidRPr="00AA456A">
        <w:rPr>
          <w:lang w:val="sk-SK"/>
        </w:rPr>
        <w:t>b)</w:t>
      </w:r>
      <w:r w:rsidRPr="00AA456A">
        <w:rPr>
          <w:lang w:val="sk-SK"/>
        </w:rPr>
        <w:tab/>
        <w:t>je kormidelňa určená na ovládanie plavidla jednou osobou alebo</w:t>
      </w:r>
    </w:p>
    <w:p w:rsidR="004F47BB" w:rsidRPr="00AA456A" w:rsidRDefault="004F47BB" w:rsidP="004F47BB">
      <w:pPr>
        <w:tabs>
          <w:tab w:val="left" w:pos="993"/>
        </w:tabs>
        <w:spacing w:before="60" w:line="240" w:lineRule="atLeast"/>
        <w:ind w:left="993" w:hanging="426"/>
        <w:rPr>
          <w:rFonts w:cs="Arial"/>
          <w:lang w:val="sk-SK"/>
        </w:rPr>
      </w:pPr>
      <w:r w:rsidRPr="00AA456A">
        <w:rPr>
          <w:lang w:val="sk-SK"/>
        </w:rPr>
        <w:t>c)</w:t>
      </w:r>
      <w:r w:rsidRPr="00AA456A">
        <w:rPr>
          <w:lang w:val="sk-SK"/>
        </w:rPr>
        <w:tab/>
        <w:t>kormidelňa spĺňa nasledujúce požiadavky:</w:t>
      </w:r>
    </w:p>
    <w:p w:rsidR="004F47BB" w:rsidRPr="00AA456A" w:rsidRDefault="004F47BB" w:rsidP="004F47BB">
      <w:pPr>
        <w:widowControl w:val="0"/>
        <w:tabs>
          <w:tab w:val="left" w:pos="1418"/>
        </w:tabs>
        <w:overflowPunct w:val="0"/>
        <w:adjustRightInd w:val="0"/>
        <w:spacing w:before="60" w:line="240" w:lineRule="atLeast"/>
        <w:ind w:left="1418"/>
        <w:textAlignment w:val="baseline"/>
        <w:rPr>
          <w:rFonts w:cs="Arial"/>
          <w:snapToGrid w:val="0"/>
          <w:lang w:val="sk-SK"/>
        </w:rPr>
      </w:pPr>
      <w:r w:rsidRPr="00AA456A">
        <w:rPr>
          <w:lang w:val="sk-SK"/>
        </w:rPr>
        <w:t>aa)</w:t>
      </w:r>
      <w:r w:rsidRPr="00AA456A">
        <w:rPr>
          <w:lang w:val="sk-SK"/>
        </w:rPr>
        <w:tab/>
        <w:t>riadiace jednotky a monitorovacie prístroje sa nachádzajú v prednom zornom poli a v rámci oblúku najviac 180° (90° na pravobok a 90° na ľavobok) vrátane podlahy a stropu. Sú jasne čitateľné a viditeľné z bežného stanoviska kormidelníka;</w:t>
      </w:r>
    </w:p>
    <w:p w:rsidR="004F47BB" w:rsidRPr="00AA456A" w:rsidRDefault="004F47BB" w:rsidP="004F47BB">
      <w:pPr>
        <w:widowControl w:val="0"/>
        <w:tabs>
          <w:tab w:val="left" w:pos="1418"/>
        </w:tabs>
        <w:overflowPunct w:val="0"/>
        <w:adjustRightInd w:val="0"/>
        <w:spacing w:line="240" w:lineRule="atLeast"/>
        <w:ind w:left="1418"/>
        <w:textAlignment w:val="baseline"/>
        <w:rPr>
          <w:rFonts w:cs="Arial"/>
          <w:snapToGrid w:val="0"/>
          <w:lang w:val="sk-SK"/>
        </w:rPr>
      </w:pPr>
      <w:r w:rsidRPr="00AA456A">
        <w:rPr>
          <w:lang w:val="sk-SK"/>
        </w:rPr>
        <w:br w:type="page"/>
      </w:r>
    </w:p>
    <w:p w:rsidR="004F47BB" w:rsidRPr="00AA456A" w:rsidRDefault="004F47BB" w:rsidP="004F47BB">
      <w:pPr>
        <w:widowControl w:val="0"/>
        <w:tabs>
          <w:tab w:val="left" w:pos="1418"/>
        </w:tabs>
        <w:overflowPunct w:val="0"/>
        <w:adjustRightInd w:val="0"/>
        <w:spacing w:line="240" w:lineRule="atLeast"/>
        <w:ind w:left="1417"/>
        <w:textAlignment w:val="baseline"/>
        <w:rPr>
          <w:rFonts w:cs="Arial"/>
          <w:snapToGrid w:val="0"/>
          <w:lang w:val="sk-SK"/>
        </w:rPr>
      </w:pPr>
      <w:r w:rsidRPr="00AA456A">
        <w:rPr>
          <w:lang w:val="sk-SK"/>
        </w:rPr>
        <w:lastRenderedPageBreak/>
        <w:t>bb)</w:t>
      </w:r>
      <w:r w:rsidRPr="00AA456A">
        <w:rPr>
          <w:lang w:val="sk-SK"/>
        </w:rPr>
        <w:tab/>
        <w:t>hlavné riadiace jednotky, ako je kormidlové koleso alebo kormidlová páka, ovládacie prvky motora a ovládacie prvky vysielačky, ovládacie prvky pre zvukové signály a výstražné a manévrovacie signály, požadované na základe predpisov vnútroštátneho, prípadne medzinárodného plavebného orgánu, sú usporiadané tak, aby vzdialenosť medzi ovládacími prvkami na pravoboku a ovládacími prvkami na ľavoboku bola maximálne 3 m; kormidelník je schopný ovládať motory bez toho, aby sa vzdialil od ovládacích prvkov kormidlového zariadenia, a zároveň je aj schopný ovládať ostatné ovládacie prvky, ako sú rádiové systémy, ovládacie prvky pre zvukové signály a výstražné a manévrovacie signály, ktoré sa vyžadujú podľa predpisov vnútroštátneho, prípadne medzinárodného plavebného orgánu;</w:t>
      </w:r>
    </w:p>
    <w:p w:rsidR="004F47BB" w:rsidRPr="00AA456A" w:rsidRDefault="004F47BB" w:rsidP="004F47BB">
      <w:pPr>
        <w:widowControl w:val="0"/>
        <w:tabs>
          <w:tab w:val="left" w:pos="1418"/>
        </w:tabs>
        <w:overflowPunct w:val="0"/>
        <w:adjustRightInd w:val="0"/>
        <w:spacing w:before="60" w:line="240" w:lineRule="atLeast"/>
        <w:ind w:left="1417"/>
        <w:textAlignment w:val="baseline"/>
        <w:rPr>
          <w:rFonts w:cs="Arial"/>
          <w:snapToGrid w:val="0"/>
          <w:lang w:val="sk-SK"/>
        </w:rPr>
      </w:pPr>
      <w:r w:rsidRPr="00AA456A">
        <w:rPr>
          <w:lang w:val="sk-SK"/>
        </w:rPr>
        <w:t>cc)</w:t>
      </w:r>
      <w:r w:rsidRPr="00AA456A">
        <w:rPr>
          <w:lang w:val="sk-SK"/>
        </w:rPr>
        <w:tab/>
        <w:t>výstražné a manévrovacie signály, ktoré sa vyžadujú podľa predpisov vnútroštátneho, prípadne medzinárodného plavebného orgánu, sú ovládané elektricky, pneumaticky, hydraulicky alebo mechanicky. Odchylne sa môžu ovládať pomocou zaťahovacieho drôtu, iba ak je takýmto spôsobom možné bezpečné ovládanie z kormidelne.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3.</w:t>
      </w:r>
      <w:r w:rsidRPr="00AA456A">
        <w:rPr>
          <w:lang w:val="sk-SK"/>
        </w:rPr>
        <w:tab/>
      </w:r>
      <w:r w:rsidRPr="00AA456A">
        <w:rPr>
          <w:b/>
          <w:lang w:val="sk-SK"/>
        </w:rPr>
        <w:t>Článok 31.03 – Norma S2</w:t>
      </w:r>
    </w:p>
    <w:p w:rsidR="004F47BB" w:rsidRPr="00AA456A" w:rsidRDefault="004F47BB" w:rsidP="004F47BB">
      <w:pPr>
        <w:tabs>
          <w:tab w:val="left" w:pos="567"/>
        </w:tabs>
        <w:spacing w:line="240" w:lineRule="atLeast"/>
        <w:ind w:left="567" w:hanging="567"/>
        <w:rPr>
          <w:rFonts w:cs="Arial"/>
          <w:b/>
          <w:bCs/>
          <w:lang w:val="sk-SK"/>
        </w:rPr>
      </w:pPr>
    </w:p>
    <w:p w:rsidR="004F47BB" w:rsidRPr="00AA456A" w:rsidRDefault="004F47BB" w:rsidP="004F47BB">
      <w:pPr>
        <w:tabs>
          <w:tab w:val="left" w:pos="567"/>
          <w:tab w:val="right" w:pos="9071"/>
        </w:tabs>
        <w:spacing w:line="240" w:lineRule="atLeast"/>
        <w:ind w:left="567" w:hanging="567"/>
        <w:rPr>
          <w:rFonts w:cs="Arial"/>
          <w:b/>
          <w:bCs/>
          <w:lang w:val="sk-SK"/>
        </w:rPr>
      </w:pPr>
      <w:r w:rsidRPr="00AA456A">
        <w:rPr>
          <w:b/>
          <w:lang w:val="sk-SK"/>
        </w:rPr>
        <w:t>3.1.</w:t>
      </w:r>
      <w:r w:rsidRPr="00AA456A">
        <w:rPr>
          <w:lang w:val="sk-SK"/>
        </w:rPr>
        <w:tab/>
      </w:r>
      <w:r w:rsidRPr="00AA456A">
        <w:rPr>
          <w:b/>
          <w:lang w:val="sk-SK"/>
        </w:rPr>
        <w:t>Ods. 1 – Samostatne prevádzkovaná motorová loď</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rPr>
          <w:snapToGrid w:val="0"/>
          <w:lang w:val="sk-SK"/>
        </w:rPr>
      </w:pPr>
      <w:r w:rsidRPr="00AA456A">
        <w:rPr>
          <w:lang w:val="sk-SK"/>
        </w:rPr>
        <w:t>Motorovým lodiam, ktoré sú podľa osvedčenia plavidla vnútrozemskej plavby vhodné aj na tlačenie, avšak ktoré:</w:t>
      </w:r>
    </w:p>
    <w:p w:rsidR="004F47BB" w:rsidRPr="00AA456A" w:rsidRDefault="004F47BB" w:rsidP="004F47BB">
      <w:pPr>
        <w:tabs>
          <w:tab w:val="left" w:pos="993"/>
        </w:tabs>
        <w:spacing w:before="60" w:line="240" w:lineRule="atLeast"/>
        <w:ind w:left="993" w:hanging="426"/>
        <w:rPr>
          <w:rFonts w:cs="Arial"/>
          <w:lang w:val="sk-SK"/>
        </w:rPr>
      </w:pPr>
      <w:r w:rsidRPr="00AA456A">
        <w:rPr>
          <w:lang w:val="sk-SK"/>
        </w:rPr>
        <w:t>a)</w:t>
      </w:r>
      <w:r w:rsidRPr="00AA456A">
        <w:rPr>
          <w:lang w:val="sk-SK"/>
        </w:rPr>
        <w:tab/>
        <w:t>nemajú ani hydraulicky, ani elektricky ovládané spojovacie navijaky alebo</w:t>
      </w:r>
    </w:p>
    <w:p w:rsidR="004F47BB" w:rsidRPr="00AA456A" w:rsidRDefault="004F47BB" w:rsidP="004F47BB">
      <w:pPr>
        <w:tabs>
          <w:tab w:val="left" w:pos="993"/>
        </w:tabs>
        <w:spacing w:before="60" w:line="240" w:lineRule="atLeast"/>
        <w:ind w:left="992"/>
        <w:rPr>
          <w:rFonts w:cs="Arial"/>
          <w:lang w:val="sk-SK"/>
        </w:rPr>
      </w:pPr>
      <w:r w:rsidRPr="00AA456A">
        <w:rPr>
          <w:lang w:val="sk-SK"/>
        </w:rPr>
        <w:t>b)</w:t>
      </w:r>
      <w:r w:rsidRPr="00AA456A">
        <w:rPr>
          <w:lang w:val="sk-SK"/>
        </w:rPr>
        <w:tab/>
        <w:t>ktorých hydraulicky alebo elektricky ovládané spojovacie navijaky nespĺňajú požiadavky bodu 3.3 tohto pokynu;</w:t>
      </w:r>
    </w:p>
    <w:p w:rsidR="004F47BB" w:rsidRPr="00AA456A" w:rsidRDefault="004F47BB" w:rsidP="004F47BB">
      <w:pPr>
        <w:tabs>
          <w:tab w:val="left" w:pos="567"/>
        </w:tabs>
        <w:spacing w:before="60" w:line="240" w:lineRule="atLeast"/>
        <w:ind w:left="567" w:hanging="567"/>
        <w:rPr>
          <w:rFonts w:cs="Arial"/>
          <w:snapToGrid w:val="0"/>
          <w:szCs w:val="20"/>
          <w:lang w:val="sk-SK"/>
        </w:rPr>
      </w:pPr>
      <w:r w:rsidRPr="00AA456A">
        <w:rPr>
          <w:lang w:val="sk-SK"/>
        </w:rPr>
        <w:tab/>
        <w:t>bude priznaná norma S2 ako motorovým lodiam prevádzkovaným samostatne. Záznam „Norma S2 neplatí pre motorovú loď, keď je tlačná“ sa zapíše do položky 47 osvedčenia plavidla vnútrozemskej plavby.</w:t>
      </w:r>
    </w:p>
    <w:p w:rsidR="004F47BB" w:rsidRPr="00AA456A" w:rsidRDefault="004F47BB" w:rsidP="004F47BB">
      <w:pPr>
        <w:tabs>
          <w:tab w:val="left" w:pos="567"/>
        </w:tabs>
        <w:spacing w:line="240" w:lineRule="atLeast"/>
        <w:ind w:left="567" w:hanging="567"/>
        <w:rPr>
          <w:rFonts w:cs="Arial"/>
          <w:b/>
          <w:bCs/>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3.2.</w:t>
      </w:r>
      <w:r w:rsidRPr="00AA456A">
        <w:rPr>
          <w:lang w:val="sk-SK"/>
        </w:rPr>
        <w:tab/>
      </w:r>
      <w:r w:rsidRPr="00AA456A">
        <w:rPr>
          <w:b/>
          <w:lang w:val="sk-SK"/>
        </w:rPr>
        <w:t>Ods. 3 – Tlačené zostavy</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after="120" w:line="240" w:lineRule="atLeast"/>
        <w:ind w:left="567" w:hanging="567"/>
        <w:rPr>
          <w:rFonts w:cs="Arial"/>
          <w:snapToGrid w:val="0"/>
          <w:szCs w:val="20"/>
          <w:lang w:val="sk-SK"/>
        </w:rPr>
      </w:pPr>
      <w:r w:rsidRPr="00AA456A">
        <w:rPr>
          <w:lang w:val="sk-SK"/>
        </w:rPr>
        <w:tab/>
        <w:t>Motorovým lodiam, ktoré sú podľa osvedčenia plavidla vnútrozemskej plavby vhodné na tlačenie a vybavené hydraulicky alebo elektricky ovládanými spojovacími navijakmi spĺňajúcimi požiadavky bodu 3.3 tohto pokynu, no ktoré nemajú svoje vlastné dokormidlovacie zariadenie, bude priznaná norma S2 ako motorovej lodi tlačiacej zostavu. Záznam „Norma S2 neplatí pre motorovú loď, keď je prevádzkovaná samostatne“ sa zapíše do položky 47 osvedčenia plavidla vnútrozemskej plavby.</w:t>
      </w:r>
    </w:p>
    <w:p w:rsidR="004F47BB" w:rsidRPr="00AA456A" w:rsidRDefault="004F47BB" w:rsidP="004F47BB">
      <w:pPr>
        <w:tabs>
          <w:tab w:val="left" w:pos="567"/>
        </w:tabs>
        <w:spacing w:line="240" w:lineRule="atLeast"/>
        <w:ind w:left="567" w:hanging="567"/>
        <w:rPr>
          <w:rFonts w:cs="Arial"/>
          <w:b/>
          <w:bCs/>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3.3.</w:t>
      </w:r>
      <w:r w:rsidRPr="00AA456A">
        <w:rPr>
          <w:lang w:val="sk-SK"/>
        </w:rPr>
        <w:tab/>
      </w:r>
      <w:r w:rsidRPr="00AA456A">
        <w:rPr>
          <w:b/>
          <w:lang w:val="sk-SK"/>
        </w:rPr>
        <w:t>Ods. 3 prvá veta a ods. 4 písm. d) prvá veta – Špeciálne navijaky alebo rovnocenné zariadenia na napínanie lán (spriahacie zariadenia)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ab/>
        <w:t>Vyžadované spriahacie zariadenia predstavujú minimálne zariadenia špecifikované v súlade s článkom 21.01 ods. 2, ktoré podľa bodov 2.1 a 2.2 pokynu ESI-III-6 (pozdĺžne spojenia) slúžia na absorbovanie spriahacích síl a ktoré spĺňajú nasledujúce požiadavky:</w:t>
      </w:r>
    </w:p>
    <w:p w:rsidR="004F47BB" w:rsidRPr="00AA456A" w:rsidRDefault="004F47BB" w:rsidP="004F47BB">
      <w:pPr>
        <w:tabs>
          <w:tab w:val="left" w:pos="993"/>
        </w:tabs>
        <w:spacing w:before="60" w:line="240" w:lineRule="atLeast"/>
        <w:ind w:left="993" w:hanging="426"/>
        <w:rPr>
          <w:rFonts w:cs="Arial"/>
          <w:lang w:val="sk-SK"/>
        </w:rPr>
      </w:pPr>
      <w:r w:rsidRPr="00AA456A">
        <w:rPr>
          <w:lang w:val="sk-SK"/>
        </w:rPr>
        <w:t>a)</w:t>
      </w:r>
      <w:r w:rsidRPr="00AA456A">
        <w:rPr>
          <w:lang w:val="sk-SK"/>
        </w:rPr>
        <w:tab/>
        <w:t>zariadenie dodá požadovanú napínaciu silu na spriahnutie iba mechanickým spôsobom;</w:t>
      </w:r>
    </w:p>
    <w:p w:rsidR="004F47BB" w:rsidRPr="00AA456A" w:rsidRDefault="004F47BB" w:rsidP="004F47BB">
      <w:pPr>
        <w:tabs>
          <w:tab w:val="left" w:pos="993"/>
        </w:tabs>
        <w:spacing w:before="60" w:line="240" w:lineRule="atLeast"/>
        <w:ind w:left="992"/>
        <w:rPr>
          <w:rFonts w:cs="Arial"/>
          <w:lang w:val="sk-SK"/>
        </w:rPr>
      </w:pPr>
      <w:r w:rsidRPr="00AA456A">
        <w:rPr>
          <w:lang w:val="sk-SK"/>
        </w:rPr>
        <w:t>b)</w:t>
      </w:r>
      <w:r w:rsidRPr="00AA456A">
        <w:rPr>
          <w:lang w:val="sk-SK"/>
        </w:rPr>
        <w:tab/>
        <w:t>ovládacie prvky zariadenia sú umiestnené na zriadení samotnom. Odchylne je povolené diaľkové ovládanie za predpokladu, že:</w:t>
      </w:r>
    </w:p>
    <w:p w:rsidR="004F47BB" w:rsidRPr="00AA456A" w:rsidRDefault="004F47BB" w:rsidP="004F47BB">
      <w:pPr>
        <w:tabs>
          <w:tab w:val="left" w:pos="1418"/>
        </w:tabs>
        <w:spacing w:before="60" w:line="240" w:lineRule="atLeast"/>
        <w:ind w:left="1418"/>
        <w:rPr>
          <w:rFonts w:cs="Arial"/>
          <w:lang w:val="sk-SK"/>
        </w:rPr>
      </w:pPr>
      <w:r w:rsidRPr="00AA456A">
        <w:rPr>
          <w:rFonts w:cs="Arial"/>
          <w:lang w:val="sk-SK"/>
        </w:rPr>
        <w:sym w:font="Symbol" w:char="F0B7"/>
      </w:r>
      <w:r w:rsidRPr="00AA456A">
        <w:rPr>
          <w:lang w:val="sk-SK"/>
        </w:rPr>
        <w:tab/>
        <w:t>osoba ovládajúca zariadenie má neobmedzený priamy výhľad na zariadenie z riadiaceho stanoviska,</w:t>
      </w:r>
    </w:p>
    <w:p w:rsidR="004F47BB" w:rsidRPr="00AA456A" w:rsidRDefault="004F47BB" w:rsidP="004F47BB">
      <w:pPr>
        <w:tabs>
          <w:tab w:val="left" w:pos="1418"/>
        </w:tabs>
        <w:spacing w:before="60" w:line="240" w:lineRule="atLeast"/>
        <w:ind w:left="1418"/>
        <w:rPr>
          <w:rFonts w:cs="Arial"/>
          <w:lang w:val="sk-SK"/>
        </w:rPr>
      </w:pPr>
      <w:r w:rsidRPr="00AA456A">
        <w:rPr>
          <w:lang w:val="sk-SK"/>
        </w:rPr>
        <w:br w:type="page"/>
      </w:r>
      <w:r w:rsidRPr="00AA456A">
        <w:rPr>
          <w:rFonts w:cs="Arial"/>
          <w:lang w:val="sk-SK"/>
        </w:rPr>
        <w:lastRenderedPageBreak/>
        <w:sym w:font="Symbol" w:char="F0B7"/>
      </w:r>
      <w:r w:rsidRPr="00AA456A">
        <w:rPr>
          <w:lang w:val="sk-SK"/>
        </w:rPr>
        <w:tab/>
        <w:t>na riadiacom stanovisku sa nachádza zariadenie, ktoré zamedzí nezámernému spusteniu,</w:t>
      </w:r>
    </w:p>
    <w:p w:rsidR="004F47BB" w:rsidRPr="00AA456A" w:rsidRDefault="004F47BB" w:rsidP="004F47BB">
      <w:pPr>
        <w:tabs>
          <w:tab w:val="left" w:pos="1418"/>
        </w:tabs>
        <w:spacing w:before="60" w:line="240" w:lineRule="atLeast"/>
        <w:ind w:left="1418"/>
        <w:rPr>
          <w:rFonts w:cs="Arial"/>
          <w:lang w:val="sk-SK"/>
        </w:rPr>
      </w:pPr>
      <w:r w:rsidRPr="00AA456A">
        <w:rPr>
          <w:rFonts w:cs="Arial"/>
          <w:lang w:val="sk-SK"/>
        </w:rPr>
        <w:sym w:font="Symbol" w:char="F0B7"/>
      </w:r>
      <w:r w:rsidRPr="00AA456A">
        <w:rPr>
          <w:lang w:val="sk-SK"/>
        </w:rPr>
        <w:tab/>
        <w:t>zariadenie je vybavené núdzovým vypínačom,</w:t>
      </w:r>
    </w:p>
    <w:p w:rsidR="004F47BB" w:rsidRPr="00AA456A" w:rsidRDefault="004F47BB" w:rsidP="004F47BB">
      <w:pPr>
        <w:tabs>
          <w:tab w:val="left" w:pos="993"/>
        </w:tabs>
        <w:spacing w:before="60" w:line="240" w:lineRule="atLeast"/>
        <w:ind w:left="992"/>
        <w:rPr>
          <w:rFonts w:cs="Arial"/>
          <w:lang w:val="sk-SK"/>
        </w:rPr>
      </w:pPr>
      <w:r w:rsidRPr="00AA456A">
        <w:rPr>
          <w:lang w:val="sk-SK"/>
        </w:rPr>
        <w:t>c)</w:t>
      </w:r>
      <w:r w:rsidRPr="00AA456A">
        <w:rPr>
          <w:lang w:val="sk-SK"/>
        </w:rPr>
        <w:tab/>
        <w:t>zariadenie má brzdné zariadenie, ktoré sa uvedie do činnosti vtedy, ak sa spustia ovládacie prvky alebo ak vypadne hnacia sila;</w:t>
      </w:r>
    </w:p>
    <w:p w:rsidR="004F47BB" w:rsidRPr="00AA456A" w:rsidRDefault="004F47BB" w:rsidP="004F47BB">
      <w:pPr>
        <w:tabs>
          <w:tab w:val="left" w:pos="993"/>
        </w:tabs>
        <w:spacing w:before="60" w:line="240" w:lineRule="atLeast"/>
        <w:ind w:left="992"/>
        <w:rPr>
          <w:rFonts w:cs="Arial"/>
          <w:lang w:val="sk-SK"/>
        </w:rPr>
      </w:pPr>
      <w:r w:rsidRPr="00AA456A">
        <w:rPr>
          <w:lang w:val="sk-SK"/>
        </w:rPr>
        <w:t>d)</w:t>
      </w:r>
      <w:r w:rsidRPr="00AA456A">
        <w:rPr>
          <w:lang w:val="sk-SK"/>
        </w:rPr>
        <w:tab/>
        <w:t>v prípade výpadku hnacej sily existuje možnosť uvoľniť spojovacie lano manuálne.</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3.4.</w:t>
      </w:r>
      <w:r w:rsidRPr="00AA456A">
        <w:rPr>
          <w:lang w:val="sk-SK"/>
        </w:rPr>
        <w:tab/>
      </w:r>
      <w:r w:rsidRPr="00AA456A">
        <w:rPr>
          <w:b/>
          <w:lang w:val="sk-SK"/>
        </w:rPr>
        <w:t>Ods. 3 druhá veta a ods. 4 písm. d) druhá veta – Prevádzkovanie dokormidlovacieho zariadenia</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tabs>
          <w:tab w:val="left" w:pos="567"/>
        </w:tabs>
        <w:spacing w:line="240" w:lineRule="atLeast"/>
        <w:ind w:left="567" w:hanging="567"/>
        <w:rPr>
          <w:rFonts w:cs="Arial"/>
          <w:lang w:val="sk-SK"/>
        </w:rPr>
      </w:pPr>
      <w:r w:rsidRPr="00AA456A">
        <w:rPr>
          <w:lang w:val="sk-SK"/>
        </w:rPr>
        <w:tab/>
        <w:t>Ovládanie činnosti dokormidlovacieho zariadenia je napevno nainštalované v kormidelni. Sú splnené požiadavky článku 7.04 ods. 8. Elektrická kabeláž na ovládanie dokormidlovacieho zariadenia je napevno nainštalovaná až po provu tlačnej motorovej lode alebo tlačného remorkéra.</w:t>
      </w:r>
    </w:p>
    <w:p w:rsidR="004F47BB" w:rsidRPr="00AA456A" w:rsidRDefault="004F47BB" w:rsidP="004F47BB">
      <w:pPr>
        <w:tabs>
          <w:tab w:val="left" w:pos="567"/>
        </w:tabs>
        <w:spacing w:line="240" w:lineRule="atLeast"/>
        <w:ind w:left="567" w:hanging="567"/>
        <w:rPr>
          <w:rFonts w:cs="Arial"/>
          <w:snapToGrid w:val="0"/>
          <w:szCs w:val="20"/>
          <w:lang w:val="sk-SK"/>
        </w:rPr>
      </w:pPr>
    </w:p>
    <w:p w:rsidR="004F47BB" w:rsidRPr="00AA456A" w:rsidRDefault="004F47BB" w:rsidP="004F47BB">
      <w:pPr>
        <w:tabs>
          <w:tab w:val="left" w:pos="567"/>
        </w:tabs>
        <w:spacing w:line="240" w:lineRule="atLeast"/>
        <w:ind w:left="567" w:hanging="567"/>
        <w:rPr>
          <w:rFonts w:cs="Arial"/>
          <w:b/>
          <w:bCs/>
          <w:lang w:val="sk-SK"/>
        </w:rPr>
      </w:pPr>
      <w:r w:rsidRPr="00AA456A">
        <w:rPr>
          <w:b/>
          <w:lang w:val="sk-SK"/>
        </w:rPr>
        <w:t>3.5.</w:t>
      </w:r>
      <w:r w:rsidRPr="00AA456A">
        <w:rPr>
          <w:lang w:val="sk-SK"/>
        </w:rPr>
        <w:tab/>
      </w:r>
      <w:r w:rsidRPr="00AA456A">
        <w:rPr>
          <w:b/>
          <w:lang w:val="sk-SK"/>
        </w:rPr>
        <w:t>Ods. 4 – Rovnocenná manévrovateľnosť</w:t>
      </w:r>
    </w:p>
    <w:p w:rsidR="004F47BB" w:rsidRPr="00AA456A" w:rsidRDefault="004F47BB" w:rsidP="004F47BB">
      <w:pPr>
        <w:tabs>
          <w:tab w:val="left" w:pos="567"/>
        </w:tabs>
        <w:spacing w:line="240" w:lineRule="atLeast"/>
        <w:ind w:left="567" w:hanging="567"/>
        <w:rPr>
          <w:rFonts w:cs="Arial"/>
          <w:lang w:val="sk-SK"/>
        </w:rPr>
      </w:pPr>
    </w:p>
    <w:p w:rsidR="004F47BB" w:rsidRPr="00AA456A" w:rsidRDefault="004F47BB" w:rsidP="004F47BB">
      <w:pPr>
        <w:spacing w:line="240" w:lineRule="atLeast"/>
        <w:ind w:left="567"/>
        <w:rPr>
          <w:rFonts w:cs="Arial"/>
          <w:lang w:val="sk-SK"/>
        </w:rPr>
      </w:pPr>
      <w:r w:rsidRPr="00AA456A">
        <w:rPr>
          <w:lang w:val="sk-SK"/>
        </w:rPr>
        <w:t>Rovnocenná manévrovateľnosť sa zabezpečí pohonným systémom pozostávajúcim z:</w:t>
      </w:r>
    </w:p>
    <w:p w:rsidR="004F47BB" w:rsidRPr="00AA456A" w:rsidRDefault="004F47BB" w:rsidP="004F47BB">
      <w:pPr>
        <w:tabs>
          <w:tab w:val="left" w:pos="993"/>
        </w:tabs>
        <w:spacing w:before="60" w:line="240" w:lineRule="atLeast"/>
        <w:ind w:left="992"/>
        <w:rPr>
          <w:rFonts w:cs="Arial"/>
          <w:lang w:val="sk-SK"/>
        </w:rPr>
      </w:pPr>
      <w:r w:rsidRPr="00AA456A">
        <w:rPr>
          <w:lang w:val="sk-SK"/>
        </w:rPr>
        <w:t>a)</w:t>
      </w:r>
      <w:r w:rsidRPr="00AA456A">
        <w:rPr>
          <w:lang w:val="sk-SK"/>
        </w:rPr>
        <w:tab/>
        <w:t>pohonu s lodnými skrutkami a z minimálne dvoch nezávislých pohonných systémov s podobným výkonom;</w:t>
      </w:r>
    </w:p>
    <w:p w:rsidR="004F47BB" w:rsidRPr="00AA456A" w:rsidRDefault="004F47BB" w:rsidP="004F47BB">
      <w:pPr>
        <w:tabs>
          <w:tab w:val="left" w:pos="993"/>
        </w:tabs>
        <w:spacing w:before="60" w:line="240" w:lineRule="atLeast"/>
        <w:ind w:left="992"/>
        <w:rPr>
          <w:rFonts w:cs="Arial"/>
          <w:lang w:val="sk-SK"/>
        </w:rPr>
      </w:pPr>
      <w:r w:rsidRPr="00AA456A">
        <w:rPr>
          <w:lang w:val="sk-SK"/>
        </w:rPr>
        <w:t>b)</w:t>
      </w:r>
      <w:r w:rsidRPr="00AA456A">
        <w:rPr>
          <w:lang w:val="sk-SK"/>
        </w:rPr>
        <w:tab/>
        <w:t>aspoň jednej cykloidnej lodnej skrutky;</w:t>
      </w:r>
    </w:p>
    <w:p w:rsidR="004F47BB" w:rsidRPr="00AA456A" w:rsidRDefault="004F47BB" w:rsidP="004F47BB">
      <w:pPr>
        <w:tabs>
          <w:tab w:val="left" w:pos="993"/>
        </w:tabs>
        <w:spacing w:before="60" w:line="240" w:lineRule="atLeast"/>
        <w:ind w:left="992"/>
        <w:rPr>
          <w:rFonts w:cs="Arial"/>
          <w:lang w:val="sk-SK"/>
        </w:rPr>
      </w:pPr>
      <w:r w:rsidRPr="00AA456A">
        <w:rPr>
          <w:lang w:val="sk-SK"/>
        </w:rPr>
        <w:t>c)</w:t>
      </w:r>
      <w:r w:rsidRPr="00AA456A">
        <w:rPr>
          <w:lang w:val="sk-SK"/>
        </w:rPr>
        <w:tab/>
        <w:t>aspoň jedného kormidlového pohonu alebo</w:t>
      </w:r>
    </w:p>
    <w:p w:rsidR="004F47BB" w:rsidRPr="00AA456A" w:rsidRDefault="004F47BB" w:rsidP="004F47BB">
      <w:pPr>
        <w:tabs>
          <w:tab w:val="left" w:pos="993"/>
        </w:tabs>
        <w:spacing w:before="60" w:line="240" w:lineRule="atLeast"/>
        <w:ind w:left="992"/>
        <w:rPr>
          <w:rFonts w:cs="Arial"/>
          <w:lang w:val="sk-SK"/>
        </w:rPr>
      </w:pPr>
      <w:r w:rsidRPr="00AA456A">
        <w:rPr>
          <w:lang w:val="sk-SK"/>
        </w:rPr>
        <w:t>d)</w:t>
      </w:r>
      <w:r w:rsidRPr="00AA456A">
        <w:rPr>
          <w:lang w:val="sk-SK"/>
        </w:rPr>
        <w:tab/>
        <w:t>aspoň jedného 360° systému pohonu vodným lúčom.</w:t>
      </w: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textAlignment w:val="baseline"/>
        <w:rPr>
          <w:szCs w:val="20"/>
          <w:lang w:val="sk-SK"/>
        </w:rPr>
        <w:sectPr w:rsidR="004F47BB" w:rsidRPr="00AA456A" w:rsidSect="00D45887">
          <w:footnotePr>
            <w:numRestart w:val="eachPage"/>
          </w:footnotePr>
          <w:pgSz w:w="11907" w:h="16840" w:code="9"/>
          <w:pgMar w:top="1418" w:right="1418" w:bottom="1418" w:left="1418" w:header="680" w:footer="680" w:gutter="0"/>
          <w:cols w:space="720"/>
          <w:docGrid w:linePitch="326"/>
        </w:sectPr>
      </w:pPr>
    </w:p>
    <w:p w:rsidR="004F47BB" w:rsidRPr="00AA456A" w:rsidRDefault="004F47BB" w:rsidP="00A84512">
      <w:pPr>
        <w:pStyle w:val="ES-Titre1"/>
      </w:pPr>
      <w:bookmarkStart w:id="783" w:name="_Toc491854374"/>
      <w:bookmarkStart w:id="784" w:name="_Toc535580225"/>
      <w:r w:rsidRPr="00AA456A">
        <w:lastRenderedPageBreak/>
        <w:t>ČASŤ IV</w:t>
      </w:r>
      <w:r w:rsidRPr="00AA456A">
        <w:br/>
        <w:t>PRECHODNÉ USTANOVENIA</w:t>
      </w:r>
      <w:bookmarkEnd w:id="783"/>
      <w:bookmarkEnd w:id="784"/>
    </w:p>
    <w:p w:rsidR="004F47BB" w:rsidRPr="00AA456A" w:rsidRDefault="004F47BB" w:rsidP="004F47BB">
      <w:pPr>
        <w:tabs>
          <w:tab w:val="left" w:pos="425"/>
        </w:tabs>
        <w:rPr>
          <w:lang w:val="sk-SK"/>
        </w:rPr>
      </w:pPr>
    </w:p>
    <w:p w:rsidR="004F47BB" w:rsidRPr="00AA456A" w:rsidRDefault="004F47BB" w:rsidP="00A84512">
      <w:pPr>
        <w:pStyle w:val="ES-Titre2ESI"/>
      </w:pPr>
      <w:bookmarkStart w:id="785" w:name="_Toc491854375"/>
      <w:bookmarkStart w:id="786" w:name="_Toc535580226"/>
      <w:r w:rsidRPr="00AA456A">
        <w:t>ESI-IV-1</w:t>
      </w:r>
      <w:r w:rsidRPr="00AA456A">
        <w:br/>
        <w:t>Uplatnenie prechodných ustanovení</w:t>
      </w:r>
      <w:bookmarkEnd w:id="785"/>
      <w:bookmarkEnd w:id="786"/>
    </w:p>
    <w:p w:rsidR="004F47BB" w:rsidRPr="00AA456A" w:rsidRDefault="004F47BB" w:rsidP="004F47BB">
      <w:pPr>
        <w:overflowPunct w:val="0"/>
        <w:adjustRightInd w:val="0"/>
        <w:textAlignment w:val="baseline"/>
        <w:rPr>
          <w:szCs w:val="20"/>
          <w:lang w:val="sk-SK"/>
        </w:rPr>
      </w:pPr>
    </w:p>
    <w:p w:rsidR="004F47BB" w:rsidRPr="00AA456A" w:rsidRDefault="004F47BB" w:rsidP="004F47BB">
      <w:pPr>
        <w:overflowPunct w:val="0"/>
        <w:adjustRightInd w:val="0"/>
        <w:spacing w:line="240" w:lineRule="atLeast"/>
        <w:jc w:val="center"/>
        <w:rPr>
          <w:rFonts w:cs="Arial"/>
          <w:b/>
          <w:szCs w:val="20"/>
          <w:lang w:val="sk-SK"/>
        </w:rPr>
      </w:pPr>
      <w:r w:rsidRPr="00AA456A">
        <w:rPr>
          <w:b/>
          <w:lang w:val="sk-SK"/>
        </w:rPr>
        <w:t>(kapitoly 19 až 30, kapitola 32 a kapitola 33)</w:t>
      </w:r>
    </w:p>
    <w:p w:rsidR="004F47BB" w:rsidRPr="00AA456A" w:rsidRDefault="004F47BB" w:rsidP="004F47BB">
      <w:pPr>
        <w:tabs>
          <w:tab w:val="left" w:pos="709"/>
        </w:tabs>
        <w:spacing w:line="240" w:lineRule="atLeast"/>
        <w:ind w:left="709" w:hanging="709"/>
        <w:rPr>
          <w:rFonts w:cs="Arial"/>
          <w:b/>
          <w:bCs/>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w:t>
      </w:r>
      <w:r w:rsidRPr="00AA456A">
        <w:rPr>
          <w:lang w:val="sk-SK"/>
        </w:rPr>
        <w:tab/>
      </w:r>
      <w:r w:rsidRPr="00AA456A">
        <w:rPr>
          <w:b/>
          <w:color w:val="000000"/>
          <w:lang w:val="sk-SK"/>
        </w:rPr>
        <w:t>Uplatnenie prechodných ustanovení pri spájaní častí stroj/plavidla</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1.1.</w:t>
      </w:r>
      <w:r w:rsidRPr="00AA456A">
        <w:rPr>
          <w:lang w:val="sk-SK"/>
        </w:rPr>
        <w:tab/>
      </w:r>
      <w:r w:rsidRPr="00AA456A">
        <w:rPr>
          <w:b/>
          <w:color w:val="000000"/>
          <w:lang w:val="sk-SK"/>
        </w:rPr>
        <w:t>Zásady</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rPr>
          <w:lang w:val="sk-SK"/>
        </w:rPr>
      </w:pPr>
      <w:r w:rsidRPr="00AA456A">
        <w:rPr>
          <w:lang w:val="sk-SK"/>
        </w:rPr>
        <w:t xml:space="preserve">Pri spájaní častí rôznych plavidiel sa ochrana </w:t>
      </w:r>
      <w:r w:rsidRPr="00AA456A">
        <w:rPr>
          <w:i/>
          <w:lang w:val="sk-SK"/>
        </w:rPr>
        <w:t>status quo</w:t>
      </w:r>
      <w:r w:rsidRPr="00AA456A">
        <w:rPr>
          <w:lang w:val="sk-SK"/>
        </w:rPr>
        <w:t xml:space="preserve"> udelí len častiam patriacim k plavidlu, ktoré vlastní osvedčenie plavidla vnútrozemskej plavby. O prechodné ustanovenia je možné požiadať len vo vzťahu k týmto častiam. Ostatné časti sa pokladajú za novopostavené plavidlo.</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1.2.</w:t>
      </w:r>
      <w:r w:rsidRPr="00AA456A">
        <w:rPr>
          <w:lang w:val="sk-SK"/>
        </w:rPr>
        <w:tab/>
      </w:r>
      <w:r w:rsidRPr="00AA456A">
        <w:rPr>
          <w:b/>
          <w:color w:val="000000"/>
          <w:lang w:val="sk-SK"/>
        </w:rPr>
        <w:t>Uplatnenie prechodných ustanovení podrobne</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1.2.1.</w:t>
      </w:r>
      <w:r w:rsidRPr="00AA456A">
        <w:rPr>
          <w:lang w:val="sk-SK"/>
        </w:rPr>
        <w:tab/>
        <w:t>Pri spájaní častí rôznych plavidiel je možné o prechodné ustanovenia požiadať len vo vzťahu k častiam patriacim k plavidlu, ktoré vlastní osvedčenie plavidla vnútrozemskej plavby.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1.2.2.</w:t>
      </w:r>
      <w:r w:rsidRPr="00AA456A">
        <w:rPr>
          <w:lang w:val="sk-SK"/>
        </w:rPr>
        <w:tab/>
        <w:t>S časťami nepatriacimi k plavidlu, ktoré vlastní osvedčenie plavidla, sa zaobchádza ako s novopostaveným strojom/plavidlom.</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1.2.3.</w:t>
      </w:r>
      <w:r w:rsidRPr="00AA456A">
        <w:rPr>
          <w:lang w:val="sk-SK"/>
        </w:rPr>
        <w:tab/>
        <w:t>Po tom, čo sa k plavidlu pridala časť iného plavidla, predchádzajúce plavidlo dostane číslo ENI plavidla, ktoré vlastní osvedčenie plavidla vnútrozemskej plavby, ako prestavaný/é stroj/plavidlo.</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1.2.4.</w:t>
      </w:r>
      <w:r w:rsidRPr="00AA456A">
        <w:rPr>
          <w:lang w:val="sk-SK"/>
        </w:rPr>
        <w:tab/>
        <w:t>V prípade, keď stroj/plavidlo vlastní existujúce osvedčenie plavidla vnútrozemskej plavby alebo keď je vystavené nové osvedčenie plavidla vnútrozemskej plavby pre plavidlo po prestavbe, rok výroby najstaršej časti stroja/plavidla sa dodatočne zaznamená do osvedčenia plavidla vnútrozemskej plavby.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1.2.5.</w:t>
      </w:r>
      <w:r w:rsidRPr="00AA456A">
        <w:rPr>
          <w:lang w:val="sk-SK"/>
        </w:rPr>
        <w:tab/>
        <w:t>Ak sa k stroju/plavidlu pridá nová prova, motor dokormidlovacieho zariadenia nainštalovaný na prove takisto musí spĺňať aktuálne požiadavky.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1.2.6.</w:t>
      </w:r>
      <w:r w:rsidRPr="00AA456A">
        <w:rPr>
          <w:lang w:val="sk-SK"/>
        </w:rPr>
        <w:tab/>
        <w:t>Ak sa k stroju/plavidlu pridá nová korma, je potrebné, aby motory nainštalované na korme takisto spĺňali aktuálne požiadavky.</w:t>
      </w:r>
    </w:p>
    <w:p w:rsidR="004F47BB" w:rsidRPr="00AA456A" w:rsidRDefault="004F47BB" w:rsidP="004F47BB">
      <w:pPr>
        <w:spacing w:line="240" w:lineRule="atLeast"/>
        <w:ind w:left="567" w:hanging="567"/>
        <w:rPr>
          <w:b/>
          <w:bCs/>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1.3.</w:t>
      </w:r>
      <w:r w:rsidRPr="00AA456A">
        <w:rPr>
          <w:lang w:val="sk-SK"/>
        </w:rPr>
        <w:tab/>
      </w:r>
      <w:r w:rsidRPr="00AA456A">
        <w:rPr>
          <w:b/>
          <w:color w:val="000000"/>
          <w:lang w:val="sk-SK"/>
        </w:rPr>
        <w:t xml:space="preserve">Príklady </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1.3.1.</w:t>
      </w:r>
      <w:r w:rsidRPr="00AA456A">
        <w:rPr>
          <w:lang w:val="sk-SK"/>
        </w:rPr>
        <w:tab/>
        <w:t>Plavidlo sa zostaví z dvoch starších plavidiel (plavidlo 1 má rok výroby 1968; plavidlo 2 rok výroby 1972). Použije sa celé plavidlo 1 okrem provy; z plavidla 2 sa použije prova. Zostavené plavidlo získa osvedčenie plavidla vnútrozemskej plavby pre plavidlo 1. Na provu zostaveného plavidla je potrebné okrem iného primontovať kotevné výklenky.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hanging="567"/>
        <w:rPr>
          <w:lang w:val="sk-SK"/>
        </w:rPr>
      </w:pPr>
      <w:r w:rsidRPr="00AA456A">
        <w:rPr>
          <w:lang w:val="sk-SK"/>
        </w:rPr>
        <w:lastRenderedPageBreak/>
        <w:t>1.3.2.</w:t>
      </w:r>
      <w:r w:rsidRPr="00AA456A">
        <w:rPr>
          <w:lang w:val="sk-SK"/>
        </w:rPr>
        <w:tab/>
        <w:t>Plavidlo sa zostaví z dvoch starších plavidiel (plavidlo 1 má rok výroby 1975; plavidlo 2 rok výroby 1958; najstarší komponent rok výroby 1952). Použije sa celé plavidlo 1 okrem provy; z plavidla 2 sa použije prova. Zostavené plavidlo získa osvedčenie plavidla vnútrozemskej plavby pre plavidlo 1. Na provu zostaveného plavidla je potrebné okrem iného primontovať kotevné výklenky. Najstarší komponent z pôvodného plavidla 2 s rokom výroby 1952 je dodatočne zapísaný do osvedčenia plavidla vnútrozemskej plavby.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b/>
          <w:bCs/>
          <w:lang w:val="sk-SK"/>
        </w:rPr>
      </w:pPr>
      <w:r w:rsidRPr="00AA456A">
        <w:rPr>
          <w:lang w:val="sk-SK"/>
        </w:rPr>
        <w:t>1.3.3.</w:t>
      </w:r>
      <w:r w:rsidRPr="00AA456A">
        <w:rPr>
          <w:lang w:val="sk-SK"/>
        </w:rPr>
        <w:tab/>
        <w:t>Korma plavidla s rokom výroby 2001 je pridaná k plavidlu s rokom výroby 1988. Motor plavidla s rokom výroby 1988 zostane v tomto plavidle. V takomto prípade musí byť motor typovo schválený. Motor by musel byť typovo schválený aj v prípade, ak by išlo o motor na korme z roku 2001.</w:t>
      </w:r>
    </w:p>
    <w:p w:rsidR="004F47BB" w:rsidRPr="00AA456A" w:rsidRDefault="004F47BB" w:rsidP="004F47BB">
      <w:pPr>
        <w:spacing w:line="240" w:lineRule="atLeast"/>
        <w:ind w:left="567" w:hanging="567"/>
        <w:rPr>
          <w:b/>
          <w:bCs/>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w:t>
      </w:r>
      <w:r w:rsidRPr="00AA456A">
        <w:rPr>
          <w:lang w:val="sk-SK"/>
        </w:rPr>
        <w:tab/>
      </w:r>
      <w:r w:rsidRPr="00AA456A">
        <w:rPr>
          <w:b/>
          <w:color w:val="000000"/>
          <w:lang w:val="sk-SK"/>
        </w:rPr>
        <w:t>Uplatnenie prechodných ustanovení v prípade zmeny typu stroja/plavidla (zamýšľaného použitia stroja/plavidla)</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2.1.</w:t>
      </w:r>
      <w:r w:rsidRPr="00AA456A">
        <w:rPr>
          <w:lang w:val="sk-SK"/>
        </w:rPr>
        <w:tab/>
      </w:r>
      <w:r w:rsidRPr="00AA456A">
        <w:rPr>
          <w:b/>
          <w:color w:val="000000"/>
          <w:lang w:val="sk-SK"/>
        </w:rPr>
        <w:t>Zásady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2.1.1.</w:t>
      </w:r>
      <w:r w:rsidRPr="00AA456A">
        <w:rPr>
          <w:lang w:val="sk-SK"/>
        </w:rPr>
        <w:tab/>
      </w:r>
      <w:r w:rsidRPr="00AA456A">
        <w:rPr>
          <w:color w:val="000000"/>
          <w:lang w:val="sk-SK"/>
        </w:rPr>
        <w:t>Pri akomkoľvek rozhodnutí o uplatnení prechodných ustanovení v prípade zmeny typu stroja/plavidla (typu plavidla; zamýšľaného použitia plavidla) vzhľadom na túto normu zohrávajú kľúčovú úlohu bezpečnostné hľadiská.</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2.1.2.</w:t>
      </w:r>
      <w:r w:rsidRPr="00AA456A">
        <w:rPr>
          <w:lang w:val="sk-SK"/>
        </w:rPr>
        <w:tab/>
        <w:t>Zmena v type stroja/plavidla nastane, ak sa bezpečnostné požiadavky týkajúce sa nového typu stroja/plavidla odlišujú od požiadaviek na starý typ stroja/plavidla; k tomu dochádza vtedy, ak sa osobitné ustanovenia kapitol 19 až 30 tejto normy uplatňujú vo vzťahu k novému typu, pričom sa neuplatňovali vo vzťahu k starému typu.</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2.1.3.</w:t>
      </w:r>
      <w:r w:rsidRPr="00AA456A">
        <w:rPr>
          <w:lang w:val="sk-SK"/>
        </w:rPr>
        <w:tab/>
        <w:t>V prípade zmeny typu stroja/plavidla je potrebné v plnej miere dodržať všetky osobitné ustanovenia a všetky požiadavky týkajúce sa tohto typu stroja/plavidla; v prípade týchto požiadaviek nie je možné požiadať o prechodné ustanovenia. To sa týka aj častí, ktoré sú prevzaté z existujúceho stroja/plavidla a patria do týchto osobitných požiadaviek.</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2.1.4.</w:t>
      </w:r>
      <w:r w:rsidRPr="00AA456A">
        <w:rPr>
          <w:lang w:val="sk-SK"/>
        </w:rPr>
        <w:tab/>
        <w:t>Prestavba tankera na plavidlo prevážajúce suchý náklad nemôže predstavovať zmenu typu stroja/plavidla tak, ako je to vymedzené v bode 2.1.2.</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2.1.5.</w:t>
      </w:r>
      <w:r w:rsidRPr="00AA456A">
        <w:rPr>
          <w:lang w:val="sk-SK"/>
        </w:rPr>
        <w:tab/>
        <w:t>V prípade prestavby kajutovej lode na výletnú loď všetky nové časti v plnej miere spĺňajú aktuálne požiadavky.</w:t>
      </w:r>
    </w:p>
    <w:p w:rsidR="004F47BB" w:rsidRPr="00AA456A" w:rsidRDefault="004F47BB" w:rsidP="004F47BB">
      <w:pPr>
        <w:spacing w:line="240" w:lineRule="atLeast"/>
        <w:ind w:left="567" w:hanging="567"/>
        <w:rPr>
          <w:b/>
          <w:bCs/>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2.2.</w:t>
      </w:r>
      <w:r w:rsidRPr="00AA456A">
        <w:rPr>
          <w:lang w:val="sk-SK"/>
        </w:rPr>
        <w:tab/>
      </w:r>
      <w:r w:rsidRPr="00AA456A">
        <w:rPr>
          <w:b/>
          <w:color w:val="000000"/>
          <w:lang w:val="sk-SK"/>
        </w:rPr>
        <w:t>Uplatnenie prechodných ustanovení podrobne</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2.2.1.</w:t>
      </w:r>
      <w:r w:rsidRPr="00AA456A">
        <w:rPr>
          <w:lang w:val="sk-SK"/>
        </w:rPr>
        <w:tab/>
        <w:t>Článok 32.02 ods. 2 (NVP), resp. článok 33.02 ods. 2, sa týka obnovených častí plavidla; preto sa na nové časti stroja/plavidla nemôžu vzťahovať prechodné ustanovenia.</w:t>
      </w:r>
    </w:p>
    <w:p w:rsidR="004F47BB" w:rsidRPr="00AA456A" w:rsidRDefault="004F47BB" w:rsidP="004F47BB">
      <w:pPr>
        <w:spacing w:line="240" w:lineRule="atLeast"/>
        <w:ind w:left="567" w:hanging="567"/>
        <w:rPr>
          <w:color w:val="000000"/>
          <w:lang w:val="sk-SK"/>
        </w:rPr>
      </w:pPr>
    </w:p>
    <w:p w:rsidR="004F47BB" w:rsidRPr="00AA456A" w:rsidRDefault="004F47BB" w:rsidP="004F47BB">
      <w:pPr>
        <w:spacing w:line="240" w:lineRule="atLeast"/>
        <w:ind w:left="567" w:hanging="567"/>
        <w:rPr>
          <w:color w:val="000000"/>
          <w:lang w:val="sk-SK"/>
        </w:rPr>
      </w:pPr>
      <w:r w:rsidRPr="00AA456A">
        <w:rPr>
          <w:color w:val="000000"/>
          <w:lang w:val="sk-SK"/>
        </w:rPr>
        <w:t>2.2.2.</w:t>
      </w:r>
      <w:r w:rsidRPr="00AA456A">
        <w:rPr>
          <w:lang w:val="sk-SK"/>
        </w:rPr>
        <w:tab/>
      </w:r>
      <w:r w:rsidRPr="00AA456A">
        <w:rPr>
          <w:color w:val="000000"/>
          <w:lang w:val="sk-SK"/>
        </w:rPr>
        <w:t>Pokiaľ ide o časti stroja/plavidla, ktoré nie sú prestavané, prechodné ustanovenia naďalej platia, s výnimkou častí podľa bodu 2.1.3 druhej vety.</w:t>
      </w:r>
    </w:p>
    <w:p w:rsidR="004F47BB" w:rsidRPr="00AA456A" w:rsidRDefault="004F47BB" w:rsidP="004F47BB">
      <w:pPr>
        <w:spacing w:line="240" w:lineRule="atLeast"/>
        <w:ind w:left="567" w:hanging="567"/>
        <w:rPr>
          <w:color w:val="000000"/>
          <w:lang w:val="sk-SK"/>
        </w:rPr>
      </w:pPr>
    </w:p>
    <w:p w:rsidR="004F47BB" w:rsidRPr="00AA456A" w:rsidRDefault="004F47BB" w:rsidP="004F47BB">
      <w:pPr>
        <w:spacing w:line="240" w:lineRule="atLeast"/>
        <w:ind w:left="567" w:hanging="567"/>
        <w:rPr>
          <w:color w:val="000000"/>
          <w:lang w:val="sk-SK"/>
        </w:rPr>
      </w:pPr>
      <w:r w:rsidRPr="00AA456A">
        <w:rPr>
          <w:color w:val="000000"/>
          <w:lang w:val="sk-SK"/>
        </w:rPr>
        <w:t>2.2.3.</w:t>
      </w:r>
      <w:r w:rsidRPr="00AA456A">
        <w:rPr>
          <w:lang w:val="sk-SK"/>
        </w:rPr>
        <w:tab/>
      </w:r>
      <w:r w:rsidRPr="00AA456A">
        <w:rPr>
          <w:color w:val="000000"/>
          <w:lang w:val="sk-SK"/>
        </w:rPr>
        <w:t>V prípade zmeny rozmerov stroja/plavidla sa už prechodné ustanovenia nevzťahujú na tie časti plavidla, ktoré sú spojené so zmenou (napr. vzdialenosť kolízneho predelu, voľného boku a kotvy).</w:t>
      </w:r>
    </w:p>
    <w:p w:rsidR="004F47BB" w:rsidRPr="00AA456A" w:rsidRDefault="004F47BB" w:rsidP="004F47BB">
      <w:pPr>
        <w:spacing w:line="240" w:lineRule="atLeast"/>
        <w:ind w:left="567" w:hanging="567"/>
        <w:rPr>
          <w:color w:val="000000"/>
          <w:lang w:val="sk-SK"/>
        </w:rPr>
      </w:pPr>
    </w:p>
    <w:p w:rsidR="004F47BB" w:rsidRPr="00AA456A" w:rsidRDefault="004F47BB" w:rsidP="004F47BB">
      <w:pPr>
        <w:spacing w:line="240" w:lineRule="atLeast"/>
        <w:ind w:left="567" w:hanging="567"/>
        <w:rPr>
          <w:lang w:val="sk-SK"/>
        </w:rPr>
      </w:pPr>
      <w:r w:rsidRPr="00AA456A">
        <w:rPr>
          <w:lang w:val="sk-SK"/>
        </w:rPr>
        <w:br w:type="page"/>
      </w:r>
    </w:p>
    <w:p w:rsidR="004F47BB" w:rsidRPr="00AA456A" w:rsidRDefault="004F47BB" w:rsidP="004F47BB">
      <w:pPr>
        <w:spacing w:line="240" w:lineRule="atLeast"/>
        <w:ind w:left="567" w:hanging="567"/>
        <w:rPr>
          <w:lang w:val="sk-SK"/>
        </w:rPr>
      </w:pPr>
      <w:r w:rsidRPr="00AA456A">
        <w:rPr>
          <w:lang w:val="sk-SK"/>
        </w:rPr>
        <w:lastRenderedPageBreak/>
        <w:t>2.2.4.</w:t>
      </w:r>
      <w:r w:rsidRPr="00AA456A">
        <w:rPr>
          <w:lang w:val="sk-SK"/>
        </w:rPr>
        <w:tab/>
        <w:t>V prípade zmeny typu stroja/plavidla platia osobitné požiadavky, ktoré sa týkajú len nového typu plavidla. Všetky časti a zložky zariadenia, ktoré podliehajú prestavbe stroja/plavidla, musia spĺňať aktuálne požiadavky častí II a III tejto normy.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2.2.5.</w:t>
      </w:r>
      <w:r w:rsidRPr="00AA456A">
        <w:rPr>
          <w:lang w:val="sk-SK"/>
        </w:rPr>
        <w:tab/>
        <w:t>Stroju/plavidlu sa potom pridelí nové alebo upravené osvedčenie plavidla vnútrozemskej plavby a do polí 7 a 8 tohto osvedčenia sa pridá poznámka o pôvodnej konštrukcii a o prestavbe.</w:t>
      </w:r>
    </w:p>
    <w:p w:rsidR="004F47BB" w:rsidRPr="00AA456A" w:rsidRDefault="004F47BB" w:rsidP="004F47BB">
      <w:pPr>
        <w:spacing w:line="240" w:lineRule="atLeast"/>
        <w:ind w:left="567" w:hanging="567"/>
        <w:rPr>
          <w:b/>
          <w:bCs/>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2.3.</w:t>
      </w:r>
      <w:r w:rsidRPr="00AA456A">
        <w:rPr>
          <w:lang w:val="sk-SK"/>
        </w:rPr>
        <w:tab/>
      </w:r>
      <w:r w:rsidRPr="00AA456A">
        <w:rPr>
          <w:b/>
          <w:color w:val="000000"/>
          <w:lang w:val="sk-SK"/>
        </w:rPr>
        <w:t xml:space="preserve">Príklady </w:t>
      </w:r>
    </w:p>
    <w:p w:rsidR="004F47BB" w:rsidRPr="00AA456A" w:rsidRDefault="004F47BB" w:rsidP="004F47BB">
      <w:pPr>
        <w:tabs>
          <w:tab w:val="left" w:pos="1134"/>
        </w:tabs>
        <w:spacing w:line="240" w:lineRule="atLeast"/>
        <w:ind w:left="1134" w:hanging="709"/>
        <w:rPr>
          <w:rFonts w:cs="Arial"/>
          <w:szCs w:val="20"/>
          <w:lang w:val="sk-SK"/>
        </w:rPr>
      </w:pPr>
    </w:p>
    <w:p w:rsidR="004F47BB" w:rsidRPr="00AA456A" w:rsidRDefault="004F47BB" w:rsidP="004F47BB">
      <w:pPr>
        <w:spacing w:line="240" w:lineRule="atLeast"/>
        <w:ind w:left="567" w:hanging="567"/>
        <w:rPr>
          <w:lang w:val="sk-SK"/>
        </w:rPr>
      </w:pPr>
      <w:r w:rsidRPr="00AA456A">
        <w:rPr>
          <w:lang w:val="sk-SK"/>
        </w:rPr>
        <w:t>2.3.1.</w:t>
      </w:r>
      <w:r w:rsidRPr="00AA456A">
        <w:rPr>
          <w:lang w:val="sk-SK"/>
        </w:rPr>
        <w:tab/>
        <w:t>Nákladné plavidlo (rok výroby 1996) je prestavané na osobnú loď. Potom sa na celé plavidlo vzťahuje kapitola 19 tejto normy bez žiadosti o uplatnenie prechodných ustanovení. Ak prova nie je prestavaná buď podľa plánov prestavby, alebo v súlade s kapitolou 19, plavidlo nemusí mať kotevné výklenky v súlade s článkom 3.03.</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2.3.2.</w:t>
      </w:r>
      <w:r w:rsidRPr="00AA456A">
        <w:rPr>
          <w:lang w:val="sk-SK"/>
        </w:rPr>
        <w:tab/>
        <w:t>Remorkér (rok výroby 1970) je prestavaný na tlačný remorkér. Fyzická prestavba pozostáva len zo zmeny vo vybavení paluby a z nainštalovania tlačného zariadenia. Všetky prechodné ustanovenia pre plavidlo z roku 1970 zostávajú v platnosti, s výnimkou kapitol 5, 7 (čiastočne), článku 13.01 a článku 21.01.</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2.3.3.</w:t>
      </w:r>
      <w:r w:rsidRPr="00AA456A">
        <w:rPr>
          <w:lang w:val="sk-SK"/>
        </w:rPr>
        <w:tab/>
        <w:t>Motorová tanková loď (rok výroby 1970) je prestavaná na tlačný remorkér. Fyzická prestavba pozostáva z oddelenia provy a nákladnej časti a takisto zo zmeny vo vybavení paluby a z nainštalovania tlačného zariadenia. Všetky prechodné ustanovenia pre plavidlo z roku 1970 zostávajú v platnosti, s výnimkou ustanovení kapitol 5, 7 (čiastočne), článku 13.01 a článku 21.01.</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2.3.4.</w:t>
      </w:r>
      <w:r w:rsidRPr="00AA456A">
        <w:rPr>
          <w:lang w:val="sk-SK"/>
        </w:rPr>
        <w:tab/>
        <w:t>Motorová tanková loď je prestavaná na motorovú nákladnú loď. Motorová nákladná loď musí spĺňať aktuálne požiadavky na bezpečnosť pracoviska, predovšetkým tie, ktoré sú uvedené v článku 14.04 kapitoly 14 tejto normy.</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3.</w:t>
      </w:r>
      <w:r w:rsidRPr="00AA456A">
        <w:rPr>
          <w:lang w:val="sk-SK"/>
        </w:rPr>
        <w:tab/>
      </w:r>
      <w:r w:rsidRPr="00AA456A">
        <w:rPr>
          <w:b/>
          <w:color w:val="000000"/>
          <w:lang w:val="sk-SK"/>
        </w:rPr>
        <w:t>Uplatnenie prechodných ustanovení v prípade prestavby osobných lodí</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3.1.</w:t>
      </w:r>
      <w:r w:rsidRPr="00AA456A">
        <w:rPr>
          <w:lang w:val="sk-SK"/>
        </w:rPr>
        <w:tab/>
      </w:r>
      <w:r w:rsidRPr="00AA456A">
        <w:rPr>
          <w:b/>
          <w:color w:val="000000"/>
          <w:lang w:val="sk-SK"/>
        </w:rPr>
        <w:t>Uplatnenie prechodných ustanovení</w:t>
      </w:r>
    </w:p>
    <w:p w:rsidR="004F47BB" w:rsidRPr="00AA456A" w:rsidRDefault="004F47BB" w:rsidP="004F47BB">
      <w:pPr>
        <w:tabs>
          <w:tab w:val="left" w:pos="1134"/>
        </w:tabs>
        <w:spacing w:line="240" w:lineRule="atLeast"/>
        <w:ind w:left="1134" w:hanging="709"/>
        <w:rPr>
          <w:rFonts w:cs="Arial"/>
          <w:color w:val="000000"/>
          <w:szCs w:val="20"/>
          <w:lang w:val="sk-SK"/>
        </w:rPr>
      </w:pPr>
    </w:p>
    <w:p w:rsidR="004F47BB" w:rsidRPr="00AA456A" w:rsidRDefault="004F47BB" w:rsidP="004F47BB">
      <w:pPr>
        <w:spacing w:line="240" w:lineRule="atLeast"/>
        <w:ind w:left="567" w:hanging="567"/>
        <w:rPr>
          <w:lang w:val="sk-SK"/>
        </w:rPr>
      </w:pPr>
      <w:r w:rsidRPr="00AA456A">
        <w:rPr>
          <w:lang w:val="sk-SK"/>
        </w:rPr>
        <w:t>3.1.1.</w:t>
      </w:r>
      <w:r w:rsidRPr="00AA456A">
        <w:rPr>
          <w:lang w:val="sk-SK"/>
        </w:rPr>
        <w:tab/>
        <w:t>Opatrenia týkajúce sa prestavby, ktoré sú potrebné na dodržanie požiadaviek kapitoly 19, bez ohľadu na to, kedy sú podniknuté, predstavujú prestavbu „C“ v zmysle článku 32.02 ods. 2, článku 32.03 ods. 1 alebo článku 32.05 ods. 5, resp. článku 33.02 a článku 33.03 tejto normy.</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3.1.2.</w:t>
      </w:r>
      <w:r w:rsidRPr="00AA456A">
        <w:rPr>
          <w:lang w:val="sk-SK"/>
        </w:rPr>
        <w:tab/>
        <w:t>V prípade prestavby kajutovej lode na výletnú loď všetky nové časti v plnej miere spĺňajú aktuálne požiadavky.</w:t>
      </w:r>
    </w:p>
    <w:p w:rsidR="004F47BB" w:rsidRPr="00AA456A" w:rsidRDefault="004F47BB" w:rsidP="004F47BB">
      <w:pPr>
        <w:spacing w:line="240" w:lineRule="atLeast"/>
        <w:ind w:left="567" w:hanging="567"/>
        <w:rPr>
          <w:rFonts w:cs="Arial"/>
          <w:b/>
          <w:color w:val="000000"/>
          <w:szCs w:val="20"/>
          <w:lang w:val="sk-SK"/>
        </w:rPr>
      </w:pPr>
    </w:p>
    <w:p w:rsidR="004F47BB" w:rsidRPr="00AA456A" w:rsidRDefault="004F47BB" w:rsidP="004F47BB">
      <w:pPr>
        <w:spacing w:line="240" w:lineRule="atLeast"/>
        <w:ind w:left="567" w:hanging="567"/>
        <w:rPr>
          <w:rFonts w:cs="Arial"/>
          <w:b/>
          <w:color w:val="000000"/>
          <w:szCs w:val="20"/>
          <w:lang w:val="sk-SK"/>
        </w:rPr>
      </w:pPr>
      <w:r w:rsidRPr="00AA456A">
        <w:rPr>
          <w:b/>
          <w:color w:val="000000"/>
          <w:lang w:val="sk-SK"/>
        </w:rPr>
        <w:t>3.2.</w:t>
      </w:r>
      <w:r w:rsidRPr="00AA456A">
        <w:rPr>
          <w:lang w:val="sk-SK"/>
        </w:rPr>
        <w:tab/>
      </w:r>
      <w:r w:rsidRPr="00AA456A">
        <w:rPr>
          <w:b/>
          <w:color w:val="000000"/>
          <w:lang w:val="sk-SK"/>
        </w:rPr>
        <w:t xml:space="preserve">Príklady </w:t>
      </w:r>
    </w:p>
    <w:p w:rsidR="004F47BB" w:rsidRPr="00AA456A" w:rsidRDefault="004F47BB" w:rsidP="004F47BB">
      <w:pPr>
        <w:tabs>
          <w:tab w:val="left" w:pos="1134"/>
        </w:tabs>
        <w:spacing w:line="240" w:lineRule="atLeast"/>
        <w:ind w:left="1134" w:hanging="709"/>
        <w:rPr>
          <w:rFonts w:cs="Arial"/>
          <w:color w:val="000000"/>
          <w:szCs w:val="20"/>
          <w:lang w:val="sk-SK"/>
        </w:rPr>
      </w:pPr>
    </w:p>
    <w:p w:rsidR="004F47BB" w:rsidRPr="00AA456A" w:rsidRDefault="004F47BB" w:rsidP="004F47BB">
      <w:pPr>
        <w:spacing w:line="240" w:lineRule="atLeast"/>
        <w:ind w:left="567" w:hanging="567"/>
        <w:rPr>
          <w:lang w:val="sk-SK"/>
        </w:rPr>
      </w:pPr>
      <w:r w:rsidRPr="00AA456A">
        <w:rPr>
          <w:lang w:val="sk-SK"/>
        </w:rPr>
        <w:t>3.2.1.</w:t>
      </w:r>
      <w:r w:rsidRPr="00AA456A">
        <w:rPr>
          <w:lang w:val="sk-SK"/>
        </w:rPr>
        <w:tab/>
        <w:t>Na osobnú loď (rok výroby 1995) musí byť najneskôr do 1. januára 2015 nainštalovaný druhý, nezávislý pohonný systém. Ak sa na tejto osobnej lodi nevykoná žiadna iná dobrovoľná prestavba, nie je potrebné vypracovať výpočet stability v súlade s novými požiadavkami, ale ak existuje objektívna potreba takéhoto výpočtu, je možné ho urobiť v súlade s pôvodnými požiadavkami RVIR alebo členského štátu týkajúcimi sa stability.</w:t>
      </w:r>
    </w:p>
    <w:p w:rsidR="004F47BB" w:rsidRPr="00AA456A" w:rsidRDefault="004F47BB" w:rsidP="004F47BB">
      <w:pPr>
        <w:tabs>
          <w:tab w:val="left" w:pos="1134"/>
        </w:tabs>
        <w:spacing w:line="240" w:lineRule="atLeast"/>
        <w:ind w:left="1134" w:hanging="709"/>
        <w:rPr>
          <w:rFonts w:cs="Arial"/>
          <w:color w:val="000000"/>
          <w:szCs w:val="20"/>
          <w:lang w:val="sk-SK"/>
        </w:rPr>
      </w:pPr>
      <w:r w:rsidRPr="00AA456A">
        <w:rPr>
          <w:lang w:val="sk-SK"/>
        </w:rPr>
        <w:br w:type="page"/>
      </w:r>
    </w:p>
    <w:p w:rsidR="004F47BB" w:rsidRPr="00AA456A" w:rsidRDefault="004F47BB" w:rsidP="004F47BB">
      <w:pPr>
        <w:spacing w:line="240" w:lineRule="atLeast"/>
        <w:ind w:left="567" w:hanging="567"/>
        <w:rPr>
          <w:lang w:val="sk-SK"/>
        </w:rPr>
      </w:pPr>
      <w:r w:rsidRPr="00AA456A">
        <w:rPr>
          <w:lang w:val="sk-SK"/>
        </w:rPr>
        <w:lastRenderedPageBreak/>
        <w:t>3.2.2.</w:t>
      </w:r>
      <w:r w:rsidRPr="00AA456A">
        <w:rPr>
          <w:lang w:val="sk-SK"/>
        </w:rPr>
        <w:tab/>
        <w:t>Osobná loď (rok výroby 1994, osvedčenie plavidla vnútrozemskej plavby naposledy obnovené v roku 2012) sa v roku 2016 predĺži o 10 m. Okrem toho toto plavidlo musí byť vybavené druhým, nezávislým pohonným systémom. Takisto bude potrebné urobiť nový výpočet stability v súlade s kapitolou 19 pre stav s jedným oddelením a pre stav s dvomi oddeleniami.</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r w:rsidRPr="00AA456A">
        <w:rPr>
          <w:lang w:val="sk-SK"/>
        </w:rPr>
        <w:t>3.2.3.</w:t>
      </w:r>
      <w:r w:rsidRPr="00AA456A">
        <w:rPr>
          <w:lang w:val="sk-SK"/>
        </w:rPr>
        <w:tab/>
        <w:t>Osobná loď (rok výroby 1988) bude vybavená silnejším pohonným systémom vrátane lodných skrutiek. Ide o takú veľkú prestavbu, že je potrebné urobiť výpočet stability. Musí sa uskutočniť v súlade s aktuálnymi požiadavkami.</w:t>
      </w:r>
    </w:p>
    <w:p w:rsidR="004F47BB" w:rsidRPr="00AA456A" w:rsidRDefault="004F47BB" w:rsidP="004F47BB">
      <w:pPr>
        <w:spacing w:line="240" w:lineRule="atLeast"/>
        <w:ind w:left="567" w:hanging="567"/>
        <w:rPr>
          <w:lang w:val="sk-SK"/>
        </w:rPr>
      </w:pPr>
    </w:p>
    <w:p w:rsidR="004F47BB" w:rsidRPr="00AA456A" w:rsidRDefault="004F47BB" w:rsidP="004F47BB">
      <w:pPr>
        <w:spacing w:line="240" w:lineRule="atLeast"/>
        <w:ind w:left="567" w:hanging="567"/>
        <w:rPr>
          <w:lang w:val="sk-SK"/>
        </w:rPr>
      </w:pPr>
    </w:p>
    <w:p w:rsidR="004F47BB" w:rsidRPr="00AA456A" w:rsidRDefault="004F47BB" w:rsidP="004F47BB">
      <w:pPr>
        <w:widowControl w:val="0"/>
        <w:overflowPunct w:val="0"/>
        <w:adjustRightInd w:val="0"/>
        <w:spacing w:line="240" w:lineRule="atLeast"/>
        <w:textAlignment w:val="baseline"/>
        <w:rPr>
          <w:rFonts w:cs="Arial"/>
          <w:snapToGrid w:val="0"/>
          <w:szCs w:val="20"/>
          <w:lang w:val="sk-SK"/>
        </w:rPr>
      </w:pPr>
    </w:p>
    <w:p w:rsidR="004F47BB" w:rsidRPr="00AA456A" w:rsidRDefault="004F47BB" w:rsidP="004F47BB">
      <w:pPr>
        <w:spacing w:line="240" w:lineRule="atLeast"/>
        <w:ind w:left="567" w:hanging="567"/>
        <w:rPr>
          <w:lang w:val="sk-SK"/>
        </w:rPr>
      </w:pPr>
    </w:p>
    <w:p w:rsidR="004F47BB" w:rsidRPr="00AA456A" w:rsidRDefault="004F47BB" w:rsidP="004F47BB">
      <w:pPr>
        <w:overflowPunct w:val="0"/>
        <w:adjustRightInd w:val="0"/>
        <w:textAlignment w:val="baseline"/>
        <w:rPr>
          <w:rFonts w:cs="Arial"/>
          <w:szCs w:val="20"/>
          <w:lang w:val="sk-SK"/>
        </w:rPr>
      </w:pPr>
    </w:p>
    <w:p w:rsidR="004F47BB" w:rsidRPr="00AA456A" w:rsidRDefault="004F47BB" w:rsidP="004F47BB">
      <w:pPr>
        <w:spacing w:line="240" w:lineRule="atLeast"/>
        <w:rPr>
          <w:rFonts w:cs="Arial"/>
          <w:noProof/>
          <w:szCs w:val="20"/>
          <w:lang w:val="sk-SK"/>
        </w:rPr>
      </w:pPr>
    </w:p>
    <w:p w:rsidR="004F47BB" w:rsidRPr="00AA456A" w:rsidRDefault="004F47BB" w:rsidP="004F47BB">
      <w:pPr>
        <w:tabs>
          <w:tab w:val="center" w:pos="7797"/>
        </w:tabs>
        <w:ind w:right="288"/>
        <w:rPr>
          <w:lang w:val="sk-SK"/>
        </w:rPr>
      </w:pPr>
    </w:p>
    <w:p w:rsidR="002908AA" w:rsidRPr="00AA456A" w:rsidRDefault="002908AA" w:rsidP="002908AA">
      <w:pPr>
        <w:pStyle w:val="ESgauche"/>
        <w:rPr>
          <w:lang w:val="sk-SK"/>
        </w:rPr>
      </w:pPr>
    </w:p>
    <w:p w:rsidR="004F47BB" w:rsidRPr="00AA456A" w:rsidRDefault="004F47BB" w:rsidP="002908AA">
      <w:pPr>
        <w:pStyle w:val="ESgauche"/>
        <w:rPr>
          <w:lang w:val="sk-SK"/>
        </w:rPr>
      </w:pPr>
    </w:p>
    <w:p w:rsidR="004F47BB" w:rsidRPr="00AA456A" w:rsidRDefault="004F47BB" w:rsidP="002908AA">
      <w:pPr>
        <w:pStyle w:val="ESgauche"/>
        <w:rPr>
          <w:lang w:val="sk-SK"/>
        </w:rPr>
      </w:pPr>
    </w:p>
    <w:p w:rsidR="002908AA" w:rsidRPr="00AA456A" w:rsidRDefault="002908AA" w:rsidP="00973DAA">
      <w:pPr>
        <w:pStyle w:val="ESch"/>
        <w:rPr>
          <w:lang w:val="sk-SK"/>
        </w:rPr>
      </w:pPr>
    </w:p>
    <w:sectPr w:rsidR="002908AA" w:rsidRPr="00AA456A" w:rsidSect="00AC5CC1">
      <w:headerReference w:type="first" r:id="rId151"/>
      <w:footnotePr>
        <w:numRestart w:val="eachPage"/>
      </w:footnotePr>
      <w:pgSz w:w="11906" w:h="16838" w:code="9"/>
      <w:pgMar w:top="1418" w:right="1418" w:bottom="1418" w:left="1418" w:header="709" w:footer="709" w:gutter="0"/>
      <w:cols w:space="709"/>
      <w:titlePg/>
      <w:docGrid w:linePitch="272"/>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1637C" w:rsidRDefault="00C1637C">
      <w:r>
        <w:separator/>
      </w:r>
    </w:p>
  </w:endnote>
  <w:endnote w:type="continuationSeparator" w:id="0">
    <w:p w:rsidR="00C1637C" w:rsidRDefault="00C163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ordia New">
    <w:panose1 w:val="020B0304020202020204"/>
    <w:charset w:val="00"/>
    <w:family w:val="swiss"/>
    <w:pitch w:val="variable"/>
    <w:sig w:usb0="81000003" w:usb1="00000000" w:usb2="00000000" w:usb3="00000000" w:csb0="00010001"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Batang">
    <w:altName w:val="바탕"/>
    <w:panose1 w:val="02030600000101010101"/>
    <w:charset w:val="81"/>
    <w:family w:val="roman"/>
    <w:pitch w:val="variable"/>
    <w:sig w:usb0="B00002AF" w:usb1="69D77CFB" w:usb2="00000030" w:usb3="00000000" w:csb0="0008009F" w:csb1="00000000"/>
  </w:font>
  <w:font w:name="Arial Gras">
    <w:panose1 w:val="00000000000000000000"/>
    <w:charset w:val="00"/>
    <w:family w:val="roman"/>
    <w:notTrueType/>
    <w:pitch w:val="default"/>
  </w:font>
  <w:font w:name="CG Times">
    <w:panose1 w:val="00000000000000000000"/>
    <w:charset w:val="00"/>
    <w:family w:val="roman"/>
    <w:notTrueType/>
    <w:pitch w:val="variable"/>
    <w:sig w:usb0="00000003" w:usb1="00000000" w:usb2="00000000" w:usb3="00000000" w:csb0="00000001" w:csb1="00000000"/>
  </w:font>
  <w:font w:name="Tms Rmn">
    <w:panose1 w:val="02020603040505020304"/>
    <w:charset w:val="00"/>
    <w:family w:val="roman"/>
    <w:notTrueType/>
    <w:pitch w:val="variable"/>
    <w:sig w:usb0="00000003" w:usb1="00000000" w:usb2="00000000" w:usb3="00000000" w:csb0="00000001" w:csb1="00000000"/>
  </w:font>
  <w:font w:name="Arial Narrow">
    <w:panose1 w:val="020B0606020202030204"/>
    <w:charset w:val="00"/>
    <w:family w:val="swiss"/>
    <w:pitch w:val="variable"/>
    <w:sig w:usb0="00000287" w:usb1="00000800" w:usb2="00000000" w:usb3="00000000" w:csb0="0000009F" w:csb1="00000000"/>
  </w:font>
  <w:font w:name="CG Times (W1)">
    <w:altName w:val="Times New Roman"/>
    <w:charset w:val="00"/>
    <w:family w:val="roman"/>
    <w:pitch w:val="variable"/>
  </w:font>
  <w:font w:name="Times">
    <w:panose1 w:val="02020603050405020304"/>
    <w:charset w:val="00"/>
    <w:family w:val="roman"/>
    <w:pitch w:val="variable"/>
    <w:sig w:usb0="E0002EFF" w:usb1="C000785B" w:usb2="00000009" w:usb3="00000000" w:csb0="000001FF" w:csb1="00000000"/>
  </w:font>
  <w:font w:name="Liberation Sans">
    <w:altName w:val="Arial"/>
    <w:charset w:val="00"/>
    <w:family w:val="swiss"/>
    <w:pitch w:val="default"/>
  </w:font>
  <w:font w:name="Lucida Sans Unicode">
    <w:panose1 w:val="020B0602030504020204"/>
    <w:charset w:val="00"/>
    <w:family w:val="swiss"/>
    <w:pitch w:val="variable"/>
    <w:sig w:usb0="80000AFF" w:usb1="0000396B" w:usb2="00000000" w:usb3="00000000" w:csb0="000000BF" w:csb1="00000000"/>
  </w:font>
  <w:font w:name="EU Albertina">
    <w:altName w:val="EU Albertina"/>
    <w:panose1 w:val="00000000000000000000"/>
    <w:charset w:val="00"/>
    <w:family w:val="roman"/>
    <w:notTrueType/>
    <w:pitch w:val="default"/>
    <w:sig w:usb0="00000003" w:usb1="00000000" w:usb2="00000000" w:usb3="00000000" w:csb0="00000001" w:csb1="00000000"/>
  </w:font>
  <w:font w:name="Consolas">
    <w:panose1 w:val="020B0609020204030204"/>
    <w:charset w:val="00"/>
    <w:family w:val="modern"/>
    <w:pitch w:val="fixed"/>
    <w:sig w:usb0="E10002FF" w:usb1="4000FCFF" w:usb2="00000009" w:usb3="00000000" w:csb0="0000019F" w:csb1="00000000"/>
  </w:font>
  <w:font w:name="Cambria Math">
    <w:panose1 w:val="02040503050406030204"/>
    <w:charset w:val="00"/>
    <w:family w:val="roman"/>
    <w:pitch w:val="variable"/>
    <w:sig w:usb0="E00002FF" w:usb1="420024FF" w:usb2="00000000" w:usb3="00000000" w:csb0="0000019F" w:csb1="00000000"/>
  </w:font>
  <w:font w:name="ArialMT">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imesNewRoman">
    <w:altName w:val="Arial Unicode MS"/>
    <w:panose1 w:val="00000000000000000000"/>
    <w:charset w:val="80"/>
    <w:family w:val="auto"/>
    <w:notTrueType/>
    <w:pitch w:val="default"/>
    <w:sig w:usb0="00000000" w:usb1="08070000" w:usb2="00000010" w:usb3="00000000" w:csb0="00020001" w:csb1="00000000"/>
  </w:font>
  <w:font w:name="Angsana New">
    <w:panose1 w:val="02020603050405020304"/>
    <w:charset w:val="00"/>
    <w:family w:val="roman"/>
    <w:pitch w:val="variable"/>
    <w:sig w:usb0="81000003" w:usb1="00000000" w:usb2="00000000" w:usb3="00000000" w:csb0="0001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E1027C">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ii</w:t>
    </w:r>
    <w:r w:rsidRPr="006B1D78">
      <w:rPr>
        <w:sz w:val="16"/>
        <w:szCs w:val="16"/>
      </w:rPr>
      <w:fldChar w:fldCharType="end"/>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2C44F2">
    <w:pPr>
      <w:widowControl w:val="0"/>
      <w:pBdr>
        <w:top w:val="single" w:sz="6" w:space="1" w:color="auto"/>
      </w:pBdr>
      <w:tabs>
        <w:tab w:val="right" w:pos="9000"/>
      </w:tabs>
      <w:spacing w:line="240" w:lineRule="atLeast"/>
      <w:rPr>
        <w:sz w:val="16"/>
        <w:szCs w:val="16"/>
      </w:rPr>
    </w:pPr>
    <w:r>
      <w:rPr>
        <w:sz w:val="16"/>
      </w:rPr>
      <w:t>Vydanie 2017/1</w:t>
    </w:r>
    <w:r>
      <w:tab/>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16</w:t>
    </w:r>
    <w:r w:rsidRPr="006B1D78">
      <w:rPr>
        <w:sz w:val="16"/>
        <w:szCs w:val="16"/>
      </w:rPr>
      <w:fldChar w:fldCharType="end"/>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EF4E2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1</w:t>
    </w:r>
    <w:r w:rsidRPr="006B1D78">
      <w:rPr>
        <w:sz w:val="16"/>
        <w:szCs w:val="16"/>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A30C54" w:rsidRDefault="00C1637C" w:rsidP="001E2331">
    <w:pPr>
      <w:widowControl w:val="0"/>
      <w:pBdr>
        <w:top w:val="single" w:sz="6" w:space="1" w:color="auto"/>
      </w:pBdr>
      <w:tabs>
        <w:tab w:val="right" w:pos="13892"/>
      </w:tabs>
      <w:spacing w:line="240" w:lineRule="atLeast"/>
      <w:rPr>
        <w:sz w:val="16"/>
        <w:szCs w:val="16"/>
      </w:rPr>
    </w:pPr>
    <w:r>
      <w:rPr>
        <w:sz w:val="16"/>
      </w:rPr>
      <w:t>Vydanie 2017/1</w:t>
    </w:r>
    <w:r>
      <w:tab/>
    </w:r>
    <w:r>
      <w:rPr>
        <w:sz w:val="16"/>
      </w:rPr>
      <w:t xml:space="preserve">Strana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7C3574">
      <w:rPr>
        <w:noProof/>
        <w:sz w:val="16"/>
        <w:szCs w:val="16"/>
      </w:rPr>
      <w:t>309</w:t>
    </w:r>
    <w:r w:rsidRPr="00A30C54">
      <w:rPr>
        <w:sz w:val="16"/>
        <w:szCs w:val="16"/>
      </w:rPr>
      <w:fldChar w:fldCharType="end"/>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A30C54" w:rsidRDefault="00C1637C" w:rsidP="001E2331">
    <w:pPr>
      <w:widowControl w:val="0"/>
      <w:pBdr>
        <w:top w:val="single" w:sz="6" w:space="1" w:color="auto"/>
      </w:pBdr>
      <w:tabs>
        <w:tab w:val="right" w:pos="13892"/>
      </w:tabs>
      <w:spacing w:line="240" w:lineRule="atLeast"/>
      <w:rPr>
        <w:sz w:val="16"/>
        <w:szCs w:val="16"/>
      </w:rPr>
    </w:pPr>
    <w:r>
      <w:rPr>
        <w:sz w:val="16"/>
      </w:rPr>
      <w:t>Vydanie 2017/1</w:t>
    </w:r>
    <w:r>
      <w:tab/>
    </w:r>
    <w:r>
      <w:rPr>
        <w:sz w:val="16"/>
      </w:rPr>
      <w:t xml:space="preserve">Strana </w:t>
    </w:r>
    <w:r w:rsidRPr="00A30C54">
      <w:rPr>
        <w:sz w:val="16"/>
        <w:szCs w:val="16"/>
      </w:rPr>
      <w:fldChar w:fldCharType="begin"/>
    </w:r>
    <w:r w:rsidRPr="00A30C54">
      <w:rPr>
        <w:sz w:val="16"/>
        <w:szCs w:val="16"/>
      </w:rPr>
      <w:instrText xml:space="preserve"> PAGE </w:instrText>
    </w:r>
    <w:r w:rsidRPr="00A30C54">
      <w:rPr>
        <w:sz w:val="16"/>
        <w:szCs w:val="16"/>
      </w:rPr>
      <w:fldChar w:fldCharType="separate"/>
    </w:r>
    <w:r w:rsidR="007C3574">
      <w:rPr>
        <w:noProof/>
        <w:sz w:val="16"/>
        <w:szCs w:val="16"/>
      </w:rPr>
      <w:t>286</w:t>
    </w:r>
    <w:r w:rsidRPr="00A30C54">
      <w:rPr>
        <w:sz w:val="16"/>
        <w:szCs w:val="16"/>
      </w:rPr>
      <w:fldChar w:fldCharType="end"/>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B405CE">
    <w:pPr>
      <w:widowControl w:val="0"/>
      <w:pBdr>
        <w:top w:val="single" w:sz="6" w:space="1" w:color="auto"/>
      </w:pBdr>
      <w:tabs>
        <w:tab w:val="right" w:pos="1389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288</w:t>
    </w:r>
    <w:r w:rsidRPr="006B1D78">
      <w:rPr>
        <w:sz w:val="16"/>
        <w:szCs w:val="16"/>
      </w:rPr>
      <w:fldChar w:fldCharType="end"/>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311</w:t>
    </w:r>
    <w:r w:rsidRPr="006B1D78">
      <w:rPr>
        <w:sz w:val="16"/>
        <w:szCs w:val="16"/>
      </w:rPr>
      <w:fldChar w:fldCharType="end"/>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EF4E2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310</w:t>
    </w:r>
    <w:r w:rsidRPr="006B1D78">
      <w:rPr>
        <w:sz w:val="16"/>
        <w:szCs w:val="16"/>
      </w:rPr>
      <w:fldChar w:fldCharType="end"/>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7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315</w:t>
    </w:r>
    <w:r w:rsidRPr="006B1D78">
      <w:rPr>
        <w:sz w:val="16"/>
        <w:szCs w:val="16"/>
      </w:rPr>
      <w:fldChar w:fldCharType="end"/>
    </w: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332</w:t>
    </w:r>
    <w:r w:rsidRPr="006B1D78">
      <w:rPr>
        <w:sz w:val="16"/>
        <w:szCs w:val="16"/>
      </w:rPr>
      <w:fldChar w:fldCharType="end"/>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7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345</w:t>
    </w:r>
    <w:r w:rsidRPr="006B1D78">
      <w:rPr>
        <w:sz w:val="16"/>
        <w:szCs w:val="16"/>
      </w:rPr>
      <w:fldChar w:fldCharType="end"/>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1865DF">
    <w:pPr>
      <w:widowControl w:val="0"/>
      <w:pBdr>
        <w:top w:val="single" w:sz="6" w:space="1" w:color="auto"/>
      </w:pBdr>
      <w:tabs>
        <w:tab w:val="right" w:pos="14034"/>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349</w:t>
    </w:r>
    <w:r w:rsidRPr="006B1D78">
      <w:rPr>
        <w:sz w:val="16"/>
        <w:szCs w:val="16"/>
      </w:rPr>
      <w:fldChar w:fldCharType="end"/>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72"/>
      </w:tabs>
      <w:spacing w:line="240" w:lineRule="atLeast"/>
      <w:rPr>
        <w:sz w:val="16"/>
        <w:szCs w:val="16"/>
      </w:rPr>
    </w:pPr>
    <w:r>
      <w:rPr>
        <w:sz w:val="16"/>
      </w:rPr>
      <w:t>Vydanie 1.0 – september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23</w:t>
    </w:r>
    <w:r w:rsidRPr="006B1D78">
      <w:rPr>
        <w:sz w:val="16"/>
        <w:szCs w:val="16"/>
      </w:rPr>
      <w:fldChar w:fldCharType="end"/>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355</w:t>
    </w:r>
    <w:r w:rsidRPr="006B1D78">
      <w:rPr>
        <w:sz w:val="16"/>
        <w:szCs w:val="16"/>
      </w:rPr>
      <w:fldChar w:fldCharType="end"/>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390</w:t>
    </w:r>
    <w:r w:rsidRPr="006B1D78">
      <w:rPr>
        <w:sz w:val="16"/>
        <w:szCs w:val="16"/>
      </w:rPr>
      <w:fldChar w:fldCharType="end"/>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395</w:t>
    </w:r>
    <w:r w:rsidRPr="006B1D78">
      <w:rPr>
        <w:sz w:val="16"/>
        <w:szCs w:val="16"/>
      </w:rPr>
      <w:fldChar w:fldCharType="end"/>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411</w:t>
    </w:r>
    <w:r w:rsidRPr="006B1D78">
      <w:rPr>
        <w:sz w:val="16"/>
        <w:szCs w:val="16"/>
      </w:rPr>
      <w:fldChar w:fldCharType="end"/>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1389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413</w:t>
    </w:r>
    <w:r w:rsidRPr="006B1D78">
      <w:rPr>
        <w:sz w:val="16"/>
        <w:szCs w:val="16"/>
      </w:rPr>
      <w:fldChar w:fldCharType="end"/>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415</w:t>
    </w:r>
    <w:r w:rsidRPr="006B1D78">
      <w:rPr>
        <w:sz w:val="16"/>
        <w:szCs w:val="16"/>
      </w:rPr>
      <w:fldChar w:fldCharType="end"/>
    </w: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1389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417</w:t>
    </w:r>
    <w:r w:rsidRPr="006B1D78">
      <w:rPr>
        <w:sz w:val="16"/>
        <w:szCs w:val="16"/>
      </w:rPr>
      <w:fldChar w:fldCharType="end"/>
    </w: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423</w:t>
    </w:r>
    <w:r w:rsidRPr="006B1D78">
      <w:rPr>
        <w:sz w:val="16"/>
        <w:szCs w:val="16"/>
      </w:rPr>
      <w:fldChar w:fldCharType="end"/>
    </w: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9C13A9">
    <w:pPr>
      <w:widowControl w:val="0"/>
      <w:pBdr>
        <w:top w:val="single" w:sz="6" w:space="1" w:color="auto"/>
      </w:pBdr>
      <w:tabs>
        <w:tab w:val="right" w:pos="9000"/>
      </w:tabs>
      <w:spacing w:line="240" w:lineRule="atLeast"/>
      <w:rPr>
        <w:sz w:val="16"/>
        <w:szCs w:val="16"/>
      </w:rPr>
    </w:pPr>
    <w:r>
      <w:rPr>
        <w:sz w:val="16"/>
      </w:rPr>
      <w:t>Vydanie 1.0 – september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95</w:t>
    </w:r>
    <w:r w:rsidRPr="006B1D78">
      <w:rPr>
        <w:sz w:val="16"/>
        <w:szCs w:val="16"/>
      </w:rPr>
      <w:fldChar w:fldCharType="end"/>
    </w: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C4D5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458</w:t>
    </w:r>
    <w:r w:rsidRPr="006B1D78">
      <w:rPr>
        <w:sz w:val="16"/>
        <w:szCs w:val="16"/>
      </w:rPr>
      <w:fldChar w:fldCharType="end"/>
    </w: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EF4E2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459</w:t>
    </w:r>
    <w:r w:rsidRPr="006B1D78">
      <w:rPr>
        <w:sz w:val="16"/>
        <w:szCs w:val="16"/>
      </w:rPr>
      <w:fldChar w:fldCharType="end"/>
    </w: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441</w:t>
    </w:r>
    <w:r w:rsidRPr="006B1D78">
      <w:rPr>
        <w:sz w:val="16"/>
        <w:szCs w:val="16"/>
      </w:rPr>
      <w:fldChar w:fldCharType="end"/>
    </w: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397</w:t>
    </w:r>
    <w:r w:rsidRPr="006B1D78">
      <w:rPr>
        <w:sz w:val="16"/>
        <w:szCs w:val="16"/>
      </w:rPr>
      <w:fldChar w:fldCharType="end"/>
    </w: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399</w:t>
    </w:r>
    <w:r w:rsidRPr="006B1D78">
      <w:rPr>
        <w:sz w:val="16"/>
        <w:szCs w:val="16"/>
      </w:rPr>
      <w:fldChar w:fldCharType="end"/>
    </w: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0"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407</w:t>
    </w:r>
    <w:r w:rsidRPr="006B1D78">
      <w:rPr>
        <w:sz w:val="16"/>
        <w:szCs w:val="16"/>
      </w:rPr>
      <w:fldChar w:fldCharType="end"/>
    </w: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417</w:t>
    </w:r>
    <w:r w:rsidRPr="006B1D78">
      <w:rPr>
        <w:sz w:val="16"/>
        <w:szCs w:val="16"/>
      </w:rPr>
      <w:fldChar w:fldCharType="end"/>
    </w: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14034"/>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420</w:t>
    </w:r>
    <w:r w:rsidRPr="006B1D78">
      <w:rPr>
        <w:sz w:val="16"/>
        <w:szCs w:val="16"/>
      </w:rPr>
      <w:fldChar w:fldCharType="end"/>
    </w: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439</w:t>
    </w:r>
    <w:r w:rsidRPr="006B1D78">
      <w:rPr>
        <w:sz w:val="16"/>
        <w:szCs w:val="16"/>
      </w:rPr>
      <w:fldChar w:fldCharType="end"/>
    </w: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1.0 – december 2014</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Pr>
        <w:noProof/>
        <w:sz w:val="16"/>
        <w:szCs w:val="16"/>
      </w:rPr>
      <w:t>43</w:t>
    </w:r>
    <w:r w:rsidRPr="006B1D78">
      <w:rPr>
        <w:sz w:val="16"/>
        <w:szCs w:val="16"/>
      </w:rPr>
      <w:fldChar w:fldCharType="end"/>
    </w: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D45887">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442</w:t>
    </w:r>
    <w:r w:rsidRPr="006B1D78">
      <w:rPr>
        <w:sz w:val="16"/>
        <w:szCs w:val="16"/>
      </w:rPr>
      <w:fldChar w:fldCharType="end"/>
    </w: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6B1D78" w:rsidRDefault="00C1637C" w:rsidP="00D45887">
    <w:pPr>
      <w:widowControl w:val="0"/>
      <w:pBdr>
        <w:top w:val="single" w:sz="6" w:space="1" w:color="auto"/>
      </w:pBdr>
      <w:tabs>
        <w:tab w:val="right" w:pos="907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3574">
      <w:rPr>
        <w:noProof/>
        <w:sz w:val="16"/>
        <w:szCs w:val="16"/>
      </w:rPr>
      <w:t>465</w:t>
    </w:r>
    <w:r w:rsidRPr="006B1D78">
      <w:rPr>
        <w:sz w:val="16"/>
        <w:szCs w:val="16"/>
      </w:rPr>
      <w:fldChar w:fldCharType="end"/>
    </w: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B8070E" w:rsidRDefault="00C1637C" w:rsidP="00EF4E24">
    <w:pPr>
      <w:widowControl w:val="0"/>
      <w:pBdr>
        <w:top w:val="single" w:sz="6" w:space="1" w:color="auto"/>
      </w:pBdr>
      <w:tabs>
        <w:tab w:val="right" w:pos="9000"/>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B8070E">
      <w:rPr>
        <w:sz w:val="16"/>
        <w:szCs w:val="16"/>
      </w:rPr>
      <w:instrText xml:space="preserve"> PAGE </w:instrText>
    </w:r>
    <w:r w:rsidRPr="006B1D78">
      <w:rPr>
        <w:sz w:val="16"/>
        <w:szCs w:val="16"/>
      </w:rPr>
      <w:fldChar w:fldCharType="separate"/>
    </w:r>
    <w:r w:rsidR="007C3574">
      <w:rPr>
        <w:noProof/>
        <w:sz w:val="16"/>
        <w:szCs w:val="16"/>
      </w:rPr>
      <w:t>510</w:t>
    </w:r>
    <w:r w:rsidRPr="006B1D78">
      <w:rPr>
        <w:sz w:val="16"/>
        <w:szCs w:val="16"/>
      </w:rPr>
      <w:fldChar w:fldCharType="end"/>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6B1D78" w:rsidRDefault="00C1637C" w:rsidP="00D45887">
    <w:pPr>
      <w:widowControl w:val="0"/>
      <w:pBdr>
        <w:top w:val="single" w:sz="6" w:space="1" w:color="auto"/>
      </w:pBdr>
      <w:tabs>
        <w:tab w:val="right" w:pos="14034"/>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3574">
      <w:rPr>
        <w:noProof/>
        <w:sz w:val="16"/>
        <w:szCs w:val="16"/>
      </w:rPr>
      <w:t>467</w:t>
    </w:r>
    <w:r w:rsidRPr="006B1D78">
      <w:rPr>
        <w:sz w:val="16"/>
        <w:szCs w:val="16"/>
      </w:rPr>
      <w:fldChar w:fldCharType="end"/>
    </w: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6B1D78" w:rsidRDefault="00C1637C" w:rsidP="00D45887">
    <w:pPr>
      <w:widowControl w:val="0"/>
      <w:pBdr>
        <w:top w:val="single" w:sz="6" w:space="1" w:color="auto"/>
      </w:pBdr>
      <w:tabs>
        <w:tab w:val="right" w:pos="9072"/>
      </w:tabs>
      <w:spacing w:line="240" w:lineRule="atLeast"/>
      <w:rPr>
        <w:sz w:val="16"/>
        <w:szCs w:val="16"/>
      </w:rPr>
    </w:pPr>
    <w:r>
      <w:rPr>
        <w:sz w:val="16"/>
      </w:rPr>
      <w:t>Vydanie 2017/1</w:t>
    </w:r>
    <w:r>
      <w:tab/>
    </w:r>
    <w:r>
      <w:rPr>
        <w:sz w:val="16"/>
      </w:rPr>
      <w:t xml:space="preserve">Strana </w:t>
    </w:r>
    <w:r w:rsidRPr="006B1D78">
      <w:rPr>
        <w:sz w:val="16"/>
        <w:szCs w:val="16"/>
      </w:rPr>
      <w:fldChar w:fldCharType="begin"/>
    </w:r>
    <w:r w:rsidRPr="009C7A31">
      <w:rPr>
        <w:sz w:val="16"/>
        <w:szCs w:val="16"/>
      </w:rPr>
      <w:instrText xml:space="preserve"> PAGE </w:instrText>
    </w:r>
    <w:r w:rsidRPr="006B1D78">
      <w:rPr>
        <w:sz w:val="16"/>
        <w:szCs w:val="16"/>
      </w:rPr>
      <w:fldChar w:fldCharType="separate"/>
    </w:r>
    <w:r w:rsidR="007C3574">
      <w:rPr>
        <w:noProof/>
        <w:sz w:val="16"/>
        <w:szCs w:val="16"/>
      </w:rPr>
      <w:t>513</w:t>
    </w:r>
    <w:r w:rsidRPr="006B1D78">
      <w:rPr>
        <w:sz w:val="16"/>
        <w:szCs w:val="16"/>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1637C" w:rsidRDefault="00C1637C">
      <w:r>
        <w:separator/>
      </w:r>
    </w:p>
  </w:footnote>
  <w:footnote w:type="continuationSeparator" w:id="0">
    <w:p w:rsidR="00C1637C" w:rsidRDefault="00C1637C">
      <w:r>
        <w:continuationSeparator/>
      </w:r>
    </w:p>
  </w:footnote>
  <w:footnote w:id="1">
    <w:p w:rsidR="00C1637C" w:rsidRPr="00AA456A" w:rsidRDefault="00C1637C" w:rsidP="00881510">
      <w:pPr>
        <w:pStyle w:val="FootnoteText"/>
        <w:ind w:left="284" w:hanging="284"/>
        <w:rPr>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MSC.307(88) prijaté 3. decembra 2010 - Medzinárodný kódex uplatňovania požiarnych skúšobných postupov.</w:t>
      </w:r>
    </w:p>
  </w:footnote>
  <w:footnote w:id="2">
    <w:p w:rsidR="00C1637C" w:rsidRPr="00AA456A" w:rsidRDefault="00C1637C" w:rsidP="00881510">
      <w:pPr>
        <w:pStyle w:val="FootnoteText"/>
        <w:spacing w:before="20" w:line="220" w:lineRule="atLeast"/>
        <w:ind w:left="284" w:hanging="284"/>
        <w:rPr>
          <w:rFonts w:cs="Arial"/>
          <w:sz w:val="16"/>
          <w:szCs w:val="16"/>
          <w:lang w:val="sk-SK"/>
        </w:rPr>
      </w:pPr>
      <w:r w:rsidRPr="00AA456A">
        <w:rPr>
          <w:rStyle w:val="FootnoteReference"/>
          <w:sz w:val="16"/>
          <w:lang w:val="sk-SK"/>
        </w:rPr>
        <w:footnoteRef/>
      </w:r>
      <w:r w:rsidRPr="00AA456A">
        <w:rPr>
          <w:sz w:val="16"/>
          <w:vertAlign w:val="superscript"/>
          <w:lang w:val="sk-SK"/>
        </w:rPr>
        <w:t xml:space="preserve"> </w:t>
      </w:r>
      <w:r w:rsidRPr="00AA456A">
        <w:rPr>
          <w:lang w:val="sk-SK"/>
        </w:rPr>
        <w:tab/>
      </w:r>
      <w:r w:rsidRPr="00AA456A">
        <w:rPr>
          <w:sz w:val="16"/>
          <w:lang w:val="sk-SK"/>
        </w:rPr>
        <w:t>Norma pre lokalizáciu a sledovanie plavidiel vnútrozemskej plavby (Vessel Tracking and Tracing Standard for Inland Navigation), vydanie 1.2; uznesenie CCNR 2013-I-23 z 29. mája 2013.</w:t>
      </w:r>
    </w:p>
  </w:footnote>
  <w:footnote w:id="3">
    <w:p w:rsidR="00C1637C" w:rsidRPr="00AA456A" w:rsidRDefault="00C1637C" w:rsidP="00881510">
      <w:pPr>
        <w:pStyle w:val="FootnoteText"/>
        <w:spacing w:before="20" w:line="220" w:lineRule="atLeast"/>
        <w:ind w:left="284" w:hanging="284"/>
        <w:rPr>
          <w:sz w:val="16"/>
          <w:szCs w:val="16"/>
          <w:lang w:val="sk-SK"/>
        </w:rPr>
      </w:pPr>
      <w:r w:rsidRPr="00AA456A">
        <w:rPr>
          <w:rStyle w:val="FootnoteReference"/>
          <w:sz w:val="16"/>
          <w:lang w:val="sk-SK"/>
        </w:rPr>
        <w:footnoteRef/>
      </w:r>
      <w:r w:rsidRPr="00AA456A">
        <w:rPr>
          <w:sz w:val="16"/>
          <w:vertAlign w:val="superscript"/>
          <w:lang w:val="sk-SK"/>
        </w:rPr>
        <w:t xml:space="preserve"> </w:t>
      </w:r>
      <w:r w:rsidRPr="00AA456A">
        <w:rPr>
          <w:lang w:val="sk-SK"/>
        </w:rPr>
        <w:tab/>
      </w:r>
      <w:r w:rsidRPr="00AA456A">
        <w:rPr>
          <w:sz w:val="16"/>
          <w:lang w:val="sk-SK"/>
        </w:rPr>
        <w:t>Vykonávacie nariadenie Komisie (EÚ) č. 689/2012 z 27. júla 2012, ktorým sa mení a dopĺňa nariadenie Komisie (ES) č. 415/2007 týkajúce sa technických špecifikácií lokalizácie plavidiel a sledovania ich dráhy, na ktoré odkazuje článok 5 smernice Európskeho parlamentu a Rady 2005/44/ES o harmonizovaných riečnych informačných službách (RIS) na vnútrozemských vodných cestách v rámci Spoločenstva (Ú. v. EÚ L 202, 28.7.2012).</w:t>
      </w:r>
    </w:p>
  </w:footnote>
  <w:footnote w:id="4">
    <w:p w:rsidR="00C1637C" w:rsidRPr="00AA456A" w:rsidRDefault="00C1637C" w:rsidP="00881510">
      <w:pPr>
        <w:pStyle w:val="FootnoteText"/>
        <w:spacing w:before="20" w:line="220" w:lineRule="atLeast"/>
        <w:ind w:left="284" w:hanging="284"/>
        <w:rPr>
          <w:rFonts w:cs="Arial"/>
          <w:sz w:val="16"/>
          <w:szCs w:val="16"/>
          <w:lang w:val="sk-SK"/>
        </w:rPr>
      </w:pPr>
      <w:r w:rsidRPr="00AA456A">
        <w:rPr>
          <w:rStyle w:val="FootnoteReference"/>
          <w:sz w:val="16"/>
          <w:lang w:val="sk-SK"/>
        </w:rPr>
        <w:footnoteRef/>
      </w:r>
      <w:r w:rsidRPr="00AA456A">
        <w:rPr>
          <w:sz w:val="16"/>
          <w:vertAlign w:val="superscript"/>
          <w:lang w:val="sk-SK"/>
        </w:rPr>
        <w:t xml:space="preserve"> </w:t>
      </w:r>
      <w:r w:rsidRPr="00AA456A">
        <w:rPr>
          <w:lang w:val="sk-SK"/>
        </w:rPr>
        <w:tab/>
      </w:r>
      <w:r w:rsidRPr="00AA456A">
        <w:rPr>
          <w:sz w:val="16"/>
          <w:lang w:val="sk-SK"/>
        </w:rPr>
        <w:t>Elektronický mapový zobrazovací a informačný systém na vnútrozemskú navigáciu (vnútrozemský systém ECDIS), vydanie 2.3; uznesenie CCNR 2012</w:t>
      </w:r>
      <w:r w:rsidRPr="00AA456A">
        <w:rPr>
          <w:lang w:val="sk-SK"/>
        </w:rPr>
        <w:softHyphen/>
      </w:r>
      <w:r w:rsidRPr="00AA456A">
        <w:rPr>
          <w:sz w:val="16"/>
          <w:lang w:val="sk-SK"/>
        </w:rPr>
        <w:t>II-20 z 29. novembra 2012.</w:t>
      </w:r>
    </w:p>
  </w:footnote>
  <w:footnote w:id="5">
    <w:p w:rsidR="00C1637C" w:rsidRPr="00AA456A" w:rsidRDefault="00C1637C" w:rsidP="00881510">
      <w:pPr>
        <w:pStyle w:val="FootnoteText"/>
        <w:spacing w:before="40" w:line="220" w:lineRule="atLeast"/>
        <w:ind w:left="284" w:hanging="284"/>
        <w:rPr>
          <w:rFonts w:cs="Arial"/>
          <w:sz w:val="16"/>
          <w:szCs w:val="16"/>
          <w:lang w:val="sk-SK"/>
        </w:rPr>
      </w:pPr>
      <w:r w:rsidRPr="00AA456A">
        <w:rPr>
          <w:rStyle w:val="FootnoteReference"/>
          <w:sz w:val="16"/>
          <w:lang w:val="sk-SK"/>
        </w:rPr>
        <w:footnoteRef/>
      </w:r>
      <w:r w:rsidRPr="00AA456A">
        <w:rPr>
          <w:sz w:val="16"/>
          <w:vertAlign w:val="superscript"/>
          <w:lang w:val="sk-SK"/>
        </w:rPr>
        <w:t xml:space="preserve"> </w:t>
      </w:r>
      <w:r w:rsidRPr="00AA456A">
        <w:rPr>
          <w:lang w:val="sk-SK"/>
        </w:rPr>
        <w:tab/>
      </w:r>
      <w:r w:rsidRPr="00AA456A">
        <w:rPr>
          <w:sz w:val="16"/>
          <w:lang w:val="sk-SK"/>
        </w:rPr>
        <w:t>Vykonávacie nariadenie Komisie (EÚ) č. 909/2013 z 10. septembra 2013 o technických špecifikáciách elektronického mapového zobrazovacieho a informačného systému na vnútrozemskú navigáciu (vnútrozemský systém ECDIS) uvedených v smernici Európskeho parlamentu a Rady 2005/44/ES (Ú. v. EÚ L 258, 28.9.2013).</w:t>
      </w:r>
    </w:p>
  </w:footnote>
  <w:footnote w:id="6">
    <w:p w:rsidR="00C1637C" w:rsidRPr="00AA456A" w:rsidRDefault="00C1637C" w:rsidP="00FA4437">
      <w:pPr>
        <w:pStyle w:val="FootnoteText"/>
        <w:spacing w:before="40" w:line="220" w:lineRule="atLeast"/>
        <w:ind w:left="284" w:hanging="284"/>
        <w:rPr>
          <w:rFonts w:cs="Arial"/>
          <w:sz w:val="16"/>
          <w:szCs w:val="16"/>
          <w:highlight w:val="lightGray"/>
          <w:lang w:val="sk-SK"/>
        </w:rPr>
      </w:pPr>
      <w:r w:rsidRPr="00AA456A">
        <w:rPr>
          <w:rStyle w:val="FootnoteReference"/>
          <w:sz w:val="16"/>
          <w:lang w:val="sk-SK"/>
        </w:rPr>
        <w:footnoteRef/>
      </w:r>
      <w:r w:rsidRPr="00AA456A">
        <w:rPr>
          <w:sz w:val="16"/>
          <w:vertAlign w:val="superscript"/>
          <w:lang w:val="sk-SK"/>
        </w:rPr>
        <w:t xml:space="preserve"> </w:t>
      </w:r>
      <w:r w:rsidRPr="00AA456A">
        <w:rPr>
          <w:lang w:val="sk-SK"/>
        </w:rPr>
        <w:tab/>
      </w:r>
      <w:r w:rsidRPr="00AA456A">
        <w:rPr>
          <w:sz w:val="16"/>
          <w:lang w:val="sk-SK"/>
        </w:rPr>
        <w:t>Skúšobná norma pre vnútrozemský s</w:t>
      </w:r>
      <w:bookmarkStart w:id="9" w:name="_GoBack"/>
      <w:bookmarkEnd w:id="9"/>
      <w:r w:rsidRPr="00AA456A">
        <w:rPr>
          <w:sz w:val="16"/>
          <w:lang w:val="sk-SK"/>
        </w:rPr>
        <w:t>ystém AIS, vydanie 2.0; uznesenie CESNI 2017-II-2 zo 6. júla 2017.</w:t>
      </w:r>
    </w:p>
  </w:footnote>
  <w:footnote w:id="7">
    <w:p w:rsidR="00C1637C" w:rsidRPr="00AA456A" w:rsidRDefault="00C1637C" w:rsidP="00DD67C0">
      <w:pPr>
        <w:pStyle w:val="FootnoteText"/>
        <w:spacing w:before="40"/>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Smernica Európskeho parlamentu a Rady 2014/90/EÚ z 23. júla 2014 o vybavení námorných lodí a o zrušení smernice Rady 96/98/ES (Ú. v. EÚ L 257, 28.8.2014).</w:t>
      </w:r>
    </w:p>
  </w:footnote>
  <w:footnote w:id="8">
    <w:p w:rsidR="00C1637C" w:rsidRPr="00AA456A" w:rsidRDefault="00C1637C" w:rsidP="002B6B2C">
      <w:pPr>
        <w:pStyle w:val="FootnoteText"/>
        <w:ind w:left="284" w:hanging="284"/>
        <w:rPr>
          <w:lang w:val="sk-SK"/>
        </w:rPr>
      </w:pPr>
      <w:r w:rsidRPr="00AA456A">
        <w:rPr>
          <w:rStyle w:val="FootnoteReference"/>
          <w:lang w:val="sk-SK"/>
        </w:rPr>
        <w:footnoteRef/>
      </w:r>
      <w:r w:rsidRPr="00AA456A">
        <w:rPr>
          <w:lang w:val="sk-SK"/>
        </w:rPr>
        <w:tab/>
      </w:r>
      <w:hyperlink r:id="rId1">
        <w:r w:rsidRPr="00AA456A">
          <w:rPr>
            <w:color w:val="000000"/>
            <w:sz w:val="16"/>
            <w:lang w:val="sk-SK"/>
          </w:rPr>
          <w:t>Nariadenie Európskeho parlamentu a Rady (EÚ) 2016/1628 zo 14. septembra 2016 o požiadavkách na emisné limity plynných a pevných znečisťujúcich látok a typové schválenie spaľovacích motorov necestných pojazdných strojov, ktorým sa menia nariadenia (EÚ) č. 1024/2012 a (EÚ) č. 167/2013 a ktorým sa mení a zrušuje smernica 97/68/ES</w:t>
        </w:r>
      </w:hyperlink>
      <w:r w:rsidRPr="00AA456A">
        <w:rPr>
          <w:color w:val="444444"/>
          <w:sz w:val="16"/>
          <w:lang w:val="sk-SK"/>
        </w:rPr>
        <w:t xml:space="preserve"> </w:t>
      </w:r>
      <w:r w:rsidRPr="00AA456A">
        <w:rPr>
          <w:sz w:val="16"/>
          <w:lang w:val="sk-SK"/>
        </w:rPr>
        <w:t>(Ú. v. EÚ L 252, 16.9.2016).</w:t>
      </w:r>
    </w:p>
  </w:footnote>
  <w:footnote w:id="9">
    <w:p w:rsidR="00C1637C" w:rsidRPr="00AA456A" w:rsidRDefault="00C1637C" w:rsidP="000E1F46">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Rezolúcia organizácie IMO A.800 (19) prijatá 23. novembra 1995 – Revidované usmernenia k schvaľovaniu rozstrekovacích systémov ekvivalentných systémom uvedeným v predpisoch SOLAS II-2/12.</w:t>
      </w:r>
    </w:p>
  </w:footnote>
  <w:footnote w:id="10">
    <w:p w:rsidR="00C1637C" w:rsidRPr="00AA456A" w:rsidRDefault="00C1637C" w:rsidP="00C44D3C">
      <w:pPr>
        <w:pStyle w:val="FootnoteText"/>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Obežník MSC/obežník 1165 – Revidované usmernenia k schvaľovaniu ekvivalentných hasiacich systémov na báze vody pre strojovne a nákladové čerpadlové priestory – prijaté 10. júna 2005, v znení zmien MSC/obežníka 1269, MSC/obežníka 1386 a MSC/obežníka 1385.</w:t>
      </w:r>
    </w:p>
  </w:footnote>
  <w:footnote w:id="11">
    <w:p w:rsidR="00C1637C" w:rsidRPr="00AA456A" w:rsidRDefault="00C1637C" w:rsidP="000E1F46">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Rezolúcia Medzinárodnej námornej organizácie (IMO) A.266 (VIII) z 20. novembra 1973 - Odporúčanie štandardného postupu zabezpečenia súladu s požiadavkami na opatrenia krížového zaplavovania osobných lodí.</w:t>
      </w:r>
    </w:p>
  </w:footnote>
  <w:footnote w:id="12">
    <w:p w:rsidR="00C1637C" w:rsidRPr="00AA456A" w:rsidRDefault="00C1637C" w:rsidP="003D255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Vzdialenosť od kríža k palube.</w:t>
      </w:r>
    </w:p>
  </w:footnote>
  <w:footnote w:id="13">
    <w:p w:rsidR="00C1637C" w:rsidRPr="00AA456A" w:rsidRDefault="00C1637C" w:rsidP="000323C7">
      <w:pPr>
        <w:pStyle w:val="FootnoteText"/>
        <w:ind w:left="284" w:hanging="284"/>
        <w:rPr>
          <w:lang w:val="sk-SK"/>
        </w:rPr>
      </w:pPr>
      <w:r w:rsidRPr="00AA456A">
        <w:rPr>
          <w:rStyle w:val="FootnoteReference"/>
          <w:sz w:val="16"/>
          <w:lang w:val="sk-SK"/>
        </w:rPr>
        <w:footnoteRef/>
      </w:r>
      <w:r w:rsidRPr="00AA456A">
        <w:rPr>
          <w:lang w:val="sk-SK"/>
        </w:rPr>
        <w:t xml:space="preserve"> </w:t>
      </w:r>
      <w:r w:rsidRPr="00AA456A">
        <w:rPr>
          <w:lang w:val="sk-SK"/>
        </w:rPr>
        <w:tab/>
      </w:r>
      <w:r w:rsidRPr="00AA456A">
        <w:rPr>
          <w:sz w:val="16"/>
          <w:lang w:val="sk-SK"/>
        </w:rPr>
        <w:t>Celková dĺžka košovej čnelky bez vrcholu.</w:t>
      </w:r>
    </w:p>
  </w:footnote>
  <w:footnote w:id="14">
    <w:p w:rsidR="00C1637C" w:rsidRPr="00AA456A" w:rsidRDefault="00C1637C" w:rsidP="003D255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Priemer košovej čnelky na úrovni upevnenia vrcholu.</w:t>
      </w:r>
    </w:p>
  </w:footnote>
  <w:footnote w:id="15">
    <w:p w:rsidR="00C1637C" w:rsidRPr="00AA456A" w:rsidRDefault="00C1637C" w:rsidP="00A90B6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Celková dĺžka čeleňa.</w:t>
      </w:r>
    </w:p>
  </w:footnote>
  <w:footnote w:id="16">
    <w:p w:rsidR="00C1637C" w:rsidRPr="00AA456A" w:rsidRDefault="00C1637C" w:rsidP="00A90B6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Celková dĺžka čeleňovej čnelky.</w:t>
      </w:r>
    </w:p>
  </w:footnote>
  <w:footnote w:id="17">
    <w:p w:rsidR="00C1637C" w:rsidRPr="00AA456A" w:rsidRDefault="00C1637C" w:rsidP="00A90B6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Celková dĺžka hlavného vratipňa.</w:t>
      </w:r>
    </w:p>
  </w:footnote>
  <w:footnote w:id="18">
    <w:p w:rsidR="00C1637C" w:rsidRPr="00AA456A" w:rsidRDefault="00C1637C" w:rsidP="00A90B6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Celková dĺžka vratirahna.</w:t>
      </w:r>
    </w:p>
  </w:footnote>
  <w:footnote w:id="19">
    <w:p w:rsidR="00C1637C" w:rsidRPr="00AA456A" w:rsidRDefault="00C1637C" w:rsidP="003D255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Vzdialenosť od vrchu alebo kríža k palube.</w:t>
      </w:r>
    </w:p>
  </w:footnote>
  <w:footnote w:id="20">
    <w:p w:rsidR="00C1637C" w:rsidRPr="00AA456A" w:rsidRDefault="00C1637C" w:rsidP="003D2554">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Vzdialenosť od vrchu alebo kríža k palube.</w:t>
      </w:r>
    </w:p>
  </w:footnote>
  <w:footnote w:id="21">
    <w:p w:rsidR="00C1637C" w:rsidRPr="00AA456A" w:rsidRDefault="00C1637C" w:rsidP="00C919D5">
      <w:pPr>
        <w:pStyle w:val="FootnoteText"/>
        <w:ind w:left="284" w:hanging="284"/>
        <w:rPr>
          <w:sz w:val="16"/>
          <w:szCs w:val="16"/>
          <w:lang w:val="sk-SK"/>
        </w:rPr>
      </w:pPr>
      <w:r w:rsidRPr="00AA456A">
        <w:rPr>
          <w:rStyle w:val="FootnoteReference"/>
          <w:sz w:val="16"/>
          <w:lang w:val="sk-SK"/>
        </w:rPr>
        <w:footnoteRef/>
      </w:r>
      <w:r w:rsidRPr="00AA456A">
        <w:rPr>
          <w:lang w:val="sk-SK"/>
        </w:rPr>
        <w:tab/>
      </w:r>
      <w:r w:rsidRPr="00AA456A">
        <w:rPr>
          <w:sz w:val="16"/>
          <w:lang w:val="sk-SK"/>
        </w:rPr>
        <w:t>Smernica Európskeho parlamentu a Rady 2006/42/EÚ zo 17. mája 2006 o strojových zariadeniach a o zmene a doplnení smernice 95/16/ES (Ú. v. EÚ L 157, 9.6.2006).</w:t>
      </w:r>
    </w:p>
  </w:footnote>
  <w:footnote w:id="22">
    <w:p w:rsidR="00C1637C" w:rsidRPr="00AA456A" w:rsidRDefault="00C1637C" w:rsidP="00A867CE">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Smernica Európskeho parlamentu a Rady 2013/53/EÚ z 20. novembra 2013 o rekreačných plavidlách a vodných skútroch a o zrušení smernice 94/25/ES (Ú. v. EÚ L 354, 28.12.2013).</w:t>
      </w:r>
    </w:p>
  </w:footnote>
  <w:footnote w:id="23">
    <w:p w:rsidR="00C1637C" w:rsidRPr="00AA456A" w:rsidRDefault="00C1637C" w:rsidP="0007393A">
      <w:pPr>
        <w:pStyle w:val="FootnoteText"/>
        <w:ind w:left="284" w:hanging="284"/>
        <w:rPr>
          <w:sz w:val="16"/>
          <w:szCs w:val="16"/>
          <w:lang w:val="sk-SK"/>
        </w:rPr>
      </w:pPr>
      <w:r w:rsidRPr="00AA456A">
        <w:rPr>
          <w:rStyle w:val="FootnoteReference"/>
          <w:lang w:val="sk-SK"/>
        </w:rPr>
        <w:t>*</w:t>
      </w:r>
      <w:r w:rsidRPr="00AA456A">
        <w:rPr>
          <w:lang w:val="sk-SK"/>
        </w:rPr>
        <w:t xml:space="preserve"> </w:t>
      </w:r>
      <w:r w:rsidRPr="00AA456A">
        <w:rPr>
          <w:lang w:val="sk-SK"/>
        </w:rPr>
        <w:tab/>
      </w:r>
      <w:r w:rsidRPr="00AA456A">
        <w:rPr>
          <w:sz w:val="16"/>
          <w:lang w:val="sk-SK"/>
        </w:rPr>
        <w:t>Sekcie nákladového priestoru s voľnými plochami vystavenými vode vyplývajú z pozdĺžneho a/alebo priečneho vodotesného delenia, ktorým vznikajú samostatné sekcie.</w:t>
      </w:r>
    </w:p>
  </w:footnote>
  <w:footnote w:id="24">
    <w:p w:rsidR="00C1637C" w:rsidRPr="00AA456A" w:rsidRDefault="00C1637C" w:rsidP="000E1F46">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MSC.267(85) prijaté 4. decembra 2008 – Medzinárodný kódex o neporušenej stabilite.</w:t>
      </w:r>
    </w:p>
  </w:footnote>
  <w:footnote w:id="25">
    <w:p w:rsidR="00C1637C" w:rsidRPr="00AA456A" w:rsidRDefault="00C1637C" w:rsidP="00B90A00">
      <w:pPr>
        <w:pStyle w:val="FootnoteText"/>
        <w:spacing w:before="20"/>
        <w:ind w:left="284" w:hanging="284"/>
        <w:rPr>
          <w:rFonts w:cs="Arial"/>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Smernica Európskeho parlamentu a Rady 2006/87/ES z 12. decembra 2006, ktorou sa stanovujú technické požiadavky na plavidlá vnútrozemskej plavby a ktorou sa zrušuje smernica Rady 82/714/EHS (Ú. v. EÚ L 389, 30.12.2006).</w:t>
      </w:r>
    </w:p>
  </w:footnote>
  <w:footnote w:id="26">
    <w:p w:rsidR="00C1637C" w:rsidRPr="00AA456A" w:rsidRDefault="00C1637C" w:rsidP="00E113D0">
      <w:pPr>
        <w:pStyle w:val="FootnoteText"/>
        <w:spacing w:before="40"/>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8.10 ods. 3 je dočasnou požiadavkou, ktorá sa uplatňuje do 31. decembra 2019. Do 1. decembra 2014 bolo v platnosti toto prechodné ustanovenie: „</w:t>
      </w:r>
      <w:r w:rsidRPr="00AA456A">
        <w:rPr>
          <w:i/>
          <w:sz w:val="16"/>
          <w:lang w:val="sk-SK"/>
        </w:rPr>
        <w:t>8.10 ods. 3 / Emisný limit 65 dB(A) pre nepohybujúce sa plavidlá / NVP najneskôr pri obnove osvedčenia plavidla vnútrozemskej plavby po 1. 1. 2015“.</w:t>
      </w:r>
    </w:p>
  </w:footnote>
  <w:footnote w:id="27">
    <w:p w:rsidR="00C1637C" w:rsidRPr="00AA456A" w:rsidRDefault="00C1637C" w:rsidP="00E113D0">
      <w:pPr>
        <w:pStyle w:val="FootnoteText"/>
        <w:spacing w:before="40"/>
        <w:ind w:left="284" w:hanging="284"/>
        <w:rPr>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13.07 je dočasnou požiadavkou, ktorá sa uplatňuje do 31. decembra 2019. Do 1. decembra 2014 bolo v platnosti toto prechodné ustanovenie: „</w:t>
      </w:r>
      <w:r w:rsidRPr="00AA456A">
        <w:rPr>
          <w:i/>
          <w:sz w:val="16"/>
          <w:lang w:val="sk-SK"/>
        </w:rPr>
        <w:t>13.07 / Uplatňovanie európskej normy na pracovný čln / NVP, najneskôr pri obnovení osvedčenia plavidla vnútrozemskej plavby po 1. 1. 2015“.</w:t>
      </w:r>
    </w:p>
  </w:footnote>
  <w:footnote w:id="28">
    <w:p w:rsidR="00C1637C" w:rsidRPr="00AA456A" w:rsidRDefault="00C1637C" w:rsidP="002D3F17">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Avšak najneskôr pri obnovení osvedčenia plavidla vnútrozemskej plavby po 1. 1. 2015 musia plavidlá spĺňať tieto požiadavky:</w:t>
      </w:r>
    </w:p>
    <w:p w:rsidR="00C1637C" w:rsidRPr="00AA456A" w:rsidRDefault="00C1637C" w:rsidP="00C5514F">
      <w:pPr>
        <w:pStyle w:val="FootnoteText"/>
        <w:spacing w:before="40"/>
        <w:ind w:left="568" w:hanging="284"/>
        <w:rPr>
          <w:rFonts w:cs="Arial"/>
          <w:sz w:val="16"/>
          <w:szCs w:val="16"/>
          <w:lang w:val="sk-SK"/>
        </w:rPr>
      </w:pPr>
      <w:r w:rsidRPr="00AA456A">
        <w:rPr>
          <w:sz w:val="16"/>
          <w:lang w:val="sk-SK"/>
        </w:rPr>
        <w:t>–</w:t>
      </w:r>
      <w:r w:rsidRPr="00AA456A">
        <w:rPr>
          <w:lang w:val="sk-SK"/>
        </w:rPr>
        <w:tab/>
      </w:r>
      <w:r w:rsidRPr="00AA456A">
        <w:rPr>
          <w:sz w:val="16"/>
          <w:lang w:val="sk-SK"/>
        </w:rPr>
        <w:t xml:space="preserve">Vonkajšie okraje palúb, ako aj pracoviská, odkiaľ by mohli osoby spadnúť z výšky viac než 1 m, musia byť vybavené štítnicami alebo obrubami s výškou najmenej 0,70 m alebo neprerušeným palubným zábradlím v súlade s európskou normou EN 711 : 1995, ktorá zahŕňa prídržné zábradlie, priebežné zábradlie vo výške kolien a zábradlie pri nohách. </w:t>
      </w:r>
    </w:p>
    <w:p w:rsidR="00C1637C" w:rsidRPr="00AA456A" w:rsidRDefault="00C1637C" w:rsidP="00C5514F">
      <w:pPr>
        <w:pStyle w:val="FootnoteText"/>
        <w:spacing w:before="40"/>
        <w:ind w:left="568" w:hanging="284"/>
        <w:rPr>
          <w:rFonts w:cs="Arial"/>
          <w:sz w:val="16"/>
          <w:szCs w:val="16"/>
          <w:lang w:val="sk-SK"/>
        </w:rPr>
      </w:pPr>
      <w:r w:rsidRPr="00AA456A">
        <w:rPr>
          <w:sz w:val="16"/>
          <w:lang w:val="sk-SK"/>
        </w:rPr>
        <w:t>–</w:t>
      </w:r>
      <w:r w:rsidRPr="00AA456A">
        <w:rPr>
          <w:lang w:val="sk-SK"/>
        </w:rPr>
        <w:tab/>
      </w:r>
      <w:r w:rsidRPr="00AA456A">
        <w:rPr>
          <w:sz w:val="16"/>
          <w:lang w:val="sk-SK"/>
        </w:rPr>
        <w:t>Ochodze musia byť vybavené zábradlím pri nohách a neprerušovaným prídržným zábradlím pripevneným k obrube. Prídržné zábradlia na obrube sa nevyžadujú, ak sú ochodze vybavené nesnímateľným palubným zábradlím po boku lode.</w:t>
      </w:r>
    </w:p>
  </w:footnote>
  <w:footnote w:id="29">
    <w:p w:rsidR="00C1637C" w:rsidRPr="00AA456A" w:rsidRDefault="00C1637C" w:rsidP="001E2331">
      <w:pPr>
        <w:pStyle w:val="FootnoteText"/>
        <w:ind w:left="284" w:hanging="284"/>
        <w:rPr>
          <w:rFonts w:cs="Arial"/>
          <w:sz w:val="16"/>
          <w:szCs w:val="16"/>
          <w:lang w:val="sk-SK"/>
        </w:rPr>
      </w:pPr>
      <w:r w:rsidRPr="00AA456A">
        <w:rPr>
          <w:rStyle w:val="FootnoteReference"/>
          <w:lang w:val="sk-SK"/>
        </w:rPr>
        <w:footnoteRef/>
      </w:r>
      <w:r w:rsidRPr="00AA456A">
        <w:rPr>
          <w:lang w:val="sk-SK"/>
        </w:rPr>
        <w:tab/>
      </w:r>
      <w:r w:rsidRPr="00AA456A">
        <w:rPr>
          <w:sz w:val="16"/>
          <w:lang w:val="sk-SK"/>
        </w:rPr>
        <w:t>Pri plavidlách s kýlom položeným po 31. 12. 1994 a plavidlách v prevádzke sa daná požiadavka uplatňuje za týchto podmienok:</w:t>
      </w:r>
    </w:p>
    <w:p w:rsidR="00C1637C" w:rsidRPr="00AA456A" w:rsidRDefault="00C1637C" w:rsidP="001E2331">
      <w:pPr>
        <w:pStyle w:val="FootnoteText"/>
        <w:spacing w:before="40"/>
        <w:ind w:left="284"/>
        <w:rPr>
          <w:rFonts w:cs="Arial"/>
          <w:sz w:val="16"/>
          <w:szCs w:val="16"/>
          <w:lang w:val="sk-SK"/>
        </w:rPr>
      </w:pPr>
      <w:r w:rsidRPr="00AA456A">
        <w:rPr>
          <w:sz w:val="16"/>
          <w:lang w:val="sk-SK"/>
        </w:rPr>
        <w:t>Ak by sa vymenil celý nákladový priestor, musia byť splnené požiadavky článku 14.04. V prípade úprav po celej dĺžke oblasti ochodze, ktoré menia svetlú šírku ochodze,</w:t>
      </w:r>
    </w:p>
    <w:p w:rsidR="00C1637C" w:rsidRPr="00AA456A" w:rsidRDefault="00C1637C" w:rsidP="001E2331">
      <w:pPr>
        <w:pStyle w:val="FootnoteText"/>
        <w:tabs>
          <w:tab w:val="left" w:pos="567"/>
        </w:tabs>
        <w:spacing w:before="40"/>
        <w:ind w:left="567" w:hanging="283"/>
        <w:rPr>
          <w:rFonts w:cs="Arial"/>
          <w:sz w:val="16"/>
          <w:szCs w:val="16"/>
          <w:lang w:val="sk-SK"/>
        </w:rPr>
      </w:pPr>
      <w:r w:rsidRPr="00AA456A">
        <w:rPr>
          <w:sz w:val="16"/>
          <w:lang w:val="sk-SK"/>
        </w:rPr>
        <w:t>a)</w:t>
      </w:r>
      <w:r w:rsidRPr="00AA456A">
        <w:rPr>
          <w:lang w:val="sk-SK"/>
        </w:rPr>
        <w:tab/>
      </w:r>
      <w:r w:rsidRPr="00AA456A">
        <w:rPr>
          <w:sz w:val="16"/>
          <w:lang w:val="sk-SK"/>
        </w:rPr>
        <w:t>musí sa dodržať článok 14.04, ak treba znížiť svetlú šírku ochodze do výšky 0,90 m, ktorá bola k dispozícii pred úpravou;</w:t>
      </w:r>
    </w:p>
    <w:p w:rsidR="00C1637C" w:rsidRPr="00AA456A" w:rsidRDefault="00C1637C" w:rsidP="0063563D">
      <w:pPr>
        <w:ind w:left="567" w:hanging="283"/>
        <w:rPr>
          <w:lang w:val="sk-SK"/>
        </w:rPr>
      </w:pPr>
      <w:r w:rsidRPr="00AA456A">
        <w:rPr>
          <w:sz w:val="16"/>
          <w:lang w:val="sk-SK"/>
        </w:rPr>
        <w:t>b)</w:t>
      </w:r>
      <w:r w:rsidRPr="00AA456A">
        <w:rPr>
          <w:lang w:val="sk-SK"/>
        </w:rPr>
        <w:tab/>
      </w:r>
      <w:r w:rsidRPr="00AA456A">
        <w:rPr>
          <w:sz w:val="16"/>
          <w:lang w:val="sk-SK"/>
        </w:rPr>
        <w:t>svetlá šírka ochodze do výšky 0,90 m alebo svetlá šírka nad touto výškou, ktoré boli k dispozícii pred úpravou, sa nesmie znížiť, ak sú rozmery menšie, než sa stanovuje v článku 14.04.</w:t>
      </w:r>
    </w:p>
  </w:footnote>
  <w:footnote w:id="30">
    <w:p w:rsidR="00C1637C" w:rsidRPr="00AA456A" w:rsidRDefault="00C1637C" w:rsidP="0029395D">
      <w:pPr>
        <w:pStyle w:val="FootnoteText"/>
        <w:ind w:left="284" w:hanging="284"/>
        <w:rPr>
          <w:rFonts w:cs="Arial"/>
          <w:sz w:val="16"/>
          <w:szCs w:val="16"/>
          <w:lang w:val="sk-SK"/>
        </w:rPr>
      </w:pPr>
      <w:r w:rsidRPr="00AA456A">
        <w:rPr>
          <w:rStyle w:val="FootnoteReference"/>
          <w:sz w:val="16"/>
          <w:lang w:val="sk-SK"/>
        </w:rPr>
        <w:footnoteRef/>
      </w:r>
      <w:r w:rsidRPr="00AA456A">
        <w:rPr>
          <w:lang w:val="sk-SK"/>
        </w:rPr>
        <w:tab/>
      </w:r>
      <w:r w:rsidRPr="00AA456A">
        <w:rPr>
          <w:sz w:val="16"/>
          <w:lang w:val="sk-SK"/>
        </w:rPr>
        <w:t>Prechodné ustanovenie platné pre článok 19.06 ods. 6 písm. c) je dočasnou požiadavkou, ktorá sa uplatňuje do 31. decembra 2019. Do 1. decembra 2014 bolo v platnosti toto prechodné ustanovenie: „</w:t>
      </w:r>
      <w:r w:rsidRPr="00AA456A">
        <w:rPr>
          <w:i/>
          <w:sz w:val="16"/>
          <w:lang w:val="sk-SK"/>
        </w:rPr>
        <w:t>19.06 ods. 6 písm. c) / Únikové cesty nevedú cez lodné kuchyne / NVP, najneskôr pri obnovení osvedčenia plavidla vnútrozemskej plavby po 1. 1. 2015“.</w:t>
      </w:r>
    </w:p>
  </w:footnote>
  <w:footnote w:id="31">
    <w:p w:rsidR="00C1637C" w:rsidRPr="00AA456A" w:rsidRDefault="00C1637C" w:rsidP="0029395D">
      <w:pPr>
        <w:pStyle w:val="FootnoteText"/>
        <w:spacing w:before="40"/>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19.07 je dočasnou požiadavkou, ktorá sa uplatňuje do 31. decembra 2019. Do 1. decembra 2014 bolo v platnosti toto prechodné ustanovenie: „</w:t>
      </w:r>
      <w:r w:rsidRPr="00AA456A">
        <w:rPr>
          <w:i/>
          <w:sz w:val="16"/>
          <w:lang w:val="sk-SK"/>
        </w:rPr>
        <w:t>19.07 / Požiadavky na pohonný systém / NVP, najneskôr pri obnovení osvedčenia plavidla vnútrozemskej plavby po 1. 1. 2015“.</w:t>
      </w:r>
    </w:p>
  </w:footnote>
  <w:footnote w:id="32">
    <w:p w:rsidR="00C1637C" w:rsidRPr="00AA456A" w:rsidRDefault="00C1637C" w:rsidP="0044336D">
      <w:pPr>
        <w:pStyle w:val="FootnoteText"/>
        <w:spacing w:before="40"/>
        <w:ind w:left="284" w:hanging="284"/>
        <w:rPr>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19.08 ods. 3 je dočasnou požiadavkou, ktorá sa uplatňuje do 31. decembra 2019. Do 1. decembra 2014 bolo v platnosti toto prechodné ustanovenie: „</w:t>
      </w:r>
      <w:r w:rsidRPr="00AA456A">
        <w:rPr>
          <w:i/>
          <w:color w:val="000000"/>
          <w:sz w:val="16"/>
          <w:lang w:val="sk-SK"/>
        </w:rPr>
        <w:t>19.08 ods. 3 /</w:t>
      </w:r>
      <w:r w:rsidRPr="00AA456A">
        <w:rPr>
          <w:i/>
          <w:sz w:val="16"/>
          <w:lang w:val="sk-SK"/>
        </w:rPr>
        <w:t xml:space="preserve"> Požiadavky na výstražný systém / NVP, najneskôr pri obnovení osvedčenia plavidla vnútrozemskej plavby po 1. 1. 2015“</w:t>
      </w:r>
      <w:r w:rsidRPr="00AA456A">
        <w:rPr>
          <w:sz w:val="16"/>
          <w:lang w:val="sk-SK"/>
        </w:rPr>
        <w:t xml:space="preserve"> a </w:t>
      </w:r>
      <w:r w:rsidRPr="00AA456A">
        <w:rPr>
          <w:i/>
          <w:color w:val="000000"/>
          <w:sz w:val="16"/>
          <w:lang w:val="sk-SK"/>
        </w:rPr>
        <w:t>„19.08 ods. 3 písm. c) /</w:t>
      </w:r>
      <w:r w:rsidRPr="00AA456A">
        <w:rPr>
          <w:i/>
          <w:sz w:val="16"/>
          <w:lang w:val="sk-SK"/>
        </w:rPr>
        <w:t xml:space="preserve"> Výstražný systém umožňujúci veleniu plavidla varovať posádku a palubný personál / Pre výletné plavidlá sa predpis uplatňuje NVP, najneskôr pri obnovení osvedčenia plavidla vnútrozemskej plavby po 1. 1. 2007“.</w:t>
      </w:r>
    </w:p>
  </w:footnote>
  <w:footnote w:id="33">
    <w:p w:rsidR="00C1637C" w:rsidRPr="00AA456A" w:rsidRDefault="00C1637C" w:rsidP="0044336D">
      <w:pPr>
        <w:pStyle w:val="FootnoteText"/>
        <w:spacing w:before="40"/>
        <w:ind w:left="284" w:hanging="284"/>
        <w:rPr>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MSC.61(67) prijaté 5. decembra 1996 - Medzinárodný kódex uplatňovania požiarnych skúšobných postupov.</w:t>
      </w:r>
    </w:p>
  </w:footnote>
  <w:footnote w:id="34">
    <w:p w:rsidR="00C1637C" w:rsidRPr="00AA456A" w:rsidRDefault="00C1637C" w:rsidP="000E732C">
      <w:pPr>
        <w:pStyle w:val="FootnoteText"/>
        <w:spacing w:before="40"/>
        <w:ind w:left="284" w:hanging="284"/>
        <w:rPr>
          <w:rFonts w:cs="Arial"/>
          <w:sz w:val="16"/>
          <w:szCs w:val="16"/>
          <w:lang w:val="sk-SK"/>
        </w:rPr>
      </w:pPr>
      <w:r w:rsidRPr="00AA456A">
        <w:rPr>
          <w:rStyle w:val="FootnoteReference"/>
          <w:sz w:val="16"/>
          <w:lang w:val="sk-SK"/>
        </w:rPr>
        <w:footnoteRef/>
      </w:r>
      <w:r w:rsidRPr="00AA456A">
        <w:rPr>
          <w:lang w:val="sk-SK"/>
        </w:rPr>
        <w:tab/>
      </w:r>
      <w:r w:rsidRPr="00AA456A">
        <w:rPr>
          <w:sz w:val="16"/>
          <w:lang w:val="sk-SK"/>
        </w:rPr>
        <w:t>Prechodné ustanovenie platné pre článok 3.04 ods. 7 je dočasnou požiadavkou, ktorá sa uplatňuje do 31. decembra 2019. Do 1. decembra 2014 bolo v platnosti toto prechodné ustanovenie: „</w:t>
      </w:r>
      <w:r w:rsidRPr="00AA456A">
        <w:rPr>
          <w:i/>
          <w:sz w:val="16"/>
          <w:lang w:val="sk-SK"/>
        </w:rPr>
        <w:t>3.04 ods. 7 / Maximálna prípustná hladina akustického tlaku / VP, najneskôr pri obnovení osvedčenia plavidla vnútrozemskej plavby po 1. 1. 2015“.</w:t>
      </w:r>
    </w:p>
  </w:footnote>
  <w:footnote w:id="35">
    <w:p w:rsidR="00C1637C" w:rsidRPr="00AA456A" w:rsidRDefault="00C1637C" w:rsidP="000E732C">
      <w:pPr>
        <w:pStyle w:val="FootnoteText"/>
        <w:spacing w:before="40"/>
        <w:ind w:left="284" w:hanging="284"/>
        <w:rPr>
          <w:rFonts w:cs="Arial"/>
          <w:sz w:val="16"/>
          <w:szCs w:val="16"/>
          <w:lang w:val="sk-SK"/>
        </w:rPr>
      </w:pPr>
      <w:r w:rsidRPr="00AA456A">
        <w:rPr>
          <w:rStyle w:val="FootnoteReference"/>
          <w:sz w:val="16"/>
          <w:lang w:val="sk-SK"/>
        </w:rPr>
        <w:footnoteRef/>
      </w:r>
      <w:r w:rsidRPr="00AA456A">
        <w:rPr>
          <w:lang w:val="sk-SK"/>
        </w:rPr>
        <w:tab/>
      </w:r>
      <w:r w:rsidRPr="00AA456A">
        <w:rPr>
          <w:sz w:val="16"/>
          <w:lang w:val="sk-SK"/>
        </w:rPr>
        <w:t>Prechodné ustanovenie platné pre článok 7.01 ods. 2 je dočasnou požiadavkou, ktorá sa uplatňuje do 31. decembra 2019. Do 1. decembra 2014 bolo v platnosti toto prechodné ustanovenie: „</w:t>
      </w:r>
      <w:r w:rsidRPr="00AA456A">
        <w:rPr>
          <w:i/>
          <w:sz w:val="16"/>
          <w:lang w:val="sk-SK"/>
        </w:rPr>
        <w:t>7.01 ods. 2 / Akustický tlak zvuku vydávaného plavidlom / VP, najneskôr pri obnovení osvedčenia plavidla vnútrozemskej plavby po 1. 1. 2015“.</w:t>
      </w:r>
    </w:p>
  </w:footnote>
  <w:footnote w:id="36">
    <w:p w:rsidR="00C1637C" w:rsidRPr="00AA456A" w:rsidRDefault="00C1637C" w:rsidP="000E732C">
      <w:pPr>
        <w:pStyle w:val="FootnoteText"/>
        <w:spacing w:before="40"/>
        <w:ind w:left="284" w:hanging="284"/>
        <w:rPr>
          <w:rFonts w:cs="Arial"/>
          <w:sz w:val="16"/>
          <w:szCs w:val="16"/>
          <w:lang w:val="sk-SK"/>
        </w:rPr>
      </w:pPr>
      <w:r w:rsidRPr="00AA456A">
        <w:rPr>
          <w:rStyle w:val="FootnoteReference"/>
          <w:sz w:val="16"/>
          <w:lang w:val="sk-SK"/>
        </w:rPr>
        <w:footnoteRef/>
      </w:r>
      <w:r w:rsidRPr="00AA456A">
        <w:rPr>
          <w:lang w:val="sk-SK"/>
        </w:rPr>
        <w:tab/>
      </w:r>
      <w:r w:rsidRPr="00AA456A">
        <w:rPr>
          <w:sz w:val="16"/>
          <w:lang w:val="sk-SK"/>
        </w:rPr>
        <w:t>Prechodné ustanovenie platné pre článok 8.10 ods. 2 je dočasnou požiadavkou, ktorá sa uplatňuje do 31. decembra 2019. Do 1. decembra 2014 bolo v platnosti toto prechodné ustanovenie: „</w:t>
      </w:r>
      <w:r w:rsidRPr="00AA456A">
        <w:rPr>
          <w:i/>
          <w:sz w:val="16"/>
          <w:lang w:val="sk-SK"/>
        </w:rPr>
        <w:t>8.10 ods. 2 / Hluk vydávaný plaviacim sa plavidlom / VP, najneskôr pri obnovení osvedčenia plavidla vnútrozemskej plavby po 1. 1. 2015“.</w:t>
      </w:r>
    </w:p>
  </w:footnote>
  <w:footnote w:id="37">
    <w:p w:rsidR="00C1637C" w:rsidRPr="00AA456A" w:rsidRDefault="00C1637C" w:rsidP="000E732C">
      <w:pPr>
        <w:pStyle w:val="FootnoteText"/>
        <w:spacing w:before="40"/>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10.01 je dočasnou požiadavkou, ktorá sa uplatňuje do 31. decembra 2019. Do 1. decembra 2014 bolo v platnosti toto prechodné ustanovenie: „</w:t>
      </w:r>
      <w:r w:rsidRPr="00AA456A">
        <w:rPr>
          <w:i/>
          <w:sz w:val="16"/>
          <w:lang w:val="sk-SK"/>
        </w:rPr>
        <w:t>10.01 / Požiadavky na elektrické zariadenia / VP, najneskôr pri obnovení osvedčenia plavidla vnútrozemskej plavby po 1. 1. 2015“.</w:t>
      </w:r>
    </w:p>
  </w:footnote>
  <w:footnote w:id="38">
    <w:p w:rsidR="00C1637C" w:rsidRPr="00AA456A" w:rsidRDefault="00C1637C" w:rsidP="000E732C">
      <w:pPr>
        <w:pStyle w:val="FootnoteText"/>
        <w:spacing w:before="40"/>
        <w:ind w:left="284" w:hanging="284"/>
        <w:rPr>
          <w:lang w:val="sk-SK"/>
        </w:rPr>
      </w:pPr>
      <w:r w:rsidRPr="00AA456A">
        <w:rPr>
          <w:rStyle w:val="FootnoteReference"/>
          <w:sz w:val="16"/>
          <w:lang w:val="sk-SK"/>
        </w:rPr>
        <w:footnoteRef/>
      </w:r>
      <w:r w:rsidRPr="00AA456A">
        <w:rPr>
          <w:lang w:val="sk-SK"/>
        </w:rPr>
        <w:tab/>
      </w:r>
      <w:r w:rsidRPr="00AA456A">
        <w:rPr>
          <w:sz w:val="16"/>
          <w:lang w:val="sk-SK"/>
        </w:rPr>
        <w:t xml:space="preserve">Prechodné ustanovenie platné pre článok 15.02 ods. 5 je dočasnou požiadavkou, ktorá sa uplatňuje do 31. decembra 2019. Do 1. decembra 2014 bolo v platnosti toto prechodné ustanovenie: </w:t>
      </w:r>
      <w:r w:rsidRPr="00AA456A">
        <w:rPr>
          <w:i/>
          <w:sz w:val="16"/>
          <w:lang w:val="sk-SK"/>
        </w:rPr>
        <w:t>„15.02 ods. 5 / Hluk a vibrácie v obývacích priestoroch / Obnovenie osvedčenia plavidla vnútrozemskej plavby po 1. 1. 2015“.</w:t>
      </w:r>
    </w:p>
  </w:footnote>
  <w:footnote w:id="39">
    <w:p w:rsidR="00C1637C" w:rsidRPr="00AA456A" w:rsidRDefault="00C1637C" w:rsidP="00B90A00">
      <w:pPr>
        <w:pStyle w:val="FootnoteText"/>
        <w:ind w:left="284" w:hanging="284"/>
        <w:rPr>
          <w:rFonts w:cs="Arial"/>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Smernica Európskeho parlamentu a Rady 2006/87/ES z 12. decembra 2006, ktorou sa stanovujú technické požiadavky na plavidlá vnútrozemskej plavby a ktorou sa zrušuje smernica Rady 82/714/EHS (Ú. v. EÚ L 389, 30.12.2006).</w:t>
      </w:r>
    </w:p>
  </w:footnote>
  <w:footnote w:id="40">
    <w:p w:rsidR="00C1637C" w:rsidRPr="00AA456A" w:rsidRDefault="00C1637C" w:rsidP="0059704F">
      <w:pPr>
        <w:shd w:val="clear" w:color="auto" w:fill="FFFFFF"/>
        <w:tabs>
          <w:tab w:val="left" w:pos="284"/>
        </w:tabs>
        <w:ind w:left="567" w:hanging="567"/>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a)</w:t>
      </w:r>
      <w:r w:rsidRPr="00AA456A">
        <w:rPr>
          <w:lang w:val="sk-SK"/>
        </w:rPr>
        <w:tab/>
      </w:r>
      <w:r w:rsidRPr="00AA456A">
        <w:rPr>
          <w:sz w:val="16"/>
          <w:lang w:val="sk-SK"/>
        </w:rPr>
        <w:t>Hasiace systémy na báze CO</w:t>
      </w:r>
      <w:r w:rsidRPr="00AA456A">
        <w:rPr>
          <w:sz w:val="16"/>
          <w:vertAlign w:val="subscript"/>
          <w:lang w:val="sk-SK"/>
        </w:rPr>
        <w:t>2</w:t>
      </w:r>
      <w:r w:rsidRPr="00AA456A">
        <w:rPr>
          <w:sz w:val="16"/>
          <w:lang w:val="sk-SK"/>
        </w:rPr>
        <w:t xml:space="preserve"> nainštalované napevno medzi 1. januárom 1995 a 31. marcom 2003 sa naďalej akceptujú až do obnovenia osvedčenia plavidla vnútrozemskej plavby po 1. 1. 2035, pokiaľ spĺňajú požiadavky článku 10.03 ods. 5 verzie predpisov o prehliadke plavidiel na Rýne z 31. marca 2002.</w:t>
      </w:r>
    </w:p>
    <w:p w:rsidR="00C1637C" w:rsidRPr="00AA456A" w:rsidRDefault="00C1637C" w:rsidP="0059704F">
      <w:pPr>
        <w:shd w:val="clear" w:color="auto" w:fill="FFFFFF"/>
        <w:tabs>
          <w:tab w:val="left" w:pos="284"/>
        </w:tabs>
        <w:ind w:left="567" w:hanging="283"/>
        <w:rPr>
          <w:rFonts w:cs="Arial"/>
          <w:sz w:val="16"/>
          <w:szCs w:val="16"/>
          <w:lang w:val="sk-SK"/>
        </w:rPr>
      </w:pPr>
      <w:r w:rsidRPr="00AA456A">
        <w:rPr>
          <w:sz w:val="16"/>
          <w:lang w:val="sk-SK"/>
        </w:rPr>
        <w:t>b)</w:t>
      </w:r>
      <w:r w:rsidRPr="00AA456A">
        <w:rPr>
          <w:lang w:val="sk-SK"/>
        </w:rPr>
        <w:tab/>
      </w:r>
      <w:r w:rsidRPr="00AA456A">
        <w:rPr>
          <w:sz w:val="16"/>
          <w:lang w:val="sk-SK"/>
        </w:rPr>
        <w:t>Odporúčania Ústrednej komisie pre plavbu na Rýne k článku 10.03 ods. 5 vo verzii predpisov o prehliadke plavidiel na Rýne z 31. marca 2002 vydané medzi 1. januárom 1995 a 31. marcom 2002 zostávajú v platnosti až do obnovenia osvedčenia plavidla vnútrozemskej plavby po 1. 1. 2035.</w:t>
      </w:r>
    </w:p>
    <w:p w:rsidR="00C1637C" w:rsidRPr="00AA456A" w:rsidRDefault="00C1637C" w:rsidP="0059704F">
      <w:pPr>
        <w:pStyle w:val="FootnoteText"/>
        <w:tabs>
          <w:tab w:val="left" w:pos="284"/>
        </w:tabs>
        <w:ind w:left="567" w:hanging="283"/>
        <w:rPr>
          <w:rFonts w:cs="Arial"/>
          <w:lang w:val="sk-SK"/>
        </w:rPr>
      </w:pPr>
      <w:r w:rsidRPr="00AA456A">
        <w:rPr>
          <w:sz w:val="16"/>
          <w:lang w:val="sk-SK"/>
        </w:rPr>
        <w:t>c)</w:t>
      </w:r>
      <w:r w:rsidRPr="00AA456A">
        <w:rPr>
          <w:lang w:val="sk-SK"/>
        </w:rPr>
        <w:tab/>
      </w:r>
      <w:r w:rsidRPr="00AA456A">
        <w:rPr>
          <w:sz w:val="16"/>
          <w:lang w:val="sk-SK"/>
        </w:rPr>
        <w:t>Článok 13.05 ods. 2 písm. a) sa uplatňuje len na inštalácie na palube plavidiel s kýlom položeným po 1. októbri 1992 a do obnovenia osvedčenia plavidla vnútrozemskej plavby po 1. 1. 2035.</w:t>
      </w:r>
    </w:p>
  </w:footnote>
  <w:footnote w:id="41">
    <w:p w:rsidR="00C1637C" w:rsidRPr="00AA456A" w:rsidRDefault="00C1637C" w:rsidP="000E732C">
      <w:pPr>
        <w:pStyle w:val="FootnoteText"/>
        <w:ind w:left="284" w:hanging="284"/>
        <w:rPr>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13.07 je dočasnou požiadavkou, ktorá sa uplatňuje do 31. decembra 2019. Do 1. decembra 2014 bolo v platnosti toto prechodné ustanovenie: „</w:t>
      </w:r>
      <w:r w:rsidRPr="00AA456A">
        <w:rPr>
          <w:i/>
          <w:sz w:val="16"/>
          <w:lang w:val="sk-SK"/>
        </w:rPr>
        <w:t>13.07 / Uplatňovanie európskej normy na pracovný čln / NVP, najneskôr pri obnovení osvedčenia plavidla vnútrozemskej plavby po 1. 1. 2015 / 1. 10. 2003“.</w:t>
      </w:r>
    </w:p>
  </w:footnote>
  <w:footnote w:id="42">
    <w:p w:rsidR="00C1637C" w:rsidRPr="00AA456A" w:rsidRDefault="00C1637C" w:rsidP="006F55F5">
      <w:pPr>
        <w:pStyle w:val="FootnoteText"/>
        <w:ind w:left="284" w:hanging="284"/>
        <w:rPr>
          <w:rFonts w:cs="Arial"/>
          <w:sz w:val="16"/>
          <w:szCs w:val="16"/>
          <w:lang w:val="sk-SK"/>
        </w:rPr>
      </w:pPr>
      <w:r w:rsidRPr="00AA456A">
        <w:rPr>
          <w:rStyle w:val="FootnoteReference"/>
          <w:sz w:val="16"/>
          <w:lang w:val="sk-SK"/>
        </w:rPr>
        <w:footnoteRef/>
      </w:r>
      <w:r w:rsidRPr="00AA456A">
        <w:rPr>
          <w:lang w:val="sk-SK"/>
        </w:rPr>
        <w:tab/>
      </w:r>
      <w:r w:rsidRPr="00AA456A">
        <w:rPr>
          <w:sz w:val="16"/>
          <w:lang w:val="sk-SK"/>
        </w:rPr>
        <w:t>Prechodné ustanovenie platné pre článok 19.06 ods. 6 písm. c) je dočasnou požiadavkou, ktorá sa uplatňuje do 31. decembra 2019. Do 1. decembra 2014 bolo v platnosti toto prechodné ustanovenie: „</w:t>
      </w:r>
      <w:r w:rsidRPr="00AA456A">
        <w:rPr>
          <w:i/>
          <w:sz w:val="16"/>
          <w:lang w:val="sk-SK"/>
        </w:rPr>
        <w:t>19.06 ods. 6 písm. c) / Únikové cesty nevedú cez lodné kuchyne / NVP, najneskôr po prvom obnovení osvedčenia plavidla vnútrozemskej plavby po 1. 1. 2015 / 1. 1. 2006“.</w:t>
      </w:r>
    </w:p>
  </w:footnote>
  <w:footnote w:id="43">
    <w:p w:rsidR="00C1637C" w:rsidRPr="00AA456A" w:rsidRDefault="00C1637C" w:rsidP="006F55F5">
      <w:pPr>
        <w:pStyle w:val="FootnoteText"/>
        <w:spacing w:before="40"/>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19.07 je dočasnou požiadavkou, ktorá sa uplatňuje do 31. decembra 2019. Do 1. decembra 2014 bolo v platnosti toto prechodné ustanovenie: „</w:t>
      </w:r>
      <w:r w:rsidRPr="00AA456A">
        <w:rPr>
          <w:i/>
          <w:sz w:val="16"/>
          <w:lang w:val="sk-SK"/>
        </w:rPr>
        <w:t>19.07 / Požiadavky na pohonný systém / NVP, najneskôr pri obnovení osvedčenia plavidla vnútrozemskej plavby po 1. 1. 2015 / 1. 1. 2006“.</w:t>
      </w:r>
    </w:p>
  </w:footnote>
  <w:footnote w:id="44">
    <w:p w:rsidR="00C1637C" w:rsidRPr="00AA456A" w:rsidRDefault="00C1637C" w:rsidP="006F55F5">
      <w:pPr>
        <w:pStyle w:val="FootnoteText"/>
        <w:spacing w:before="40"/>
        <w:ind w:left="284" w:hanging="284"/>
        <w:rPr>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Prechodné ustanovenie platné pre článok 19.08 ods. 3 je dočasnou požiadavkou, ktorá sa uplatňuje do 31. decembra 2019. Do 1. decembra 2014 bolo v platnosti toto prechodné ustanovenie: „</w:t>
      </w:r>
      <w:r w:rsidRPr="00AA456A">
        <w:rPr>
          <w:i/>
          <w:color w:val="000000"/>
          <w:sz w:val="16"/>
          <w:lang w:val="sk-SK"/>
        </w:rPr>
        <w:t>19.08 ods. 3 /</w:t>
      </w:r>
      <w:r w:rsidRPr="00AA456A">
        <w:rPr>
          <w:i/>
          <w:sz w:val="16"/>
          <w:lang w:val="sk-SK"/>
        </w:rPr>
        <w:t xml:space="preserve"> Požiadavky na výstražný systém / NVP, najneskôr pri obnovení osvedčenia plavidla vnútrozemskej plavby po 1. 1. 2015 / 1. 1. 2006“</w:t>
      </w:r>
      <w:r w:rsidRPr="00AA456A">
        <w:rPr>
          <w:sz w:val="16"/>
          <w:lang w:val="sk-SK"/>
        </w:rPr>
        <w:t xml:space="preserve"> a </w:t>
      </w:r>
      <w:r w:rsidRPr="00AA456A">
        <w:rPr>
          <w:i/>
          <w:color w:val="000000"/>
          <w:sz w:val="16"/>
          <w:lang w:val="sk-SK"/>
        </w:rPr>
        <w:t>„19.08 ods. 3 písm. c) /</w:t>
      </w:r>
      <w:r w:rsidRPr="00AA456A">
        <w:rPr>
          <w:i/>
          <w:sz w:val="16"/>
          <w:lang w:val="sk-SK"/>
        </w:rPr>
        <w:t xml:space="preserve"> Výstražný systém umožňujúci veleniu plavidla varovať posádku a palubný personál / Pre výletné plavidlá sa predpis uplatňuje NVP, najneskôr pri obnovení osvedčenia plavidla vnútrozemskej plavby po 1. 1. 2007 / 1. 1. 2006“.</w:t>
      </w:r>
    </w:p>
  </w:footnote>
  <w:footnote w:id="45">
    <w:p w:rsidR="00C1637C" w:rsidRPr="00AA456A" w:rsidRDefault="00C1637C" w:rsidP="00AA5614">
      <w:pPr>
        <w:pStyle w:val="FootnoteText"/>
        <w:spacing w:before="40"/>
        <w:ind w:left="284" w:hanging="284"/>
        <w:rPr>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MSC.61(67) prijaté 5. decembra 1996 - Medzinárodný kódex uplatňovania požiarnych skúšobných postupov.</w:t>
      </w:r>
    </w:p>
  </w:footnote>
  <w:footnote w:id="46">
    <w:p w:rsidR="00C1637C" w:rsidRPr="00AA456A" w:rsidRDefault="00C1637C" w:rsidP="002D3F17">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Avšak najneskôr pri obnovení osvedčenia plavidla vnútrozemskej plavby po 1. 1. 2015 musia plavidlá spĺňať tieto požiadavky:</w:t>
      </w:r>
    </w:p>
    <w:p w:rsidR="00C1637C" w:rsidRPr="00AA456A" w:rsidRDefault="00C1637C" w:rsidP="00C5514F">
      <w:pPr>
        <w:pStyle w:val="FootnoteText"/>
        <w:spacing w:before="40"/>
        <w:ind w:left="568" w:hanging="284"/>
        <w:rPr>
          <w:rFonts w:cs="Arial"/>
          <w:sz w:val="16"/>
          <w:szCs w:val="16"/>
          <w:lang w:val="sk-SK"/>
        </w:rPr>
      </w:pPr>
      <w:r w:rsidRPr="00AA456A">
        <w:rPr>
          <w:sz w:val="16"/>
          <w:lang w:val="sk-SK"/>
        </w:rPr>
        <w:t>–</w:t>
      </w:r>
      <w:r w:rsidRPr="00AA456A">
        <w:rPr>
          <w:lang w:val="sk-SK"/>
        </w:rPr>
        <w:tab/>
      </w:r>
      <w:r w:rsidRPr="00AA456A">
        <w:rPr>
          <w:sz w:val="16"/>
          <w:lang w:val="sk-SK"/>
        </w:rPr>
        <w:t xml:space="preserve">Vonkajšie okraje palúb, ako aj pracoviská, odkiaľ by mohli osoby spadnúť z výšky viac než 1 m, musia byť vybavené štítnicami alebo obrubami s výškou najmenej 0,70 m alebo neprerušeným palubným zábradlím v súlade s európskou normou EN 711 : 1995, ktorá zahŕňa prídržné zábradlie, priebežné zábradlie vo výške kolien a zábradlie pri nohách. </w:t>
      </w:r>
    </w:p>
    <w:p w:rsidR="00C1637C" w:rsidRPr="00AA456A" w:rsidRDefault="00C1637C" w:rsidP="00C5514F">
      <w:pPr>
        <w:pStyle w:val="FootnoteText"/>
        <w:spacing w:before="40"/>
        <w:ind w:left="568" w:hanging="284"/>
        <w:rPr>
          <w:rFonts w:cs="Arial"/>
          <w:sz w:val="16"/>
          <w:szCs w:val="16"/>
          <w:lang w:val="sk-SK"/>
        </w:rPr>
      </w:pPr>
      <w:r w:rsidRPr="00AA456A">
        <w:rPr>
          <w:sz w:val="16"/>
          <w:lang w:val="sk-SK"/>
        </w:rPr>
        <w:t>–</w:t>
      </w:r>
      <w:r w:rsidRPr="00AA456A">
        <w:rPr>
          <w:lang w:val="sk-SK"/>
        </w:rPr>
        <w:tab/>
      </w:r>
      <w:r w:rsidRPr="00AA456A">
        <w:rPr>
          <w:sz w:val="16"/>
          <w:lang w:val="sk-SK"/>
        </w:rPr>
        <w:t>Ochodze musia byť vybavené zábradlím pri nohách a neprerušovaným prídržným zábradlím pripevneným k obrube. Prídržné zábradlia na obrube sa nevyžadujú, ak sú ochodze vybavené nesnímateľným palubným zábradlím po boku lode.</w:t>
      </w:r>
    </w:p>
  </w:footnote>
  <w:footnote w:id="47">
    <w:p w:rsidR="00C1637C" w:rsidRPr="00AA456A" w:rsidRDefault="00C1637C" w:rsidP="001E2331">
      <w:pPr>
        <w:pStyle w:val="FootnoteText"/>
        <w:ind w:left="284" w:hanging="284"/>
        <w:rPr>
          <w:rFonts w:cs="Arial"/>
          <w:sz w:val="16"/>
          <w:szCs w:val="16"/>
          <w:lang w:val="sk-SK"/>
        </w:rPr>
      </w:pPr>
      <w:r w:rsidRPr="00AA456A">
        <w:rPr>
          <w:rStyle w:val="FootnoteReference"/>
          <w:lang w:val="sk-SK"/>
        </w:rPr>
        <w:footnoteRef/>
      </w:r>
      <w:r w:rsidRPr="00AA456A">
        <w:rPr>
          <w:lang w:val="sk-SK"/>
        </w:rPr>
        <w:tab/>
      </w:r>
      <w:r w:rsidRPr="00AA456A">
        <w:rPr>
          <w:sz w:val="16"/>
          <w:lang w:val="sk-SK"/>
        </w:rPr>
        <w:t>Pri plavidlách s kýlom položeným po 31. 12. 1994 a plavidlách v prevádzke sa daná požiadavka uplatňuje za týchto podmienok:</w:t>
      </w:r>
    </w:p>
    <w:p w:rsidR="00C1637C" w:rsidRPr="00AA456A" w:rsidRDefault="00C1637C" w:rsidP="001E2331">
      <w:pPr>
        <w:pStyle w:val="FootnoteText"/>
        <w:spacing w:before="40"/>
        <w:ind w:left="284"/>
        <w:rPr>
          <w:rFonts w:cs="Arial"/>
          <w:sz w:val="16"/>
          <w:szCs w:val="16"/>
          <w:lang w:val="sk-SK"/>
        </w:rPr>
      </w:pPr>
      <w:r w:rsidRPr="00AA456A">
        <w:rPr>
          <w:sz w:val="16"/>
          <w:lang w:val="sk-SK"/>
        </w:rPr>
        <w:t>Ak by sa vymenil celý nákladový priestor, musia byť splnené požiadavky článku 14.04. V prípade úprav po celej dĺžke oblasti ochodze, ktoré menia svetlú šírku ochodze,</w:t>
      </w:r>
    </w:p>
    <w:p w:rsidR="00C1637C" w:rsidRPr="00AA456A" w:rsidRDefault="00C1637C" w:rsidP="001E2331">
      <w:pPr>
        <w:pStyle w:val="FootnoteText"/>
        <w:tabs>
          <w:tab w:val="left" w:pos="567"/>
        </w:tabs>
        <w:spacing w:before="40"/>
        <w:ind w:left="567" w:hanging="283"/>
        <w:rPr>
          <w:rFonts w:cs="Arial"/>
          <w:sz w:val="16"/>
          <w:szCs w:val="16"/>
          <w:lang w:val="sk-SK"/>
        </w:rPr>
      </w:pPr>
      <w:r w:rsidRPr="00AA456A">
        <w:rPr>
          <w:sz w:val="16"/>
          <w:lang w:val="sk-SK"/>
        </w:rPr>
        <w:t>a)</w:t>
      </w:r>
      <w:r w:rsidRPr="00AA456A">
        <w:rPr>
          <w:lang w:val="sk-SK"/>
        </w:rPr>
        <w:tab/>
      </w:r>
      <w:r w:rsidRPr="00AA456A">
        <w:rPr>
          <w:sz w:val="16"/>
          <w:lang w:val="sk-SK"/>
        </w:rPr>
        <w:t>musí sa dodržať článok 14.04, ak treba znížiť svetlú šírku ochodze do výšky 0,90 m, ktorá bola k dispozícii pred úpravou;</w:t>
      </w:r>
    </w:p>
    <w:p w:rsidR="00C1637C" w:rsidRPr="00AA456A" w:rsidRDefault="00C1637C" w:rsidP="0063563D">
      <w:pPr>
        <w:ind w:left="567" w:hanging="283"/>
        <w:rPr>
          <w:lang w:val="sk-SK"/>
        </w:rPr>
      </w:pPr>
      <w:r w:rsidRPr="00AA456A">
        <w:rPr>
          <w:sz w:val="16"/>
          <w:lang w:val="sk-SK"/>
        </w:rPr>
        <w:t>b)</w:t>
      </w:r>
      <w:r w:rsidRPr="00AA456A">
        <w:rPr>
          <w:lang w:val="sk-SK"/>
        </w:rPr>
        <w:tab/>
      </w:r>
      <w:r w:rsidRPr="00AA456A">
        <w:rPr>
          <w:sz w:val="16"/>
          <w:lang w:val="sk-SK"/>
        </w:rPr>
        <w:t>svetlá šírka ochodze do výšky 0,90 m alebo svetlá šírka nad touto výškou, ktoré boli k dispozícii pred úpravou, sa nesmie znížiť, ak sú rozmery menšie, než sa stanovuje v článku 14.04.</w:t>
      </w:r>
    </w:p>
  </w:footnote>
  <w:footnote w:id="48">
    <w:p w:rsidR="00C1637C" w:rsidRPr="00AA456A" w:rsidRDefault="00C1637C" w:rsidP="00AA5614">
      <w:pPr>
        <w:pStyle w:val="FootnoteText"/>
        <w:ind w:left="284" w:hanging="284"/>
        <w:rPr>
          <w:sz w:val="16"/>
          <w:szCs w:val="16"/>
          <w:lang w:val="sk-SK"/>
        </w:rPr>
      </w:pPr>
      <w:r w:rsidRPr="00AA456A">
        <w:rPr>
          <w:rStyle w:val="FootnoteReference"/>
          <w:lang w:val="sk-SK"/>
        </w:rPr>
        <w:footnoteRef/>
      </w:r>
      <w:r w:rsidRPr="00AA456A">
        <w:rPr>
          <w:sz w:val="16"/>
          <w:lang w:val="sk-SK"/>
        </w:rPr>
        <w:t xml:space="preserve"> </w:t>
      </w:r>
      <w:r w:rsidRPr="00AA456A">
        <w:rPr>
          <w:lang w:val="sk-SK"/>
        </w:rPr>
        <w:tab/>
      </w:r>
      <w:r w:rsidRPr="00AA456A">
        <w:rPr>
          <w:sz w:val="16"/>
          <w:lang w:val="sk-SK"/>
        </w:rPr>
        <w:t>MSC.61(67) prijaté 5. decembra 1996 - Medzinárodný kódex uplatňovania požiarnych skúšobných postupov.</w:t>
      </w:r>
    </w:p>
  </w:footnote>
  <w:footnote w:id="49">
    <w:p w:rsidR="00C1637C" w:rsidRPr="00AA456A" w:rsidRDefault="00C1637C" w:rsidP="009C13A9">
      <w:pPr>
        <w:pStyle w:val="FootnoteText"/>
        <w:spacing w:line="180" w:lineRule="exact"/>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Osvedčenie o prehliadke plavidla na Rýne sa bude týkať: lodníka, výmeny lodníka za strojníka; prevádzkových režimov A1, A2 a B.</w:t>
      </w:r>
    </w:p>
  </w:footnote>
  <w:footnote w:id="50">
    <w:p w:rsidR="00C1637C" w:rsidRPr="00AA456A" w:rsidRDefault="00C1637C" w:rsidP="009C13A9">
      <w:pPr>
        <w:pStyle w:val="FootnoteText"/>
        <w:spacing w:line="180" w:lineRule="exact"/>
        <w:ind w:left="284" w:hanging="284"/>
        <w:rPr>
          <w:rFonts w:cs="Arial"/>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Osvedčenie o prehliadke plavidla na Rýne sa bude týkať: lodného kapitána, kormidelníka, kvalifikovaného lodníka, lodníka, učňa, strojníka, strojného dôstojníka; prevádzkových režimov A1, A2 a B.</w:t>
      </w:r>
    </w:p>
  </w:footnote>
  <w:footnote w:id="51">
    <w:p w:rsidR="00C1637C" w:rsidRPr="00AA456A" w:rsidRDefault="00C1637C" w:rsidP="00857FC2">
      <w:pPr>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pacing w:val="-2"/>
          <w:sz w:val="16"/>
          <w:lang w:val="sk-SK"/>
        </w:rPr>
        <w:t>Osvedčenie o prehliadke plavidla na Rýne sa bude týkať: lodníka, výmeny lodníka za strojníka; prevádzkových režimov A1, A2 a B.</w:t>
      </w:r>
    </w:p>
  </w:footnote>
  <w:footnote w:id="52">
    <w:p w:rsidR="00C1637C" w:rsidRPr="00AA456A" w:rsidRDefault="00C1637C" w:rsidP="001077F3">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Smernica Európskeho parlamentu a Rady 2014/53/EÚ zo 16. apríla 2014 o harmonizácii právnych predpisov členských štátov týkajúcich sa sprístupňovania rádiových zariadení na trhu, ktorou sa zrušuje smernica 1999/5/ES (Ú. v. EÚ L 153, 22.5.2014).</w:t>
      </w:r>
    </w:p>
  </w:footnote>
  <w:footnote w:id="53">
    <w:p w:rsidR="00C1637C" w:rsidRPr="00AA456A" w:rsidRDefault="00C1637C" w:rsidP="001077F3">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Smernica Európskeho parlamentu a Rady 2014/30/EÚ z 26. februára 2014 o harmonizácii právnych predpisov členských štátov vzťahujúcich sa na elektromagnetickú kompatibilitu (Ú. v. EÚ L 96, 29.3.2014).</w:t>
      </w:r>
    </w:p>
  </w:footnote>
  <w:footnote w:id="54">
    <w:p w:rsidR="00C1637C" w:rsidRPr="00AA456A" w:rsidRDefault="00C1637C" w:rsidP="001077F3">
      <w:pPr>
        <w:pStyle w:val="FootnoteText"/>
        <w:spacing w:line="240" w:lineRule="atLeast"/>
        <w:ind w:left="284" w:hanging="284"/>
        <w:rPr>
          <w:rFonts w:cs="Arial"/>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MSC.112(73) prijatá 1. decembra 2000 – Revidované výkonové normy pre zariadenie prijímača lodného globálneho polohového systému (GPS).</w:t>
      </w:r>
    </w:p>
  </w:footnote>
  <w:footnote w:id="55">
    <w:p w:rsidR="00C1637C" w:rsidRPr="00AA456A" w:rsidRDefault="00C1637C" w:rsidP="001077F3">
      <w:pPr>
        <w:pStyle w:val="FootnoteText"/>
        <w:spacing w:line="240" w:lineRule="atLeast"/>
        <w:ind w:left="284" w:hanging="284"/>
        <w:rPr>
          <w:rFonts w:cs="Arial"/>
          <w:lang w:val="sk-SK"/>
        </w:rPr>
      </w:pPr>
      <w:r w:rsidRPr="00AA456A">
        <w:rPr>
          <w:rStyle w:val="FootnoteReference"/>
          <w:lang w:val="sk-SK"/>
        </w:rPr>
        <w:footnoteRef/>
      </w:r>
      <w:r w:rsidRPr="00AA456A">
        <w:rPr>
          <w:vertAlign w:val="superscript"/>
          <w:lang w:val="sk-SK"/>
        </w:rPr>
        <w:t xml:space="preserve"> </w:t>
      </w:r>
      <w:r w:rsidRPr="00AA456A">
        <w:rPr>
          <w:lang w:val="sk-SK"/>
        </w:rPr>
        <w:tab/>
      </w:r>
      <w:r w:rsidRPr="00AA456A">
        <w:rPr>
          <w:sz w:val="16"/>
          <w:lang w:val="sk-SK"/>
        </w:rPr>
        <w:t>MSC.114(73) prijatá 1. decembra 2000 – Revidované výkonové normy pre zariadenie prijímača námorného rádiomajáka lodného systému DGPS a DGLONASS.</w:t>
      </w:r>
    </w:p>
  </w:footnote>
  <w:footnote w:id="56">
    <w:p w:rsidR="00C1637C" w:rsidRPr="00AA456A" w:rsidRDefault="00C1637C" w:rsidP="001077F3">
      <w:pPr>
        <w:pStyle w:val="FootnoteText"/>
        <w:spacing w:line="240" w:lineRule="atLeast"/>
        <w:ind w:left="284" w:hanging="284"/>
        <w:rPr>
          <w:rFonts w:cs="Arial"/>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MSC.233(82) prijatá 5. decembra 2006 – Výkonové normy pre zariadenie prijímača lodného systému Galileo.</w:t>
      </w:r>
    </w:p>
  </w:footnote>
  <w:footnote w:id="57">
    <w:p w:rsidR="00C1637C" w:rsidRPr="00AA456A" w:rsidRDefault="00C1637C" w:rsidP="001077F3">
      <w:pPr>
        <w:pStyle w:val="FootnoteText"/>
        <w:spacing w:line="240" w:lineRule="atLeast"/>
        <w:ind w:left="284" w:hanging="284"/>
        <w:rPr>
          <w:lang w:val="sk-SK"/>
        </w:rPr>
      </w:pPr>
      <w:r w:rsidRPr="00AA456A">
        <w:rPr>
          <w:rStyle w:val="FootnoteReference"/>
          <w:lang w:val="sk-SK"/>
        </w:rPr>
        <w:footnoteRef/>
      </w:r>
      <w:r w:rsidRPr="00AA456A">
        <w:rPr>
          <w:vertAlign w:val="superscript"/>
          <w:lang w:val="sk-SK"/>
        </w:rPr>
        <w:t xml:space="preserve"> </w:t>
      </w:r>
      <w:r w:rsidRPr="00AA456A">
        <w:rPr>
          <w:lang w:val="sk-SK"/>
        </w:rPr>
        <w:tab/>
      </w:r>
      <w:r w:rsidRPr="00AA456A">
        <w:rPr>
          <w:sz w:val="16"/>
          <w:lang w:val="sk-SK"/>
        </w:rPr>
        <w:t>MSC.116(73) prijatá 1. decembra 2000 – Výkonové normy pre námorné prenosové zariadenia na riadenie kurzu (THD).</w:t>
      </w:r>
    </w:p>
  </w:footnote>
  <w:footnote w:id="58">
    <w:p w:rsidR="00C1637C" w:rsidRPr="00AA456A" w:rsidRDefault="00C1637C" w:rsidP="001077F3">
      <w:pPr>
        <w:pStyle w:val="FootnoteText"/>
        <w:ind w:left="284" w:hanging="284"/>
        <w:rPr>
          <w:rFonts w:cs="Arial"/>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MSC.112(73) prijatá 1. decembra 2000 – Revidované výkonové normy pre zariadenie prijímača lodného globálneho polohového systému (GPS).</w:t>
      </w:r>
    </w:p>
  </w:footnote>
  <w:footnote w:id="59">
    <w:p w:rsidR="00C1637C" w:rsidRPr="00AA456A" w:rsidRDefault="00C1637C" w:rsidP="001077F3">
      <w:pPr>
        <w:pStyle w:val="FootnoteText"/>
        <w:ind w:left="284" w:hanging="284"/>
        <w:rPr>
          <w:rFonts w:cs="Arial"/>
          <w:lang w:val="sk-SK"/>
        </w:rPr>
      </w:pPr>
      <w:r w:rsidRPr="00AA456A">
        <w:rPr>
          <w:rStyle w:val="FootnoteReference"/>
          <w:lang w:val="sk-SK"/>
        </w:rPr>
        <w:footnoteRef/>
      </w:r>
      <w:r w:rsidRPr="00AA456A">
        <w:rPr>
          <w:vertAlign w:val="superscript"/>
          <w:lang w:val="sk-SK"/>
        </w:rPr>
        <w:t xml:space="preserve"> </w:t>
      </w:r>
      <w:r w:rsidRPr="00AA456A">
        <w:rPr>
          <w:lang w:val="sk-SK"/>
        </w:rPr>
        <w:tab/>
      </w:r>
      <w:r w:rsidRPr="00AA456A">
        <w:rPr>
          <w:sz w:val="16"/>
          <w:lang w:val="sk-SK"/>
        </w:rPr>
        <w:t>MSC.114(73) prijatá 1. decembra 2000 – Revidované výkonové normy pre zariadenie prijímača námorného rádiomajáka lodného systému DGPS a DGLONASS.</w:t>
      </w:r>
    </w:p>
  </w:footnote>
  <w:footnote w:id="60">
    <w:p w:rsidR="00C1637C" w:rsidRPr="00AA456A" w:rsidRDefault="00C1637C" w:rsidP="001077F3">
      <w:pPr>
        <w:pStyle w:val="FootnoteText"/>
        <w:ind w:left="284" w:hanging="284"/>
        <w:rPr>
          <w:rFonts w:cs="Arial"/>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MSC.233(82) prijatá 5. decembra 2006 – Výkonové normy pre zariadenie prijímača lodného systému Galileo.</w:t>
      </w:r>
    </w:p>
  </w:footnote>
  <w:footnote w:id="61">
    <w:p w:rsidR="00C1637C" w:rsidRPr="00AA456A" w:rsidRDefault="00C1637C" w:rsidP="001077F3">
      <w:pPr>
        <w:pStyle w:val="FootnoteText"/>
        <w:ind w:left="284" w:hanging="284"/>
        <w:rPr>
          <w:lang w:val="sk-SK"/>
        </w:rPr>
      </w:pPr>
      <w:r w:rsidRPr="00AA456A">
        <w:rPr>
          <w:rStyle w:val="FootnoteReference"/>
          <w:lang w:val="sk-SK"/>
        </w:rPr>
        <w:footnoteRef/>
      </w:r>
      <w:r w:rsidRPr="00AA456A">
        <w:rPr>
          <w:vertAlign w:val="superscript"/>
          <w:lang w:val="sk-SK"/>
        </w:rPr>
        <w:t xml:space="preserve"> </w:t>
      </w:r>
      <w:r w:rsidRPr="00AA456A">
        <w:rPr>
          <w:lang w:val="sk-SK"/>
        </w:rPr>
        <w:tab/>
      </w:r>
      <w:r w:rsidRPr="00AA456A">
        <w:rPr>
          <w:sz w:val="16"/>
          <w:lang w:val="sk-SK"/>
        </w:rPr>
        <w:t>MSC.116(73) prijatá 1. decembra 2000 – Výkonové normy pre námorné prenosové zariadenia na riadenie kurzu (THD).</w:t>
      </w:r>
    </w:p>
  </w:footnote>
  <w:footnote w:id="62">
    <w:p w:rsidR="00C1637C" w:rsidRPr="00AA456A" w:rsidRDefault="00C1637C" w:rsidP="001705E4">
      <w:pPr>
        <w:pStyle w:val="FootnoteText"/>
        <w:ind w:left="284" w:hanging="284"/>
        <w:rPr>
          <w:sz w:val="16"/>
          <w:szCs w:val="16"/>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Príslušnú odpoveď označte krížikom.</w:t>
      </w:r>
    </w:p>
    <w:p w:rsidR="00C1637C" w:rsidRPr="00AA456A" w:rsidRDefault="00C1637C" w:rsidP="001705E4">
      <w:pPr>
        <w:pStyle w:val="FootnoteText"/>
        <w:ind w:left="284" w:hanging="284"/>
        <w:rPr>
          <w:lang w:val="sk-SK"/>
        </w:rPr>
      </w:pPr>
    </w:p>
  </w:footnote>
  <w:footnote w:id="63">
    <w:p w:rsidR="00C1637C" w:rsidRPr="00AA456A" w:rsidRDefault="00C1637C" w:rsidP="00422169">
      <w:pPr>
        <w:ind w:left="284" w:hanging="284"/>
        <w:rPr>
          <w:sz w:val="18"/>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Referenčné číslo informačného dokumentu priradené príslušným orgánom.</w:t>
      </w:r>
    </w:p>
  </w:footnote>
  <w:footnote w:id="64">
    <w:p w:rsidR="00C1637C" w:rsidRPr="00AA456A" w:rsidRDefault="00C1637C" w:rsidP="009C13A9">
      <w:pPr>
        <w:pStyle w:val="FootnoteText"/>
        <w:ind w:left="284" w:hanging="284"/>
        <w:rPr>
          <w:sz w:val="16"/>
          <w:szCs w:val="16"/>
          <w:lang w:val="sk-SK"/>
        </w:rPr>
      </w:pPr>
      <w:r w:rsidRPr="00AA456A">
        <w:rPr>
          <w:rStyle w:val="FootnoteReference"/>
          <w:sz w:val="16"/>
          <w:lang w:val="sk-SK"/>
        </w:rPr>
        <w:footnoteRef/>
      </w:r>
      <w:r w:rsidRPr="00AA456A">
        <w:rPr>
          <w:sz w:val="16"/>
          <w:lang w:val="sk-SK"/>
        </w:rPr>
        <w:t xml:space="preserve"> </w:t>
      </w:r>
      <w:r w:rsidRPr="00AA456A">
        <w:rPr>
          <w:lang w:val="sk-SK"/>
        </w:rPr>
        <w:tab/>
      </w:r>
      <w:r w:rsidRPr="00AA456A">
        <w:rPr>
          <w:sz w:val="16"/>
          <w:lang w:val="sk-SK"/>
        </w:rPr>
        <w:t>Fázy prevádzky</w:t>
      </w:r>
    </w:p>
    <w:p w:rsidR="00C1637C" w:rsidRPr="00AA456A" w:rsidRDefault="00C1637C" w:rsidP="009C13A9">
      <w:pPr>
        <w:pStyle w:val="FootnoteText"/>
        <w:ind w:left="284"/>
        <w:rPr>
          <w:sz w:val="16"/>
          <w:szCs w:val="16"/>
          <w:lang w:val="sk-SK"/>
        </w:rPr>
      </w:pPr>
      <w:r w:rsidRPr="00AA456A">
        <w:rPr>
          <w:sz w:val="16"/>
          <w:lang w:val="sk-SK"/>
        </w:rPr>
        <w:t>Na účely skúšok sa vymedzujú tieto fázy prevádzky:</w:t>
      </w:r>
    </w:p>
    <w:p w:rsidR="00C1637C" w:rsidRPr="00AA456A" w:rsidRDefault="00C1637C" w:rsidP="009C13A9">
      <w:pPr>
        <w:pStyle w:val="FootnoteText"/>
        <w:ind w:left="709"/>
        <w:rPr>
          <w:sz w:val="16"/>
          <w:szCs w:val="16"/>
          <w:lang w:val="sk-SK"/>
        </w:rPr>
      </w:pPr>
      <w:r w:rsidRPr="00AA456A">
        <w:rPr>
          <w:sz w:val="16"/>
          <w:lang w:val="sk-SK"/>
        </w:rPr>
        <w:t>a)</w:t>
      </w:r>
      <w:r w:rsidRPr="00AA456A">
        <w:rPr>
          <w:lang w:val="sk-SK"/>
        </w:rPr>
        <w:tab/>
      </w:r>
      <w:r w:rsidRPr="00AA456A">
        <w:rPr>
          <w:sz w:val="16"/>
          <w:lang w:val="sk-SK"/>
        </w:rPr>
        <w:t xml:space="preserve">Prevádzka v pohotovostnom režime je v prípade, keď palubná čistiareň odpadových vôd funguje, no nebola naplnená odpadovými vodami viac ako jeden deň. Palubná čistiareň odpadových vôd môže fungovať v pohotovostnom režime, keď napríklad osobná loď nie je dlhší čas v prevádzke a je nečinne zakotvená. </w:t>
      </w:r>
    </w:p>
    <w:p w:rsidR="00C1637C" w:rsidRPr="00AA456A" w:rsidRDefault="00C1637C" w:rsidP="009C13A9">
      <w:pPr>
        <w:pStyle w:val="FootnoteText"/>
        <w:ind w:left="709"/>
        <w:rPr>
          <w:sz w:val="16"/>
          <w:szCs w:val="16"/>
          <w:lang w:val="sk-SK"/>
        </w:rPr>
      </w:pPr>
      <w:r w:rsidRPr="00AA456A">
        <w:rPr>
          <w:sz w:val="16"/>
          <w:lang w:val="sk-SK"/>
        </w:rPr>
        <w:t>b)</w:t>
      </w:r>
      <w:r w:rsidRPr="00AA456A">
        <w:rPr>
          <w:lang w:val="sk-SK"/>
        </w:rPr>
        <w:tab/>
      </w:r>
      <w:r w:rsidRPr="00AA456A">
        <w:rPr>
          <w:sz w:val="16"/>
          <w:lang w:val="sk-SK"/>
        </w:rPr>
        <w:t>Mimoriadna prevádzka je v prípade, keď došlo k poruche niektorého z konštrukčných prvkov palubnej čistiarne odpadových vôd a odpadové vody nemožno vyčistiť ako treba.</w:t>
      </w:r>
    </w:p>
    <w:p w:rsidR="00C1637C" w:rsidRPr="00AA456A" w:rsidRDefault="00C1637C" w:rsidP="009C13A9">
      <w:pPr>
        <w:pStyle w:val="FootnoteText"/>
        <w:ind w:left="709"/>
        <w:rPr>
          <w:sz w:val="16"/>
          <w:szCs w:val="16"/>
          <w:lang w:val="sk-SK"/>
        </w:rPr>
      </w:pPr>
      <w:r w:rsidRPr="00AA456A">
        <w:rPr>
          <w:sz w:val="16"/>
          <w:lang w:val="sk-SK"/>
        </w:rPr>
        <w:t>c)</w:t>
      </w:r>
      <w:r w:rsidRPr="00AA456A">
        <w:rPr>
          <w:lang w:val="sk-SK"/>
        </w:rPr>
        <w:tab/>
      </w:r>
      <w:r w:rsidRPr="00AA456A">
        <w:rPr>
          <w:sz w:val="16"/>
          <w:lang w:val="sk-SK"/>
        </w:rPr>
        <w:t>Postupné zastavovanie, úplné zastavenie a opätovné naštartovanie nastáva v prípade, keď sa končí prevádzka palubnej čistiarne odpadových vôd na dlhší čas (zimné kotvenie) a vypnú sa dodávky elektriny, alebo keď sa palubná čistiareň odpadových vôd na začiatku sezóny znovu naštartuje.</w:t>
      </w:r>
    </w:p>
    <w:p w:rsidR="00C1637C" w:rsidRPr="00AA456A" w:rsidRDefault="00C1637C" w:rsidP="009C13A9">
      <w:pPr>
        <w:pStyle w:val="FootnoteText"/>
        <w:rPr>
          <w:sz w:val="14"/>
          <w:lang w:val="sk-SK"/>
        </w:rPr>
      </w:pPr>
    </w:p>
  </w:footnote>
  <w:footnote w:id="65">
    <w:p w:rsidR="00C1637C" w:rsidRPr="00AA456A" w:rsidRDefault="00C1637C" w:rsidP="00684B1D">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Uveďte zodpovedajúci údaj.</w:t>
      </w:r>
    </w:p>
  </w:footnote>
  <w:footnote w:id="66">
    <w:p w:rsidR="00C1637C" w:rsidRPr="00AA456A" w:rsidRDefault="00C1637C" w:rsidP="009C13A9">
      <w:pPr>
        <w:pStyle w:val="FootnoteText"/>
        <w:ind w:left="284" w:hanging="284"/>
        <w:rPr>
          <w:sz w:val="16"/>
          <w:szCs w:val="16"/>
          <w:lang w:val="sk-SK"/>
        </w:rPr>
      </w:pPr>
      <w:r w:rsidRPr="00AA456A">
        <w:rPr>
          <w:rStyle w:val="FootnoteReference"/>
          <w:lang w:val="sk-SK"/>
        </w:rPr>
        <w:footnoteRef/>
      </w:r>
      <w:r w:rsidRPr="00AA456A">
        <w:rPr>
          <w:lang w:val="sk-SK"/>
        </w:rPr>
        <w:tab/>
      </w:r>
      <w:r w:rsidRPr="00AA456A">
        <w:rPr>
          <w:sz w:val="16"/>
          <w:lang w:val="sk-SK"/>
        </w:rPr>
        <w:t>Uveďte zodpovedajúci údaj.</w:t>
      </w:r>
    </w:p>
  </w:footnote>
  <w:footnote w:id="67">
    <w:p w:rsidR="00C1637C" w:rsidRPr="00AA456A" w:rsidRDefault="00C1637C" w:rsidP="009C13A9">
      <w:pPr>
        <w:pStyle w:val="FootnoteText"/>
        <w:ind w:left="284" w:hanging="284"/>
        <w:rPr>
          <w:sz w:val="16"/>
          <w:lang w:val="sk-SK"/>
        </w:rPr>
      </w:pPr>
      <w:r w:rsidRPr="00AA456A">
        <w:rPr>
          <w:rStyle w:val="FootnoteReference"/>
          <w:lang w:val="sk-SK"/>
        </w:rPr>
        <w:footnoteRef/>
      </w:r>
      <w:r w:rsidRPr="00AA456A">
        <w:rPr>
          <w:lang w:val="sk-SK"/>
        </w:rPr>
        <w:tab/>
      </w:r>
      <w:r w:rsidRPr="00AA456A">
        <w:rPr>
          <w:sz w:val="16"/>
          <w:lang w:val="sk-SK"/>
        </w:rPr>
        <w:t>V prípade, že skúšky vykonáva príslušný orgán, označte ako „neuplatňuje sa“.</w:t>
      </w:r>
    </w:p>
  </w:footnote>
  <w:footnote w:id="68">
    <w:p w:rsidR="00C1637C" w:rsidRPr="00AA456A" w:rsidRDefault="00C1637C" w:rsidP="009C13A9">
      <w:pPr>
        <w:pStyle w:val="FootnoteText"/>
        <w:ind w:left="284" w:hanging="284"/>
        <w:rPr>
          <w:sz w:val="16"/>
          <w:lang w:val="sk-SK"/>
        </w:rPr>
      </w:pPr>
      <w:r w:rsidRPr="00AA456A">
        <w:rPr>
          <w:rStyle w:val="FootnoteReference"/>
          <w:lang w:val="sk-SK"/>
        </w:rPr>
        <w:footnoteRef/>
      </w:r>
      <w:r w:rsidRPr="00AA456A">
        <w:rPr>
          <w:lang w:val="sk-SK"/>
        </w:rPr>
        <w:tab/>
      </w:r>
      <w:r w:rsidRPr="00AA456A">
        <w:rPr>
          <w:sz w:val="16"/>
          <w:lang w:val="sk-SK"/>
        </w:rPr>
        <w:t>Uveďte zodpovedajúci údaj.</w:t>
      </w:r>
    </w:p>
  </w:footnote>
  <w:footnote w:id="69">
    <w:p w:rsidR="00C1637C" w:rsidRPr="00AA456A" w:rsidRDefault="00C1637C" w:rsidP="009C13A9">
      <w:pPr>
        <w:pStyle w:val="FootnoteText"/>
        <w:ind w:left="284" w:hanging="284"/>
        <w:rPr>
          <w:sz w:val="16"/>
          <w:lang w:val="sk-SK"/>
        </w:rPr>
      </w:pPr>
      <w:r w:rsidRPr="00AA456A">
        <w:rPr>
          <w:rStyle w:val="FootnoteReference"/>
          <w:lang w:val="sk-SK"/>
        </w:rPr>
        <w:footnoteRef/>
      </w:r>
      <w:r w:rsidRPr="00AA456A">
        <w:rPr>
          <w:lang w:val="sk-SK"/>
        </w:rPr>
        <w:tab/>
      </w:r>
      <w:r w:rsidRPr="00AA456A">
        <w:rPr>
          <w:sz w:val="16"/>
          <w:lang w:val="sk-SK"/>
        </w:rPr>
        <w:t>V prípade viacerých cyklov skúšok uveďte pre každý cyklus.</w:t>
      </w:r>
    </w:p>
  </w:footnote>
  <w:footnote w:id="70">
    <w:p w:rsidR="00C1637C" w:rsidRPr="00AA456A" w:rsidRDefault="00C1637C" w:rsidP="00BE2EE8">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Podľa osvedčenia o typovom schválení</w:t>
      </w:r>
      <w:r>
        <w:rPr>
          <w:sz w:val="16"/>
          <w:lang w:val="sk-SK"/>
        </w:rPr>
        <w:t>.</w:t>
      </w:r>
    </w:p>
  </w:footnote>
  <w:footnote w:id="71">
    <w:p w:rsidR="00C1637C" w:rsidRPr="00AA456A" w:rsidRDefault="00C1637C" w:rsidP="00BE2EE8">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Uveďte zodpovedajúci údaj.</w:t>
      </w:r>
    </w:p>
  </w:footnote>
  <w:footnote w:id="72">
    <w:p w:rsidR="00C1637C" w:rsidRPr="00AA456A" w:rsidRDefault="00C1637C" w:rsidP="009C13A9">
      <w:pPr>
        <w:pStyle w:val="FootnoteText"/>
        <w:ind w:left="284" w:hanging="284"/>
        <w:rPr>
          <w:sz w:val="16"/>
          <w:szCs w:val="16"/>
          <w:lang w:val="sk-SK"/>
        </w:rPr>
      </w:pPr>
      <w:r w:rsidRPr="00AA456A">
        <w:rPr>
          <w:rStyle w:val="FootnoteReference"/>
          <w:lang w:val="sk-SK"/>
        </w:rPr>
        <w:footnoteRef/>
      </w:r>
      <w:r w:rsidRPr="00AA456A">
        <w:rPr>
          <w:lang w:val="sk-SK"/>
        </w:rPr>
        <w:tab/>
      </w:r>
      <w:r w:rsidRPr="00AA456A">
        <w:rPr>
          <w:sz w:val="16"/>
          <w:lang w:val="sk-SK"/>
        </w:rPr>
        <w:t>Vyplní osoba vykonávajúca skúšku.</w:t>
      </w:r>
    </w:p>
  </w:footnote>
  <w:footnote w:id="73">
    <w:p w:rsidR="00C1637C" w:rsidRPr="00AA456A" w:rsidRDefault="00C1637C" w:rsidP="009C13A9">
      <w:pPr>
        <w:pStyle w:val="FootnoteText"/>
        <w:ind w:left="284" w:hanging="284"/>
        <w:rPr>
          <w:sz w:val="16"/>
          <w:szCs w:val="16"/>
          <w:lang w:val="sk-SK"/>
        </w:rPr>
      </w:pPr>
      <w:r w:rsidRPr="00AA456A">
        <w:rPr>
          <w:rStyle w:val="FootnoteReference"/>
          <w:lang w:val="sk-SK"/>
        </w:rPr>
        <w:footnoteRef/>
      </w:r>
      <w:r w:rsidRPr="00AA456A">
        <w:rPr>
          <w:lang w:val="sk-SK"/>
        </w:rPr>
        <w:tab/>
      </w:r>
      <w:r w:rsidRPr="00AA456A">
        <w:rPr>
          <w:sz w:val="16"/>
          <w:lang w:val="sk-SK"/>
        </w:rPr>
        <w:t>Uveďte zodpovedajúci údaj.</w:t>
      </w:r>
    </w:p>
  </w:footnote>
  <w:footnote w:id="74">
    <w:p w:rsidR="00C1637C" w:rsidRPr="00AA456A" w:rsidRDefault="00C1637C" w:rsidP="009C13A9">
      <w:pPr>
        <w:pStyle w:val="FootnoteText"/>
        <w:ind w:left="284" w:hanging="284"/>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Uveďte zodpovedajúci údaj.</w:t>
      </w:r>
    </w:p>
  </w:footnote>
  <w:footnote w:id="75">
    <w:p w:rsidR="00C1637C" w:rsidRPr="00AA456A" w:rsidRDefault="00C1637C" w:rsidP="009C13A9">
      <w:pPr>
        <w:pStyle w:val="FootnoteText"/>
        <w:ind w:left="284" w:hanging="284"/>
        <w:rPr>
          <w:sz w:val="18"/>
          <w:szCs w:val="18"/>
          <w:lang w:val="sk-SK"/>
        </w:rPr>
      </w:pPr>
      <w:r w:rsidRPr="00AA456A">
        <w:rPr>
          <w:sz w:val="18"/>
          <w:vertAlign w:val="superscript"/>
          <w:lang w:val="sk-SK"/>
        </w:rPr>
        <w:t>(</w:t>
      </w:r>
      <w:r w:rsidRPr="00AA456A">
        <w:rPr>
          <w:rStyle w:val="Caractresdenotedebasdepage"/>
          <w:sz w:val="18"/>
          <w:lang w:val="sk-SK"/>
        </w:rPr>
        <w:footnoteRef/>
      </w:r>
      <w:r w:rsidRPr="00AA456A">
        <w:rPr>
          <w:sz w:val="18"/>
          <w:vertAlign w:val="superscript"/>
          <w:lang w:val="sk-SK"/>
        </w:rPr>
        <w:t>)</w:t>
      </w:r>
      <w:r w:rsidRPr="00AA456A">
        <w:rPr>
          <w:lang w:val="sk-SK"/>
        </w:rPr>
        <w:tab/>
      </w:r>
      <w:r w:rsidRPr="00AA456A">
        <w:rPr>
          <w:sz w:val="16"/>
          <w:lang w:val="sk-SK"/>
        </w:rPr>
        <w:t>TOC sa bude monitorovať od fázy II maximálnych hodnôt v článku 18.01 ods. 2. tabuľke 2</w:t>
      </w:r>
      <w:r>
        <w:rPr>
          <w:sz w:val="16"/>
          <w:lang w:val="sk-SK"/>
        </w:rPr>
        <w:t>.</w:t>
      </w:r>
    </w:p>
  </w:footnote>
  <w:footnote w:id="76">
    <w:p w:rsidR="00C1637C" w:rsidRPr="00AA456A" w:rsidRDefault="00C1637C" w:rsidP="009C13A9">
      <w:pPr>
        <w:pStyle w:val="FootnoteText"/>
        <w:ind w:left="284" w:hanging="284"/>
        <w:rPr>
          <w:sz w:val="16"/>
          <w:szCs w:val="18"/>
          <w:lang w:val="sk-SK"/>
        </w:rPr>
      </w:pPr>
      <w:r w:rsidRPr="00AA456A">
        <w:rPr>
          <w:sz w:val="18"/>
          <w:vertAlign w:val="superscript"/>
          <w:lang w:val="sk-SK"/>
        </w:rPr>
        <w:t>(</w:t>
      </w:r>
      <w:r w:rsidRPr="00AA456A">
        <w:rPr>
          <w:rStyle w:val="Caractresdenotedebasdepage"/>
          <w:sz w:val="18"/>
          <w:lang w:val="sk-SK"/>
        </w:rPr>
        <w:footnoteRef/>
      </w:r>
      <w:r w:rsidRPr="00AA456A">
        <w:rPr>
          <w:sz w:val="18"/>
          <w:vertAlign w:val="superscript"/>
          <w:lang w:val="sk-SK"/>
        </w:rPr>
        <w:t>)</w:t>
      </w:r>
      <w:r w:rsidRPr="00AA456A">
        <w:rPr>
          <w:lang w:val="sk-SK"/>
        </w:rPr>
        <w:tab/>
      </w:r>
      <w:r w:rsidRPr="00AA456A">
        <w:rPr>
          <w:sz w:val="16"/>
          <w:lang w:val="sk-SK"/>
        </w:rPr>
        <w:t>TOC sa bude monitorovať od fázy II maximálnych hodnôt v článku 18.01 ods. 2. tabuľke 2</w:t>
      </w:r>
      <w:r>
        <w:rPr>
          <w:sz w:val="16"/>
          <w:lang w:val="sk-SK"/>
        </w:rPr>
        <w:t>.</w:t>
      </w:r>
    </w:p>
  </w:footnote>
  <w:footnote w:id="77">
    <w:p w:rsidR="00C1637C" w:rsidRPr="00AA456A" w:rsidRDefault="00C1637C" w:rsidP="004F47BB">
      <w:pPr>
        <w:pStyle w:val="FootnoteText"/>
        <w:ind w:left="284" w:hanging="284"/>
        <w:rPr>
          <w:lang w:val="sk-SK"/>
        </w:rPr>
      </w:pPr>
      <w:r w:rsidRPr="00AA456A">
        <w:rPr>
          <w:rStyle w:val="FootnoteReference"/>
          <w:lang w:val="sk-SK"/>
        </w:rPr>
        <w:t>(*)</w:t>
      </w:r>
      <w:r w:rsidRPr="00AA456A">
        <w:rPr>
          <w:lang w:val="sk-SK"/>
        </w:rPr>
        <w:t xml:space="preserve"> </w:t>
      </w:r>
      <w:r w:rsidRPr="00AA456A">
        <w:rPr>
          <w:lang w:val="sk-SK"/>
        </w:rPr>
        <w:tab/>
      </w:r>
      <w:r w:rsidRPr="00AA456A">
        <w:rPr>
          <w:sz w:val="16"/>
          <w:lang w:val="sk-SK"/>
        </w:rPr>
        <w:t>Nehodiace sa prečiarknite.</w:t>
      </w:r>
    </w:p>
  </w:footnote>
  <w:footnote w:id="78">
    <w:p w:rsidR="00C1637C" w:rsidRPr="00AA456A" w:rsidRDefault="00C1637C" w:rsidP="004F47BB">
      <w:pPr>
        <w:pStyle w:val="FootnoteText"/>
        <w:ind w:left="284" w:hanging="284"/>
        <w:rPr>
          <w:sz w:val="16"/>
          <w:lang w:val="sk-SK"/>
        </w:rPr>
      </w:pPr>
      <w:r w:rsidRPr="00AA456A">
        <w:rPr>
          <w:rStyle w:val="FootnoteReference"/>
          <w:lang w:val="sk-SK"/>
        </w:rPr>
        <w:footnoteRef/>
      </w:r>
      <w:r w:rsidRPr="00AA456A">
        <w:rPr>
          <w:lang w:val="sk-SK"/>
        </w:rPr>
        <w:tab/>
      </w:r>
      <w:r w:rsidRPr="00AA456A">
        <w:rPr>
          <w:sz w:val="16"/>
          <w:lang w:val="sk-SK"/>
        </w:rPr>
        <w:t>Nehodiace sa prečiarknite.</w:t>
      </w:r>
    </w:p>
  </w:footnote>
  <w:footnote w:id="79">
    <w:p w:rsidR="00C1637C" w:rsidRPr="00AA456A" w:rsidRDefault="00C1637C" w:rsidP="004F47BB">
      <w:pPr>
        <w:pStyle w:val="FootnoteText"/>
        <w:tabs>
          <w:tab w:val="left" w:pos="284"/>
        </w:tabs>
        <w:rPr>
          <w:lang w:val="sk-SK"/>
        </w:rPr>
      </w:pPr>
      <w:r w:rsidRPr="00AA456A">
        <w:rPr>
          <w:rStyle w:val="FootnoteReference"/>
          <w:lang w:val="sk-SK"/>
        </w:rPr>
        <w:t>*)</w:t>
      </w:r>
      <w:r w:rsidRPr="00AA456A">
        <w:rPr>
          <w:lang w:val="sk-SK"/>
        </w:rPr>
        <w:t xml:space="preserve"> </w:t>
      </w:r>
      <w:r w:rsidRPr="00AA456A">
        <w:rPr>
          <w:lang w:val="sk-SK"/>
        </w:rPr>
        <w:tab/>
      </w:r>
      <w:r w:rsidRPr="00AA456A">
        <w:rPr>
          <w:sz w:val="16"/>
          <w:lang w:val="sk-SK"/>
        </w:rPr>
        <w:t>Nehodiace sa prečiarknite</w:t>
      </w:r>
      <w:r>
        <w:rPr>
          <w:sz w:val="16"/>
          <w:lang w:val="sk-SK"/>
        </w:rPr>
        <w:t>.</w:t>
      </w:r>
    </w:p>
  </w:footnote>
  <w:footnote w:id="80">
    <w:p w:rsidR="00C1637C" w:rsidRPr="00AA456A" w:rsidRDefault="00C1637C" w:rsidP="004F47BB">
      <w:pPr>
        <w:pStyle w:val="FootnoteText"/>
        <w:tabs>
          <w:tab w:val="left" w:pos="284"/>
        </w:tabs>
        <w:rPr>
          <w:lang w:val="sk-SK"/>
        </w:rPr>
      </w:pPr>
      <w:r w:rsidRPr="00AA456A">
        <w:rPr>
          <w:rStyle w:val="FootnoteReference"/>
          <w:lang w:val="sk-SK"/>
        </w:rPr>
        <w:t>*)</w:t>
      </w:r>
      <w:r w:rsidRPr="00AA456A">
        <w:rPr>
          <w:lang w:val="sk-SK"/>
        </w:rPr>
        <w:t xml:space="preserve"> </w:t>
      </w:r>
      <w:r w:rsidRPr="00AA456A">
        <w:rPr>
          <w:lang w:val="sk-SK"/>
        </w:rPr>
        <w:tab/>
      </w:r>
      <w:r w:rsidRPr="00AA456A">
        <w:rPr>
          <w:sz w:val="16"/>
          <w:lang w:val="sk-SK"/>
        </w:rPr>
        <w:t>Nehodiace sa prečiarknite</w:t>
      </w:r>
      <w:r>
        <w:rPr>
          <w:sz w:val="16"/>
          <w:lang w:val="sk-SK"/>
        </w:rPr>
        <w:t>.</w:t>
      </w:r>
    </w:p>
  </w:footnote>
  <w:footnote w:id="81">
    <w:p w:rsidR="00C1637C" w:rsidRPr="00AA456A" w:rsidRDefault="00C1637C" w:rsidP="004F47BB">
      <w:pPr>
        <w:pStyle w:val="FootnoteText"/>
        <w:ind w:left="284" w:hanging="284"/>
        <w:rPr>
          <w:lang w:val="sk-SK"/>
        </w:rPr>
      </w:pPr>
      <w:r w:rsidRPr="00AA456A">
        <w:rPr>
          <w:rStyle w:val="FootnoteReference"/>
          <w:lang w:val="sk-SK"/>
        </w:rPr>
        <w:t>*)</w:t>
      </w:r>
      <w:r w:rsidRPr="00AA456A">
        <w:rPr>
          <w:lang w:val="sk-SK"/>
        </w:rPr>
        <w:t xml:space="preserve"> </w:t>
      </w:r>
      <w:r w:rsidRPr="00AA456A">
        <w:rPr>
          <w:lang w:val="sk-SK"/>
        </w:rPr>
        <w:tab/>
      </w:r>
      <w:r w:rsidRPr="00AA456A">
        <w:rPr>
          <w:sz w:val="16"/>
          <w:lang w:val="sk-SK"/>
        </w:rPr>
        <w:t>Nehodiace sa prečiarknite</w:t>
      </w:r>
      <w:r>
        <w:rPr>
          <w:sz w:val="16"/>
          <w:lang w:val="sk-SK"/>
        </w:rPr>
        <w:t>.</w:t>
      </w:r>
    </w:p>
  </w:footnote>
  <w:footnote w:id="82">
    <w:p w:rsidR="00C1637C" w:rsidRPr="00AA456A" w:rsidRDefault="00C1637C" w:rsidP="004F47BB">
      <w:pPr>
        <w:pStyle w:val="FootnoteText"/>
        <w:tabs>
          <w:tab w:val="left" w:pos="284"/>
        </w:tabs>
        <w:rPr>
          <w:lang w:val="sk-SK"/>
        </w:rPr>
      </w:pPr>
      <w:r w:rsidRPr="00AA456A">
        <w:rPr>
          <w:rStyle w:val="FootnoteReference"/>
          <w:lang w:val="sk-SK"/>
        </w:rPr>
        <w:footnoteRef/>
      </w:r>
      <w:r w:rsidRPr="00AA456A">
        <w:rPr>
          <w:lang w:val="sk-SK"/>
        </w:rPr>
        <w:t xml:space="preserve"> </w:t>
      </w:r>
      <w:r w:rsidRPr="00AA456A">
        <w:rPr>
          <w:lang w:val="sk-SK"/>
        </w:rPr>
        <w:tab/>
      </w:r>
      <w:r w:rsidRPr="00AA456A">
        <w:rPr>
          <w:sz w:val="16"/>
          <w:lang w:val="sk-SK"/>
        </w:rPr>
        <w:t>Nehodiace sa prečiarknite</w:t>
      </w:r>
    </w:p>
  </w:footnote>
  <w:footnote w:id="83">
    <w:p w:rsidR="00C1637C" w:rsidRPr="00AA456A" w:rsidRDefault="00C1637C" w:rsidP="005A25B4">
      <w:pPr>
        <w:pStyle w:val="FootnoteText"/>
        <w:ind w:left="284" w:hanging="284"/>
        <w:rPr>
          <w:rFonts w:cs="Arial"/>
          <w:sz w:val="16"/>
          <w:szCs w:val="16"/>
          <w:lang w:val="sk-SK"/>
        </w:rPr>
      </w:pPr>
      <w:r w:rsidRPr="00AA456A">
        <w:rPr>
          <w:rStyle w:val="FootnoteReference"/>
          <w:sz w:val="18"/>
          <w:lang w:val="sk-SK"/>
        </w:rPr>
        <w:footnoteRef/>
      </w:r>
      <w:r w:rsidRPr="00AA456A">
        <w:rPr>
          <w:sz w:val="18"/>
          <w:lang w:val="sk-SK"/>
        </w:rPr>
        <w:t xml:space="preserve"> </w:t>
      </w:r>
      <w:r w:rsidRPr="00AA456A">
        <w:rPr>
          <w:lang w:val="sk-SK"/>
        </w:rPr>
        <w:tab/>
      </w:r>
      <w:r w:rsidRPr="00AA456A">
        <w:rPr>
          <w:sz w:val="16"/>
          <w:lang w:val="sk-SK"/>
        </w:rPr>
        <w:t>Smernica Európskeho parlamentu a Rady 2009/45/ES zo 6. mája 2009 o bezpečnostných pravidlách a normách pre osobné lode (Ú. v. EÚ L 163, 25.6.2009).</w:t>
      </w:r>
    </w:p>
  </w:footnote>
  <w:footnote w:id="84">
    <w:p w:rsidR="00C1637C" w:rsidRPr="00AA456A" w:rsidRDefault="00C1637C" w:rsidP="005A25B4">
      <w:pPr>
        <w:pStyle w:val="FootnoteText"/>
        <w:ind w:left="284" w:hanging="284"/>
        <w:rPr>
          <w:rFonts w:cs="Arial"/>
          <w:sz w:val="16"/>
          <w:szCs w:val="16"/>
          <w:lang w:val="sk-SK"/>
        </w:rPr>
      </w:pPr>
      <w:r w:rsidRPr="00AA456A">
        <w:rPr>
          <w:rStyle w:val="FootnoteReference"/>
          <w:sz w:val="18"/>
          <w:lang w:val="sk-SK"/>
        </w:rPr>
        <w:footnoteRef/>
      </w:r>
      <w:r w:rsidRPr="00AA456A">
        <w:rPr>
          <w:sz w:val="18"/>
          <w:lang w:val="sk-SK"/>
        </w:rPr>
        <w:t xml:space="preserve"> </w:t>
      </w:r>
      <w:r w:rsidRPr="00AA456A">
        <w:rPr>
          <w:lang w:val="sk-SK"/>
        </w:rPr>
        <w:tab/>
      </w:r>
      <w:r w:rsidRPr="00AA456A">
        <w:rPr>
          <w:sz w:val="16"/>
          <w:lang w:val="sk-SK"/>
        </w:rPr>
        <w:t>Usmernenia pre osobné lode vhodné aj na prepravu osôb so zníženou pohyblivosťou – Európska hospodárska komisia OSN, Výbor pre vnútrozemskú dopravu, pracovná skupina pre vnútrozemskú vodnú dopravu – prijaté 15. októbra 2010.</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26A59" w:rsidRDefault="00C1637C" w:rsidP="00226A59">
    <w:pPr>
      <w:widowControl w:val="0"/>
      <w:rPr>
        <w:sz w:val="16"/>
        <w:szCs w:val="16"/>
      </w:rPr>
    </w:pPr>
    <w:r>
      <w:rPr>
        <w:sz w:val="16"/>
      </w:rPr>
      <w:t>Európsky výbor pre vypracovanie noriem v oblasti vnútrozemskej plavby (CESNI)</w:t>
    </w:r>
  </w:p>
  <w:p w:rsidR="00C1637C" w:rsidRPr="00226A59" w:rsidRDefault="00C1637C" w:rsidP="00226A59">
    <w:pPr>
      <w:widowControl w:val="0"/>
      <w:pBdr>
        <w:bottom w:val="single" w:sz="6" w:space="1" w:color="auto"/>
      </w:pBdr>
      <w:tabs>
        <w:tab w:val="right" w:pos="9070"/>
        <w:tab w:val="right" w:pos="14034"/>
      </w:tabs>
      <w:rPr>
        <w:sz w:val="16"/>
        <w:szCs w:val="16"/>
      </w:rPr>
    </w:pPr>
    <w:r>
      <w:rPr>
        <w:sz w:val="16"/>
      </w:rPr>
      <w:t xml:space="preserve">Európska norma, ktorou sa stanovujú technické požiadavky </w:t>
    </w:r>
  </w:p>
  <w:p w:rsidR="00C1637C" w:rsidRPr="00226A59" w:rsidRDefault="00C1637C" w:rsidP="00226A59">
    <w:pPr>
      <w:widowControl w:val="0"/>
      <w:pBdr>
        <w:bottom w:val="single" w:sz="6" w:space="1" w:color="auto"/>
      </w:pBdr>
      <w:tabs>
        <w:tab w:val="right" w:pos="9070"/>
        <w:tab w:val="right" w:pos="14034"/>
      </w:tabs>
      <w:rPr>
        <w:sz w:val="16"/>
        <w:szCs w:val="16"/>
      </w:rPr>
    </w:pPr>
    <w:r>
      <w:rPr>
        <w:sz w:val="16"/>
      </w:rPr>
      <w:t>na plavidlá vnútrozemskej plavby (ES-TRIN)</w:t>
    </w:r>
    <w:r>
      <w:tab/>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26A59" w:rsidRDefault="00C1637C" w:rsidP="00226A59">
    <w:pPr>
      <w:widowControl w:val="0"/>
      <w:rPr>
        <w:sz w:val="16"/>
        <w:szCs w:val="16"/>
      </w:rPr>
    </w:pPr>
    <w:r>
      <w:rPr>
        <w:sz w:val="16"/>
      </w:rPr>
      <w:t>Európsky výbor pre vypracovanie noriem v oblasti vnútrozemskej plavby (CESNI)</w:t>
    </w:r>
  </w:p>
  <w:p w:rsidR="00C1637C" w:rsidRPr="00226A59" w:rsidRDefault="00C1637C" w:rsidP="00226A59">
    <w:pPr>
      <w:widowControl w:val="0"/>
      <w:pBdr>
        <w:bottom w:val="single" w:sz="6" w:space="1" w:color="auto"/>
      </w:pBdr>
      <w:tabs>
        <w:tab w:val="right" w:pos="9070"/>
        <w:tab w:val="right" w:pos="14034"/>
      </w:tabs>
      <w:rPr>
        <w:sz w:val="16"/>
        <w:szCs w:val="16"/>
      </w:rPr>
    </w:pPr>
    <w:r>
      <w:rPr>
        <w:sz w:val="16"/>
      </w:rPr>
      <w:t>Európska norma, ktorou sa stanovujú technické požiadavky</w:t>
    </w:r>
  </w:p>
  <w:p w:rsidR="00C1637C" w:rsidRPr="00B60D5F" w:rsidRDefault="00C1637C" w:rsidP="00226A59">
    <w:pPr>
      <w:widowControl w:val="0"/>
      <w:pBdr>
        <w:bottom w:val="single" w:sz="6" w:space="1" w:color="auto"/>
      </w:pBdr>
      <w:tabs>
        <w:tab w:val="right" w:pos="9070"/>
        <w:tab w:val="right" w:pos="14034"/>
      </w:tabs>
      <w:rPr>
        <w:sz w:val="16"/>
        <w:szCs w:val="16"/>
      </w:rPr>
    </w:pPr>
    <w:r>
      <w:rPr>
        <w:sz w:val="16"/>
      </w:rPr>
      <w:t>na plavidlá vnútrozemskej plavby (ES-TRIN)</w: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26A59" w:rsidRDefault="00C1637C" w:rsidP="00226A59">
    <w:pPr>
      <w:widowControl w:val="0"/>
      <w:rPr>
        <w:sz w:val="16"/>
        <w:szCs w:val="16"/>
      </w:rPr>
    </w:pPr>
    <w:r>
      <w:rPr>
        <w:sz w:val="16"/>
      </w:rPr>
      <w:t>Európsky výbor pre vypracovanie noriem v oblasti vnútrozemskej plavby (CESNI)</w:t>
    </w:r>
  </w:p>
  <w:p w:rsidR="00C1637C" w:rsidRPr="00226A59" w:rsidRDefault="00C1637C" w:rsidP="00226A59">
    <w:pPr>
      <w:widowControl w:val="0"/>
      <w:pBdr>
        <w:bottom w:val="single" w:sz="6" w:space="1" w:color="auto"/>
      </w:pBdr>
      <w:tabs>
        <w:tab w:val="right" w:pos="9070"/>
        <w:tab w:val="right" w:pos="14034"/>
      </w:tabs>
      <w:rPr>
        <w:sz w:val="16"/>
        <w:szCs w:val="16"/>
      </w:rPr>
    </w:pPr>
    <w:r>
      <w:rPr>
        <w:sz w:val="16"/>
      </w:rPr>
      <w:t xml:space="preserve">Európska norma, ktorou sa stanovujú technické požiadavky </w:t>
    </w:r>
  </w:p>
  <w:p w:rsidR="00C1637C" w:rsidRPr="00DE4417" w:rsidRDefault="00C1637C" w:rsidP="00226A59">
    <w:pPr>
      <w:widowControl w:val="0"/>
      <w:pBdr>
        <w:bottom w:val="single" w:sz="6" w:space="1" w:color="auto"/>
      </w:pBdr>
      <w:tabs>
        <w:tab w:val="right" w:pos="9070"/>
        <w:tab w:val="right" w:pos="14034"/>
      </w:tabs>
      <w:rPr>
        <w:sz w:val="16"/>
        <w:szCs w:val="16"/>
      </w:rPr>
    </w:pPr>
    <w:r>
      <w:rPr>
        <w:sz w:val="16"/>
      </w:rPr>
      <w:t>na plavidlá vnútrozemskej plavby (ES-TRIN)</w:t>
    </w:r>
    <w:r>
      <w:tab/>
    </w:r>
    <w:r>
      <w:rPr>
        <w:sz w:val="16"/>
      </w:rPr>
      <w:t>Obsah</w: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26A59" w:rsidRDefault="00C1637C" w:rsidP="00226A59">
    <w:pPr>
      <w:widowControl w:val="0"/>
      <w:rPr>
        <w:sz w:val="16"/>
        <w:szCs w:val="16"/>
      </w:rPr>
    </w:pPr>
    <w:r>
      <w:rPr>
        <w:sz w:val="16"/>
      </w:rPr>
      <w:t>Európsky výbor pre vypracovanie noriem v oblasti vnútrozemskej plavby (CESNI)</w:t>
    </w:r>
  </w:p>
  <w:p w:rsidR="00C1637C" w:rsidRPr="00226A59" w:rsidRDefault="00C1637C" w:rsidP="00226A59">
    <w:pPr>
      <w:widowControl w:val="0"/>
      <w:pBdr>
        <w:bottom w:val="single" w:sz="6" w:space="1" w:color="auto"/>
      </w:pBdr>
      <w:tabs>
        <w:tab w:val="right" w:pos="9070"/>
        <w:tab w:val="right" w:pos="14034"/>
      </w:tabs>
      <w:rPr>
        <w:sz w:val="16"/>
        <w:szCs w:val="16"/>
      </w:rPr>
    </w:pPr>
    <w:r>
      <w:rPr>
        <w:sz w:val="16"/>
      </w:rPr>
      <w:t xml:space="preserve">Európska norma, ktorou sa stanovujú technické požiadavky </w:t>
    </w:r>
  </w:p>
  <w:p w:rsidR="00C1637C" w:rsidRPr="00226A59" w:rsidRDefault="00C1637C" w:rsidP="00226A59">
    <w:pPr>
      <w:widowControl w:val="0"/>
      <w:pBdr>
        <w:bottom w:val="single" w:sz="6" w:space="1" w:color="auto"/>
      </w:pBdr>
      <w:tabs>
        <w:tab w:val="right" w:pos="9070"/>
      </w:tabs>
      <w:rPr>
        <w:sz w:val="16"/>
        <w:szCs w:val="16"/>
      </w:rPr>
    </w:pPr>
    <w:r>
      <w:rPr>
        <w:sz w:val="16"/>
      </w:rPr>
      <w:t>na plavidlá vnútrozemskej plavby (ES-TRIN)</w:t>
    </w:r>
    <w:r>
      <w:tab/>
    </w:r>
    <w:r>
      <w:rPr>
        <w:sz w:val="16"/>
      </w:rPr>
      <w:t>Obsah</w:t>
    </w:r>
  </w:p>
</w:hdr>
</file>

<file path=word/header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A2865" w:rsidRDefault="00C1637C" w:rsidP="004B2505">
    <w:pPr>
      <w:widowControl w:val="0"/>
      <w:pBdr>
        <w:bottom w:val="single" w:sz="4" w:space="1" w:color="auto"/>
      </w:pBdr>
      <w:tabs>
        <w:tab w:val="right" w:pos="9072"/>
      </w:tabs>
      <w:jc w:val="right"/>
      <w:rPr>
        <w:sz w:val="16"/>
        <w:szCs w:val="16"/>
      </w:rPr>
    </w:pPr>
    <w:r>
      <w:rPr>
        <w:sz w:val="16"/>
      </w:rPr>
      <w:t>ES-TRIN</w:t>
    </w:r>
    <w:r>
      <w:tab/>
    </w:r>
    <w:fldSimple w:instr=" STYLEREF  ES-Titre2  \* MERGEFORMAT ">
      <w:r w:rsidR="007C3574" w:rsidRPr="007C3574">
        <w:rPr>
          <w:noProof/>
          <w:sz w:val="16"/>
          <w:szCs w:val="16"/>
        </w:rPr>
        <w:t>Kapitola 2</w:t>
      </w:r>
      <w:r w:rsidR="007C3574" w:rsidRPr="007C3574">
        <w:rPr>
          <w:noProof/>
          <w:sz w:val="16"/>
          <w:szCs w:val="16"/>
        </w:rPr>
        <w:br/>
        <w:t>Postup</w:t>
      </w:r>
    </w:fldSimple>
  </w:p>
</w:hdr>
</file>

<file path=word/header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A1D30" w:rsidRDefault="00C1637C" w:rsidP="0010389F">
    <w:pPr>
      <w:pStyle w:val="Header"/>
      <w:pBdr>
        <w:bottom w:val="single" w:sz="4" w:space="1" w:color="auto"/>
      </w:pBdr>
      <w:tabs>
        <w:tab w:val="clear" w:pos="8306"/>
        <w:tab w:val="right" w:pos="9072"/>
      </w:tabs>
      <w:rPr>
        <w:sz w:val="16"/>
        <w:szCs w:val="16"/>
      </w:rPr>
    </w:pPr>
    <w:r>
      <w:rPr>
        <w:sz w:val="16"/>
      </w:rPr>
      <w:t>ES-TRIN</w:t>
    </w:r>
    <w:r>
      <w:tab/>
    </w:r>
    <w:r>
      <w:rPr>
        <w:sz w:val="16"/>
      </w:rPr>
      <w:t>Kapitola 1</w:t>
    </w:r>
  </w:p>
  <w:p w:rsidR="00C1637C" w:rsidRPr="009A1D30" w:rsidRDefault="00C1637C" w:rsidP="0010389F">
    <w:pPr>
      <w:pStyle w:val="Header"/>
      <w:pBdr>
        <w:bottom w:val="single" w:sz="4" w:space="1" w:color="auto"/>
      </w:pBdr>
      <w:jc w:val="right"/>
      <w:rPr>
        <w:sz w:val="16"/>
        <w:szCs w:val="16"/>
      </w:rPr>
    </w:pPr>
    <w:r>
      <w:rPr>
        <w:sz w:val="16"/>
      </w:rPr>
      <w:t>Všeobecne</w:t>
    </w:r>
  </w:p>
</w:hdr>
</file>

<file path=word/header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7957F9" w:rsidRDefault="00C1637C" w:rsidP="004B2505">
    <w:pPr>
      <w:widowControl w:val="0"/>
      <w:pBdr>
        <w:bottom w:val="single" w:sz="4" w:space="1" w:color="auto"/>
      </w:pBdr>
      <w:tabs>
        <w:tab w:val="right" w:pos="9072"/>
      </w:tabs>
      <w:jc w:val="right"/>
      <w:rPr>
        <w:rFonts w:cs="Arial"/>
        <w:sz w:val="16"/>
        <w:szCs w:val="16"/>
      </w:rPr>
    </w:pPr>
    <w:r>
      <w:rPr>
        <w:sz w:val="16"/>
      </w:rPr>
      <w:t>ES-TRIN</w:t>
    </w:r>
    <w:r>
      <w:tab/>
    </w:r>
    <w:r w:rsidRPr="007957F9">
      <w:rPr>
        <w:rFonts w:cs="Times New Roman"/>
        <w:sz w:val="16"/>
        <w:szCs w:val="16"/>
      </w:rPr>
      <w:fldChar w:fldCharType="begin"/>
    </w:r>
    <w:r w:rsidRPr="007957F9">
      <w:rPr>
        <w:sz w:val="16"/>
        <w:szCs w:val="16"/>
      </w:rPr>
      <w:instrText xml:space="preserve"> STYLEREF  ES-Titre2  \* MERGEFORMAT </w:instrText>
    </w:r>
    <w:r w:rsidRPr="007957F9">
      <w:rPr>
        <w:rFonts w:cs="Times New Roman"/>
        <w:sz w:val="16"/>
        <w:szCs w:val="16"/>
      </w:rPr>
      <w:fldChar w:fldCharType="separate"/>
    </w:r>
    <w:r w:rsidR="007C3574" w:rsidRPr="007C3574">
      <w:rPr>
        <w:rFonts w:cs="Arial"/>
        <w:noProof/>
        <w:sz w:val="16"/>
        <w:szCs w:val="16"/>
      </w:rPr>
      <w:t>Kapitola 31</w:t>
    </w:r>
    <w:r w:rsidR="007C3574" w:rsidRPr="007C3574">
      <w:rPr>
        <w:rFonts w:cs="Arial"/>
        <w:noProof/>
        <w:sz w:val="16"/>
        <w:szCs w:val="16"/>
      </w:rPr>
      <w:br/>
    </w:r>
    <w:r w:rsidR="007C3574">
      <w:rPr>
        <w:noProof/>
        <w:sz w:val="16"/>
        <w:szCs w:val="16"/>
      </w:rPr>
      <w:t>Osobitné ustanovenia platné pre plavidlá plaviace sa s minimálnou posádkou</w:t>
    </w:r>
    <w:r w:rsidRPr="007957F9">
      <w:rPr>
        <w:rFonts w:cs="Arial"/>
        <w:noProof/>
        <w:sz w:val="16"/>
        <w:szCs w:val="16"/>
      </w:rPr>
      <w:fldChar w:fldCharType="end"/>
    </w:r>
  </w:p>
</w:hdr>
</file>

<file path=word/header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442A92" w:rsidRDefault="00C1637C" w:rsidP="00D71B1A">
    <w:pPr>
      <w:widowControl w:val="0"/>
      <w:pBdr>
        <w:bottom w:val="single" w:sz="6" w:space="1" w:color="auto"/>
      </w:pBdr>
      <w:tabs>
        <w:tab w:val="left" w:pos="8250"/>
        <w:tab w:val="right" w:pos="9070"/>
      </w:tabs>
      <w:rPr>
        <w:sz w:val="16"/>
        <w:szCs w:val="16"/>
        <w:lang w:val="sk-SK"/>
      </w:rPr>
    </w:pPr>
    <w:r w:rsidRPr="00442A92">
      <w:rPr>
        <w:sz w:val="16"/>
        <w:lang w:val="sk-SK"/>
      </w:rPr>
      <w:t>ES-TRIN</w:t>
    </w:r>
    <w:r w:rsidRPr="00442A92">
      <w:rPr>
        <w:lang w:val="sk-SK"/>
      </w:rPr>
      <w:tab/>
    </w:r>
    <w:r w:rsidRPr="00442A92">
      <w:rPr>
        <w:sz w:val="16"/>
        <w:lang w:val="sk-SK"/>
      </w:rPr>
      <w:t>Kapitola 3</w:t>
    </w:r>
  </w:p>
  <w:p w:rsidR="00C1637C" w:rsidRPr="00442A92" w:rsidRDefault="00C1637C" w:rsidP="00AE58CD">
    <w:pPr>
      <w:widowControl w:val="0"/>
      <w:pBdr>
        <w:bottom w:val="single" w:sz="6" w:space="1" w:color="auto"/>
      </w:pBdr>
      <w:tabs>
        <w:tab w:val="right" w:pos="9070"/>
      </w:tabs>
      <w:jc w:val="right"/>
      <w:rPr>
        <w:sz w:val="16"/>
        <w:szCs w:val="16"/>
        <w:lang w:val="sk-SK"/>
      </w:rPr>
    </w:pPr>
    <w:r w:rsidRPr="00442A92">
      <w:rPr>
        <w:sz w:val="16"/>
        <w:lang w:val="sk-SK"/>
      </w:rPr>
      <w:t>Požiadavky týkajúce sa stavby plavidiel</w:t>
    </w:r>
  </w:p>
</w:hdr>
</file>

<file path=word/header1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62373" w:rsidRDefault="00C1637C" w:rsidP="00C62373">
    <w:pPr>
      <w:widowControl w:val="0"/>
      <w:pBdr>
        <w:bottom w:val="single" w:sz="4" w:space="1" w:color="auto"/>
      </w:pBdr>
      <w:tabs>
        <w:tab w:val="right" w:pos="9072"/>
      </w:tabs>
      <w:jc w:val="right"/>
      <w:rPr>
        <w:rFonts w:cs="Arial"/>
        <w:noProof/>
        <w:sz w:val="16"/>
        <w:szCs w:val="16"/>
      </w:rPr>
    </w:pPr>
    <w:r>
      <w:rPr>
        <w:sz w:val="16"/>
      </w:rPr>
      <w:t>ES-TRIN</w:t>
    </w:r>
    <w:r>
      <w:tab/>
    </w:r>
    <w:r>
      <w:rPr>
        <w:rFonts w:cs="Arial"/>
        <w:noProof/>
        <w:sz w:val="16"/>
        <w:szCs w:val="16"/>
      </w:rPr>
      <w:fldChar w:fldCharType="begin"/>
    </w:r>
    <w:r w:rsidRPr="00F46C3C">
      <w:rPr>
        <w:rFonts w:cs="Arial"/>
        <w:noProof/>
        <w:sz w:val="16"/>
        <w:szCs w:val="16"/>
      </w:rPr>
      <w:instrText xml:space="preserve"> STYLEREF  ES-Titre2  \* MERGEFORMAT </w:instrText>
    </w:r>
    <w:r>
      <w:rPr>
        <w:rFonts w:cs="Arial"/>
        <w:noProof/>
        <w:sz w:val="16"/>
        <w:szCs w:val="16"/>
      </w:rPr>
      <w:fldChar w:fldCharType="separate"/>
    </w:r>
    <w:r w:rsidR="007C3574">
      <w:rPr>
        <w:rFonts w:cs="Arial"/>
        <w:noProof/>
        <w:sz w:val="16"/>
        <w:szCs w:val="16"/>
      </w:rPr>
      <w:t>Kapitola 19</w:t>
    </w:r>
    <w:r w:rsidR="007C3574">
      <w:rPr>
        <w:rFonts w:cs="Arial"/>
        <w:noProof/>
        <w:sz w:val="16"/>
        <w:szCs w:val="16"/>
      </w:rPr>
      <w:br/>
      <w:t>Osobitné ustanovenia pre osobné lode</w:t>
    </w:r>
    <w:r>
      <w:rPr>
        <w:rFonts w:cs="Arial"/>
        <w:noProof/>
        <w:sz w:val="16"/>
        <w:szCs w:val="16"/>
      </w:rPr>
      <w:fldChar w:fldCharType="end"/>
    </w:r>
  </w:p>
</w:hdr>
</file>

<file path=word/header1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20E00" w:rsidRDefault="00C1637C" w:rsidP="00DD1033">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C20E00">
      <w:rPr>
        <w:sz w:val="16"/>
        <w:szCs w:val="16"/>
      </w:rPr>
      <w:instrText xml:space="preserve"> STYLEREF  ES-Titre2  \* MERGEFORMAT </w:instrText>
    </w:r>
    <w:r w:rsidRPr="00C20E00">
      <w:rPr>
        <w:sz w:val="16"/>
        <w:szCs w:val="16"/>
      </w:rPr>
      <w:fldChar w:fldCharType="separate"/>
    </w:r>
    <w:r w:rsidR="007C3574">
      <w:rPr>
        <w:noProof/>
        <w:sz w:val="16"/>
        <w:szCs w:val="16"/>
      </w:rPr>
      <w:t>Kapitola 32</w:t>
    </w:r>
    <w:r w:rsidR="007C3574">
      <w:rPr>
        <w:noProof/>
        <w:sz w:val="16"/>
        <w:szCs w:val="16"/>
      </w:rPr>
      <w:br/>
      <w:t>Prechodné ustanovenia pre plavidlá plaviace sa na Rýne (zóna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Článok 32.02</w:t>
    </w:r>
    <w:r>
      <w:rPr>
        <w:sz w:val="16"/>
        <w:szCs w:val="16"/>
      </w:rPr>
      <w:fldChar w:fldCharType="end"/>
    </w:r>
  </w:p>
</w:hdr>
</file>

<file path=word/header1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442A92" w:rsidRDefault="00C1637C" w:rsidP="001E2331">
    <w:pPr>
      <w:widowControl w:val="0"/>
      <w:pBdr>
        <w:bottom w:val="single" w:sz="6" w:space="1" w:color="auto"/>
      </w:pBdr>
      <w:tabs>
        <w:tab w:val="right" w:pos="14034"/>
      </w:tabs>
      <w:rPr>
        <w:sz w:val="16"/>
        <w:szCs w:val="16"/>
        <w:lang w:val="sk-SK"/>
      </w:rPr>
    </w:pPr>
    <w:r w:rsidRPr="00442A92">
      <w:rPr>
        <w:sz w:val="16"/>
        <w:lang w:val="sk-SK"/>
      </w:rPr>
      <w:t>ES-TRIN</w:t>
    </w:r>
    <w:r w:rsidRPr="00442A92">
      <w:rPr>
        <w:lang w:val="sk-SK"/>
      </w:rPr>
      <w:tab/>
    </w:r>
    <w:r w:rsidRPr="00442A92">
      <w:rPr>
        <w:sz w:val="16"/>
        <w:lang w:val="sk-SK"/>
      </w:rPr>
      <w:t>Kapitola 32</w:t>
    </w:r>
  </w:p>
  <w:p w:rsidR="00C1637C" w:rsidRPr="00442A92" w:rsidRDefault="00C1637C" w:rsidP="001E2331">
    <w:pPr>
      <w:widowControl w:val="0"/>
      <w:pBdr>
        <w:bottom w:val="single" w:sz="6" w:space="1" w:color="auto"/>
      </w:pBdr>
      <w:tabs>
        <w:tab w:val="right" w:pos="9070"/>
      </w:tabs>
      <w:jc w:val="right"/>
      <w:rPr>
        <w:sz w:val="16"/>
        <w:szCs w:val="16"/>
        <w:lang w:val="sk-SK"/>
      </w:rPr>
    </w:pPr>
    <w:r w:rsidRPr="00442A92">
      <w:rPr>
        <w:sz w:val="16"/>
        <w:lang w:val="sk-SK"/>
      </w:rPr>
      <w:t>Prechodné ustanovenia pre plavidlá plaviace sa na Rýne (zóna R) –</w:t>
    </w:r>
    <w:r w:rsidRPr="00442A92">
      <w:rPr>
        <w:sz w:val="16"/>
        <w:szCs w:val="16"/>
        <w:lang w:val="sk-SK"/>
      </w:rPr>
      <w:fldChar w:fldCharType="begin"/>
    </w:r>
    <w:r w:rsidRPr="00442A92">
      <w:rPr>
        <w:sz w:val="16"/>
        <w:szCs w:val="16"/>
        <w:lang w:val="sk-SK"/>
      </w:rPr>
      <w:instrText xml:space="preserve"> STYLEREF  ES-Titre3_pr_chap32  \* MERGEFORMAT </w:instrText>
    </w:r>
    <w:r w:rsidRPr="00442A92">
      <w:rPr>
        <w:sz w:val="16"/>
        <w:szCs w:val="16"/>
        <w:lang w:val="sk-SK"/>
      </w:rPr>
      <w:fldChar w:fldCharType="separate"/>
    </w:r>
    <w:r w:rsidR="007C3574">
      <w:rPr>
        <w:noProof/>
        <w:sz w:val="16"/>
        <w:szCs w:val="16"/>
        <w:lang w:val="sk-SK"/>
      </w:rPr>
      <w:t>Článok 32.01</w:t>
    </w:r>
    <w:r w:rsidRPr="00442A92">
      <w:rPr>
        <w:sz w:val="16"/>
        <w:szCs w:val="16"/>
        <w:lang w:val="sk-SK"/>
      </w:rPr>
      <w:fldChar w:fldCharType="end"/>
    </w:r>
    <w:r w:rsidRPr="00442A92">
      <w:rPr>
        <w:sz w:val="16"/>
        <w:lang w:val="sk-SK"/>
      </w:rPr>
      <w:t xml:space="preserve"> – </w:t>
    </w:r>
    <w:r w:rsidRPr="00442A92">
      <w:rPr>
        <w:sz w:val="16"/>
        <w:szCs w:val="16"/>
        <w:lang w:val="sk-SK"/>
      </w:rPr>
      <w:fldChar w:fldCharType="begin"/>
    </w:r>
    <w:r w:rsidRPr="00442A92">
      <w:rPr>
        <w:sz w:val="16"/>
        <w:szCs w:val="16"/>
        <w:lang w:val="sk-SK"/>
      </w:rPr>
      <w:instrText xml:space="preserve"> STYLEREF  ES-Titre3  \* MERGEFORMAT </w:instrText>
    </w:r>
    <w:r w:rsidRPr="00442A92">
      <w:rPr>
        <w:sz w:val="16"/>
        <w:szCs w:val="16"/>
        <w:lang w:val="sk-SK"/>
      </w:rPr>
      <w:fldChar w:fldCharType="separate"/>
    </w:r>
    <w:r w:rsidR="007C3574">
      <w:rPr>
        <w:noProof/>
        <w:sz w:val="16"/>
        <w:szCs w:val="16"/>
        <w:lang w:val="sk-SK"/>
      </w:rPr>
      <w:t>Článok 32.02</w:t>
    </w:r>
    <w:r w:rsidRPr="00442A92">
      <w:rPr>
        <w:sz w:val="16"/>
        <w:szCs w:val="16"/>
        <w:lang w:val="sk-SK"/>
      </w:rPr>
      <w:fldChar w:fldCharType="end"/>
    </w:r>
  </w:p>
</w:hdr>
</file>

<file path=word/header1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DD1033" w:rsidRDefault="00C1637C" w:rsidP="00DD1033">
    <w:pPr>
      <w:widowControl w:val="0"/>
      <w:pBdr>
        <w:bottom w:val="single" w:sz="6" w:space="1" w:color="auto"/>
      </w:pBdr>
      <w:tabs>
        <w:tab w:val="right" w:pos="14034"/>
      </w:tabs>
      <w:jc w:val="right"/>
      <w:rPr>
        <w:sz w:val="16"/>
        <w:szCs w:val="16"/>
      </w:rPr>
    </w:pPr>
    <w:r>
      <w:rPr>
        <w:sz w:val="16"/>
      </w:rPr>
      <w:t>ES-TRIN</w:t>
    </w:r>
    <w:r>
      <w:tab/>
    </w:r>
    <w:fldSimple w:instr=" STYLEREF  ES-Titre2  \* MERGEFORMAT ">
      <w:r w:rsidR="007C3574" w:rsidRPr="007C3574">
        <w:rPr>
          <w:noProof/>
          <w:sz w:val="16"/>
          <w:szCs w:val="16"/>
        </w:rPr>
        <w:t>Kapitola 32</w:t>
      </w:r>
      <w:r w:rsidR="007C3574" w:rsidRPr="007C3574">
        <w:rPr>
          <w:noProof/>
          <w:sz w:val="16"/>
          <w:szCs w:val="16"/>
        </w:rPr>
        <w:br/>
        <w:t>Prechodné ustanovenia pre plavidlá plaviace sa na Rýne (zóna R)</w:t>
      </w:r>
    </w:fldSimple>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Článok 32.05</w:t>
    </w:r>
    <w:r>
      <w:rPr>
        <w:sz w:val="16"/>
        <w:szCs w:val="16"/>
      </w:rPr>
      <w:fldChar w:fldCharType="end"/>
    </w:r>
  </w:p>
</w:hdr>
</file>

<file path=word/header1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AE58CD" w:rsidRDefault="00C1637C" w:rsidP="001E2331">
    <w:pPr>
      <w:widowControl w:val="0"/>
      <w:pBdr>
        <w:bottom w:val="single" w:sz="6" w:space="1" w:color="auto"/>
      </w:pBdr>
      <w:tabs>
        <w:tab w:val="right" w:pos="14034"/>
      </w:tabs>
      <w:rPr>
        <w:sz w:val="16"/>
        <w:szCs w:val="16"/>
      </w:rPr>
    </w:pPr>
    <w:r>
      <w:rPr>
        <w:sz w:val="16"/>
      </w:rPr>
      <w:t>ES-TRIN</w:t>
    </w:r>
    <w:r>
      <w:tab/>
    </w:r>
    <w:r>
      <w:rPr>
        <w:sz w:val="16"/>
      </w:rPr>
      <w:t>Kapitola 32</w:t>
    </w:r>
  </w:p>
  <w:p w:rsidR="00C1637C" w:rsidRPr="00AE58CD" w:rsidRDefault="00C1637C" w:rsidP="001E2331">
    <w:pPr>
      <w:widowControl w:val="0"/>
      <w:pBdr>
        <w:bottom w:val="single" w:sz="6" w:space="1" w:color="auto"/>
      </w:pBdr>
      <w:tabs>
        <w:tab w:val="right" w:pos="9070"/>
      </w:tabs>
      <w:jc w:val="right"/>
      <w:rPr>
        <w:sz w:val="16"/>
        <w:szCs w:val="16"/>
      </w:rPr>
    </w:pPr>
    <w:r>
      <w:rPr>
        <w:sz w:val="16"/>
      </w:rPr>
      <w:t xml:space="preserve">Prechodné ustanovenia pre plavidlá plaviace sa na Rýne (zóna R) – </w:t>
    </w: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Článok 32.03</w:t>
    </w:r>
    <w:r>
      <w:rPr>
        <w:sz w:val="16"/>
        <w:szCs w:val="16"/>
      </w:rPr>
      <w:fldChar w:fldCharType="end"/>
    </w:r>
  </w:p>
</w:hdr>
</file>

<file path=word/header1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DD1033" w:rsidRDefault="00C1637C" w:rsidP="00DD1033">
    <w:pPr>
      <w:widowControl w:val="0"/>
      <w:pBdr>
        <w:bottom w:val="single" w:sz="6" w:space="1" w:color="auto"/>
      </w:pBdr>
      <w:tabs>
        <w:tab w:val="right" w:pos="14034"/>
      </w:tabs>
      <w:jc w:val="right"/>
      <w:rPr>
        <w:sz w:val="16"/>
        <w:szCs w:val="16"/>
      </w:rPr>
    </w:pPr>
    <w:r>
      <w:rPr>
        <w:sz w:val="16"/>
      </w:rPr>
      <w:t>ES-TRIN</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3574">
      <w:rPr>
        <w:noProof/>
        <w:sz w:val="16"/>
        <w:szCs w:val="16"/>
      </w:rPr>
      <w:t>Kapitola 33</w:t>
    </w:r>
    <w:r w:rsidR="007C3574">
      <w:rPr>
        <w:noProof/>
        <w:sz w:val="16"/>
        <w:szCs w:val="16"/>
      </w:rPr>
      <w:br/>
      <w:t>Prechodné ustanovenia pre stroje/plavidlá prevádzkované výlučne na vodných cestách mimo Rýna (zóna R)</w:t>
    </w:r>
    <w:r w:rsidRPr="00F46C3C">
      <w:rPr>
        <w:noProof/>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Článok 33.03</w:t>
    </w:r>
    <w:r>
      <w:rPr>
        <w:sz w:val="16"/>
        <w:szCs w:val="16"/>
      </w:rPr>
      <w:fldChar w:fldCharType="end"/>
    </w:r>
  </w:p>
</w:hdr>
</file>

<file path=word/header1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20E00" w:rsidRDefault="00C1637C" w:rsidP="008E26B9">
    <w:pPr>
      <w:widowControl w:val="0"/>
      <w:pBdr>
        <w:bottom w:val="single" w:sz="6" w:space="1" w:color="auto"/>
      </w:pBdr>
      <w:tabs>
        <w:tab w:val="right" w:pos="14034"/>
      </w:tabs>
      <w:jc w:val="right"/>
      <w:rPr>
        <w:sz w:val="16"/>
        <w:szCs w:val="16"/>
      </w:rPr>
    </w:pPr>
    <w:r>
      <w:rPr>
        <w:sz w:val="16"/>
      </w:rPr>
      <w:t>ES-TRIN</w:t>
    </w:r>
    <w:r>
      <w:tab/>
    </w:r>
    <w:r w:rsidRPr="00C20E00">
      <w:rPr>
        <w:sz w:val="16"/>
        <w:szCs w:val="16"/>
      </w:rPr>
      <w:fldChar w:fldCharType="begin"/>
    </w:r>
    <w:r w:rsidRPr="009C40EF">
      <w:rPr>
        <w:sz w:val="16"/>
        <w:szCs w:val="16"/>
      </w:rPr>
      <w:instrText xml:space="preserve"> STYLEREF  ES-Titre2  \* MERGEFORMAT </w:instrText>
    </w:r>
    <w:r w:rsidRPr="00C20E00">
      <w:rPr>
        <w:sz w:val="16"/>
        <w:szCs w:val="16"/>
      </w:rPr>
      <w:fldChar w:fldCharType="separate"/>
    </w:r>
    <w:r w:rsidR="007C3574">
      <w:rPr>
        <w:noProof/>
        <w:sz w:val="16"/>
        <w:szCs w:val="16"/>
      </w:rPr>
      <w:t>Kapitola 33</w:t>
    </w:r>
    <w:r w:rsidR="007C3574">
      <w:rPr>
        <w:noProof/>
        <w:sz w:val="16"/>
        <w:szCs w:val="16"/>
      </w:rPr>
      <w:br/>
      <w:t>Prechodné ustanovenia pre stroje/plavidlá prevádzkované výlučne na vodných cestách mimo Rýna (zóna R)</w:t>
    </w:r>
    <w:r w:rsidRPr="00C20E00">
      <w:rPr>
        <w:noProof/>
        <w:sz w:val="16"/>
        <w:szCs w:val="16"/>
      </w:rPr>
      <w:fldChar w:fldCharType="end"/>
    </w:r>
    <w:r>
      <w:rPr>
        <w:sz w:val="16"/>
      </w:rPr>
      <w:t xml:space="preserve"> – </w:t>
    </w:r>
    <w:r>
      <w:rPr>
        <w:sz w:val="16"/>
        <w:szCs w:val="16"/>
      </w:rPr>
      <w:fldChar w:fldCharType="begin"/>
    </w:r>
    <w:r>
      <w:rPr>
        <w:sz w:val="16"/>
        <w:szCs w:val="16"/>
      </w:rPr>
      <w:instrText xml:space="preserve"> STYLEREF  ES-Titre3_pr_chap32  \* MERGEFORMAT </w:instrText>
    </w:r>
    <w:r>
      <w:rPr>
        <w:sz w:val="16"/>
        <w:szCs w:val="16"/>
      </w:rPr>
      <w:fldChar w:fldCharType="separate"/>
    </w:r>
    <w:r w:rsidR="007C3574">
      <w:rPr>
        <w:noProof/>
        <w:sz w:val="16"/>
        <w:szCs w:val="16"/>
      </w:rPr>
      <w:t>Článok 33.01</w:t>
    </w:r>
    <w:r>
      <w:rPr>
        <w:sz w:val="16"/>
        <w:szCs w:val="16"/>
      </w:rPr>
      <w:fldChar w:fldCharType="end"/>
    </w:r>
    <w:r>
      <w:rPr>
        <w:sz w:val="16"/>
      </w:rPr>
      <w:t xml:space="preserve"> – </w:t>
    </w: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Článok 33.02</w:t>
    </w:r>
    <w:r>
      <w:rPr>
        <w:sz w:val="16"/>
        <w:szCs w:val="16"/>
      </w:rPr>
      <w:fldChar w:fldCharType="end"/>
    </w:r>
  </w:p>
</w:hdr>
</file>

<file path=word/header1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62373" w:rsidRDefault="00C1637C" w:rsidP="008446C0">
    <w:pPr>
      <w:widowControl w:val="0"/>
      <w:pBdr>
        <w:bottom w:val="single" w:sz="4" w:space="1" w:color="auto"/>
      </w:pBdr>
      <w:tabs>
        <w:tab w:val="right" w:pos="13892"/>
      </w:tabs>
      <w:jc w:val="right"/>
      <w:rPr>
        <w:rFonts w:cs="Arial"/>
        <w:sz w:val="16"/>
        <w:szCs w:val="16"/>
      </w:rPr>
    </w:pPr>
    <w:r>
      <w:rPr>
        <w:sz w:val="16"/>
      </w:rPr>
      <w:t>ES-TRIN</w:t>
    </w:r>
    <w:r>
      <w:tab/>
    </w:r>
    <w:r w:rsidRPr="00F46C3C">
      <w:rPr>
        <w:rFonts w:cs="Times New Roman"/>
        <w:sz w:val="16"/>
        <w:szCs w:val="16"/>
      </w:rPr>
      <w:fldChar w:fldCharType="begin"/>
    </w:r>
    <w:r w:rsidRPr="00F46C3C">
      <w:rPr>
        <w:sz w:val="16"/>
        <w:szCs w:val="16"/>
      </w:rPr>
      <w:instrText xml:space="preserve"> STYLEREF  ES-Titre2  \* MERGEFORMAT </w:instrText>
    </w:r>
    <w:r w:rsidRPr="00F46C3C">
      <w:rPr>
        <w:rFonts w:cs="Times New Roman"/>
        <w:sz w:val="16"/>
        <w:szCs w:val="16"/>
      </w:rPr>
      <w:fldChar w:fldCharType="separate"/>
    </w:r>
    <w:r w:rsidR="007C3574" w:rsidRPr="007C3574">
      <w:rPr>
        <w:rFonts w:cs="Arial"/>
        <w:noProof/>
        <w:sz w:val="16"/>
        <w:szCs w:val="16"/>
      </w:rPr>
      <w:t>Kapitola 33</w:t>
    </w:r>
    <w:r w:rsidR="007C3574" w:rsidRPr="007C3574">
      <w:rPr>
        <w:rFonts w:cs="Arial"/>
        <w:noProof/>
        <w:sz w:val="16"/>
        <w:szCs w:val="16"/>
      </w:rPr>
      <w:br/>
      <w:t>Prechodné ustanovenia pre stroje/plavidlá prevádzkované výlučne na vodných cestách mimo Rýna</w:t>
    </w:r>
    <w:r w:rsidR="007C3574">
      <w:rPr>
        <w:noProof/>
        <w:sz w:val="16"/>
        <w:szCs w:val="16"/>
      </w:rPr>
      <w:t xml:space="preserve"> (zóna R)</w:t>
    </w:r>
    <w:r w:rsidRPr="00F46C3C">
      <w:rPr>
        <w:rFonts w:cs="Arial"/>
        <w:noProof/>
        <w:sz w:val="16"/>
        <w:szCs w:val="16"/>
      </w:rPr>
      <w:fldChar w:fldCharType="end"/>
    </w:r>
    <w:r>
      <w:rPr>
        <w:sz w:val="16"/>
      </w:rPr>
      <w:t xml:space="preserve"> – </w:t>
    </w:r>
    <w:r>
      <w:rPr>
        <w:rFonts w:cs="Arial"/>
        <w:sz w:val="16"/>
        <w:szCs w:val="16"/>
      </w:rPr>
      <w:fldChar w:fldCharType="begin"/>
    </w:r>
    <w:r>
      <w:rPr>
        <w:rFonts w:cs="Arial"/>
        <w:sz w:val="16"/>
        <w:szCs w:val="16"/>
      </w:rPr>
      <w:instrText xml:space="preserve"> STYLEREF  ES-Titre3  \* MERGEFORMAT </w:instrText>
    </w:r>
    <w:r>
      <w:rPr>
        <w:rFonts w:cs="Arial"/>
        <w:sz w:val="16"/>
        <w:szCs w:val="16"/>
      </w:rPr>
      <w:fldChar w:fldCharType="separate"/>
    </w:r>
    <w:r w:rsidR="007C3574">
      <w:rPr>
        <w:rFonts w:cs="Arial"/>
        <w:noProof/>
        <w:sz w:val="16"/>
        <w:szCs w:val="16"/>
      </w:rPr>
      <w:t>Článok 33.02</w:t>
    </w:r>
    <w:r>
      <w:rPr>
        <w:rFonts w:cs="Arial"/>
        <w:sz w:val="16"/>
        <w:szCs w:val="16"/>
      </w:rPr>
      <w:fldChar w:fldCharType="end"/>
    </w:r>
  </w:p>
</w:hdr>
</file>

<file path=word/header1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7C3574" w:rsidRPr="007C3574">
        <w:rPr>
          <w:noProof/>
          <w:sz w:val="16"/>
          <w:szCs w:val="16"/>
        </w:rPr>
        <w:t>Prílohy k európskej</w:t>
      </w:r>
      <w:r w:rsidR="007C3574">
        <w:rPr>
          <w:noProof/>
        </w:rPr>
        <w:t xml:space="preserve"> norme</w:t>
      </w:r>
    </w:fldSimple>
  </w:p>
</w:hdr>
</file>

<file path=word/header1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rsidP="001E2331">
    <w:pPr>
      <w:widowControl w:val="0"/>
      <w:pBdr>
        <w:bottom w:val="single" w:sz="6" w:space="1" w:color="auto"/>
      </w:pBdr>
      <w:tabs>
        <w:tab w:val="right" w:pos="9072"/>
      </w:tabs>
      <w:jc w:val="right"/>
      <w:rPr>
        <w:sz w:val="16"/>
        <w:szCs w:val="16"/>
      </w:rPr>
    </w:pPr>
    <w:r>
      <w:rPr>
        <w:sz w:val="16"/>
      </w:rPr>
      <w:t xml:space="preserve">ES-TRIN </w:t>
    </w:r>
    <w:r>
      <w:tab/>
    </w:r>
    <w:fldSimple w:instr=" STYLEREF  Es-Titre_annexes  \* MERGEFORMAT ">
      <w:r w:rsidR="007C3574" w:rsidRPr="007C3574">
        <w:rPr>
          <w:noProof/>
          <w:sz w:val="16"/>
          <w:szCs w:val="16"/>
        </w:rPr>
        <w:t>Prílohy k európskej</w:t>
      </w:r>
      <w:r w:rsidR="007C3574">
        <w:rPr>
          <w:noProof/>
        </w:rPr>
        <w:t xml:space="preserve"> norme</w:t>
      </w:r>
    </w:fldSimple>
  </w:p>
</w:hdr>
</file>

<file path=word/header2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FD13C1" w:rsidRDefault="00C1637C" w:rsidP="009C13A9">
    <w:pPr>
      <w:widowControl w:val="0"/>
      <w:pBdr>
        <w:bottom w:val="single" w:sz="6" w:space="1" w:color="auto"/>
      </w:pBdr>
      <w:tabs>
        <w:tab w:val="right" w:pos="9072"/>
      </w:tabs>
      <w:jc w:val="right"/>
      <w:rPr>
        <w:sz w:val="16"/>
        <w:szCs w:val="16"/>
      </w:rPr>
    </w:pPr>
    <w:r>
      <w:rPr>
        <w:sz w:val="16"/>
      </w:rPr>
      <w:t xml:space="preserve">ES-TRIN </w:t>
    </w:r>
    <w:r>
      <w:tab/>
    </w:r>
    <w:r w:rsidRPr="00FD13C1">
      <w:rPr>
        <w:sz w:val="16"/>
        <w:szCs w:val="16"/>
      </w:rPr>
      <w:fldChar w:fldCharType="begin"/>
    </w:r>
    <w:r w:rsidRPr="00FD13C1">
      <w:rPr>
        <w:sz w:val="16"/>
        <w:szCs w:val="16"/>
      </w:rPr>
      <w:instrText xml:space="preserve"> STYLEREF  ES-Titre2 \l  \* MERGEFORMAT </w:instrText>
    </w:r>
    <w:r w:rsidRPr="00FD13C1">
      <w:rPr>
        <w:sz w:val="16"/>
        <w:szCs w:val="16"/>
      </w:rPr>
      <w:fldChar w:fldCharType="separate"/>
    </w:r>
    <w:r w:rsidR="007C3574">
      <w:rPr>
        <w:noProof/>
        <w:sz w:val="16"/>
        <w:szCs w:val="16"/>
      </w:rPr>
      <w:t>Príloha 2</w:t>
    </w:r>
    <w:r w:rsidR="007C3574">
      <w:rPr>
        <w:noProof/>
        <w:sz w:val="16"/>
        <w:szCs w:val="16"/>
      </w:rPr>
      <w:br/>
      <w:t>Údaje na identifikáciu plavidla</w:t>
    </w:r>
    <w:r w:rsidRPr="00FD13C1">
      <w:rPr>
        <w:noProof/>
        <w:sz w:val="16"/>
        <w:szCs w:val="16"/>
      </w:rPr>
      <w:fldChar w:fldCharType="end"/>
    </w:r>
  </w:p>
</w:hdr>
</file>

<file path=word/header2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395A9E" w:rsidRDefault="00C1637C" w:rsidP="009C13A9">
    <w:pPr>
      <w:widowControl w:val="0"/>
      <w:pBdr>
        <w:bottom w:val="single" w:sz="6" w:space="1" w:color="auto"/>
      </w:pBdr>
      <w:tabs>
        <w:tab w:val="right" w:pos="9070"/>
      </w:tabs>
      <w:ind w:left="3600" w:hanging="3600"/>
      <w:rPr>
        <w:sz w:val="16"/>
        <w:szCs w:val="16"/>
      </w:rPr>
    </w:pPr>
    <w:r>
      <w:rPr>
        <w:sz w:val="16"/>
      </w:rPr>
      <w:t>ES-TRIN</w:t>
    </w:r>
    <w:r>
      <w:tab/>
    </w:r>
    <w:r>
      <w:tab/>
    </w:r>
    <w:r>
      <w:rPr>
        <w:sz w:val="20"/>
        <w:szCs w:val="24"/>
      </w:rPr>
      <w:fldChar w:fldCharType="begin"/>
    </w:r>
    <w:r w:rsidRPr="00101CB2">
      <w:instrText xml:space="preserve"> STYLEREF  ES-Titre2 \l  \* MERGEFORMAT </w:instrText>
    </w:r>
    <w:r>
      <w:rPr>
        <w:sz w:val="20"/>
        <w:szCs w:val="24"/>
      </w:rPr>
      <w:fldChar w:fldCharType="separate"/>
    </w:r>
    <w:r w:rsidRPr="00801F1F">
      <w:rPr>
        <w:noProof/>
        <w:sz w:val="16"/>
        <w:szCs w:val="16"/>
      </w:rPr>
      <w:t>Chapter 33</w:t>
    </w:r>
    <w:r w:rsidRPr="00801F1F">
      <w:rPr>
        <w:noProof/>
        <w:sz w:val="16"/>
        <w:szCs w:val="16"/>
      </w:rPr>
      <w:br/>
      <w:t>Transitional provisions for craft operating exclusively on waterways outside the Rhine (</w:t>
    </w:r>
    <w:r>
      <w:rPr>
        <w:noProof/>
      </w:rPr>
      <w:t>Zone R)</w:t>
    </w:r>
    <w:r>
      <w:rPr>
        <w:noProof/>
        <w:sz w:val="16"/>
        <w:szCs w:val="16"/>
      </w:rPr>
      <w:fldChar w:fldCharType="end"/>
    </w:r>
  </w:p>
</w:hdr>
</file>

<file path=word/header2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777D8"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\l  \* MERGEFORMAT </w:instrText>
    </w:r>
    <w:r>
      <w:rPr>
        <w:sz w:val="20"/>
        <w:szCs w:val="24"/>
      </w:rPr>
      <w:fldChar w:fldCharType="separate"/>
    </w:r>
    <w:r w:rsidR="007C3574" w:rsidRPr="007C3574">
      <w:rPr>
        <w:noProof/>
        <w:sz w:val="16"/>
        <w:szCs w:val="16"/>
      </w:rPr>
      <w:t>Príloha 3</w:t>
    </w:r>
    <w:r w:rsidR="007C3574" w:rsidRPr="007C3574">
      <w:rPr>
        <w:noProof/>
        <w:sz w:val="16"/>
        <w:szCs w:val="16"/>
      </w:rPr>
      <w:br/>
      <w:t>Vzory osvedčení plavidiel vnútrozemskej plavby a vzor</w:t>
    </w:r>
    <w:r w:rsidR="007C3574">
      <w:rPr>
        <w:noProof/>
      </w:rPr>
      <w:t xml:space="preserve"> registra osvedčení plavidiel vnútrozemskej plavby</w:t>
    </w:r>
    <w:r>
      <w:rPr>
        <w:noProof/>
        <w:sz w:val="16"/>
        <w:szCs w:val="16"/>
      </w:rPr>
      <w:fldChar w:fldCharType="end"/>
    </w:r>
  </w:p>
  <w:p w:rsidR="00C1637C" w:rsidRPr="00D229DB"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I</w:t>
    </w:r>
    <w:r>
      <w:rPr>
        <w:sz w:val="16"/>
        <w:szCs w:val="16"/>
      </w:rPr>
      <w:fldChar w:fldCharType="end"/>
    </w:r>
  </w:p>
</w:hdr>
</file>

<file path=word/header2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6B7368" w:rsidRDefault="00C1637C" w:rsidP="009C13A9">
    <w:pPr>
      <w:widowControl w:val="0"/>
      <w:pBdr>
        <w:bottom w:val="single" w:sz="6" w:space="1" w:color="auto"/>
      </w:pBdr>
      <w:tabs>
        <w:tab w:val="right" w:pos="9072"/>
      </w:tabs>
      <w:jc w:val="right"/>
      <w:rPr>
        <w:sz w:val="16"/>
        <w:szCs w:val="16"/>
      </w:rPr>
    </w:pPr>
    <w:r>
      <w:rPr>
        <w:sz w:val="16"/>
      </w:rPr>
      <w:t xml:space="preserve">ES-TRIN </w:t>
    </w:r>
    <w:r>
      <w:tab/>
    </w:r>
    <w:r w:rsidRPr="006B7368">
      <w:rPr>
        <w:sz w:val="16"/>
        <w:szCs w:val="16"/>
      </w:rPr>
      <w:fldChar w:fldCharType="begin"/>
    </w:r>
    <w:r w:rsidRPr="006B7368">
      <w:rPr>
        <w:sz w:val="16"/>
        <w:szCs w:val="16"/>
      </w:rPr>
      <w:instrText xml:space="preserve"> STYLEREF  ES-Titre2 \l  \* MERGEFORMAT </w:instrText>
    </w:r>
    <w:r w:rsidRPr="006B7368">
      <w:rPr>
        <w:sz w:val="16"/>
        <w:szCs w:val="16"/>
      </w:rPr>
      <w:fldChar w:fldCharType="separate"/>
    </w:r>
    <w:r w:rsidR="007C3574">
      <w:rPr>
        <w:noProof/>
        <w:sz w:val="16"/>
        <w:szCs w:val="16"/>
      </w:rPr>
      <w:t>Príloha 3</w:t>
    </w:r>
    <w:r w:rsidR="007C3574">
      <w:rPr>
        <w:noProof/>
        <w:sz w:val="16"/>
        <w:szCs w:val="16"/>
      </w:rPr>
      <w:br/>
      <w:t>Vzory osvedčení plavidiel vnútrozemskej plavby a vzor registra osvedčení plavidiel vnútrozemskej plavby</w:t>
    </w:r>
    <w:r w:rsidRPr="006B7368">
      <w:rPr>
        <w:noProof/>
        <w:sz w:val="16"/>
        <w:szCs w:val="16"/>
      </w:rPr>
      <w:fldChar w:fldCharType="end"/>
    </w:r>
  </w:p>
  <w:p w:rsidR="00C1637C" w:rsidRPr="002352BD"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w:t>
    </w:r>
    <w:r>
      <w:rPr>
        <w:sz w:val="16"/>
        <w:szCs w:val="16"/>
      </w:rPr>
      <w:fldChar w:fldCharType="end"/>
    </w:r>
  </w:p>
</w:hdr>
</file>

<file path=word/header2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3</w:t>
    </w:r>
    <w:r w:rsidR="007C3574" w:rsidRPr="007C3574">
      <w:rPr>
        <w:noProof/>
        <w:sz w:val="16"/>
        <w:szCs w:val="16"/>
      </w:rPr>
      <w:br/>
      <w:t>Vzory osvedčení plavidiel vnútrozemskej</w:t>
    </w:r>
    <w:r w:rsidR="007C3574">
      <w:rPr>
        <w:noProof/>
      </w:rPr>
      <w:t xml:space="preserve"> plavby a vzor registra osvedčení plavidiel vnútrozemskej plavby</w:t>
    </w:r>
    <w:r>
      <w:rPr>
        <w:noProof/>
        <w:sz w:val="16"/>
        <w:szCs w:val="16"/>
      </w:rPr>
      <w:fldChar w:fldCharType="end"/>
    </w:r>
  </w:p>
  <w:p w:rsidR="00C1637C"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w:t>
    </w:r>
    <w:r>
      <w:rPr>
        <w:sz w:val="16"/>
        <w:szCs w:val="16"/>
      </w:rPr>
      <w:fldChar w:fldCharType="end"/>
    </w:r>
  </w:p>
</w:hdr>
</file>

<file path=word/header2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9C13A9">
    <w:pPr>
      <w:widowControl w:val="0"/>
      <w:pBdr>
        <w:bottom w:val="single" w:sz="6" w:space="1" w:color="auto"/>
      </w:pBdr>
      <w:tabs>
        <w:tab w:val="right" w:pos="9072"/>
      </w:tabs>
      <w:jc w:val="right"/>
      <w:rPr>
        <w:sz w:val="16"/>
        <w:szCs w:val="16"/>
        <w:lang w:val="es-ES"/>
      </w:rPr>
    </w:pPr>
    <w:r w:rsidRPr="00E33B44">
      <w:rPr>
        <w:sz w:val="16"/>
        <w:lang w:val="es-ES"/>
      </w:rPr>
      <w:t xml:space="preserve">ES-TRIN </w:t>
    </w:r>
    <w:r w:rsidRPr="00E33B44">
      <w:rPr>
        <w:lang w:val="es-ES"/>
      </w:rPr>
      <w:tab/>
    </w:r>
    <w:r w:rsidRPr="0042206B">
      <w:rPr>
        <w:sz w:val="16"/>
        <w:szCs w:val="16"/>
      </w:rPr>
      <w:fldChar w:fldCharType="begin"/>
    </w:r>
    <w:r w:rsidRPr="00E33B44">
      <w:rPr>
        <w:sz w:val="16"/>
        <w:szCs w:val="16"/>
        <w:lang w:val="es-ES"/>
      </w:rPr>
      <w:instrText xml:space="preserve"> STYLEREF  ES-Titre2  \* MERGEFORMAT </w:instrText>
    </w:r>
    <w:r w:rsidRPr="0042206B">
      <w:rPr>
        <w:sz w:val="16"/>
        <w:szCs w:val="16"/>
      </w:rPr>
      <w:fldChar w:fldCharType="separate"/>
    </w:r>
    <w:r w:rsidR="007C3574">
      <w:rPr>
        <w:noProof/>
        <w:sz w:val="16"/>
        <w:szCs w:val="16"/>
        <w:lang w:val="es-ES"/>
      </w:rPr>
      <w:t>Príloha 5</w:t>
    </w:r>
    <w:r w:rsidR="007C3574">
      <w:rPr>
        <w:noProof/>
        <w:sz w:val="16"/>
        <w:szCs w:val="16"/>
        <w:lang w:val="es-ES"/>
      </w:rPr>
      <w:br/>
      <w:t>Navigačné a informačné zariadenia</w:t>
    </w:r>
    <w:r w:rsidRPr="0042206B">
      <w:rPr>
        <w:noProof/>
        <w:sz w:val="16"/>
        <w:szCs w:val="16"/>
      </w:rPr>
      <w:fldChar w:fldCharType="end"/>
    </w:r>
  </w:p>
</w:hdr>
</file>

<file path=word/header2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9C13A9">
    <w:pPr>
      <w:widowControl w:val="0"/>
      <w:pBdr>
        <w:bottom w:val="single" w:sz="6" w:space="1" w:color="auto"/>
      </w:pBdr>
      <w:tabs>
        <w:tab w:val="right" w:pos="9072"/>
      </w:tabs>
      <w:jc w:val="right"/>
      <w:rPr>
        <w:sz w:val="16"/>
        <w:szCs w:val="16"/>
        <w:lang w:val="es-ES"/>
      </w:rPr>
    </w:pPr>
    <w:r w:rsidRPr="00E33B44">
      <w:rPr>
        <w:sz w:val="16"/>
        <w:lang w:val="es-ES"/>
      </w:rPr>
      <w:t xml:space="preserve">ES-TRIN </w:t>
    </w:r>
    <w:r w:rsidRPr="00E33B44">
      <w:rPr>
        <w:lang w:val="es-ES"/>
      </w:rPr>
      <w:tab/>
    </w:r>
    <w:r>
      <w:rPr>
        <w:sz w:val="20"/>
        <w:szCs w:val="24"/>
      </w:rPr>
      <w:fldChar w:fldCharType="begin"/>
    </w:r>
    <w:r w:rsidRPr="00E33B44">
      <w:rPr>
        <w:lang w:val="es-ES"/>
      </w:rPr>
      <w:instrText xml:space="preserve"> STYLEREF  ES-Titre2  \* MERGEFORMAT </w:instrText>
    </w:r>
    <w:r>
      <w:rPr>
        <w:sz w:val="20"/>
        <w:szCs w:val="24"/>
      </w:rPr>
      <w:fldChar w:fldCharType="separate"/>
    </w:r>
    <w:r w:rsidR="007C3574" w:rsidRPr="007C3574">
      <w:rPr>
        <w:noProof/>
        <w:sz w:val="16"/>
        <w:szCs w:val="16"/>
        <w:lang w:val="es-ES"/>
      </w:rPr>
      <w:t>Príloha 5</w:t>
    </w:r>
    <w:r w:rsidR="007C3574" w:rsidRPr="007C3574">
      <w:rPr>
        <w:noProof/>
        <w:sz w:val="16"/>
        <w:szCs w:val="16"/>
        <w:lang w:val="es-ES"/>
      </w:rPr>
      <w:br/>
      <w:t>Navigačné a informačné zariadenia</w:t>
    </w:r>
    <w:r>
      <w:rPr>
        <w:noProof/>
        <w:sz w:val="16"/>
        <w:szCs w:val="16"/>
      </w:rPr>
      <w:fldChar w:fldCharType="end"/>
    </w:r>
  </w:p>
  <w:p w:rsidR="00C1637C"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w:t>
    </w:r>
    <w:r>
      <w:rPr>
        <w:sz w:val="16"/>
        <w:szCs w:val="16"/>
      </w:rPr>
      <w:fldChar w:fldCharType="end"/>
    </w:r>
  </w:p>
</w:hdr>
</file>

<file path=word/header2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859BD" w:rsidRDefault="00C1637C" w:rsidP="00652F98">
    <w:pPr>
      <w:widowControl w:val="0"/>
      <w:pBdr>
        <w:bottom w:val="single" w:sz="6" w:space="1" w:color="auto"/>
      </w:pBdr>
      <w:tabs>
        <w:tab w:val="right" w:pos="9072"/>
      </w:tabs>
      <w:jc w:val="right"/>
      <w:rPr>
        <w:sz w:val="16"/>
        <w:szCs w:val="16"/>
      </w:rPr>
    </w:pPr>
    <w:r>
      <w:rPr>
        <w:sz w:val="16"/>
      </w:rPr>
      <w:t xml:space="preserve">ES-TRIN </w:t>
    </w:r>
    <w:r>
      <w:tab/>
    </w:r>
    <w:r w:rsidRPr="00C859BD">
      <w:rPr>
        <w:sz w:val="16"/>
        <w:szCs w:val="16"/>
      </w:rPr>
      <w:fldChar w:fldCharType="begin"/>
    </w:r>
    <w:r w:rsidRPr="00C859BD">
      <w:rPr>
        <w:sz w:val="16"/>
        <w:szCs w:val="16"/>
      </w:rPr>
      <w:instrText xml:space="preserve"> STYLEREF  ES-Titre2  \* MERGEFORMAT </w:instrText>
    </w:r>
    <w:r w:rsidRPr="00C859BD">
      <w:rPr>
        <w:sz w:val="16"/>
        <w:szCs w:val="16"/>
      </w:rPr>
      <w:fldChar w:fldCharType="separate"/>
    </w:r>
    <w:r w:rsidR="007C3574">
      <w:rPr>
        <w:noProof/>
        <w:sz w:val="16"/>
        <w:szCs w:val="16"/>
      </w:rPr>
      <w:t>Príloha 6</w:t>
    </w:r>
    <w:r w:rsidR="007C3574">
      <w:rPr>
        <w:noProof/>
        <w:sz w:val="16"/>
        <w:szCs w:val="16"/>
      </w:rPr>
      <w:br/>
      <w:t>Protokol parametrov motora</w:t>
    </w:r>
    <w:r w:rsidRPr="00C859BD">
      <w:rPr>
        <w:noProof/>
        <w:sz w:val="16"/>
        <w:szCs w:val="16"/>
      </w:rPr>
      <w:fldChar w:fldCharType="end"/>
    </w:r>
  </w:p>
</w:hdr>
</file>

<file path=word/header2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42206B" w:rsidRDefault="00C1637C" w:rsidP="009C13A9">
    <w:pPr>
      <w:widowControl w:val="0"/>
      <w:pBdr>
        <w:bottom w:val="single" w:sz="6" w:space="1" w:color="auto"/>
      </w:pBdr>
      <w:tabs>
        <w:tab w:val="right" w:pos="9072"/>
      </w:tabs>
      <w:jc w:val="right"/>
      <w:rPr>
        <w:sz w:val="16"/>
        <w:szCs w:val="16"/>
      </w:rPr>
    </w:pPr>
    <w:r>
      <w:rPr>
        <w:sz w:val="16"/>
      </w:rPr>
      <w:t xml:space="preserve">ES-TRIN </w:t>
    </w:r>
    <w:r>
      <w:tab/>
    </w:r>
    <w:r w:rsidRPr="0042206B">
      <w:rPr>
        <w:sz w:val="16"/>
        <w:szCs w:val="16"/>
      </w:rPr>
      <w:fldChar w:fldCharType="begin"/>
    </w:r>
    <w:r w:rsidRPr="0042206B">
      <w:rPr>
        <w:sz w:val="16"/>
        <w:szCs w:val="16"/>
      </w:rPr>
      <w:instrText xml:space="preserve"> STYLEREF  ES-Titre2  \* MERGEFORMAT </w:instrText>
    </w:r>
    <w:r w:rsidRPr="0042206B">
      <w:rPr>
        <w:sz w:val="16"/>
        <w:szCs w:val="16"/>
      </w:rPr>
      <w:fldChar w:fldCharType="separate"/>
    </w:r>
    <w:r w:rsidR="007C3574">
      <w:rPr>
        <w:noProof/>
        <w:sz w:val="16"/>
        <w:szCs w:val="16"/>
      </w:rPr>
      <w:t>Príloha 7</w:t>
    </w:r>
    <w:r w:rsidR="007C3574">
      <w:rPr>
        <w:noProof/>
        <w:sz w:val="16"/>
        <w:szCs w:val="16"/>
      </w:rPr>
      <w:br/>
      <w:t>Palubné čistiarne odpadových vôd</w:t>
    </w:r>
    <w:r w:rsidRPr="0042206B">
      <w:rPr>
        <w:noProof/>
        <w:sz w:val="16"/>
        <w:szCs w:val="16"/>
      </w:rPr>
      <w:fldChar w:fldCharType="end"/>
    </w:r>
  </w:p>
</w:hdr>
</file>

<file path=word/header2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IV</w:t>
    </w:r>
    <w:r>
      <w:rPr>
        <w:sz w:val="16"/>
        <w:szCs w:val="16"/>
      </w:rPr>
      <w:fldChar w:fldCharType="end"/>
    </w:r>
  </w:p>
</w:hdr>
</file>

<file path=word/header3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w:t>
    </w:r>
    <w:r>
      <w:rPr>
        <w:sz w:val="16"/>
        <w:szCs w:val="16"/>
      </w:rPr>
      <w:fldChar w:fldCharType="end"/>
    </w:r>
  </w:p>
</w:hdr>
</file>

<file path=word/header3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w:t>
    </w:r>
    <w:r>
      <w:rPr>
        <w:sz w:val="16"/>
        <w:szCs w:val="16"/>
      </w:rPr>
      <w:fldChar w:fldCharType="end"/>
    </w:r>
  </w:p>
</w:hdr>
</file>

<file path=word/header3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14033"/>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9C13A9">
    <w:pPr>
      <w:widowControl w:val="0"/>
      <w:pBdr>
        <w:bottom w:val="single" w:sz="6" w:space="1" w:color="auto"/>
      </w:pBdr>
      <w:tabs>
        <w:tab w:val="right" w:pos="14033"/>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VII</w:t>
    </w:r>
    <w:r>
      <w:rPr>
        <w:sz w:val="16"/>
        <w:szCs w:val="16"/>
      </w:rPr>
      <w:fldChar w:fldCharType="end"/>
    </w:r>
  </w:p>
</w:hdr>
</file>

<file path=word/header3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Default="00C1637C"/>
</w:hdr>
</file>

<file path=word/header3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23950"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9C13A9">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VIII</w:t>
    </w:r>
    <w:r>
      <w:rPr>
        <w:sz w:val="16"/>
        <w:szCs w:val="16"/>
      </w:rPr>
      <w:fldChar w:fldCharType="end"/>
    </w:r>
  </w:p>
</w:hdr>
</file>

<file path=word/header4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2352BD" w:rsidRDefault="00C1637C" w:rsidP="009C13A9">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Pr="00801F1F">
      <w:rPr>
        <w:noProof/>
        <w:sz w:val="16"/>
        <w:szCs w:val="16"/>
      </w:rPr>
      <w:t>Annex 7</w:t>
    </w:r>
    <w:r w:rsidRPr="00801F1F">
      <w:rPr>
        <w:noProof/>
        <w:sz w:val="16"/>
        <w:szCs w:val="16"/>
      </w:rPr>
      <w:br/>
      <w:t>On-board sewage treatment plants</w:t>
    </w:r>
    <w:r>
      <w:rPr>
        <w:noProof/>
        <w:sz w:val="16"/>
        <w:szCs w:val="16"/>
      </w:rPr>
      <w:fldChar w:fldCharType="end"/>
    </w:r>
  </w:p>
  <w:p w:rsidR="00C1637C" w:rsidRPr="00E33B44" w:rsidRDefault="00C1637C" w:rsidP="009C13A9">
    <w:pPr>
      <w:widowControl w:val="0"/>
      <w:pBdr>
        <w:bottom w:val="single" w:sz="6" w:space="1" w:color="auto"/>
      </w:pBdr>
      <w:tabs>
        <w:tab w:val="right" w:pos="9072"/>
      </w:tabs>
      <w:jc w:val="right"/>
      <w:rPr>
        <w:sz w:val="16"/>
        <w:szCs w:val="16"/>
        <w:lang w:val="fr-BE"/>
      </w:rPr>
    </w:pPr>
    <w:r>
      <w:fldChar w:fldCharType="begin"/>
    </w:r>
    <w:r w:rsidRPr="00E33B44">
      <w:rPr>
        <w:lang w:val="fr-BE"/>
      </w:rPr>
      <w:instrText xml:space="preserve"> STYLEREF  "ES-Titre 3"  \* MERGEFORMAT </w:instrText>
    </w:r>
    <w:r>
      <w:fldChar w:fldCharType="separate"/>
    </w:r>
    <w:r w:rsidRPr="00E33B44">
      <w:rPr>
        <w:b/>
        <w:bCs/>
        <w:noProof/>
        <w:lang w:val="fr-BE"/>
      </w:rPr>
      <w:t>Erreur ! Utilisez l'onglet Accueil pour appliquer ES-Titre 3 au texte que vous souhaitez faire apparaître ici.</w:t>
    </w:r>
    <w:r>
      <w:rPr>
        <w:b/>
        <w:bCs/>
        <w:noProof/>
      </w:rPr>
      <w:fldChar w:fldCharType="end"/>
    </w:r>
  </w:p>
</w:hdr>
</file>

<file path=word/header4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F46C3C" w:rsidRDefault="00C1637C"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3574">
      <w:rPr>
        <w:noProof/>
        <w:sz w:val="16"/>
        <w:szCs w:val="16"/>
      </w:rPr>
      <w:t>Príloha 8</w:t>
    </w:r>
    <w:r w:rsidR="007C3574">
      <w:rPr>
        <w:noProof/>
        <w:sz w:val="16"/>
        <w:szCs w:val="16"/>
      </w:rPr>
      <w:br/>
      <w:t>Doplňujúce ustanovenia platné pre stroj/plavidlo</w:t>
    </w:r>
    <w:r w:rsidR="007C3574">
      <w:rPr>
        <w:noProof/>
        <w:sz w:val="16"/>
        <w:szCs w:val="16"/>
      </w:rPr>
      <w:br/>
      <w:t>na palivo s teplotou vzplanutia rovnajúcou sa 55  C alebo nižšou</w:t>
    </w:r>
    <w:r w:rsidRPr="00F46C3C">
      <w:rPr>
        <w:noProof/>
        <w:sz w:val="16"/>
        <w:szCs w:val="16"/>
      </w:rPr>
      <w:fldChar w:fldCharType="end"/>
    </w:r>
  </w:p>
  <w:p w:rsidR="00C1637C" w:rsidRDefault="00C1637C"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I</w:t>
    </w:r>
    <w:r>
      <w:rPr>
        <w:sz w:val="16"/>
        <w:szCs w:val="16"/>
      </w:rPr>
      <w:fldChar w:fldCharType="end"/>
    </w:r>
  </w:p>
</w:hdr>
</file>

<file path=word/header4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395A9E" w:rsidRDefault="00C1637C" w:rsidP="001E2331">
    <w:pPr>
      <w:widowControl w:val="0"/>
      <w:pBdr>
        <w:bottom w:val="single" w:sz="6" w:space="1" w:color="auto"/>
      </w:pBdr>
      <w:tabs>
        <w:tab w:val="right" w:pos="9072"/>
      </w:tabs>
      <w:jc w:val="right"/>
      <w:rPr>
        <w:sz w:val="16"/>
        <w:szCs w:val="16"/>
      </w:rPr>
    </w:pPr>
    <w:r>
      <w:rPr>
        <w:sz w:val="16"/>
      </w:rPr>
      <w:t xml:space="preserve">ES-TRIN </w:t>
    </w:r>
    <w:r>
      <w:tab/>
    </w:r>
    <w:r>
      <w:rPr>
        <w:sz w:val="20"/>
        <w:szCs w:val="24"/>
      </w:rPr>
      <w:fldChar w:fldCharType="begin"/>
    </w:r>
    <w:r w:rsidRPr="00101CB2">
      <w:instrText xml:space="preserve"> STYLEREF  ES-Titre2  \* MERGEFORMAT </w:instrText>
    </w:r>
    <w:r>
      <w:rPr>
        <w:sz w:val="20"/>
        <w:szCs w:val="24"/>
      </w:rPr>
      <w:fldChar w:fldCharType="separate"/>
    </w:r>
    <w:r w:rsidR="007C3574" w:rsidRPr="007C3574">
      <w:rPr>
        <w:noProof/>
        <w:sz w:val="16"/>
        <w:szCs w:val="16"/>
      </w:rPr>
      <w:t>Príloha 7</w:t>
    </w:r>
    <w:r w:rsidR="007C3574" w:rsidRPr="007C3574">
      <w:rPr>
        <w:noProof/>
        <w:sz w:val="16"/>
        <w:szCs w:val="16"/>
      </w:rPr>
      <w:br/>
      <w:t>Palubné čistiarne odpadových vôd</w:t>
    </w:r>
    <w:r>
      <w:rPr>
        <w:noProof/>
        <w:sz w:val="16"/>
        <w:szCs w:val="16"/>
      </w:rPr>
      <w:fldChar w:fldCharType="end"/>
    </w:r>
  </w:p>
  <w:p w:rsidR="00C1637C" w:rsidRDefault="00C1637C" w:rsidP="001E2331">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ES-Titre3  \* MERGEFORMAT </w:instrText>
    </w:r>
    <w:r>
      <w:rPr>
        <w:sz w:val="16"/>
        <w:szCs w:val="16"/>
      </w:rPr>
      <w:fldChar w:fldCharType="separate"/>
    </w:r>
    <w:r w:rsidR="007C3574">
      <w:rPr>
        <w:noProof/>
        <w:sz w:val="16"/>
        <w:szCs w:val="16"/>
      </w:rPr>
      <w:t>Oddiel IX</w:t>
    </w:r>
    <w:r>
      <w:rPr>
        <w:sz w:val="16"/>
        <w:szCs w:val="16"/>
      </w:rPr>
      <w:fldChar w:fldCharType="end"/>
    </w:r>
  </w:p>
</w:hdr>
</file>

<file path=word/header4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F46C3C" w:rsidRDefault="00C1637C" w:rsidP="001E2331">
    <w:pPr>
      <w:widowControl w:val="0"/>
      <w:pBdr>
        <w:bottom w:val="single" w:sz="6" w:space="1" w:color="auto"/>
      </w:pBdr>
      <w:tabs>
        <w:tab w:val="right" w:pos="9072"/>
      </w:tabs>
      <w:jc w:val="right"/>
      <w:rPr>
        <w:sz w:val="16"/>
        <w:szCs w:val="16"/>
      </w:rPr>
    </w:pPr>
    <w:r>
      <w:rPr>
        <w:sz w:val="16"/>
      </w:rPr>
      <w:t xml:space="preserve">ES-TRIN </w:t>
    </w:r>
    <w:r>
      <w:tab/>
    </w:r>
    <w:r w:rsidRPr="00F46C3C">
      <w:rPr>
        <w:sz w:val="16"/>
        <w:szCs w:val="16"/>
      </w:rPr>
      <w:fldChar w:fldCharType="begin"/>
    </w:r>
    <w:r w:rsidRPr="00F46C3C">
      <w:rPr>
        <w:sz w:val="16"/>
        <w:szCs w:val="16"/>
      </w:rPr>
      <w:instrText xml:space="preserve"> STYLEREF  ES-Titre2  \* MERGEFORMAT </w:instrText>
    </w:r>
    <w:r w:rsidRPr="00F46C3C">
      <w:rPr>
        <w:sz w:val="16"/>
        <w:szCs w:val="16"/>
      </w:rPr>
      <w:fldChar w:fldCharType="separate"/>
    </w:r>
    <w:r w:rsidR="007C3574">
      <w:rPr>
        <w:noProof/>
        <w:sz w:val="16"/>
        <w:szCs w:val="16"/>
      </w:rPr>
      <w:t>Príloha 8</w:t>
    </w:r>
    <w:r w:rsidR="007C3574">
      <w:rPr>
        <w:noProof/>
        <w:sz w:val="16"/>
        <w:szCs w:val="16"/>
      </w:rPr>
      <w:br/>
      <w:t>Doplňujúce ustanovenia platné pre stroj/plavidlo</w:t>
    </w:r>
    <w:r w:rsidR="007C3574">
      <w:rPr>
        <w:noProof/>
        <w:sz w:val="16"/>
        <w:szCs w:val="16"/>
      </w:rPr>
      <w:br/>
      <w:t>na palivo s teplotou vzplanutia rovnajúcou sa 55  C alebo nižšou</w:t>
    </w:r>
    <w:r w:rsidRPr="00F46C3C">
      <w:rPr>
        <w:noProof/>
        <w:sz w:val="16"/>
        <w:szCs w:val="16"/>
      </w:rPr>
      <w:fldChar w:fldCharType="end"/>
    </w:r>
    <w:r>
      <w:rPr>
        <w:noProof/>
        <w:sz w:val="16"/>
      </w:rPr>
      <w:t xml:space="preserve"> – </w:t>
    </w:r>
    <w:r>
      <w:rPr>
        <w:noProof/>
        <w:sz w:val="16"/>
        <w:szCs w:val="16"/>
      </w:rPr>
      <w:fldChar w:fldCharType="begin"/>
    </w:r>
    <w:r>
      <w:rPr>
        <w:noProof/>
        <w:sz w:val="16"/>
        <w:szCs w:val="16"/>
      </w:rPr>
      <w:instrText xml:space="preserve"> STYLEREF  ES-Titre3  \* MERGEFORMAT </w:instrText>
    </w:r>
    <w:r>
      <w:rPr>
        <w:noProof/>
        <w:sz w:val="16"/>
        <w:szCs w:val="16"/>
      </w:rPr>
      <w:fldChar w:fldCharType="separate"/>
    </w:r>
    <w:r w:rsidR="007C3574">
      <w:rPr>
        <w:noProof/>
        <w:sz w:val="16"/>
        <w:szCs w:val="16"/>
      </w:rPr>
      <w:t>Oddiel I</w:t>
    </w:r>
    <w:r>
      <w:rPr>
        <w:noProof/>
        <w:sz w:val="16"/>
        <w:szCs w:val="16"/>
      </w:rPr>
      <w:fldChar w:fldCharType="end"/>
    </w:r>
  </w:p>
</w:hdr>
</file>

<file path=word/header4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D45887">
    <w:pPr>
      <w:widowControl w:val="0"/>
      <w:pBdr>
        <w:bottom w:val="single" w:sz="6" w:space="1" w:color="auto"/>
      </w:pBdr>
      <w:tabs>
        <w:tab w:val="right" w:pos="9072"/>
      </w:tabs>
      <w:jc w:val="right"/>
      <w:rPr>
        <w:sz w:val="16"/>
        <w:szCs w:val="16"/>
        <w:lang w:val="pl-PL"/>
      </w:rPr>
    </w:pPr>
    <w:r w:rsidRPr="00E33B44">
      <w:rPr>
        <w:sz w:val="16"/>
        <w:lang w:val="pl-PL"/>
      </w:rPr>
      <w:t xml:space="preserve">ES-TRIN </w:t>
    </w:r>
    <w:r w:rsidRPr="00E33B44">
      <w:rPr>
        <w:lang w:val="pl-PL"/>
      </w:rPr>
      <w:tab/>
    </w:r>
    <w:r>
      <w:rPr>
        <w:sz w:val="16"/>
        <w:szCs w:val="16"/>
      </w:rPr>
      <w:fldChar w:fldCharType="begin"/>
    </w:r>
    <w:r w:rsidRPr="00E33B44">
      <w:rPr>
        <w:sz w:val="16"/>
        <w:szCs w:val="16"/>
        <w:lang w:val="pl-PL"/>
      </w:rPr>
      <w:instrText xml:space="preserve"> STYLEREF  Es-Titre_annexes  \* MERGEFORMAT </w:instrText>
    </w:r>
    <w:r>
      <w:rPr>
        <w:sz w:val="16"/>
        <w:szCs w:val="16"/>
      </w:rPr>
      <w:fldChar w:fldCharType="separate"/>
    </w:r>
    <w:r w:rsidR="007C3574">
      <w:rPr>
        <w:noProof/>
        <w:sz w:val="16"/>
        <w:szCs w:val="16"/>
        <w:lang w:val="pl-PL"/>
      </w:rPr>
      <w:t>Pokyny na uplatňovanie technickej normy</w:t>
    </w:r>
    <w:r>
      <w:rPr>
        <w:sz w:val="16"/>
        <w:szCs w:val="16"/>
      </w:rPr>
      <w:fldChar w:fldCharType="end"/>
    </w:r>
  </w:p>
</w:hdr>
</file>

<file path=word/header4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D45887">
    <w:pPr>
      <w:widowControl w:val="0"/>
      <w:pBdr>
        <w:bottom w:val="single" w:sz="6" w:space="1" w:color="auto"/>
      </w:pBdr>
      <w:tabs>
        <w:tab w:val="right" w:pos="9072"/>
      </w:tabs>
      <w:jc w:val="right"/>
      <w:rPr>
        <w:sz w:val="16"/>
        <w:szCs w:val="16"/>
        <w:lang w:val="pl-PL"/>
      </w:rPr>
    </w:pPr>
    <w:r w:rsidRPr="00E33B44">
      <w:rPr>
        <w:sz w:val="16"/>
        <w:lang w:val="pl-PL"/>
      </w:rPr>
      <w:t xml:space="preserve">ES-TRIN </w:t>
    </w:r>
    <w:r w:rsidRPr="00E33B44">
      <w:rPr>
        <w:lang w:val="pl-PL"/>
      </w:rPr>
      <w:tab/>
    </w:r>
    <w:r>
      <w:rPr>
        <w:sz w:val="16"/>
        <w:szCs w:val="16"/>
      </w:rPr>
      <w:fldChar w:fldCharType="begin"/>
    </w:r>
    <w:r w:rsidRPr="00E33B44">
      <w:rPr>
        <w:sz w:val="16"/>
        <w:szCs w:val="16"/>
        <w:lang w:val="pl-PL"/>
      </w:rPr>
      <w:instrText xml:space="preserve"> STYLEREF  Es-Titre_annexes  \* MERGEFORMAT </w:instrText>
    </w:r>
    <w:r>
      <w:rPr>
        <w:sz w:val="16"/>
        <w:szCs w:val="16"/>
      </w:rPr>
      <w:fldChar w:fldCharType="separate"/>
    </w:r>
    <w:r w:rsidR="007C3574">
      <w:rPr>
        <w:noProof/>
        <w:sz w:val="16"/>
        <w:szCs w:val="16"/>
        <w:lang w:val="pl-PL"/>
      </w:rPr>
      <w:t>Pokyny na uplatňovanie technickej normy</w:t>
    </w:r>
    <w:r>
      <w:rPr>
        <w:sz w:val="16"/>
        <w:szCs w:val="16"/>
      </w:rPr>
      <w:fldChar w:fldCharType="end"/>
    </w:r>
  </w:p>
</w:hdr>
</file>

<file path=word/header4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7C3574" w:rsidRPr="007C3574">
      <w:rPr>
        <w:bCs/>
        <w:noProof/>
        <w:sz w:val="16"/>
        <w:szCs w:val="16"/>
      </w:rPr>
      <w:t>ESI-II-3</w:t>
    </w:r>
    <w:r w:rsidR="007C3574" w:rsidRPr="007C3574">
      <w:rPr>
        <w:bCs/>
        <w:noProof/>
        <w:sz w:val="16"/>
        <w:szCs w:val="16"/>
      </w:rPr>
      <w:br/>
      <w:t>Minimálna predpísaná dopredná rýchlosť</w:t>
    </w:r>
    <w:r w:rsidR="007C3574">
      <w:rPr>
        <w:noProof/>
        <w:sz w:val="16"/>
        <w:szCs w:val="16"/>
      </w:rPr>
      <w:t>, schopnosť zastavenia a schopnosť pohybu vzad</w:t>
    </w:r>
    <w:r w:rsidRPr="00A84512">
      <w:rPr>
        <w:sz w:val="16"/>
        <w:szCs w:val="16"/>
      </w:rPr>
      <w:fldChar w:fldCharType="end"/>
    </w:r>
  </w:p>
</w:hdr>
</file>

<file path=word/header4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A84512"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A84512">
      <w:rPr>
        <w:sz w:val="16"/>
        <w:szCs w:val="16"/>
      </w:rPr>
      <w:fldChar w:fldCharType="begin"/>
    </w:r>
    <w:r w:rsidRPr="00A84512">
      <w:rPr>
        <w:sz w:val="16"/>
        <w:szCs w:val="16"/>
      </w:rPr>
      <w:instrText xml:space="preserve"> STYLEREF  ES-Titre2_ESI  \* MERGEFORMAT </w:instrText>
    </w:r>
    <w:r w:rsidRPr="00A84512">
      <w:rPr>
        <w:sz w:val="16"/>
        <w:szCs w:val="16"/>
      </w:rPr>
      <w:fldChar w:fldCharType="separate"/>
    </w:r>
    <w:r w:rsidR="007C3574" w:rsidRPr="007C3574">
      <w:rPr>
        <w:bCs/>
        <w:noProof/>
        <w:sz w:val="16"/>
        <w:szCs w:val="16"/>
      </w:rPr>
      <w:t>ESI-II-3</w:t>
    </w:r>
    <w:r w:rsidR="007C3574" w:rsidRPr="007C3574">
      <w:rPr>
        <w:bCs/>
        <w:noProof/>
        <w:sz w:val="16"/>
        <w:szCs w:val="16"/>
      </w:rPr>
      <w:br/>
      <w:t>Minimálna predpísaná dopredná rýchlosť</w:t>
    </w:r>
    <w:r w:rsidR="007C3574">
      <w:rPr>
        <w:noProof/>
        <w:sz w:val="16"/>
        <w:szCs w:val="16"/>
      </w:rPr>
      <w:t>, schopnosť zastavenia a schopnosť pohybu vzad</w:t>
    </w:r>
    <w:r w:rsidRPr="00A84512">
      <w:rPr>
        <w:sz w:val="16"/>
        <w:szCs w:val="16"/>
      </w:rPr>
      <w:fldChar w:fldCharType="end"/>
    </w:r>
  </w:p>
</w:hdr>
</file>

<file path=word/header4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Minimálna predpísaná dopredná rýchlosť,</w:t>
    </w:r>
    <w:r w:rsidR="007C3574" w:rsidRPr="007C3574">
      <w:rPr>
        <w:b/>
        <w:bCs/>
        <w:noProof/>
        <w:sz w:val="16"/>
        <w:szCs w:val="16"/>
      </w:rPr>
      <w:t xml:space="preserve"> </w:t>
    </w:r>
    <w:r w:rsidR="007C3574">
      <w:rPr>
        <w:noProof/>
        <w:sz w:val="16"/>
        <w:szCs w:val="16"/>
      </w:rPr>
      <w:t>schopnosť zastavenia a schopnosť pohybu vzad</w:t>
    </w:r>
    <w:r>
      <w:rPr>
        <w:sz w:val="16"/>
        <w:szCs w:val="16"/>
      </w:rPr>
      <w:fldChar w:fldCharType="end"/>
    </w:r>
    <w:r>
      <w:rPr>
        <w:sz w:val="16"/>
      </w:rPr>
      <w:t xml:space="preserve"> -</w:t>
    </w:r>
  </w:p>
  <w:p w:rsidR="00C1637C" w:rsidRPr="004F47BB"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1 k pokynu ESI-II-3</w:t>
    </w:r>
    <w:r>
      <w:rPr>
        <w:sz w:val="16"/>
        <w:szCs w:val="16"/>
      </w:rPr>
      <w:fldChar w:fldCharType="end"/>
    </w:r>
  </w:p>
</w:hdr>
</file>

<file path=word/header4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w:t>
    </w:r>
  </w:p>
  <w:p w:rsidR="00C1637C" w:rsidRPr="004F47BB"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1 k pokynu ESI-II-3</w:t>
    </w:r>
    <w:r>
      <w:rPr>
        <w:sz w:val="16"/>
        <w:szCs w:val="16"/>
      </w:rPr>
      <w:fldChar w:fldCharType="end"/>
    </w:r>
  </w:p>
</w:hdr>
</file>

<file path=word/header5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5B46C9">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w:t>
    </w:r>
  </w:p>
  <w:p w:rsidR="00C1637C" w:rsidRPr="004F47BB"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1 k pokynu ESI-II-3</w:t>
    </w:r>
    <w:r>
      <w:rPr>
        <w:sz w:val="16"/>
        <w:szCs w:val="16"/>
      </w:rPr>
      <w:fldChar w:fldCharType="end"/>
    </w:r>
  </w:p>
</w:hdr>
</file>

<file path=word/header5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CD0739">
      <w:rPr>
        <w:sz w:val="16"/>
        <w:szCs w:val="16"/>
      </w:rPr>
      <w:fldChar w:fldCharType="begin"/>
    </w:r>
    <w:r w:rsidRPr="005B46C9">
      <w:rPr>
        <w:sz w:val="16"/>
        <w:szCs w:val="16"/>
      </w:rPr>
      <w:instrText xml:space="preserve"> STYLEREF  ES-Titre2_ESI  \* MERGEFORMAT </w:instrText>
    </w:r>
    <w:r w:rsidRPr="00CD0739">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sidRPr="00CD0739">
      <w:rPr>
        <w:sz w:val="16"/>
        <w:szCs w:val="16"/>
      </w:rPr>
      <w:fldChar w:fldCharType="end"/>
    </w:r>
    <w:r>
      <w:rPr>
        <w:sz w:val="16"/>
      </w:rPr>
      <w:t xml:space="preserve"> –</w:t>
    </w:r>
  </w:p>
  <w:p w:rsidR="00C1637C" w:rsidRPr="004F47BB"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2 k pokynu ESI-II-3</w:t>
    </w:r>
    <w:r>
      <w:rPr>
        <w:sz w:val="16"/>
        <w:szCs w:val="16"/>
      </w:rPr>
      <w:fldChar w:fldCharType="end"/>
    </w:r>
  </w:p>
</w:hdr>
</file>

<file path=word/header5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w:t>
    </w:r>
  </w:p>
  <w:p w:rsidR="00C1637C" w:rsidRPr="004F47BB"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2 k pokynu ESI-II-3</w:t>
    </w:r>
    <w:r>
      <w:rPr>
        <w:sz w:val="16"/>
        <w:szCs w:val="16"/>
      </w:rPr>
      <w:fldChar w:fldCharType="end"/>
    </w:r>
  </w:p>
</w:hdr>
</file>

<file path=word/header5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 </w:t>
    </w:r>
  </w:p>
  <w:p w:rsidR="00C1637C" w:rsidRPr="009E63BD" w:rsidRDefault="00C1637C" w:rsidP="00D45887">
    <w:pPr>
      <w:widowControl w:val="0"/>
      <w:pBdr>
        <w:bottom w:val="single" w:sz="6" w:space="1" w:color="auto"/>
      </w:pBdr>
      <w:tabs>
        <w:tab w:val="right" w:pos="9072"/>
      </w:tabs>
      <w:jc w:val="right"/>
      <w:rPr>
        <w:sz w:val="16"/>
        <w:szCs w:val="16"/>
      </w:rPr>
    </w:pPr>
    <w:r>
      <w:rPr>
        <w:sz w:val="16"/>
        <w:szCs w:val="16"/>
      </w:rPr>
      <w:fldChar w:fldCharType="begin"/>
    </w:r>
    <w:r w:rsidRPr="009E63BD">
      <w:rPr>
        <w:sz w:val="16"/>
        <w:szCs w:val="16"/>
      </w:rPr>
      <w:instrText xml:space="preserve"> STYLEREF  ES-Titre4  \* MERGEFORMAT </w:instrText>
    </w:r>
    <w:r>
      <w:rPr>
        <w:sz w:val="16"/>
        <w:szCs w:val="16"/>
      </w:rPr>
      <w:fldChar w:fldCharType="separate"/>
    </w:r>
    <w:r w:rsidR="007C3574">
      <w:rPr>
        <w:noProof/>
        <w:sz w:val="16"/>
        <w:szCs w:val="16"/>
      </w:rPr>
      <w:t>Dodatok k prílohe 2 k pokynu ESI-II-3</w:t>
    </w:r>
    <w:r>
      <w:rPr>
        <w:sz w:val="16"/>
        <w:szCs w:val="16"/>
      </w:rPr>
      <w:fldChar w:fldCharType="end"/>
    </w:r>
    <w:r>
      <w:rPr>
        <w:sz w:val="16"/>
      </w:rPr>
      <w:t xml:space="preserve"> - </w:t>
    </w:r>
    <w:r>
      <w:rPr>
        <w:sz w:val="16"/>
        <w:szCs w:val="16"/>
      </w:rPr>
      <w:fldChar w:fldCharType="begin"/>
    </w:r>
    <w:r w:rsidRPr="009E63BD">
      <w:rPr>
        <w:sz w:val="16"/>
        <w:szCs w:val="16"/>
      </w:rPr>
      <w:instrText xml:space="preserve"> STYLEREF  ES-Titre4_pr_ESI_exple  \* MERGEFORMAT </w:instrText>
    </w:r>
    <w:r>
      <w:rPr>
        <w:sz w:val="16"/>
        <w:szCs w:val="16"/>
      </w:rPr>
      <w:fldChar w:fldCharType="separate"/>
    </w:r>
    <w:r w:rsidR="007C3574">
      <w:rPr>
        <w:noProof/>
        <w:sz w:val="16"/>
        <w:szCs w:val="16"/>
      </w:rPr>
      <w:t>Príklad II</w:t>
    </w:r>
    <w:r>
      <w:rPr>
        <w:sz w:val="16"/>
        <w:szCs w:val="16"/>
      </w:rPr>
      <w:fldChar w:fldCharType="end"/>
    </w:r>
  </w:p>
</w:hdr>
</file>

<file path=word/header5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w:t>
    </w:r>
  </w:p>
  <w:p w:rsidR="00C1637C" w:rsidRPr="00E846E9" w:rsidRDefault="00C1637C" w:rsidP="00D45887">
    <w:pPr>
      <w:widowControl w:val="0"/>
      <w:pBdr>
        <w:bottom w:val="single" w:sz="6" w:space="1" w:color="auto"/>
      </w:pBdr>
      <w:tabs>
        <w:tab w:val="right" w:pos="9072"/>
      </w:tabs>
      <w:jc w:val="right"/>
      <w:rPr>
        <w:sz w:val="16"/>
        <w:szCs w:val="16"/>
      </w:rPr>
    </w:pP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Dodatok k prílohe 2 k pokynu ESI-II-3</w:t>
    </w:r>
    <w:r>
      <w:rPr>
        <w:sz w:val="16"/>
        <w:szCs w:val="16"/>
      </w:rPr>
      <w:fldChar w:fldCharType="end"/>
    </w:r>
    <w:r>
      <w:rPr>
        <w:sz w:val="16"/>
      </w:rPr>
      <w:t>–</w:t>
    </w:r>
    <w:r>
      <w:rPr>
        <w:sz w:val="16"/>
        <w:szCs w:val="16"/>
      </w:rPr>
      <w:fldChar w:fldCharType="begin"/>
    </w:r>
    <w:r>
      <w:rPr>
        <w:sz w:val="16"/>
        <w:szCs w:val="16"/>
      </w:rPr>
      <w:instrText xml:space="preserve"> STYLEREF  ES-Titre4_pr_ESI_exple  \* MERGEFORMAT </w:instrText>
    </w:r>
    <w:r>
      <w:rPr>
        <w:sz w:val="16"/>
        <w:szCs w:val="16"/>
      </w:rPr>
      <w:fldChar w:fldCharType="separate"/>
    </w:r>
    <w:r w:rsidR="007C3574">
      <w:rPr>
        <w:noProof/>
        <w:sz w:val="16"/>
        <w:szCs w:val="16"/>
      </w:rPr>
      <w:t>Príklad I</w:t>
    </w:r>
    <w:r>
      <w:rPr>
        <w:sz w:val="16"/>
        <w:szCs w:val="16"/>
      </w:rPr>
      <w:fldChar w:fldCharType="end"/>
    </w:r>
  </w:p>
</w:hdr>
</file>

<file path=word/header5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5B46C9">
      <w:rPr>
        <w:sz w:val="16"/>
        <w:szCs w:val="16"/>
      </w:rPr>
      <w:instrText xml:space="preserve"> STYLEREF  ES-Titre2_ESI  \* MERGEFORMAT </w:instrText>
    </w:r>
    <w:r>
      <w:rPr>
        <w:sz w:val="16"/>
        <w:szCs w:val="16"/>
      </w:rPr>
      <w:fldChar w:fldCharType="separate"/>
    </w:r>
    <w:r w:rsidR="007C3574" w:rsidRPr="007C3574">
      <w:rPr>
        <w:bCs/>
        <w:noProof/>
        <w:sz w:val="16"/>
        <w:szCs w:val="16"/>
      </w:rPr>
      <w:t>ESI-II-3</w:t>
    </w:r>
    <w:r w:rsidR="007C3574" w:rsidRPr="007C3574">
      <w:rPr>
        <w:bCs/>
        <w:noProof/>
        <w:sz w:val="16"/>
        <w:szCs w:val="16"/>
      </w:rPr>
      <w:br/>
      <w:t xml:space="preserve">Minimálna predpísaná dopredná rýchlosť, </w:t>
    </w:r>
    <w:r w:rsidR="007C3574">
      <w:rPr>
        <w:noProof/>
        <w:sz w:val="16"/>
        <w:szCs w:val="16"/>
      </w:rPr>
      <w:t>schopnosť zastavenia a schopnosť pohybu vzad</w:t>
    </w:r>
    <w:r>
      <w:rPr>
        <w:sz w:val="16"/>
        <w:szCs w:val="16"/>
      </w:rPr>
      <w:fldChar w:fldCharType="end"/>
    </w:r>
    <w:r>
      <w:rPr>
        <w:sz w:val="16"/>
      </w:rPr>
      <w:t xml:space="preserve"> – </w:t>
    </w:r>
  </w:p>
  <w:p w:rsidR="00C1637C" w:rsidRPr="006B7368" w:rsidRDefault="00C1637C" w:rsidP="00D45887">
    <w:pPr>
      <w:widowControl w:val="0"/>
      <w:pBdr>
        <w:bottom w:val="single" w:sz="6" w:space="1" w:color="auto"/>
      </w:pBdr>
      <w:tabs>
        <w:tab w:val="right" w:pos="9072"/>
      </w:tabs>
      <w:jc w:val="right"/>
      <w:rPr>
        <w:sz w:val="16"/>
        <w:szCs w:val="16"/>
      </w:rPr>
    </w:pPr>
    <w:r>
      <w:rPr>
        <w:sz w:val="16"/>
        <w:szCs w:val="16"/>
      </w:rPr>
      <w:fldChar w:fldCharType="begin"/>
    </w:r>
    <w:r w:rsidRPr="006B7368">
      <w:rPr>
        <w:sz w:val="16"/>
        <w:szCs w:val="16"/>
      </w:rPr>
      <w:instrText xml:space="preserve"> STYLEREF  ES-Titre4  \* MERGEFORMAT </w:instrText>
    </w:r>
    <w:r>
      <w:rPr>
        <w:sz w:val="16"/>
        <w:szCs w:val="16"/>
      </w:rPr>
      <w:fldChar w:fldCharType="separate"/>
    </w:r>
    <w:r w:rsidR="007C3574">
      <w:rPr>
        <w:noProof/>
        <w:sz w:val="16"/>
        <w:szCs w:val="16"/>
      </w:rPr>
      <w:t>Dodatok k prílohe 2 k pokynu ESI-II-3</w:t>
    </w:r>
    <w:r>
      <w:rPr>
        <w:sz w:val="16"/>
        <w:szCs w:val="16"/>
      </w:rPr>
      <w:fldChar w:fldCharType="end"/>
    </w:r>
    <w:r>
      <w:rPr>
        <w:sz w:val="16"/>
      </w:rPr>
      <w:t xml:space="preserve"> - </w:t>
    </w:r>
    <w:r>
      <w:rPr>
        <w:sz w:val="16"/>
        <w:szCs w:val="16"/>
      </w:rPr>
      <w:fldChar w:fldCharType="begin"/>
    </w:r>
    <w:r w:rsidRPr="006B7368">
      <w:rPr>
        <w:sz w:val="16"/>
        <w:szCs w:val="16"/>
      </w:rPr>
      <w:instrText xml:space="preserve"> STYLEREF  ES-Titre4_pr_ESI_exple  \* MERGEFORMAT </w:instrText>
    </w:r>
    <w:r>
      <w:rPr>
        <w:sz w:val="16"/>
        <w:szCs w:val="16"/>
      </w:rPr>
      <w:fldChar w:fldCharType="separate"/>
    </w:r>
    <w:r w:rsidR="007C3574">
      <w:rPr>
        <w:noProof/>
        <w:sz w:val="16"/>
        <w:szCs w:val="16"/>
      </w:rPr>
      <w:t>Príklad II</w:t>
    </w:r>
    <w:r>
      <w:rPr>
        <w:sz w:val="16"/>
        <w:szCs w:val="16"/>
      </w:rPr>
      <w:fldChar w:fldCharType="end"/>
    </w:r>
  </w:p>
</w:hdr>
</file>

<file path=word/header5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025E1"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3574" w:rsidRPr="007C3574">
      <w:rPr>
        <w:bCs/>
        <w:noProof/>
        <w:sz w:val="16"/>
        <w:szCs w:val="16"/>
      </w:rPr>
      <w:t>ESI-II-4</w:t>
    </w:r>
    <w:r w:rsidR="007C3574" w:rsidRPr="007C3574">
      <w:rPr>
        <w:bCs/>
        <w:noProof/>
        <w:sz w:val="16"/>
        <w:szCs w:val="16"/>
      </w:rPr>
      <w:br/>
      <w:t>Schopnosť únikovej akcie a otáčania</w:t>
    </w:r>
    <w:r w:rsidRPr="005B46C9">
      <w:rPr>
        <w:sz w:val="16"/>
        <w:szCs w:val="16"/>
      </w:rPr>
      <w:fldChar w:fldCharType="end"/>
    </w:r>
  </w:p>
</w:hdr>
</file>

<file path=word/header57.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3574" w:rsidRPr="007C3574">
      <w:rPr>
        <w:bCs/>
        <w:noProof/>
        <w:sz w:val="16"/>
        <w:szCs w:val="16"/>
      </w:rPr>
      <w:t>ESI-II-4</w:t>
    </w:r>
    <w:r w:rsidR="007C3574" w:rsidRPr="007C3574">
      <w:rPr>
        <w:bCs/>
        <w:noProof/>
        <w:sz w:val="16"/>
        <w:szCs w:val="16"/>
      </w:rPr>
      <w:br/>
      <w:t>Schopnosť únikovej akcie a otáčania</w:t>
    </w:r>
    <w:r w:rsidRPr="005B46C9">
      <w:rPr>
        <w:sz w:val="16"/>
        <w:szCs w:val="16"/>
      </w:rPr>
      <w:fldChar w:fldCharType="end"/>
    </w:r>
  </w:p>
</w:hdr>
</file>

<file path=word/header58.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025E1"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59.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3574" w:rsidRPr="007C3574">
      <w:rPr>
        <w:bCs/>
        <w:noProof/>
        <w:sz w:val="16"/>
        <w:szCs w:val="16"/>
      </w:rPr>
      <w:t>ESI-II-4</w:t>
    </w:r>
    <w:r w:rsidR="007C3574" w:rsidRPr="007C3574">
      <w:rPr>
        <w:bCs/>
        <w:noProof/>
        <w:sz w:val="16"/>
        <w:szCs w:val="16"/>
      </w:rPr>
      <w:br/>
      <w:t>Schopnosť únikovej akcie a otáčania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1 k pokynu ESI-II-4</w:t>
    </w:r>
    <w:r>
      <w:rPr>
        <w:sz w:val="16"/>
        <w:szCs w:val="16"/>
      </w:rPr>
      <w:fldChar w:fldCharType="end"/>
    </w:r>
  </w:p>
</w:hdr>
</file>

<file path=word/header60.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5B46C9" w:rsidRDefault="00C1637C" w:rsidP="00D45887">
    <w:pPr>
      <w:widowControl w:val="0"/>
      <w:pBdr>
        <w:bottom w:val="single" w:sz="6" w:space="1" w:color="auto"/>
      </w:pBdr>
      <w:tabs>
        <w:tab w:val="right" w:pos="9072"/>
      </w:tabs>
      <w:jc w:val="right"/>
      <w:rPr>
        <w:sz w:val="16"/>
        <w:szCs w:val="16"/>
      </w:rPr>
    </w:pPr>
    <w:r>
      <w:rPr>
        <w:sz w:val="16"/>
      </w:rPr>
      <w:t xml:space="preserve">ES-TRIN </w:t>
    </w:r>
    <w:r>
      <w:tab/>
    </w:r>
    <w:r w:rsidRPr="005B46C9">
      <w:rPr>
        <w:sz w:val="16"/>
        <w:szCs w:val="16"/>
      </w:rPr>
      <w:fldChar w:fldCharType="begin"/>
    </w:r>
    <w:r w:rsidRPr="005B46C9">
      <w:rPr>
        <w:sz w:val="16"/>
        <w:szCs w:val="16"/>
      </w:rPr>
      <w:instrText xml:space="preserve"> STYLEREF  ES-Titre2_ESI  \* MERGEFORMAT </w:instrText>
    </w:r>
    <w:r w:rsidRPr="005B46C9">
      <w:rPr>
        <w:sz w:val="16"/>
        <w:szCs w:val="16"/>
      </w:rPr>
      <w:fldChar w:fldCharType="separate"/>
    </w:r>
    <w:r w:rsidR="007C3574" w:rsidRPr="007C3574">
      <w:rPr>
        <w:bCs/>
        <w:noProof/>
        <w:sz w:val="16"/>
        <w:szCs w:val="16"/>
      </w:rPr>
      <w:t>ESI-II-4</w:t>
    </w:r>
    <w:r w:rsidR="007C3574" w:rsidRPr="007C3574">
      <w:rPr>
        <w:bCs/>
        <w:noProof/>
        <w:sz w:val="16"/>
        <w:szCs w:val="16"/>
      </w:rPr>
      <w:br/>
      <w:t>Schopnosť únikovej akcie a otáčania</w:t>
    </w:r>
    <w:r w:rsidRPr="005B46C9">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2 k pokynu ESI-II-4</w:t>
    </w:r>
    <w:r>
      <w:rPr>
        <w:sz w:val="16"/>
        <w:szCs w:val="16"/>
      </w:rPr>
      <w:fldChar w:fldCharType="end"/>
    </w:r>
  </w:p>
</w:hdr>
</file>

<file path=word/header6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025E1" w:rsidRDefault="00C1637C" w:rsidP="00D45887">
    <w:pPr>
      <w:widowControl w:val="0"/>
      <w:pBdr>
        <w:bottom w:val="single" w:sz="6" w:space="1" w:color="auto"/>
      </w:pBdr>
      <w:tabs>
        <w:tab w:val="right" w:pos="9070"/>
      </w:tabs>
      <w:jc w:val="right"/>
      <w:rPr>
        <w:sz w:val="16"/>
        <w:szCs w:val="16"/>
      </w:rPr>
    </w:pPr>
    <w:r>
      <w:rPr>
        <w:sz w:val="16"/>
      </w:rPr>
      <w:t>ES-TRIN</w:t>
    </w:r>
    <w:r>
      <w:tab/>
    </w:r>
    <w:r>
      <w:rPr>
        <w:sz w:val="16"/>
        <w:szCs w:val="16"/>
      </w:rPr>
      <w:fldChar w:fldCharType="begin"/>
    </w:r>
    <w:r w:rsidRPr="009025E1">
      <w:rPr>
        <w:sz w:val="16"/>
        <w:szCs w:val="16"/>
      </w:rPr>
      <w:instrText xml:space="preserve"> STYLEREF  ES-Titre2  \* MERGEFORMAT </w:instrText>
    </w:r>
    <w:r>
      <w:rPr>
        <w:sz w:val="16"/>
        <w:szCs w:val="16"/>
      </w:rPr>
      <w:fldChar w:fldCharType="separate"/>
    </w:r>
    <w:r>
      <w:rPr>
        <w:noProof/>
        <w:sz w:val="16"/>
        <w:szCs w:val="16"/>
      </w:rPr>
      <w:t>Annex 8</w:t>
    </w:r>
    <w:r>
      <w:rPr>
        <w:noProof/>
        <w:sz w:val="16"/>
        <w:szCs w:val="16"/>
      </w:rPr>
      <w:br/>
      <w:t>Supplementary provisions applicable to craft operating</w:t>
    </w:r>
    <w:r>
      <w:rPr>
        <w:noProof/>
        <w:sz w:val="16"/>
        <w:szCs w:val="16"/>
      </w:rPr>
      <w:br/>
      <w:t>on fuels with a flashpoint equal to or lower than 55  C</w:t>
    </w:r>
    <w:r>
      <w:rPr>
        <w:sz w:val="16"/>
        <w:szCs w:val="16"/>
      </w:rPr>
      <w:fldChar w:fldCharType="end"/>
    </w:r>
  </w:p>
</w:hdr>
</file>

<file path=word/header6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C30168"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3574">
      <w:rPr>
        <w:noProof/>
        <w:sz w:val="16"/>
        <w:szCs w:val="16"/>
      </w:rPr>
      <w:t>ESI-II-9</w:t>
    </w:r>
    <w:r w:rsidR="007C3574">
      <w:rPr>
        <w:noProof/>
        <w:sz w:val="16"/>
        <w:szCs w:val="16"/>
      </w:rPr>
      <w:br/>
      <w:t>Špeciálne kotvy so zníženou hmotnosťou</w:t>
    </w:r>
    <w:r>
      <w:rPr>
        <w:sz w:val="16"/>
        <w:szCs w:val="16"/>
      </w:rPr>
      <w:fldChar w:fldCharType="end"/>
    </w:r>
  </w:p>
</w:hdr>
</file>

<file path=word/header6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025E1" w:rsidRDefault="00C1637C" w:rsidP="00D45887">
    <w:pPr>
      <w:widowControl w:val="0"/>
      <w:pBdr>
        <w:bottom w:val="single" w:sz="6" w:space="1" w:color="auto"/>
      </w:pBdr>
      <w:tabs>
        <w:tab w:val="right" w:pos="1389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3574">
      <w:rPr>
        <w:noProof/>
        <w:sz w:val="16"/>
        <w:szCs w:val="16"/>
      </w:rPr>
      <w:t>ESI-II-9</w:t>
    </w:r>
    <w:r w:rsidR="007C3574">
      <w:rPr>
        <w:noProof/>
        <w:sz w:val="16"/>
        <w:szCs w:val="16"/>
      </w:rPr>
      <w:br/>
      <w:t>Špeciálne kotvy so zníženou hmotnosťou</w:t>
    </w:r>
    <w:r>
      <w:rPr>
        <w:sz w:val="16"/>
        <w:szCs w:val="16"/>
      </w:rPr>
      <w:fldChar w:fldCharType="end"/>
    </w:r>
    <w:r>
      <w:rPr>
        <w:sz w:val="16"/>
      </w:rPr>
      <w:t xml:space="preserve"> – </w:t>
    </w:r>
    <w:r>
      <w:rPr>
        <w:sz w:val="16"/>
        <w:szCs w:val="16"/>
      </w:rPr>
      <w:fldChar w:fldCharType="begin"/>
    </w:r>
    <w:r>
      <w:rPr>
        <w:sz w:val="16"/>
        <w:szCs w:val="16"/>
      </w:rPr>
      <w:instrText xml:space="preserve"> STYLEREF  ES-Titre4  \* MERGEFORMAT </w:instrText>
    </w:r>
    <w:r>
      <w:rPr>
        <w:sz w:val="16"/>
        <w:szCs w:val="16"/>
      </w:rPr>
      <w:fldChar w:fldCharType="separate"/>
    </w:r>
    <w:r w:rsidR="007C3574">
      <w:rPr>
        <w:noProof/>
        <w:sz w:val="16"/>
        <w:szCs w:val="16"/>
      </w:rPr>
      <w:t>Príloha 1 k pokynu ESI-II-9</w:t>
    </w:r>
    <w:r>
      <w:rPr>
        <w:sz w:val="16"/>
        <w:szCs w:val="16"/>
      </w:rPr>
      <w:fldChar w:fldCharType="end"/>
    </w:r>
  </w:p>
</w:hdr>
</file>

<file path=word/header6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9025E1" w:rsidRDefault="00C1637C" w:rsidP="00D45887">
    <w:pPr>
      <w:widowControl w:val="0"/>
      <w:pBdr>
        <w:bottom w:val="single" w:sz="6" w:space="1" w:color="auto"/>
      </w:pBdr>
      <w:tabs>
        <w:tab w:val="right" w:pos="9072"/>
      </w:tabs>
      <w:jc w:val="right"/>
      <w:rPr>
        <w:sz w:val="16"/>
        <w:szCs w:val="16"/>
      </w:rPr>
    </w:pPr>
    <w:r>
      <w:rPr>
        <w:sz w:val="16"/>
      </w:rPr>
      <w:t xml:space="preserve">ES-TRIN </w:t>
    </w:r>
    <w:r>
      <w:tab/>
    </w:r>
    <w:r>
      <w:rPr>
        <w:sz w:val="16"/>
        <w:szCs w:val="16"/>
      </w:rPr>
      <w:fldChar w:fldCharType="begin"/>
    </w:r>
    <w:r w:rsidRPr="00E846E9">
      <w:rPr>
        <w:sz w:val="16"/>
        <w:szCs w:val="16"/>
      </w:rPr>
      <w:instrText xml:space="preserve"> STYLEREF  ES-Titre2_ESI  \* MERGEFORMAT </w:instrText>
    </w:r>
    <w:r>
      <w:rPr>
        <w:sz w:val="16"/>
        <w:szCs w:val="16"/>
      </w:rPr>
      <w:fldChar w:fldCharType="separate"/>
    </w:r>
    <w:r w:rsidR="007C3574">
      <w:rPr>
        <w:noProof/>
        <w:sz w:val="16"/>
        <w:szCs w:val="16"/>
      </w:rPr>
      <w:t>ESI-II-10</w:t>
    </w:r>
    <w:r w:rsidR="007C3574">
      <w:rPr>
        <w:noProof/>
        <w:sz w:val="16"/>
        <w:szCs w:val="16"/>
      </w:rPr>
      <w:br/>
      <w:t>Automatické ostrekovače na tlakovú vodu</w:t>
    </w:r>
    <w:r>
      <w:rPr>
        <w:sz w:val="16"/>
        <w:szCs w:val="16"/>
      </w:rPr>
      <w:fldChar w:fldCharType="end"/>
    </w:r>
  </w:p>
</w:hdr>
</file>

<file path=word/header6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D45887">
    <w:pPr>
      <w:widowControl w:val="0"/>
      <w:pBdr>
        <w:bottom w:val="single" w:sz="6" w:space="1" w:color="auto"/>
      </w:pBdr>
      <w:tabs>
        <w:tab w:val="right" w:pos="9072"/>
      </w:tabs>
      <w:jc w:val="right"/>
      <w:rPr>
        <w:sz w:val="16"/>
        <w:szCs w:val="16"/>
        <w:lang w:val="es-ES"/>
      </w:rPr>
    </w:pPr>
    <w:r w:rsidRPr="00E33B44">
      <w:rPr>
        <w:sz w:val="16"/>
        <w:lang w:val="es-ES"/>
      </w:rPr>
      <w:t xml:space="preserve">ES-TRIN </w:t>
    </w:r>
    <w:r w:rsidRPr="00E33B44">
      <w:rPr>
        <w:lang w:val="es-ES"/>
      </w:rPr>
      <w:tab/>
    </w:r>
    <w:r>
      <w:rPr>
        <w:sz w:val="16"/>
        <w:szCs w:val="16"/>
      </w:rPr>
      <w:fldChar w:fldCharType="begin"/>
    </w:r>
    <w:r w:rsidRPr="00E33B44">
      <w:rPr>
        <w:sz w:val="16"/>
        <w:szCs w:val="16"/>
        <w:lang w:val="es-ES"/>
      </w:rPr>
      <w:instrText xml:space="preserve"> STYLEREF  ES-Titre2_ESI  \* MERGEFORMAT </w:instrText>
    </w:r>
    <w:r>
      <w:rPr>
        <w:sz w:val="16"/>
        <w:szCs w:val="16"/>
      </w:rPr>
      <w:fldChar w:fldCharType="separate"/>
    </w:r>
    <w:r w:rsidR="007C3574">
      <w:rPr>
        <w:noProof/>
        <w:sz w:val="16"/>
        <w:szCs w:val="16"/>
        <w:lang w:val="es-ES"/>
      </w:rPr>
      <w:t>ESI-IV-1</w:t>
    </w:r>
    <w:r w:rsidR="007C3574">
      <w:rPr>
        <w:noProof/>
        <w:sz w:val="16"/>
        <w:szCs w:val="16"/>
        <w:lang w:val="es-ES"/>
      </w:rPr>
      <w:br/>
      <w:t>Uplatnenie prechodných ustanovení</w:t>
    </w:r>
    <w:r>
      <w:rPr>
        <w:sz w:val="16"/>
        <w:szCs w:val="16"/>
      </w:rPr>
      <w:fldChar w:fldCharType="end"/>
    </w:r>
  </w:p>
</w:hdr>
</file>

<file path=word/header66.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1637C" w:rsidRPr="00E33B44" w:rsidRDefault="00C1637C" w:rsidP="00D45887">
    <w:pPr>
      <w:widowControl w:val="0"/>
      <w:pBdr>
        <w:bottom w:val="single" w:sz="6" w:space="1" w:color="auto"/>
      </w:pBdr>
      <w:tabs>
        <w:tab w:val="right" w:pos="9070"/>
      </w:tabs>
      <w:jc w:val="right"/>
      <w:rPr>
        <w:sz w:val="16"/>
        <w:szCs w:val="16"/>
        <w:lang w:val="es-ES"/>
      </w:rPr>
    </w:pPr>
    <w:r w:rsidRPr="00E33B44">
      <w:rPr>
        <w:sz w:val="16"/>
        <w:lang w:val="es-ES"/>
      </w:rPr>
      <w:t>ES-TRIN</w:t>
    </w:r>
    <w:r w:rsidRPr="00E33B44">
      <w:rPr>
        <w:lang w:val="es-ES"/>
      </w:rPr>
      <w:tab/>
    </w:r>
    <w:r>
      <w:rPr>
        <w:sz w:val="16"/>
        <w:szCs w:val="16"/>
      </w:rPr>
      <w:fldChar w:fldCharType="begin"/>
    </w:r>
    <w:r w:rsidRPr="00E33B44">
      <w:rPr>
        <w:sz w:val="16"/>
        <w:szCs w:val="16"/>
        <w:lang w:val="es-ES"/>
      </w:rPr>
      <w:instrText xml:space="preserve"> STYLEREF  ES-Titre2_ESI  \* MERGEFORMAT </w:instrText>
    </w:r>
    <w:r>
      <w:rPr>
        <w:sz w:val="16"/>
        <w:szCs w:val="16"/>
      </w:rPr>
      <w:fldChar w:fldCharType="separate"/>
    </w:r>
    <w:r w:rsidR="007C3574">
      <w:rPr>
        <w:noProof/>
        <w:sz w:val="16"/>
        <w:szCs w:val="16"/>
        <w:lang w:val="es-ES"/>
      </w:rPr>
      <w:t>ESI-IV-1</w:t>
    </w:r>
    <w:r w:rsidR="007C3574">
      <w:rPr>
        <w:noProof/>
        <w:sz w:val="16"/>
        <w:szCs w:val="16"/>
        <w:lang w:val="es-ES"/>
      </w:rPr>
      <w:br/>
      <w:t>Uplatnenie prechodných ustanovení</w:t>
    </w:r>
    <w:r>
      <w:rPr>
        <w:sz w:val="16"/>
        <w:szCs w:val="16"/>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bullet"/>
      <w:lvlText w:val="-"/>
      <w:lvlJc w:val="left"/>
      <w:pPr>
        <w:tabs>
          <w:tab w:val="num" w:pos="1416"/>
        </w:tabs>
        <w:ind w:left="1416" w:hanging="708"/>
      </w:pPr>
      <w:rPr>
        <w:rFonts w:ascii="Times New Roman" w:hAnsi="Times New Roman" w:cs="Times New Roman"/>
      </w:rPr>
    </w:lvl>
  </w:abstractNum>
  <w:abstractNum w:abstractNumId="1">
    <w:nsid w:val="00000004"/>
    <w:multiLevelType w:val="multilevel"/>
    <w:tmpl w:val="00000004"/>
    <w:name w:val="WW8Num4"/>
    <w:lvl w:ilvl="0">
      <w:start w:val="2"/>
      <w:numFmt w:val="decimal"/>
      <w:pStyle w:val="jeveux"/>
      <w:lvlText w:val="%1."/>
      <w:lvlJc w:val="left"/>
      <w:pPr>
        <w:tabs>
          <w:tab w:val="num" w:pos="794"/>
        </w:tabs>
        <w:ind w:left="720" w:hanging="692"/>
      </w:pPr>
    </w:lvl>
    <w:lvl w:ilvl="1">
      <w:start w:val="9"/>
      <w:numFmt w:val="bullet"/>
      <w:lvlText w:val="-"/>
      <w:lvlJc w:val="left"/>
      <w:pPr>
        <w:tabs>
          <w:tab w:val="num" w:pos="794"/>
        </w:tabs>
        <w:ind w:left="1440" w:hanging="1412"/>
      </w:pPr>
      <w:rPr>
        <w:rFonts w:ascii="Times New Roman" w:hAnsi="Times New Roman" w:cs="Times New Roman"/>
      </w:rPr>
    </w:lvl>
    <w:lvl w:ilvl="2">
      <w:start w:val="1"/>
      <w:numFmt w:val="lowerRoman"/>
      <w:lvlText w:val="%3."/>
      <w:lvlJc w:val="left"/>
      <w:pPr>
        <w:tabs>
          <w:tab w:val="num" w:pos="794"/>
        </w:tabs>
        <w:ind w:left="2160" w:hanging="2132"/>
      </w:pPr>
    </w:lvl>
    <w:lvl w:ilvl="3">
      <w:start w:val="1"/>
      <w:numFmt w:val="decimal"/>
      <w:lvlText w:val="%4."/>
      <w:lvlJc w:val="left"/>
      <w:pPr>
        <w:tabs>
          <w:tab w:val="num" w:pos="794"/>
        </w:tabs>
        <w:ind w:left="2880" w:hanging="2852"/>
      </w:pPr>
    </w:lvl>
    <w:lvl w:ilvl="4">
      <w:start w:val="1"/>
      <w:numFmt w:val="lowerLetter"/>
      <w:lvlText w:val="%5."/>
      <w:lvlJc w:val="left"/>
      <w:pPr>
        <w:tabs>
          <w:tab w:val="num" w:pos="794"/>
        </w:tabs>
        <w:ind w:left="3600" w:hanging="3572"/>
      </w:pPr>
    </w:lvl>
    <w:lvl w:ilvl="5">
      <w:start w:val="1"/>
      <w:numFmt w:val="lowerRoman"/>
      <w:lvlText w:val="%6."/>
      <w:lvlJc w:val="left"/>
      <w:pPr>
        <w:tabs>
          <w:tab w:val="num" w:pos="794"/>
        </w:tabs>
        <w:ind w:left="4320" w:hanging="4292"/>
      </w:pPr>
    </w:lvl>
    <w:lvl w:ilvl="6">
      <w:start w:val="1"/>
      <w:numFmt w:val="decimal"/>
      <w:lvlText w:val="%7."/>
      <w:lvlJc w:val="left"/>
      <w:pPr>
        <w:tabs>
          <w:tab w:val="num" w:pos="794"/>
        </w:tabs>
        <w:ind w:left="5040" w:hanging="5012"/>
      </w:pPr>
    </w:lvl>
    <w:lvl w:ilvl="7">
      <w:start w:val="1"/>
      <w:numFmt w:val="lowerLetter"/>
      <w:lvlText w:val="%8."/>
      <w:lvlJc w:val="left"/>
      <w:pPr>
        <w:tabs>
          <w:tab w:val="num" w:pos="794"/>
        </w:tabs>
        <w:ind w:left="5760" w:hanging="5732"/>
      </w:pPr>
    </w:lvl>
    <w:lvl w:ilvl="8">
      <w:start w:val="1"/>
      <w:numFmt w:val="lowerRoman"/>
      <w:lvlText w:val="%9."/>
      <w:lvlJc w:val="left"/>
      <w:pPr>
        <w:tabs>
          <w:tab w:val="num" w:pos="794"/>
        </w:tabs>
        <w:ind w:left="6480" w:hanging="6452"/>
      </w:pPr>
    </w:lvl>
  </w:abstractNum>
  <w:abstractNum w:abstractNumId="2">
    <w:nsid w:val="0AFD4894"/>
    <w:multiLevelType w:val="singleLevel"/>
    <w:tmpl w:val="FAC02758"/>
    <w:name w:val="Tiret 0"/>
    <w:lvl w:ilvl="0">
      <w:start w:val="1"/>
      <w:numFmt w:val="bullet"/>
      <w:lvlRestart w:val="0"/>
      <w:lvlText w:val="–"/>
      <w:lvlJc w:val="left"/>
      <w:pPr>
        <w:tabs>
          <w:tab w:val="num" w:pos="850"/>
        </w:tabs>
        <w:ind w:left="850" w:hanging="850"/>
      </w:pPr>
    </w:lvl>
  </w:abstractNum>
  <w:abstractNum w:abstractNumId="3">
    <w:nsid w:val="137A65C0"/>
    <w:multiLevelType w:val="hybridMultilevel"/>
    <w:tmpl w:val="95C29EC0"/>
    <w:lvl w:ilvl="0" w:tplc="D292A33A">
      <w:numFmt w:val="bullet"/>
      <w:lvlText w:val=""/>
      <w:lvlJc w:val="left"/>
      <w:pPr>
        <w:ind w:left="720" w:hanging="360"/>
      </w:pPr>
      <w:rPr>
        <w:rFonts w:ascii="Symbol" w:eastAsia="Times New Roman" w:hAnsi="Symbol" w:cs="Arial" w:hint="default"/>
        <w:sz w:val="20"/>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nsid w:val="20A057E8"/>
    <w:multiLevelType w:val="hybridMultilevel"/>
    <w:tmpl w:val="97A87118"/>
    <w:lvl w:ilvl="0" w:tplc="C61CCFA6">
      <w:start w:val="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nsid w:val="23633AA5"/>
    <w:multiLevelType w:val="singleLevel"/>
    <w:tmpl w:val="43740D98"/>
    <w:name w:val="Bullet 2"/>
    <w:lvl w:ilvl="0">
      <w:start w:val="1"/>
      <w:numFmt w:val="bullet"/>
      <w:lvlRestart w:val="0"/>
      <w:pStyle w:val="Bullet2"/>
      <w:lvlText w:val=""/>
      <w:lvlJc w:val="left"/>
      <w:pPr>
        <w:tabs>
          <w:tab w:val="num" w:pos="1984"/>
        </w:tabs>
        <w:ind w:left="1984" w:hanging="567"/>
      </w:pPr>
      <w:rPr>
        <w:rFonts w:ascii="Symbol" w:hAnsi="Symbol" w:hint="default"/>
      </w:rPr>
    </w:lvl>
  </w:abstractNum>
  <w:abstractNum w:abstractNumId="6">
    <w:nsid w:val="274F3331"/>
    <w:multiLevelType w:val="hybridMultilevel"/>
    <w:tmpl w:val="4B6CC5B6"/>
    <w:lvl w:ilvl="0" w:tplc="0413000F">
      <w:start w:val="1"/>
      <w:numFmt w:val="decimal"/>
      <w:lvlText w:val="%1."/>
      <w:lvlJc w:val="left"/>
      <w:pPr>
        <w:ind w:left="720" w:hanging="360"/>
      </w:pPr>
      <w:rPr>
        <w:rFonts w:hint="default"/>
      </w:r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7">
    <w:nsid w:val="2DA1323F"/>
    <w:multiLevelType w:val="hybridMultilevel"/>
    <w:tmpl w:val="424A924C"/>
    <w:lvl w:ilvl="0" w:tplc="FFFFFFFF">
      <w:start w:val="14"/>
      <w:numFmt w:val="bullet"/>
      <w:lvlText w:val="-"/>
      <w:lvlJc w:val="left"/>
      <w:pPr>
        <w:ind w:left="720" w:hanging="360"/>
      </w:pPr>
      <w:rPr>
        <w:rFonts w:ascii="Arial" w:eastAsia="Times New Roman" w:hAnsi="Arial" w:hint="default"/>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8">
    <w:nsid w:val="375E5176"/>
    <w:multiLevelType w:val="hybridMultilevel"/>
    <w:tmpl w:val="06228422"/>
    <w:lvl w:ilvl="0" w:tplc="F3F6B24E">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nsid w:val="3D5233CE"/>
    <w:multiLevelType w:val="hybridMultilevel"/>
    <w:tmpl w:val="77BC0B34"/>
    <w:lvl w:ilvl="0" w:tplc="50424CEC">
      <w:start w:val="11"/>
      <w:numFmt w:val="bullet"/>
      <w:lvlText w:val=""/>
      <w:lvlJc w:val="left"/>
      <w:pPr>
        <w:ind w:left="720" w:hanging="360"/>
      </w:pPr>
      <w:rPr>
        <w:rFonts w:ascii="Wingdings" w:eastAsia="Times New Roman" w:hAnsi="Wingdings"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nsid w:val="3F8043E9"/>
    <w:multiLevelType w:val="hybridMultilevel"/>
    <w:tmpl w:val="CBCA938C"/>
    <w:lvl w:ilvl="0" w:tplc="25A807C0">
      <w:start w:val="1"/>
      <w:numFmt w:val="decimal"/>
      <w:lvlText w:val="%1."/>
      <w:lvlJc w:val="left"/>
      <w:pPr>
        <w:ind w:left="930" w:hanging="57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1">
    <w:nsid w:val="40665587"/>
    <w:multiLevelType w:val="hybridMultilevel"/>
    <w:tmpl w:val="ABDA506A"/>
    <w:lvl w:ilvl="0" w:tplc="040C0017">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2">
    <w:nsid w:val="4321140B"/>
    <w:multiLevelType w:val="singleLevel"/>
    <w:tmpl w:val="9F38A1E6"/>
    <w:lvl w:ilvl="0">
      <w:start w:val="1"/>
      <w:numFmt w:val="decimal"/>
      <w:pStyle w:val="Considrant"/>
      <w:lvlText w:val="(%1)"/>
      <w:lvlJc w:val="left"/>
      <w:pPr>
        <w:tabs>
          <w:tab w:val="num" w:pos="709"/>
        </w:tabs>
        <w:ind w:left="709" w:hanging="709"/>
      </w:pPr>
    </w:lvl>
  </w:abstractNum>
  <w:abstractNum w:abstractNumId="13">
    <w:nsid w:val="53564CCD"/>
    <w:multiLevelType w:val="multilevel"/>
    <w:tmpl w:val="DAEE582E"/>
    <w:lvl w:ilvl="0">
      <w:start w:val="1"/>
      <w:numFmt w:val="decimal"/>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4">
    <w:nsid w:val="5CBB3924"/>
    <w:multiLevelType w:val="multilevel"/>
    <w:tmpl w:val="7F4CFBBA"/>
    <w:lvl w:ilvl="0">
      <w:start w:val="1"/>
      <w:numFmt w:val="decimal"/>
      <w:pStyle w:val="Heading1"/>
      <w:lvlText w:val="%1."/>
      <w:lvlJc w:val="left"/>
      <w:pPr>
        <w:tabs>
          <w:tab w:val="num" w:pos="850"/>
        </w:tabs>
        <w:ind w:left="850" w:hanging="850"/>
      </w:pPr>
    </w:lvl>
    <w:lvl w:ilvl="1">
      <w:start w:val="1"/>
      <w:numFmt w:val="decimal"/>
      <w:pStyle w:val="Heading2"/>
      <w:lvlText w:val="%1.%2."/>
      <w:lvlJc w:val="left"/>
      <w:pPr>
        <w:tabs>
          <w:tab w:val="num" w:pos="850"/>
        </w:tabs>
        <w:ind w:left="850" w:hanging="850"/>
      </w:pPr>
    </w:lvl>
    <w:lvl w:ilvl="2">
      <w:start w:val="1"/>
      <w:numFmt w:val="decimal"/>
      <w:pStyle w:val="Heading3"/>
      <w:lvlText w:val="%1.%2.%3."/>
      <w:lvlJc w:val="left"/>
      <w:pPr>
        <w:tabs>
          <w:tab w:val="num" w:pos="850"/>
        </w:tabs>
        <w:ind w:left="850" w:hanging="850"/>
      </w:pPr>
    </w:lvl>
    <w:lvl w:ilvl="3">
      <w:start w:val="1"/>
      <w:numFmt w:val="decimal"/>
      <w:pStyle w:val="Heading4"/>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5">
    <w:nsid w:val="6FFF5257"/>
    <w:multiLevelType w:val="singleLevel"/>
    <w:tmpl w:val="659A5DB2"/>
    <w:name w:val="Bullet 0"/>
    <w:lvl w:ilvl="0">
      <w:start w:val="1"/>
      <w:numFmt w:val="bullet"/>
      <w:lvlRestart w:val="0"/>
      <w:pStyle w:val="Bullet0"/>
      <w:lvlText w:val=""/>
      <w:lvlJc w:val="left"/>
      <w:pPr>
        <w:tabs>
          <w:tab w:val="num" w:pos="850"/>
        </w:tabs>
        <w:ind w:left="850" w:hanging="850"/>
      </w:pPr>
      <w:rPr>
        <w:rFonts w:ascii="Symbol" w:hAnsi="Symbol" w:hint="default"/>
      </w:rPr>
    </w:lvl>
  </w:abstractNum>
  <w:abstractNum w:abstractNumId="16">
    <w:nsid w:val="762A79C9"/>
    <w:multiLevelType w:val="hybridMultilevel"/>
    <w:tmpl w:val="0A4E9D96"/>
    <w:lvl w:ilvl="0" w:tplc="9BBCF40C">
      <w:start w:val="2"/>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nsid w:val="784B2BA1"/>
    <w:multiLevelType w:val="singleLevel"/>
    <w:tmpl w:val="17AC9850"/>
    <w:name w:val="Bullet 1"/>
    <w:lvl w:ilvl="0">
      <w:start w:val="1"/>
      <w:numFmt w:val="lowerLetter"/>
      <w:lvlRestart w:val="0"/>
      <w:pStyle w:val="Bullet1"/>
      <w:lvlText w:val="%1)"/>
      <w:lvlJc w:val="left"/>
      <w:pPr>
        <w:tabs>
          <w:tab w:val="num" w:pos="1417"/>
        </w:tabs>
        <w:ind w:left="1417" w:hanging="567"/>
      </w:pPr>
      <w:rPr>
        <w:rFonts w:ascii="Times New Roman" w:eastAsia="Times New Roman" w:hAnsi="Times New Roman" w:cs="Times New Roman"/>
      </w:rPr>
    </w:lvl>
  </w:abstractNum>
  <w:abstractNum w:abstractNumId="18">
    <w:nsid w:val="7A61200C"/>
    <w:multiLevelType w:val="multilevel"/>
    <w:tmpl w:val="CC7C38CE"/>
    <w:lvl w:ilvl="0">
      <w:start w:val="1"/>
      <w:numFmt w:val="decimal"/>
      <w:lvlText w:val="%1."/>
      <w:lvlJc w:val="left"/>
      <w:pPr>
        <w:ind w:left="720" w:hanging="360"/>
      </w:pPr>
      <w:rPr>
        <w:rFonts w:hint="default"/>
      </w:rPr>
    </w:lvl>
    <w:lvl w:ilvl="1">
      <w:start w:val="2"/>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9">
    <w:nsid w:val="7C7C61AB"/>
    <w:multiLevelType w:val="multilevel"/>
    <w:tmpl w:val="3F04EE72"/>
    <w:name w:val="0,5280224"/>
    <w:lvl w:ilvl="0">
      <w:start w:val="1"/>
      <w:numFmt w:val="decimal"/>
      <w:lvlRestart w:val="0"/>
      <w:lvlText w:val="%1."/>
      <w:lvlJc w:val="left"/>
      <w:pPr>
        <w:tabs>
          <w:tab w:val="num" w:pos="850"/>
        </w:tabs>
        <w:ind w:left="850" w:hanging="850"/>
      </w:pPr>
    </w:lvl>
    <w:lvl w:ilvl="1">
      <w:start w:val="1"/>
      <w:numFmt w:val="decimal"/>
      <w:lvlText w:val="%1.%2."/>
      <w:lvlJc w:val="left"/>
      <w:pPr>
        <w:tabs>
          <w:tab w:val="num" w:pos="850"/>
        </w:tabs>
        <w:ind w:left="850" w:hanging="850"/>
      </w:pPr>
    </w:lvl>
    <w:lvl w:ilvl="2">
      <w:start w:val="1"/>
      <w:numFmt w:val="decimal"/>
      <w:lvlText w:val="%1.%2.%3."/>
      <w:lvlJc w:val="left"/>
      <w:pPr>
        <w:tabs>
          <w:tab w:val="num" w:pos="850"/>
        </w:tabs>
        <w:ind w:left="850" w:hanging="850"/>
      </w:pPr>
    </w:lvl>
    <w:lvl w:ilvl="3">
      <w:start w:val="1"/>
      <w:numFmt w:val="decimal"/>
      <w:lvlText w:val="%1.%2.%3.%4."/>
      <w:lvlJc w:val="left"/>
      <w:pPr>
        <w:tabs>
          <w:tab w:val="num" w:pos="850"/>
        </w:tabs>
        <w:ind w:left="850" w:hanging="85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abstractNumId w:val="14"/>
  </w:num>
  <w:num w:numId="2">
    <w:abstractNumId w:val="13"/>
  </w:num>
  <w:num w:numId="3">
    <w:abstractNumId w:val="12"/>
  </w:num>
  <w:num w:numId="4">
    <w:abstractNumId w:val="15"/>
  </w:num>
  <w:num w:numId="5">
    <w:abstractNumId w:val="17"/>
  </w:num>
  <w:num w:numId="6">
    <w:abstractNumId w:val="5"/>
  </w:num>
  <w:num w:numId="7">
    <w:abstractNumId w:val="9"/>
  </w:num>
  <w:num w:numId="8">
    <w:abstractNumId w:val="4"/>
  </w:num>
  <w:num w:numId="9">
    <w:abstractNumId w:val="1"/>
  </w:num>
  <w:num w:numId="10">
    <w:abstractNumId w:val="18"/>
  </w:num>
  <w:num w:numId="11">
    <w:abstractNumId w:val="3"/>
  </w:num>
  <w:num w:numId="12">
    <w:abstractNumId w:val="6"/>
  </w:num>
  <w:num w:numId="13">
    <w:abstractNumId w:val="16"/>
  </w:num>
  <w:num w:numId="14">
    <w:abstractNumId w:val="8"/>
  </w:num>
  <w:num w:numId="15">
    <w:abstractNumId w:val="11"/>
  </w:num>
  <w:num w:numId="16">
    <w:abstractNumId w:val="7"/>
  </w:num>
  <w:num w:numId="17">
    <w:abstractNumId w:val="10"/>
  </w:num>
  <w:num w:numId="18">
    <w:abstractNumId w:val="0"/>
  </w:num>
  <w:num w:numId="19">
    <w:abstractNumId w:val="19"/>
  </w:num>
  <w:num w:numId="20">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removePersonalInformation/>
  <w:removeDateAndTime/>
  <w:embedSystemFonts/>
  <w:hideGrammaticalErrors/>
  <w:proofState w:spelling="clean"/>
  <w:linkStyles/>
  <w:doNotTrackFormatting/>
  <w:defaultTabStop w:val="720"/>
  <w:hyphenationZone w:val="425"/>
  <w:drawingGridHorizontalSpacing w:val="120"/>
  <w:drawingGridVerticalSpacing w:val="120"/>
  <w:displayHorizontalDrawingGridEvery w:val="0"/>
  <w:displayVerticalDrawingGridEvery w:val="3"/>
  <w:doNotUseMarginsForDrawingGridOrigin/>
  <w:characterSpacingControl w:val="compressPunctuation"/>
  <w:doNotValidateAgainstSchema/>
  <w:doNotDemarcateInvalidXml/>
  <w:hdrShapeDefaults>
    <o:shapedefaults v:ext="edit" spidmax="418817"/>
  </w:hdrShapeDefaults>
  <w:footnotePr>
    <w:numRestart w:val="eachPage"/>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LW_DocType" w:val="NORMAL"/>
  </w:docVars>
  <w:rsids>
    <w:rsidRoot w:val="00612D96"/>
    <w:rsid w:val="000009AC"/>
    <w:rsid w:val="00001079"/>
    <w:rsid w:val="00001650"/>
    <w:rsid w:val="00002CF3"/>
    <w:rsid w:val="00003903"/>
    <w:rsid w:val="00006207"/>
    <w:rsid w:val="00007D56"/>
    <w:rsid w:val="00011E41"/>
    <w:rsid w:val="00014931"/>
    <w:rsid w:val="00014FF4"/>
    <w:rsid w:val="000153B3"/>
    <w:rsid w:val="00016542"/>
    <w:rsid w:val="00016B72"/>
    <w:rsid w:val="00017B11"/>
    <w:rsid w:val="00017C69"/>
    <w:rsid w:val="00020374"/>
    <w:rsid w:val="00020D02"/>
    <w:rsid w:val="000222E9"/>
    <w:rsid w:val="000225FB"/>
    <w:rsid w:val="000228A4"/>
    <w:rsid w:val="00022DFD"/>
    <w:rsid w:val="0002366B"/>
    <w:rsid w:val="000236CB"/>
    <w:rsid w:val="00025E87"/>
    <w:rsid w:val="000265D0"/>
    <w:rsid w:val="00031119"/>
    <w:rsid w:val="000323C7"/>
    <w:rsid w:val="000323F4"/>
    <w:rsid w:val="00033E56"/>
    <w:rsid w:val="00034331"/>
    <w:rsid w:val="00034977"/>
    <w:rsid w:val="00034CAA"/>
    <w:rsid w:val="00035837"/>
    <w:rsid w:val="0003592A"/>
    <w:rsid w:val="00035FE4"/>
    <w:rsid w:val="000403EC"/>
    <w:rsid w:val="000403F6"/>
    <w:rsid w:val="000418C9"/>
    <w:rsid w:val="00043377"/>
    <w:rsid w:val="00044E4F"/>
    <w:rsid w:val="00051641"/>
    <w:rsid w:val="000525EE"/>
    <w:rsid w:val="000526B5"/>
    <w:rsid w:val="000532D6"/>
    <w:rsid w:val="000536A6"/>
    <w:rsid w:val="000544E4"/>
    <w:rsid w:val="00054791"/>
    <w:rsid w:val="0005522B"/>
    <w:rsid w:val="00055419"/>
    <w:rsid w:val="000562CE"/>
    <w:rsid w:val="00056313"/>
    <w:rsid w:val="0005658E"/>
    <w:rsid w:val="00057037"/>
    <w:rsid w:val="0006083D"/>
    <w:rsid w:val="00060F09"/>
    <w:rsid w:val="00061B86"/>
    <w:rsid w:val="00063D84"/>
    <w:rsid w:val="00064BFC"/>
    <w:rsid w:val="00065064"/>
    <w:rsid w:val="00065CEE"/>
    <w:rsid w:val="00066459"/>
    <w:rsid w:val="000672C2"/>
    <w:rsid w:val="0006780B"/>
    <w:rsid w:val="00067BB9"/>
    <w:rsid w:val="00071AAC"/>
    <w:rsid w:val="00072882"/>
    <w:rsid w:val="0007393A"/>
    <w:rsid w:val="00074639"/>
    <w:rsid w:val="00074C87"/>
    <w:rsid w:val="00074E15"/>
    <w:rsid w:val="00077A58"/>
    <w:rsid w:val="00077A7F"/>
    <w:rsid w:val="000804D1"/>
    <w:rsid w:val="00080F6D"/>
    <w:rsid w:val="000813F1"/>
    <w:rsid w:val="00083340"/>
    <w:rsid w:val="00083603"/>
    <w:rsid w:val="00086CF5"/>
    <w:rsid w:val="00090862"/>
    <w:rsid w:val="00090EDC"/>
    <w:rsid w:val="0009266E"/>
    <w:rsid w:val="000928CC"/>
    <w:rsid w:val="00092AD1"/>
    <w:rsid w:val="00092FA7"/>
    <w:rsid w:val="00095462"/>
    <w:rsid w:val="0009596F"/>
    <w:rsid w:val="000A105C"/>
    <w:rsid w:val="000A13AD"/>
    <w:rsid w:val="000A15B3"/>
    <w:rsid w:val="000A1609"/>
    <w:rsid w:val="000A290B"/>
    <w:rsid w:val="000A2F1D"/>
    <w:rsid w:val="000A2F7F"/>
    <w:rsid w:val="000A399F"/>
    <w:rsid w:val="000A3F57"/>
    <w:rsid w:val="000A52E4"/>
    <w:rsid w:val="000A7601"/>
    <w:rsid w:val="000B2B59"/>
    <w:rsid w:val="000B35AC"/>
    <w:rsid w:val="000B4123"/>
    <w:rsid w:val="000B44A5"/>
    <w:rsid w:val="000B4982"/>
    <w:rsid w:val="000B4A23"/>
    <w:rsid w:val="000B4F66"/>
    <w:rsid w:val="000B60B9"/>
    <w:rsid w:val="000B68E7"/>
    <w:rsid w:val="000C0499"/>
    <w:rsid w:val="000C0B7A"/>
    <w:rsid w:val="000C1DB3"/>
    <w:rsid w:val="000C41E0"/>
    <w:rsid w:val="000C6892"/>
    <w:rsid w:val="000D0F00"/>
    <w:rsid w:val="000D24E1"/>
    <w:rsid w:val="000D2654"/>
    <w:rsid w:val="000D3267"/>
    <w:rsid w:val="000D326E"/>
    <w:rsid w:val="000D3586"/>
    <w:rsid w:val="000D44AE"/>
    <w:rsid w:val="000D613C"/>
    <w:rsid w:val="000D7607"/>
    <w:rsid w:val="000E1628"/>
    <w:rsid w:val="000E1B99"/>
    <w:rsid w:val="000E1F46"/>
    <w:rsid w:val="000E2CDC"/>
    <w:rsid w:val="000E30BB"/>
    <w:rsid w:val="000E49C3"/>
    <w:rsid w:val="000E4A73"/>
    <w:rsid w:val="000E5F8A"/>
    <w:rsid w:val="000E732C"/>
    <w:rsid w:val="000E7E11"/>
    <w:rsid w:val="000F09D4"/>
    <w:rsid w:val="000F1B69"/>
    <w:rsid w:val="000F215E"/>
    <w:rsid w:val="000F3425"/>
    <w:rsid w:val="000F3AFD"/>
    <w:rsid w:val="000F41DF"/>
    <w:rsid w:val="000F42F5"/>
    <w:rsid w:val="000F53DA"/>
    <w:rsid w:val="000F600A"/>
    <w:rsid w:val="000F6553"/>
    <w:rsid w:val="000F7006"/>
    <w:rsid w:val="00100EF1"/>
    <w:rsid w:val="00101CB2"/>
    <w:rsid w:val="00101D20"/>
    <w:rsid w:val="0010389F"/>
    <w:rsid w:val="0010666B"/>
    <w:rsid w:val="00106E92"/>
    <w:rsid w:val="001077F3"/>
    <w:rsid w:val="00107B2C"/>
    <w:rsid w:val="001107BF"/>
    <w:rsid w:val="001108EB"/>
    <w:rsid w:val="00110BC9"/>
    <w:rsid w:val="00111867"/>
    <w:rsid w:val="00113730"/>
    <w:rsid w:val="00116526"/>
    <w:rsid w:val="001171AE"/>
    <w:rsid w:val="001179E7"/>
    <w:rsid w:val="00117BDC"/>
    <w:rsid w:val="0012395A"/>
    <w:rsid w:val="001243C3"/>
    <w:rsid w:val="00124738"/>
    <w:rsid w:val="00124817"/>
    <w:rsid w:val="00124E9C"/>
    <w:rsid w:val="00125490"/>
    <w:rsid w:val="001257FE"/>
    <w:rsid w:val="001267B1"/>
    <w:rsid w:val="0012747B"/>
    <w:rsid w:val="0012781A"/>
    <w:rsid w:val="001317E7"/>
    <w:rsid w:val="00133108"/>
    <w:rsid w:val="00133F19"/>
    <w:rsid w:val="00135E26"/>
    <w:rsid w:val="001363D1"/>
    <w:rsid w:val="00136542"/>
    <w:rsid w:val="00136BFD"/>
    <w:rsid w:val="00137A45"/>
    <w:rsid w:val="00140690"/>
    <w:rsid w:val="00141B17"/>
    <w:rsid w:val="001427DF"/>
    <w:rsid w:val="0014563E"/>
    <w:rsid w:val="00145B96"/>
    <w:rsid w:val="001469B0"/>
    <w:rsid w:val="00147283"/>
    <w:rsid w:val="001476EC"/>
    <w:rsid w:val="00151656"/>
    <w:rsid w:val="00151AEA"/>
    <w:rsid w:val="00153AB4"/>
    <w:rsid w:val="001542BC"/>
    <w:rsid w:val="00154B30"/>
    <w:rsid w:val="00155AB8"/>
    <w:rsid w:val="00155D5C"/>
    <w:rsid w:val="00156207"/>
    <w:rsid w:val="00157062"/>
    <w:rsid w:val="001575C2"/>
    <w:rsid w:val="0016074C"/>
    <w:rsid w:val="00160E19"/>
    <w:rsid w:val="001610C7"/>
    <w:rsid w:val="00161AB6"/>
    <w:rsid w:val="00161BF6"/>
    <w:rsid w:val="0016282C"/>
    <w:rsid w:val="0016317F"/>
    <w:rsid w:val="0016337E"/>
    <w:rsid w:val="00163956"/>
    <w:rsid w:val="001640EF"/>
    <w:rsid w:val="00165024"/>
    <w:rsid w:val="00165F82"/>
    <w:rsid w:val="001662DB"/>
    <w:rsid w:val="00166C9D"/>
    <w:rsid w:val="00166DDA"/>
    <w:rsid w:val="0016731B"/>
    <w:rsid w:val="0016750C"/>
    <w:rsid w:val="001705E4"/>
    <w:rsid w:val="0017082D"/>
    <w:rsid w:val="00171478"/>
    <w:rsid w:val="00172F8E"/>
    <w:rsid w:val="001749C4"/>
    <w:rsid w:val="0017546E"/>
    <w:rsid w:val="00176095"/>
    <w:rsid w:val="0017630F"/>
    <w:rsid w:val="0017699E"/>
    <w:rsid w:val="00176B5A"/>
    <w:rsid w:val="00177969"/>
    <w:rsid w:val="00177CE4"/>
    <w:rsid w:val="001807CA"/>
    <w:rsid w:val="00181116"/>
    <w:rsid w:val="00181BB6"/>
    <w:rsid w:val="0018270B"/>
    <w:rsid w:val="0018359A"/>
    <w:rsid w:val="00183609"/>
    <w:rsid w:val="00183D1F"/>
    <w:rsid w:val="001851F8"/>
    <w:rsid w:val="001853EE"/>
    <w:rsid w:val="001856B5"/>
    <w:rsid w:val="001865DF"/>
    <w:rsid w:val="00190746"/>
    <w:rsid w:val="00190B8A"/>
    <w:rsid w:val="00191DB0"/>
    <w:rsid w:val="00192ED9"/>
    <w:rsid w:val="00194498"/>
    <w:rsid w:val="001958C0"/>
    <w:rsid w:val="00195D93"/>
    <w:rsid w:val="001964F8"/>
    <w:rsid w:val="00196FBC"/>
    <w:rsid w:val="00197723"/>
    <w:rsid w:val="00197F7A"/>
    <w:rsid w:val="001A16CD"/>
    <w:rsid w:val="001A19C2"/>
    <w:rsid w:val="001A409D"/>
    <w:rsid w:val="001A583E"/>
    <w:rsid w:val="001A6B1D"/>
    <w:rsid w:val="001A723F"/>
    <w:rsid w:val="001A7DAB"/>
    <w:rsid w:val="001B09F1"/>
    <w:rsid w:val="001B1AA7"/>
    <w:rsid w:val="001B2673"/>
    <w:rsid w:val="001B4203"/>
    <w:rsid w:val="001B4DBC"/>
    <w:rsid w:val="001B500F"/>
    <w:rsid w:val="001B543F"/>
    <w:rsid w:val="001B5ABA"/>
    <w:rsid w:val="001B62AD"/>
    <w:rsid w:val="001B6FDF"/>
    <w:rsid w:val="001B7F10"/>
    <w:rsid w:val="001C1441"/>
    <w:rsid w:val="001C15FF"/>
    <w:rsid w:val="001C29FD"/>
    <w:rsid w:val="001C46BB"/>
    <w:rsid w:val="001C47D9"/>
    <w:rsid w:val="001C4EBD"/>
    <w:rsid w:val="001C4EBE"/>
    <w:rsid w:val="001C566A"/>
    <w:rsid w:val="001C5E10"/>
    <w:rsid w:val="001C7F2E"/>
    <w:rsid w:val="001D0FFC"/>
    <w:rsid w:val="001D190F"/>
    <w:rsid w:val="001D2AF7"/>
    <w:rsid w:val="001D2DFD"/>
    <w:rsid w:val="001D61F0"/>
    <w:rsid w:val="001D67AA"/>
    <w:rsid w:val="001D6819"/>
    <w:rsid w:val="001D71AA"/>
    <w:rsid w:val="001E1E3E"/>
    <w:rsid w:val="001E2331"/>
    <w:rsid w:val="001E24E0"/>
    <w:rsid w:val="001E2A58"/>
    <w:rsid w:val="001E33AF"/>
    <w:rsid w:val="001E4DDC"/>
    <w:rsid w:val="001E571A"/>
    <w:rsid w:val="001E577F"/>
    <w:rsid w:val="001E59A4"/>
    <w:rsid w:val="001E6F07"/>
    <w:rsid w:val="001E7C77"/>
    <w:rsid w:val="001F02E6"/>
    <w:rsid w:val="001F14D0"/>
    <w:rsid w:val="001F173C"/>
    <w:rsid w:val="001F199D"/>
    <w:rsid w:val="001F1A9D"/>
    <w:rsid w:val="001F1AC2"/>
    <w:rsid w:val="001F1CE5"/>
    <w:rsid w:val="001F4463"/>
    <w:rsid w:val="001F4766"/>
    <w:rsid w:val="001F7283"/>
    <w:rsid w:val="002004C3"/>
    <w:rsid w:val="00200817"/>
    <w:rsid w:val="00201BA8"/>
    <w:rsid w:val="00202533"/>
    <w:rsid w:val="002025EC"/>
    <w:rsid w:val="00203319"/>
    <w:rsid w:val="00203A7C"/>
    <w:rsid w:val="002043D6"/>
    <w:rsid w:val="00204E05"/>
    <w:rsid w:val="002052A6"/>
    <w:rsid w:val="00210A11"/>
    <w:rsid w:val="00211AAA"/>
    <w:rsid w:val="0021540A"/>
    <w:rsid w:val="0021687F"/>
    <w:rsid w:val="00216BFB"/>
    <w:rsid w:val="00217AA8"/>
    <w:rsid w:val="00220FB5"/>
    <w:rsid w:val="00221291"/>
    <w:rsid w:val="00222FDC"/>
    <w:rsid w:val="002233AD"/>
    <w:rsid w:val="00223F08"/>
    <w:rsid w:val="00225A33"/>
    <w:rsid w:val="00226293"/>
    <w:rsid w:val="00226336"/>
    <w:rsid w:val="00226353"/>
    <w:rsid w:val="00226A59"/>
    <w:rsid w:val="0022701F"/>
    <w:rsid w:val="00230288"/>
    <w:rsid w:val="00230625"/>
    <w:rsid w:val="00234B95"/>
    <w:rsid w:val="0023703A"/>
    <w:rsid w:val="0023707F"/>
    <w:rsid w:val="00237080"/>
    <w:rsid w:val="002404BE"/>
    <w:rsid w:val="00241CDC"/>
    <w:rsid w:val="002424B9"/>
    <w:rsid w:val="00242D8C"/>
    <w:rsid w:val="00242E51"/>
    <w:rsid w:val="002433BB"/>
    <w:rsid w:val="00243762"/>
    <w:rsid w:val="00243A81"/>
    <w:rsid w:val="00245091"/>
    <w:rsid w:val="00246883"/>
    <w:rsid w:val="002470D6"/>
    <w:rsid w:val="002506E7"/>
    <w:rsid w:val="00250DD7"/>
    <w:rsid w:val="00251454"/>
    <w:rsid w:val="0025243A"/>
    <w:rsid w:val="00253FD8"/>
    <w:rsid w:val="00254134"/>
    <w:rsid w:val="00256F6F"/>
    <w:rsid w:val="00257F0E"/>
    <w:rsid w:val="00260F40"/>
    <w:rsid w:val="002614C4"/>
    <w:rsid w:val="00261847"/>
    <w:rsid w:val="00262467"/>
    <w:rsid w:val="00263BAB"/>
    <w:rsid w:val="002647C0"/>
    <w:rsid w:val="0026577D"/>
    <w:rsid w:val="00266522"/>
    <w:rsid w:val="00270FEE"/>
    <w:rsid w:val="0027136B"/>
    <w:rsid w:val="00271B3E"/>
    <w:rsid w:val="00271E61"/>
    <w:rsid w:val="002722AA"/>
    <w:rsid w:val="002723EF"/>
    <w:rsid w:val="00274DBA"/>
    <w:rsid w:val="00274EE8"/>
    <w:rsid w:val="00275065"/>
    <w:rsid w:val="00275ADD"/>
    <w:rsid w:val="00275FCF"/>
    <w:rsid w:val="00276993"/>
    <w:rsid w:val="00277E12"/>
    <w:rsid w:val="00277E63"/>
    <w:rsid w:val="002808E4"/>
    <w:rsid w:val="002816B8"/>
    <w:rsid w:val="002828C5"/>
    <w:rsid w:val="00283317"/>
    <w:rsid w:val="002836CA"/>
    <w:rsid w:val="00283723"/>
    <w:rsid w:val="002839DE"/>
    <w:rsid w:val="00283BC6"/>
    <w:rsid w:val="00283D5F"/>
    <w:rsid w:val="00283E41"/>
    <w:rsid w:val="00284D7D"/>
    <w:rsid w:val="00286D03"/>
    <w:rsid w:val="00290108"/>
    <w:rsid w:val="00290368"/>
    <w:rsid w:val="002908AA"/>
    <w:rsid w:val="00291A42"/>
    <w:rsid w:val="00292101"/>
    <w:rsid w:val="00293067"/>
    <w:rsid w:val="002938DE"/>
    <w:rsid w:val="0029395D"/>
    <w:rsid w:val="00293D2C"/>
    <w:rsid w:val="0029453D"/>
    <w:rsid w:val="0029618E"/>
    <w:rsid w:val="002975CF"/>
    <w:rsid w:val="002A0558"/>
    <w:rsid w:val="002A2E8E"/>
    <w:rsid w:val="002A3799"/>
    <w:rsid w:val="002A434E"/>
    <w:rsid w:val="002A46AD"/>
    <w:rsid w:val="002A624E"/>
    <w:rsid w:val="002A6D89"/>
    <w:rsid w:val="002A778C"/>
    <w:rsid w:val="002A7BC6"/>
    <w:rsid w:val="002B1925"/>
    <w:rsid w:val="002B1E93"/>
    <w:rsid w:val="002B22A4"/>
    <w:rsid w:val="002B2F9A"/>
    <w:rsid w:val="002B3AE0"/>
    <w:rsid w:val="002B4577"/>
    <w:rsid w:val="002B6B2C"/>
    <w:rsid w:val="002B715D"/>
    <w:rsid w:val="002C0BA5"/>
    <w:rsid w:val="002C0EB8"/>
    <w:rsid w:val="002C0F5F"/>
    <w:rsid w:val="002C32DD"/>
    <w:rsid w:val="002C3798"/>
    <w:rsid w:val="002C3FF7"/>
    <w:rsid w:val="002C44F2"/>
    <w:rsid w:val="002C527C"/>
    <w:rsid w:val="002C64B3"/>
    <w:rsid w:val="002D0F03"/>
    <w:rsid w:val="002D1826"/>
    <w:rsid w:val="002D2D76"/>
    <w:rsid w:val="002D3A91"/>
    <w:rsid w:val="002D3F17"/>
    <w:rsid w:val="002D46BA"/>
    <w:rsid w:val="002D4B83"/>
    <w:rsid w:val="002D4CEF"/>
    <w:rsid w:val="002D6150"/>
    <w:rsid w:val="002D7949"/>
    <w:rsid w:val="002E100D"/>
    <w:rsid w:val="002E24E2"/>
    <w:rsid w:val="002E3EAE"/>
    <w:rsid w:val="002E50EF"/>
    <w:rsid w:val="002E6352"/>
    <w:rsid w:val="002E65C8"/>
    <w:rsid w:val="002E6F15"/>
    <w:rsid w:val="002E752A"/>
    <w:rsid w:val="002E78A3"/>
    <w:rsid w:val="002F426E"/>
    <w:rsid w:val="002F5184"/>
    <w:rsid w:val="002F5DD8"/>
    <w:rsid w:val="002F6118"/>
    <w:rsid w:val="002F6788"/>
    <w:rsid w:val="0030176A"/>
    <w:rsid w:val="00302C3E"/>
    <w:rsid w:val="003032D6"/>
    <w:rsid w:val="00305C85"/>
    <w:rsid w:val="00305CA8"/>
    <w:rsid w:val="003062AF"/>
    <w:rsid w:val="00310312"/>
    <w:rsid w:val="00311A98"/>
    <w:rsid w:val="003122DE"/>
    <w:rsid w:val="00312819"/>
    <w:rsid w:val="00312D29"/>
    <w:rsid w:val="00312E1A"/>
    <w:rsid w:val="00313B91"/>
    <w:rsid w:val="0031453E"/>
    <w:rsid w:val="00314706"/>
    <w:rsid w:val="0031552A"/>
    <w:rsid w:val="00316CE7"/>
    <w:rsid w:val="00320866"/>
    <w:rsid w:val="00320B64"/>
    <w:rsid w:val="00320EDC"/>
    <w:rsid w:val="003216FC"/>
    <w:rsid w:val="00321E38"/>
    <w:rsid w:val="003230FD"/>
    <w:rsid w:val="003232B5"/>
    <w:rsid w:val="00324388"/>
    <w:rsid w:val="00325D34"/>
    <w:rsid w:val="00326518"/>
    <w:rsid w:val="00326590"/>
    <w:rsid w:val="00327A49"/>
    <w:rsid w:val="00327D6C"/>
    <w:rsid w:val="0033095A"/>
    <w:rsid w:val="00330D4B"/>
    <w:rsid w:val="00330FC4"/>
    <w:rsid w:val="00332197"/>
    <w:rsid w:val="00333A30"/>
    <w:rsid w:val="0033732B"/>
    <w:rsid w:val="00337F85"/>
    <w:rsid w:val="0034036D"/>
    <w:rsid w:val="0034064A"/>
    <w:rsid w:val="00340C95"/>
    <w:rsid w:val="00340F35"/>
    <w:rsid w:val="00342E23"/>
    <w:rsid w:val="00343FC4"/>
    <w:rsid w:val="00344E11"/>
    <w:rsid w:val="003462BA"/>
    <w:rsid w:val="0034719E"/>
    <w:rsid w:val="003501F9"/>
    <w:rsid w:val="00350277"/>
    <w:rsid w:val="00350554"/>
    <w:rsid w:val="0035095C"/>
    <w:rsid w:val="0035236A"/>
    <w:rsid w:val="00354286"/>
    <w:rsid w:val="00354D10"/>
    <w:rsid w:val="003552BC"/>
    <w:rsid w:val="00355EBF"/>
    <w:rsid w:val="00356281"/>
    <w:rsid w:val="00357056"/>
    <w:rsid w:val="003604EF"/>
    <w:rsid w:val="00360C91"/>
    <w:rsid w:val="00360D41"/>
    <w:rsid w:val="00360E7D"/>
    <w:rsid w:val="00363591"/>
    <w:rsid w:val="00363895"/>
    <w:rsid w:val="00363D0C"/>
    <w:rsid w:val="00363D4F"/>
    <w:rsid w:val="00364496"/>
    <w:rsid w:val="00364497"/>
    <w:rsid w:val="00367B28"/>
    <w:rsid w:val="003712DE"/>
    <w:rsid w:val="00372479"/>
    <w:rsid w:val="0037277F"/>
    <w:rsid w:val="00372791"/>
    <w:rsid w:val="00373D7A"/>
    <w:rsid w:val="00374BB2"/>
    <w:rsid w:val="00375641"/>
    <w:rsid w:val="003765F8"/>
    <w:rsid w:val="00377B97"/>
    <w:rsid w:val="00380358"/>
    <w:rsid w:val="00380DE8"/>
    <w:rsid w:val="00382B0C"/>
    <w:rsid w:val="00383DE0"/>
    <w:rsid w:val="00384DFB"/>
    <w:rsid w:val="003854B9"/>
    <w:rsid w:val="003872C5"/>
    <w:rsid w:val="00390107"/>
    <w:rsid w:val="0039092B"/>
    <w:rsid w:val="003915AC"/>
    <w:rsid w:val="00391A9D"/>
    <w:rsid w:val="00392C41"/>
    <w:rsid w:val="00392DAE"/>
    <w:rsid w:val="00392E68"/>
    <w:rsid w:val="003930DB"/>
    <w:rsid w:val="00393255"/>
    <w:rsid w:val="00393E27"/>
    <w:rsid w:val="00394AE4"/>
    <w:rsid w:val="00395A9E"/>
    <w:rsid w:val="00396448"/>
    <w:rsid w:val="003968E4"/>
    <w:rsid w:val="003971A3"/>
    <w:rsid w:val="0039774B"/>
    <w:rsid w:val="00397B3B"/>
    <w:rsid w:val="00397B6A"/>
    <w:rsid w:val="00397C6F"/>
    <w:rsid w:val="003A01A0"/>
    <w:rsid w:val="003A3ED2"/>
    <w:rsid w:val="003A44F2"/>
    <w:rsid w:val="003A47CF"/>
    <w:rsid w:val="003A635F"/>
    <w:rsid w:val="003A6400"/>
    <w:rsid w:val="003A6543"/>
    <w:rsid w:val="003A66B6"/>
    <w:rsid w:val="003B0440"/>
    <w:rsid w:val="003B0801"/>
    <w:rsid w:val="003B3A1A"/>
    <w:rsid w:val="003B64C7"/>
    <w:rsid w:val="003B7663"/>
    <w:rsid w:val="003B7C0C"/>
    <w:rsid w:val="003C13A6"/>
    <w:rsid w:val="003C34F5"/>
    <w:rsid w:val="003C7766"/>
    <w:rsid w:val="003D0163"/>
    <w:rsid w:val="003D0171"/>
    <w:rsid w:val="003D2554"/>
    <w:rsid w:val="003D29D8"/>
    <w:rsid w:val="003D2D08"/>
    <w:rsid w:val="003D2E2F"/>
    <w:rsid w:val="003D32C2"/>
    <w:rsid w:val="003D3AAC"/>
    <w:rsid w:val="003D4399"/>
    <w:rsid w:val="003D4DBF"/>
    <w:rsid w:val="003D5828"/>
    <w:rsid w:val="003D632C"/>
    <w:rsid w:val="003D6C19"/>
    <w:rsid w:val="003D6C36"/>
    <w:rsid w:val="003D7271"/>
    <w:rsid w:val="003D7B4A"/>
    <w:rsid w:val="003E0735"/>
    <w:rsid w:val="003E15C0"/>
    <w:rsid w:val="003E245C"/>
    <w:rsid w:val="003E3E06"/>
    <w:rsid w:val="003E4FF5"/>
    <w:rsid w:val="003E54E3"/>
    <w:rsid w:val="003E5D67"/>
    <w:rsid w:val="003E6750"/>
    <w:rsid w:val="003E6AE7"/>
    <w:rsid w:val="003E7493"/>
    <w:rsid w:val="003F06B0"/>
    <w:rsid w:val="003F0FEF"/>
    <w:rsid w:val="003F11EC"/>
    <w:rsid w:val="003F1736"/>
    <w:rsid w:val="003F1CB4"/>
    <w:rsid w:val="003F2595"/>
    <w:rsid w:val="003F30FB"/>
    <w:rsid w:val="003F3DE1"/>
    <w:rsid w:val="003F4728"/>
    <w:rsid w:val="003F4F82"/>
    <w:rsid w:val="003F558E"/>
    <w:rsid w:val="003F5E4D"/>
    <w:rsid w:val="003F616C"/>
    <w:rsid w:val="004004C5"/>
    <w:rsid w:val="00401300"/>
    <w:rsid w:val="00402237"/>
    <w:rsid w:val="00404915"/>
    <w:rsid w:val="00404D6F"/>
    <w:rsid w:val="004055EA"/>
    <w:rsid w:val="00405894"/>
    <w:rsid w:val="004060E5"/>
    <w:rsid w:val="00406EDB"/>
    <w:rsid w:val="004076F6"/>
    <w:rsid w:val="00410582"/>
    <w:rsid w:val="00410C5D"/>
    <w:rsid w:val="00411A7D"/>
    <w:rsid w:val="004133CD"/>
    <w:rsid w:val="00413EA1"/>
    <w:rsid w:val="0041418C"/>
    <w:rsid w:val="00414479"/>
    <w:rsid w:val="004151B7"/>
    <w:rsid w:val="00415ECE"/>
    <w:rsid w:val="004171D0"/>
    <w:rsid w:val="00417419"/>
    <w:rsid w:val="0042206B"/>
    <w:rsid w:val="00422169"/>
    <w:rsid w:val="00424CE8"/>
    <w:rsid w:val="004262AC"/>
    <w:rsid w:val="004271FC"/>
    <w:rsid w:val="00430B47"/>
    <w:rsid w:val="00431542"/>
    <w:rsid w:val="00431553"/>
    <w:rsid w:val="004316CC"/>
    <w:rsid w:val="00433D99"/>
    <w:rsid w:val="00434691"/>
    <w:rsid w:val="00434B2A"/>
    <w:rsid w:val="00436033"/>
    <w:rsid w:val="00436930"/>
    <w:rsid w:val="00436EAF"/>
    <w:rsid w:val="00437A24"/>
    <w:rsid w:val="004405C3"/>
    <w:rsid w:val="00441E77"/>
    <w:rsid w:val="00442A92"/>
    <w:rsid w:val="0044336D"/>
    <w:rsid w:val="0044416E"/>
    <w:rsid w:val="004446A0"/>
    <w:rsid w:val="0044624D"/>
    <w:rsid w:val="00447377"/>
    <w:rsid w:val="00450DA2"/>
    <w:rsid w:val="00451B55"/>
    <w:rsid w:val="00451D26"/>
    <w:rsid w:val="0045354D"/>
    <w:rsid w:val="004535B7"/>
    <w:rsid w:val="00454061"/>
    <w:rsid w:val="00455657"/>
    <w:rsid w:val="00460742"/>
    <w:rsid w:val="00461781"/>
    <w:rsid w:val="0046196E"/>
    <w:rsid w:val="00464998"/>
    <w:rsid w:val="0046569B"/>
    <w:rsid w:val="00465BBB"/>
    <w:rsid w:val="004678C0"/>
    <w:rsid w:val="004706D2"/>
    <w:rsid w:val="004734B5"/>
    <w:rsid w:val="00474A9B"/>
    <w:rsid w:val="00475311"/>
    <w:rsid w:val="00480E5E"/>
    <w:rsid w:val="00481591"/>
    <w:rsid w:val="00481A0E"/>
    <w:rsid w:val="004859E8"/>
    <w:rsid w:val="00486A70"/>
    <w:rsid w:val="00486D07"/>
    <w:rsid w:val="00486EE9"/>
    <w:rsid w:val="00487BDA"/>
    <w:rsid w:val="00491AE4"/>
    <w:rsid w:val="004923DB"/>
    <w:rsid w:val="00493339"/>
    <w:rsid w:val="00493D4C"/>
    <w:rsid w:val="00495307"/>
    <w:rsid w:val="00495E37"/>
    <w:rsid w:val="00496E97"/>
    <w:rsid w:val="00496E9B"/>
    <w:rsid w:val="00497622"/>
    <w:rsid w:val="00497A37"/>
    <w:rsid w:val="004A041D"/>
    <w:rsid w:val="004A0B6A"/>
    <w:rsid w:val="004A2F59"/>
    <w:rsid w:val="004A33BD"/>
    <w:rsid w:val="004A35FF"/>
    <w:rsid w:val="004A3862"/>
    <w:rsid w:val="004A6AD8"/>
    <w:rsid w:val="004A75F7"/>
    <w:rsid w:val="004A76B4"/>
    <w:rsid w:val="004B107C"/>
    <w:rsid w:val="004B1399"/>
    <w:rsid w:val="004B2505"/>
    <w:rsid w:val="004B26E2"/>
    <w:rsid w:val="004B5129"/>
    <w:rsid w:val="004B5897"/>
    <w:rsid w:val="004B62D6"/>
    <w:rsid w:val="004B6F54"/>
    <w:rsid w:val="004B73D1"/>
    <w:rsid w:val="004B7750"/>
    <w:rsid w:val="004C02DF"/>
    <w:rsid w:val="004C123A"/>
    <w:rsid w:val="004C209B"/>
    <w:rsid w:val="004C2C5D"/>
    <w:rsid w:val="004C32BE"/>
    <w:rsid w:val="004C3399"/>
    <w:rsid w:val="004C4825"/>
    <w:rsid w:val="004C6446"/>
    <w:rsid w:val="004D1500"/>
    <w:rsid w:val="004D15B0"/>
    <w:rsid w:val="004D1B5D"/>
    <w:rsid w:val="004D26B9"/>
    <w:rsid w:val="004D2B3E"/>
    <w:rsid w:val="004D2C3E"/>
    <w:rsid w:val="004D3A30"/>
    <w:rsid w:val="004D4299"/>
    <w:rsid w:val="004D440A"/>
    <w:rsid w:val="004D727A"/>
    <w:rsid w:val="004E04FD"/>
    <w:rsid w:val="004E1AD0"/>
    <w:rsid w:val="004E2C9F"/>
    <w:rsid w:val="004E389F"/>
    <w:rsid w:val="004E3A15"/>
    <w:rsid w:val="004E3A98"/>
    <w:rsid w:val="004E499A"/>
    <w:rsid w:val="004E6822"/>
    <w:rsid w:val="004F0FED"/>
    <w:rsid w:val="004F13FC"/>
    <w:rsid w:val="004F159E"/>
    <w:rsid w:val="004F47BB"/>
    <w:rsid w:val="004F5E7B"/>
    <w:rsid w:val="004F634C"/>
    <w:rsid w:val="004F7EC9"/>
    <w:rsid w:val="00500018"/>
    <w:rsid w:val="005034E6"/>
    <w:rsid w:val="005038C1"/>
    <w:rsid w:val="00505D66"/>
    <w:rsid w:val="0050629F"/>
    <w:rsid w:val="00511351"/>
    <w:rsid w:val="00511BF6"/>
    <w:rsid w:val="005123FE"/>
    <w:rsid w:val="005128B5"/>
    <w:rsid w:val="0051422F"/>
    <w:rsid w:val="005144F5"/>
    <w:rsid w:val="0051525C"/>
    <w:rsid w:val="005157A0"/>
    <w:rsid w:val="00521221"/>
    <w:rsid w:val="00522B8C"/>
    <w:rsid w:val="00530062"/>
    <w:rsid w:val="005306C4"/>
    <w:rsid w:val="00533048"/>
    <w:rsid w:val="00533929"/>
    <w:rsid w:val="005344DA"/>
    <w:rsid w:val="00535E7C"/>
    <w:rsid w:val="005373DE"/>
    <w:rsid w:val="00537DD3"/>
    <w:rsid w:val="00540178"/>
    <w:rsid w:val="0054038A"/>
    <w:rsid w:val="00540EF2"/>
    <w:rsid w:val="0054153F"/>
    <w:rsid w:val="00541EB6"/>
    <w:rsid w:val="005420AD"/>
    <w:rsid w:val="00542260"/>
    <w:rsid w:val="00543E74"/>
    <w:rsid w:val="00544563"/>
    <w:rsid w:val="00546775"/>
    <w:rsid w:val="00546ED7"/>
    <w:rsid w:val="005475FE"/>
    <w:rsid w:val="00547F83"/>
    <w:rsid w:val="00550E01"/>
    <w:rsid w:val="00551E44"/>
    <w:rsid w:val="00552318"/>
    <w:rsid w:val="00553616"/>
    <w:rsid w:val="00554C94"/>
    <w:rsid w:val="00555661"/>
    <w:rsid w:val="00557306"/>
    <w:rsid w:val="00560299"/>
    <w:rsid w:val="0056114C"/>
    <w:rsid w:val="005612D9"/>
    <w:rsid w:val="00561878"/>
    <w:rsid w:val="00561953"/>
    <w:rsid w:val="0056242B"/>
    <w:rsid w:val="005625CE"/>
    <w:rsid w:val="00562D2E"/>
    <w:rsid w:val="0056385B"/>
    <w:rsid w:val="005645A5"/>
    <w:rsid w:val="00564EFE"/>
    <w:rsid w:val="005662C0"/>
    <w:rsid w:val="00567453"/>
    <w:rsid w:val="00570639"/>
    <w:rsid w:val="00570A92"/>
    <w:rsid w:val="005714D9"/>
    <w:rsid w:val="005716BB"/>
    <w:rsid w:val="00572BD3"/>
    <w:rsid w:val="00573261"/>
    <w:rsid w:val="005737CD"/>
    <w:rsid w:val="005739AB"/>
    <w:rsid w:val="00574385"/>
    <w:rsid w:val="00574D04"/>
    <w:rsid w:val="00576124"/>
    <w:rsid w:val="0057768B"/>
    <w:rsid w:val="005777D8"/>
    <w:rsid w:val="00577ECC"/>
    <w:rsid w:val="005833A6"/>
    <w:rsid w:val="005849A9"/>
    <w:rsid w:val="005852BA"/>
    <w:rsid w:val="0058606C"/>
    <w:rsid w:val="005901F3"/>
    <w:rsid w:val="00590CC7"/>
    <w:rsid w:val="00591E2F"/>
    <w:rsid w:val="005924FC"/>
    <w:rsid w:val="00594D75"/>
    <w:rsid w:val="00595AD9"/>
    <w:rsid w:val="00595EEB"/>
    <w:rsid w:val="0059704F"/>
    <w:rsid w:val="00597218"/>
    <w:rsid w:val="00597427"/>
    <w:rsid w:val="005A10B1"/>
    <w:rsid w:val="005A1994"/>
    <w:rsid w:val="005A25B4"/>
    <w:rsid w:val="005A3B52"/>
    <w:rsid w:val="005A3E0D"/>
    <w:rsid w:val="005A3F3C"/>
    <w:rsid w:val="005A3FE1"/>
    <w:rsid w:val="005A4E3E"/>
    <w:rsid w:val="005A6C74"/>
    <w:rsid w:val="005A78A5"/>
    <w:rsid w:val="005B0563"/>
    <w:rsid w:val="005B0967"/>
    <w:rsid w:val="005B0BB8"/>
    <w:rsid w:val="005B1B49"/>
    <w:rsid w:val="005B1BE0"/>
    <w:rsid w:val="005B2022"/>
    <w:rsid w:val="005B2F7E"/>
    <w:rsid w:val="005B46C9"/>
    <w:rsid w:val="005B594A"/>
    <w:rsid w:val="005B59CC"/>
    <w:rsid w:val="005B6102"/>
    <w:rsid w:val="005B6108"/>
    <w:rsid w:val="005B697A"/>
    <w:rsid w:val="005B79A9"/>
    <w:rsid w:val="005C1A91"/>
    <w:rsid w:val="005C1DF0"/>
    <w:rsid w:val="005C2A80"/>
    <w:rsid w:val="005C3492"/>
    <w:rsid w:val="005C3F09"/>
    <w:rsid w:val="005C5181"/>
    <w:rsid w:val="005C69BE"/>
    <w:rsid w:val="005C7859"/>
    <w:rsid w:val="005C7DB3"/>
    <w:rsid w:val="005D13EF"/>
    <w:rsid w:val="005D6684"/>
    <w:rsid w:val="005E15D4"/>
    <w:rsid w:val="005E285C"/>
    <w:rsid w:val="005E31C6"/>
    <w:rsid w:val="005E325D"/>
    <w:rsid w:val="005E4B2A"/>
    <w:rsid w:val="005E4CF8"/>
    <w:rsid w:val="005E4D81"/>
    <w:rsid w:val="005E5D49"/>
    <w:rsid w:val="005E7B71"/>
    <w:rsid w:val="005E7B83"/>
    <w:rsid w:val="005E7FBB"/>
    <w:rsid w:val="005F0AA2"/>
    <w:rsid w:val="005F2D46"/>
    <w:rsid w:val="005F5F39"/>
    <w:rsid w:val="005F6042"/>
    <w:rsid w:val="0060057A"/>
    <w:rsid w:val="00600BEE"/>
    <w:rsid w:val="00600FBC"/>
    <w:rsid w:val="00601459"/>
    <w:rsid w:val="00601723"/>
    <w:rsid w:val="0060175E"/>
    <w:rsid w:val="0060199F"/>
    <w:rsid w:val="006025D0"/>
    <w:rsid w:val="0060301E"/>
    <w:rsid w:val="006045A6"/>
    <w:rsid w:val="006058B1"/>
    <w:rsid w:val="00605BA5"/>
    <w:rsid w:val="00611BF5"/>
    <w:rsid w:val="00611E1B"/>
    <w:rsid w:val="00612D96"/>
    <w:rsid w:val="00613092"/>
    <w:rsid w:val="00613599"/>
    <w:rsid w:val="006136F0"/>
    <w:rsid w:val="006137DC"/>
    <w:rsid w:val="00615071"/>
    <w:rsid w:val="00615E63"/>
    <w:rsid w:val="006161E9"/>
    <w:rsid w:val="00620783"/>
    <w:rsid w:val="00620A37"/>
    <w:rsid w:val="00620CE7"/>
    <w:rsid w:val="00622329"/>
    <w:rsid w:val="00623DA7"/>
    <w:rsid w:val="0062583C"/>
    <w:rsid w:val="00626316"/>
    <w:rsid w:val="006316A9"/>
    <w:rsid w:val="006327E3"/>
    <w:rsid w:val="006329B6"/>
    <w:rsid w:val="00633C91"/>
    <w:rsid w:val="00633CC5"/>
    <w:rsid w:val="0063454C"/>
    <w:rsid w:val="0063563D"/>
    <w:rsid w:val="006371F5"/>
    <w:rsid w:val="00637424"/>
    <w:rsid w:val="00637A28"/>
    <w:rsid w:val="00640E02"/>
    <w:rsid w:val="00642E70"/>
    <w:rsid w:val="0064343D"/>
    <w:rsid w:val="006435E7"/>
    <w:rsid w:val="00643C51"/>
    <w:rsid w:val="00647244"/>
    <w:rsid w:val="00647B13"/>
    <w:rsid w:val="006506DE"/>
    <w:rsid w:val="00650FA6"/>
    <w:rsid w:val="00651EFD"/>
    <w:rsid w:val="00652389"/>
    <w:rsid w:val="00652561"/>
    <w:rsid w:val="00652F98"/>
    <w:rsid w:val="00655841"/>
    <w:rsid w:val="00655F84"/>
    <w:rsid w:val="006560F0"/>
    <w:rsid w:val="00660718"/>
    <w:rsid w:val="00661999"/>
    <w:rsid w:val="00663421"/>
    <w:rsid w:val="0066397A"/>
    <w:rsid w:val="00665E41"/>
    <w:rsid w:val="00666489"/>
    <w:rsid w:val="00666810"/>
    <w:rsid w:val="00666A95"/>
    <w:rsid w:val="00666CE2"/>
    <w:rsid w:val="00666FAB"/>
    <w:rsid w:val="00670DA2"/>
    <w:rsid w:val="00671520"/>
    <w:rsid w:val="00672DB1"/>
    <w:rsid w:val="006753AE"/>
    <w:rsid w:val="0067550D"/>
    <w:rsid w:val="00675651"/>
    <w:rsid w:val="006757B1"/>
    <w:rsid w:val="00676205"/>
    <w:rsid w:val="00676E87"/>
    <w:rsid w:val="00676F45"/>
    <w:rsid w:val="00677052"/>
    <w:rsid w:val="006777B9"/>
    <w:rsid w:val="00680C50"/>
    <w:rsid w:val="00681851"/>
    <w:rsid w:val="0068347D"/>
    <w:rsid w:val="0068402B"/>
    <w:rsid w:val="00684B1D"/>
    <w:rsid w:val="00684D07"/>
    <w:rsid w:val="00685350"/>
    <w:rsid w:val="00687B32"/>
    <w:rsid w:val="00690BD5"/>
    <w:rsid w:val="006919F7"/>
    <w:rsid w:val="006934E2"/>
    <w:rsid w:val="00694E6B"/>
    <w:rsid w:val="006953F9"/>
    <w:rsid w:val="006971A7"/>
    <w:rsid w:val="006A0231"/>
    <w:rsid w:val="006A1046"/>
    <w:rsid w:val="006A364B"/>
    <w:rsid w:val="006A4701"/>
    <w:rsid w:val="006A4BCB"/>
    <w:rsid w:val="006A5083"/>
    <w:rsid w:val="006A5337"/>
    <w:rsid w:val="006A5CDC"/>
    <w:rsid w:val="006A6A3E"/>
    <w:rsid w:val="006A6DF3"/>
    <w:rsid w:val="006A72C4"/>
    <w:rsid w:val="006B0330"/>
    <w:rsid w:val="006B0963"/>
    <w:rsid w:val="006B1D78"/>
    <w:rsid w:val="006B3499"/>
    <w:rsid w:val="006B3771"/>
    <w:rsid w:val="006B5BE0"/>
    <w:rsid w:val="006B6215"/>
    <w:rsid w:val="006B7368"/>
    <w:rsid w:val="006B754E"/>
    <w:rsid w:val="006B78FD"/>
    <w:rsid w:val="006C043E"/>
    <w:rsid w:val="006C0C67"/>
    <w:rsid w:val="006C0C6B"/>
    <w:rsid w:val="006C1428"/>
    <w:rsid w:val="006C1A8C"/>
    <w:rsid w:val="006C6A9E"/>
    <w:rsid w:val="006C7BF8"/>
    <w:rsid w:val="006D01EA"/>
    <w:rsid w:val="006D1BF5"/>
    <w:rsid w:val="006D32EE"/>
    <w:rsid w:val="006D37CC"/>
    <w:rsid w:val="006D5A2D"/>
    <w:rsid w:val="006D617E"/>
    <w:rsid w:val="006D6907"/>
    <w:rsid w:val="006E0BD7"/>
    <w:rsid w:val="006E12A3"/>
    <w:rsid w:val="006E2B32"/>
    <w:rsid w:val="006E472A"/>
    <w:rsid w:val="006E6F5E"/>
    <w:rsid w:val="006E6FB5"/>
    <w:rsid w:val="006E79EB"/>
    <w:rsid w:val="006F1CB2"/>
    <w:rsid w:val="006F2A90"/>
    <w:rsid w:val="006F3490"/>
    <w:rsid w:val="006F3EE0"/>
    <w:rsid w:val="006F454C"/>
    <w:rsid w:val="006F45C2"/>
    <w:rsid w:val="006F46CE"/>
    <w:rsid w:val="006F55F5"/>
    <w:rsid w:val="00700D97"/>
    <w:rsid w:val="00701289"/>
    <w:rsid w:val="00701407"/>
    <w:rsid w:val="0070366C"/>
    <w:rsid w:val="00703E84"/>
    <w:rsid w:val="00703EC3"/>
    <w:rsid w:val="00704BED"/>
    <w:rsid w:val="00705506"/>
    <w:rsid w:val="007105A9"/>
    <w:rsid w:val="0071452F"/>
    <w:rsid w:val="007146BE"/>
    <w:rsid w:val="007161AA"/>
    <w:rsid w:val="00716655"/>
    <w:rsid w:val="007168AF"/>
    <w:rsid w:val="00716BAB"/>
    <w:rsid w:val="00716DF3"/>
    <w:rsid w:val="0071721E"/>
    <w:rsid w:val="007209AB"/>
    <w:rsid w:val="00720A75"/>
    <w:rsid w:val="007233FE"/>
    <w:rsid w:val="0072529F"/>
    <w:rsid w:val="0072538D"/>
    <w:rsid w:val="00725CA7"/>
    <w:rsid w:val="00725CFD"/>
    <w:rsid w:val="00725D4A"/>
    <w:rsid w:val="007261E0"/>
    <w:rsid w:val="00726252"/>
    <w:rsid w:val="007272E6"/>
    <w:rsid w:val="00727539"/>
    <w:rsid w:val="00727AB6"/>
    <w:rsid w:val="007304B2"/>
    <w:rsid w:val="007319C6"/>
    <w:rsid w:val="00731C25"/>
    <w:rsid w:val="00731F17"/>
    <w:rsid w:val="00731F7D"/>
    <w:rsid w:val="00732D8B"/>
    <w:rsid w:val="00733121"/>
    <w:rsid w:val="007331B9"/>
    <w:rsid w:val="00734E85"/>
    <w:rsid w:val="00736797"/>
    <w:rsid w:val="00740060"/>
    <w:rsid w:val="00740370"/>
    <w:rsid w:val="007406CD"/>
    <w:rsid w:val="007407E1"/>
    <w:rsid w:val="00744CAC"/>
    <w:rsid w:val="00745362"/>
    <w:rsid w:val="00745DD2"/>
    <w:rsid w:val="007502D9"/>
    <w:rsid w:val="00750B56"/>
    <w:rsid w:val="00751A5B"/>
    <w:rsid w:val="00751C8D"/>
    <w:rsid w:val="007527F6"/>
    <w:rsid w:val="00752E3A"/>
    <w:rsid w:val="0075351F"/>
    <w:rsid w:val="00754A0C"/>
    <w:rsid w:val="0075615D"/>
    <w:rsid w:val="00756D4B"/>
    <w:rsid w:val="0075795F"/>
    <w:rsid w:val="00757CA5"/>
    <w:rsid w:val="00757DD1"/>
    <w:rsid w:val="0076247E"/>
    <w:rsid w:val="00763ADA"/>
    <w:rsid w:val="00765C6B"/>
    <w:rsid w:val="007670C0"/>
    <w:rsid w:val="00767591"/>
    <w:rsid w:val="00767E47"/>
    <w:rsid w:val="00770BDD"/>
    <w:rsid w:val="007711D6"/>
    <w:rsid w:val="007715DE"/>
    <w:rsid w:val="00771FEA"/>
    <w:rsid w:val="007720D9"/>
    <w:rsid w:val="00772341"/>
    <w:rsid w:val="007724B5"/>
    <w:rsid w:val="0077255B"/>
    <w:rsid w:val="00773703"/>
    <w:rsid w:val="00776215"/>
    <w:rsid w:val="0077688D"/>
    <w:rsid w:val="00777BB9"/>
    <w:rsid w:val="00780CD7"/>
    <w:rsid w:val="0078121C"/>
    <w:rsid w:val="007828F7"/>
    <w:rsid w:val="00785862"/>
    <w:rsid w:val="00785C25"/>
    <w:rsid w:val="007873EA"/>
    <w:rsid w:val="007874ED"/>
    <w:rsid w:val="00790B09"/>
    <w:rsid w:val="00790FAC"/>
    <w:rsid w:val="00791104"/>
    <w:rsid w:val="00793782"/>
    <w:rsid w:val="007937E9"/>
    <w:rsid w:val="00794C91"/>
    <w:rsid w:val="007957F9"/>
    <w:rsid w:val="00795953"/>
    <w:rsid w:val="007A07BC"/>
    <w:rsid w:val="007A1B68"/>
    <w:rsid w:val="007A22A9"/>
    <w:rsid w:val="007A3786"/>
    <w:rsid w:val="007A4F84"/>
    <w:rsid w:val="007A54F0"/>
    <w:rsid w:val="007A75B1"/>
    <w:rsid w:val="007A7CC3"/>
    <w:rsid w:val="007B1046"/>
    <w:rsid w:val="007B4A3D"/>
    <w:rsid w:val="007B4EE9"/>
    <w:rsid w:val="007B50A6"/>
    <w:rsid w:val="007B5186"/>
    <w:rsid w:val="007B5B9D"/>
    <w:rsid w:val="007B6BC4"/>
    <w:rsid w:val="007C1DAC"/>
    <w:rsid w:val="007C20B4"/>
    <w:rsid w:val="007C3574"/>
    <w:rsid w:val="007C381E"/>
    <w:rsid w:val="007C39F8"/>
    <w:rsid w:val="007C3DA3"/>
    <w:rsid w:val="007C7C40"/>
    <w:rsid w:val="007C7F1D"/>
    <w:rsid w:val="007D2255"/>
    <w:rsid w:val="007D2961"/>
    <w:rsid w:val="007D2A57"/>
    <w:rsid w:val="007D30F6"/>
    <w:rsid w:val="007D3F2F"/>
    <w:rsid w:val="007D4191"/>
    <w:rsid w:val="007E0A8B"/>
    <w:rsid w:val="007E11B9"/>
    <w:rsid w:val="007E1288"/>
    <w:rsid w:val="007E1D94"/>
    <w:rsid w:val="007E2368"/>
    <w:rsid w:val="007E2A1F"/>
    <w:rsid w:val="007E2E18"/>
    <w:rsid w:val="007E2EA9"/>
    <w:rsid w:val="007E3C4A"/>
    <w:rsid w:val="007E4031"/>
    <w:rsid w:val="007E5F4E"/>
    <w:rsid w:val="007E5FD5"/>
    <w:rsid w:val="007E6DEB"/>
    <w:rsid w:val="007E73DF"/>
    <w:rsid w:val="007F01CB"/>
    <w:rsid w:val="007F15F5"/>
    <w:rsid w:val="007F2627"/>
    <w:rsid w:val="007F3C26"/>
    <w:rsid w:val="007F3ED6"/>
    <w:rsid w:val="007F43E9"/>
    <w:rsid w:val="007F6CB7"/>
    <w:rsid w:val="008002BA"/>
    <w:rsid w:val="008011FF"/>
    <w:rsid w:val="00801D26"/>
    <w:rsid w:val="00801F1F"/>
    <w:rsid w:val="008029BC"/>
    <w:rsid w:val="00803B00"/>
    <w:rsid w:val="008041DE"/>
    <w:rsid w:val="00804611"/>
    <w:rsid w:val="00807ED0"/>
    <w:rsid w:val="00810360"/>
    <w:rsid w:val="00811428"/>
    <w:rsid w:val="0081172D"/>
    <w:rsid w:val="00813060"/>
    <w:rsid w:val="00814AF4"/>
    <w:rsid w:val="00815AA4"/>
    <w:rsid w:val="00816AA6"/>
    <w:rsid w:val="008204A2"/>
    <w:rsid w:val="00820E6F"/>
    <w:rsid w:val="00821291"/>
    <w:rsid w:val="0082144D"/>
    <w:rsid w:val="00822042"/>
    <w:rsid w:val="00822C1C"/>
    <w:rsid w:val="008230FC"/>
    <w:rsid w:val="00823792"/>
    <w:rsid w:val="00824063"/>
    <w:rsid w:val="0082441A"/>
    <w:rsid w:val="00826B65"/>
    <w:rsid w:val="00826BEA"/>
    <w:rsid w:val="00830A4C"/>
    <w:rsid w:val="00830FC3"/>
    <w:rsid w:val="00831E50"/>
    <w:rsid w:val="008336A2"/>
    <w:rsid w:val="00833FB2"/>
    <w:rsid w:val="008355EA"/>
    <w:rsid w:val="00836164"/>
    <w:rsid w:val="008373D8"/>
    <w:rsid w:val="00837421"/>
    <w:rsid w:val="00837508"/>
    <w:rsid w:val="00840579"/>
    <w:rsid w:val="008415E3"/>
    <w:rsid w:val="0084166A"/>
    <w:rsid w:val="00841719"/>
    <w:rsid w:val="008418DC"/>
    <w:rsid w:val="00843010"/>
    <w:rsid w:val="008433CF"/>
    <w:rsid w:val="00843DE4"/>
    <w:rsid w:val="00843FFC"/>
    <w:rsid w:val="008446C0"/>
    <w:rsid w:val="00844E91"/>
    <w:rsid w:val="00845644"/>
    <w:rsid w:val="008456D8"/>
    <w:rsid w:val="00847826"/>
    <w:rsid w:val="00850AFF"/>
    <w:rsid w:val="00851A17"/>
    <w:rsid w:val="008525B2"/>
    <w:rsid w:val="00853731"/>
    <w:rsid w:val="0085414C"/>
    <w:rsid w:val="00856244"/>
    <w:rsid w:val="00857FC2"/>
    <w:rsid w:val="008612A9"/>
    <w:rsid w:val="008632BC"/>
    <w:rsid w:val="0086493E"/>
    <w:rsid w:val="00865CF5"/>
    <w:rsid w:val="0087027F"/>
    <w:rsid w:val="0087516F"/>
    <w:rsid w:val="00875A5A"/>
    <w:rsid w:val="008761B8"/>
    <w:rsid w:val="008761D9"/>
    <w:rsid w:val="008776B5"/>
    <w:rsid w:val="00877ACC"/>
    <w:rsid w:val="00877D5D"/>
    <w:rsid w:val="00880D4D"/>
    <w:rsid w:val="00881510"/>
    <w:rsid w:val="00884328"/>
    <w:rsid w:val="0088585A"/>
    <w:rsid w:val="00886F89"/>
    <w:rsid w:val="008872E2"/>
    <w:rsid w:val="00887B58"/>
    <w:rsid w:val="0089015B"/>
    <w:rsid w:val="00891292"/>
    <w:rsid w:val="0089219A"/>
    <w:rsid w:val="00893D5B"/>
    <w:rsid w:val="008941C5"/>
    <w:rsid w:val="00894579"/>
    <w:rsid w:val="00894C4D"/>
    <w:rsid w:val="008968E9"/>
    <w:rsid w:val="008A0873"/>
    <w:rsid w:val="008A12E7"/>
    <w:rsid w:val="008A1C93"/>
    <w:rsid w:val="008A2D08"/>
    <w:rsid w:val="008A3163"/>
    <w:rsid w:val="008A3881"/>
    <w:rsid w:val="008A407A"/>
    <w:rsid w:val="008A4941"/>
    <w:rsid w:val="008A5402"/>
    <w:rsid w:val="008A5ADA"/>
    <w:rsid w:val="008A6837"/>
    <w:rsid w:val="008A7C86"/>
    <w:rsid w:val="008B09D7"/>
    <w:rsid w:val="008B1036"/>
    <w:rsid w:val="008B1EFB"/>
    <w:rsid w:val="008B32A7"/>
    <w:rsid w:val="008B398D"/>
    <w:rsid w:val="008B4AC1"/>
    <w:rsid w:val="008B57A8"/>
    <w:rsid w:val="008B75F9"/>
    <w:rsid w:val="008B7A80"/>
    <w:rsid w:val="008C0D48"/>
    <w:rsid w:val="008C2125"/>
    <w:rsid w:val="008C2B5C"/>
    <w:rsid w:val="008C2B7E"/>
    <w:rsid w:val="008C2C15"/>
    <w:rsid w:val="008C3BC2"/>
    <w:rsid w:val="008C3FE7"/>
    <w:rsid w:val="008C6F28"/>
    <w:rsid w:val="008C73B3"/>
    <w:rsid w:val="008D121C"/>
    <w:rsid w:val="008D134C"/>
    <w:rsid w:val="008D24FF"/>
    <w:rsid w:val="008D2608"/>
    <w:rsid w:val="008D2F29"/>
    <w:rsid w:val="008D2FD5"/>
    <w:rsid w:val="008D5508"/>
    <w:rsid w:val="008D5C11"/>
    <w:rsid w:val="008D5C65"/>
    <w:rsid w:val="008D7EA6"/>
    <w:rsid w:val="008E00AD"/>
    <w:rsid w:val="008E03B4"/>
    <w:rsid w:val="008E24ED"/>
    <w:rsid w:val="008E26B9"/>
    <w:rsid w:val="008E51B7"/>
    <w:rsid w:val="008E5D74"/>
    <w:rsid w:val="008E6308"/>
    <w:rsid w:val="008E6594"/>
    <w:rsid w:val="008E7459"/>
    <w:rsid w:val="008E7AC7"/>
    <w:rsid w:val="008F109E"/>
    <w:rsid w:val="008F13FA"/>
    <w:rsid w:val="008F19E2"/>
    <w:rsid w:val="008F1AD2"/>
    <w:rsid w:val="008F1C00"/>
    <w:rsid w:val="008F266D"/>
    <w:rsid w:val="008F2A25"/>
    <w:rsid w:val="008F3331"/>
    <w:rsid w:val="008F4ECC"/>
    <w:rsid w:val="008F61AD"/>
    <w:rsid w:val="008F61C4"/>
    <w:rsid w:val="008F6CE0"/>
    <w:rsid w:val="008F7396"/>
    <w:rsid w:val="008F79A4"/>
    <w:rsid w:val="008F7E38"/>
    <w:rsid w:val="0090137B"/>
    <w:rsid w:val="00901928"/>
    <w:rsid w:val="00901A3D"/>
    <w:rsid w:val="00901D19"/>
    <w:rsid w:val="00902C47"/>
    <w:rsid w:val="00902FF6"/>
    <w:rsid w:val="00903243"/>
    <w:rsid w:val="009037F9"/>
    <w:rsid w:val="00903AFC"/>
    <w:rsid w:val="00903B0F"/>
    <w:rsid w:val="009058C5"/>
    <w:rsid w:val="009068C8"/>
    <w:rsid w:val="009069D6"/>
    <w:rsid w:val="0090753B"/>
    <w:rsid w:val="00910878"/>
    <w:rsid w:val="0091173E"/>
    <w:rsid w:val="00911763"/>
    <w:rsid w:val="00911CA4"/>
    <w:rsid w:val="00914055"/>
    <w:rsid w:val="0091718D"/>
    <w:rsid w:val="00917628"/>
    <w:rsid w:val="00924267"/>
    <w:rsid w:val="00925755"/>
    <w:rsid w:val="009258CC"/>
    <w:rsid w:val="00925D41"/>
    <w:rsid w:val="0092687B"/>
    <w:rsid w:val="00927089"/>
    <w:rsid w:val="00930803"/>
    <w:rsid w:val="0093091E"/>
    <w:rsid w:val="00930A86"/>
    <w:rsid w:val="00931546"/>
    <w:rsid w:val="009315AF"/>
    <w:rsid w:val="009336F5"/>
    <w:rsid w:val="00934A8A"/>
    <w:rsid w:val="00935328"/>
    <w:rsid w:val="0093727C"/>
    <w:rsid w:val="00937D25"/>
    <w:rsid w:val="00937FBE"/>
    <w:rsid w:val="00940616"/>
    <w:rsid w:val="009413B2"/>
    <w:rsid w:val="0094200A"/>
    <w:rsid w:val="0094200F"/>
    <w:rsid w:val="00943724"/>
    <w:rsid w:val="00943EAD"/>
    <w:rsid w:val="00944893"/>
    <w:rsid w:val="009448A3"/>
    <w:rsid w:val="0094532F"/>
    <w:rsid w:val="00946CF6"/>
    <w:rsid w:val="00947639"/>
    <w:rsid w:val="00947C5D"/>
    <w:rsid w:val="0095069D"/>
    <w:rsid w:val="009528A2"/>
    <w:rsid w:val="009538C7"/>
    <w:rsid w:val="00953E89"/>
    <w:rsid w:val="00954259"/>
    <w:rsid w:val="00955727"/>
    <w:rsid w:val="009614D4"/>
    <w:rsid w:val="009615E1"/>
    <w:rsid w:val="009616BC"/>
    <w:rsid w:val="00961889"/>
    <w:rsid w:val="0096207F"/>
    <w:rsid w:val="009622D2"/>
    <w:rsid w:val="00962A6A"/>
    <w:rsid w:val="009635C7"/>
    <w:rsid w:val="00963883"/>
    <w:rsid w:val="00963DA5"/>
    <w:rsid w:val="009667A5"/>
    <w:rsid w:val="00966FCF"/>
    <w:rsid w:val="00967046"/>
    <w:rsid w:val="009675EE"/>
    <w:rsid w:val="00971243"/>
    <w:rsid w:val="009732A1"/>
    <w:rsid w:val="00973DAA"/>
    <w:rsid w:val="0097552D"/>
    <w:rsid w:val="00975DEB"/>
    <w:rsid w:val="0097624C"/>
    <w:rsid w:val="00976343"/>
    <w:rsid w:val="009774A3"/>
    <w:rsid w:val="00977812"/>
    <w:rsid w:val="009805F2"/>
    <w:rsid w:val="00980973"/>
    <w:rsid w:val="00980F0D"/>
    <w:rsid w:val="0098261A"/>
    <w:rsid w:val="009827B2"/>
    <w:rsid w:val="00984930"/>
    <w:rsid w:val="00986505"/>
    <w:rsid w:val="00986EBC"/>
    <w:rsid w:val="009870AF"/>
    <w:rsid w:val="009879C7"/>
    <w:rsid w:val="009942A5"/>
    <w:rsid w:val="00994EB3"/>
    <w:rsid w:val="00995717"/>
    <w:rsid w:val="00995B32"/>
    <w:rsid w:val="00995D3E"/>
    <w:rsid w:val="00996A5E"/>
    <w:rsid w:val="00996AC9"/>
    <w:rsid w:val="00996AD3"/>
    <w:rsid w:val="00997C0D"/>
    <w:rsid w:val="009A04A8"/>
    <w:rsid w:val="009A1D30"/>
    <w:rsid w:val="009A2117"/>
    <w:rsid w:val="009A25DA"/>
    <w:rsid w:val="009A3584"/>
    <w:rsid w:val="009A42BD"/>
    <w:rsid w:val="009A4333"/>
    <w:rsid w:val="009A4813"/>
    <w:rsid w:val="009A5D0A"/>
    <w:rsid w:val="009A628D"/>
    <w:rsid w:val="009A62D1"/>
    <w:rsid w:val="009B3495"/>
    <w:rsid w:val="009B46F3"/>
    <w:rsid w:val="009C0D3E"/>
    <w:rsid w:val="009C13A9"/>
    <w:rsid w:val="009C2468"/>
    <w:rsid w:val="009C2B58"/>
    <w:rsid w:val="009C3666"/>
    <w:rsid w:val="009C3A41"/>
    <w:rsid w:val="009C40EF"/>
    <w:rsid w:val="009C48EE"/>
    <w:rsid w:val="009C6A75"/>
    <w:rsid w:val="009C732E"/>
    <w:rsid w:val="009C7A31"/>
    <w:rsid w:val="009D025E"/>
    <w:rsid w:val="009D157A"/>
    <w:rsid w:val="009D1E89"/>
    <w:rsid w:val="009D3C72"/>
    <w:rsid w:val="009D3F76"/>
    <w:rsid w:val="009D7055"/>
    <w:rsid w:val="009E183E"/>
    <w:rsid w:val="009E1A19"/>
    <w:rsid w:val="009E2139"/>
    <w:rsid w:val="009E319F"/>
    <w:rsid w:val="009E363E"/>
    <w:rsid w:val="009E470B"/>
    <w:rsid w:val="009E63BD"/>
    <w:rsid w:val="009E6EE8"/>
    <w:rsid w:val="009E7498"/>
    <w:rsid w:val="009F0C0C"/>
    <w:rsid w:val="009F1809"/>
    <w:rsid w:val="009F1B50"/>
    <w:rsid w:val="009F1B54"/>
    <w:rsid w:val="009F1B9A"/>
    <w:rsid w:val="009F29CE"/>
    <w:rsid w:val="009F3675"/>
    <w:rsid w:val="009F398B"/>
    <w:rsid w:val="009F3E19"/>
    <w:rsid w:val="009F4DEA"/>
    <w:rsid w:val="009F4F31"/>
    <w:rsid w:val="009F52D9"/>
    <w:rsid w:val="009F642E"/>
    <w:rsid w:val="009F7329"/>
    <w:rsid w:val="00A00E58"/>
    <w:rsid w:val="00A012BC"/>
    <w:rsid w:val="00A01308"/>
    <w:rsid w:val="00A014D4"/>
    <w:rsid w:val="00A01DB8"/>
    <w:rsid w:val="00A02D3E"/>
    <w:rsid w:val="00A02E28"/>
    <w:rsid w:val="00A040C6"/>
    <w:rsid w:val="00A04850"/>
    <w:rsid w:val="00A0619C"/>
    <w:rsid w:val="00A06CEC"/>
    <w:rsid w:val="00A07DE6"/>
    <w:rsid w:val="00A104E3"/>
    <w:rsid w:val="00A11759"/>
    <w:rsid w:val="00A12356"/>
    <w:rsid w:val="00A14A3A"/>
    <w:rsid w:val="00A14F7B"/>
    <w:rsid w:val="00A151FE"/>
    <w:rsid w:val="00A15D4D"/>
    <w:rsid w:val="00A16748"/>
    <w:rsid w:val="00A167FC"/>
    <w:rsid w:val="00A174D5"/>
    <w:rsid w:val="00A17B2A"/>
    <w:rsid w:val="00A20258"/>
    <w:rsid w:val="00A2046F"/>
    <w:rsid w:val="00A2073E"/>
    <w:rsid w:val="00A21D74"/>
    <w:rsid w:val="00A22998"/>
    <w:rsid w:val="00A23DA0"/>
    <w:rsid w:val="00A240BC"/>
    <w:rsid w:val="00A2468B"/>
    <w:rsid w:val="00A24E4C"/>
    <w:rsid w:val="00A25015"/>
    <w:rsid w:val="00A26CDA"/>
    <w:rsid w:val="00A26ED8"/>
    <w:rsid w:val="00A31C24"/>
    <w:rsid w:val="00A31E1B"/>
    <w:rsid w:val="00A33E33"/>
    <w:rsid w:val="00A358D5"/>
    <w:rsid w:val="00A35901"/>
    <w:rsid w:val="00A35CE6"/>
    <w:rsid w:val="00A35D13"/>
    <w:rsid w:val="00A377FA"/>
    <w:rsid w:val="00A379E7"/>
    <w:rsid w:val="00A40841"/>
    <w:rsid w:val="00A4153D"/>
    <w:rsid w:val="00A4271F"/>
    <w:rsid w:val="00A43F3C"/>
    <w:rsid w:val="00A44AC2"/>
    <w:rsid w:val="00A455C7"/>
    <w:rsid w:val="00A45A5D"/>
    <w:rsid w:val="00A46FFC"/>
    <w:rsid w:val="00A5038C"/>
    <w:rsid w:val="00A50F11"/>
    <w:rsid w:val="00A52415"/>
    <w:rsid w:val="00A525C5"/>
    <w:rsid w:val="00A5301C"/>
    <w:rsid w:val="00A5358D"/>
    <w:rsid w:val="00A535DE"/>
    <w:rsid w:val="00A53A13"/>
    <w:rsid w:val="00A547C6"/>
    <w:rsid w:val="00A54EF9"/>
    <w:rsid w:val="00A56366"/>
    <w:rsid w:val="00A56F16"/>
    <w:rsid w:val="00A57982"/>
    <w:rsid w:val="00A60727"/>
    <w:rsid w:val="00A60E37"/>
    <w:rsid w:val="00A610BD"/>
    <w:rsid w:val="00A61699"/>
    <w:rsid w:val="00A6196F"/>
    <w:rsid w:val="00A646F2"/>
    <w:rsid w:val="00A6484E"/>
    <w:rsid w:val="00A64FDC"/>
    <w:rsid w:val="00A6678B"/>
    <w:rsid w:val="00A667BC"/>
    <w:rsid w:val="00A669D0"/>
    <w:rsid w:val="00A66FB3"/>
    <w:rsid w:val="00A71E4D"/>
    <w:rsid w:val="00A71FF0"/>
    <w:rsid w:val="00A727D8"/>
    <w:rsid w:val="00A746FA"/>
    <w:rsid w:val="00A74B09"/>
    <w:rsid w:val="00A74BA8"/>
    <w:rsid w:val="00A76137"/>
    <w:rsid w:val="00A764BB"/>
    <w:rsid w:val="00A77DA6"/>
    <w:rsid w:val="00A8005B"/>
    <w:rsid w:val="00A83A54"/>
    <w:rsid w:val="00A84512"/>
    <w:rsid w:val="00A8532D"/>
    <w:rsid w:val="00A85C3D"/>
    <w:rsid w:val="00A86379"/>
    <w:rsid w:val="00A867CE"/>
    <w:rsid w:val="00A90B64"/>
    <w:rsid w:val="00A90F88"/>
    <w:rsid w:val="00A91702"/>
    <w:rsid w:val="00A9356E"/>
    <w:rsid w:val="00A936D2"/>
    <w:rsid w:val="00A938EB"/>
    <w:rsid w:val="00A94102"/>
    <w:rsid w:val="00A9523F"/>
    <w:rsid w:val="00A953D4"/>
    <w:rsid w:val="00A95D65"/>
    <w:rsid w:val="00A9660C"/>
    <w:rsid w:val="00A970F9"/>
    <w:rsid w:val="00A9727A"/>
    <w:rsid w:val="00AA0C8A"/>
    <w:rsid w:val="00AA2D9E"/>
    <w:rsid w:val="00AA3519"/>
    <w:rsid w:val="00AA4542"/>
    <w:rsid w:val="00AA456A"/>
    <w:rsid w:val="00AA5614"/>
    <w:rsid w:val="00AA5633"/>
    <w:rsid w:val="00AA6581"/>
    <w:rsid w:val="00AA6660"/>
    <w:rsid w:val="00AA6D97"/>
    <w:rsid w:val="00AB0F3C"/>
    <w:rsid w:val="00AB18EA"/>
    <w:rsid w:val="00AB1EBE"/>
    <w:rsid w:val="00AB2265"/>
    <w:rsid w:val="00AB2748"/>
    <w:rsid w:val="00AB2818"/>
    <w:rsid w:val="00AB3847"/>
    <w:rsid w:val="00AB38CE"/>
    <w:rsid w:val="00AB4321"/>
    <w:rsid w:val="00AB462A"/>
    <w:rsid w:val="00AB5CA0"/>
    <w:rsid w:val="00AB6D23"/>
    <w:rsid w:val="00AC00ED"/>
    <w:rsid w:val="00AC2B23"/>
    <w:rsid w:val="00AC39F0"/>
    <w:rsid w:val="00AC3F9A"/>
    <w:rsid w:val="00AC5510"/>
    <w:rsid w:val="00AC5CC1"/>
    <w:rsid w:val="00AC658E"/>
    <w:rsid w:val="00AC6621"/>
    <w:rsid w:val="00AD0020"/>
    <w:rsid w:val="00AD0736"/>
    <w:rsid w:val="00AD0A30"/>
    <w:rsid w:val="00AD0BF7"/>
    <w:rsid w:val="00AD0DF4"/>
    <w:rsid w:val="00AD176C"/>
    <w:rsid w:val="00AD18F9"/>
    <w:rsid w:val="00AD249E"/>
    <w:rsid w:val="00AD352C"/>
    <w:rsid w:val="00AD3773"/>
    <w:rsid w:val="00AD3E75"/>
    <w:rsid w:val="00AD5D50"/>
    <w:rsid w:val="00AD768F"/>
    <w:rsid w:val="00AD76BF"/>
    <w:rsid w:val="00AE0DE6"/>
    <w:rsid w:val="00AE2BF1"/>
    <w:rsid w:val="00AE3640"/>
    <w:rsid w:val="00AE3F86"/>
    <w:rsid w:val="00AE4667"/>
    <w:rsid w:val="00AE4E9D"/>
    <w:rsid w:val="00AE58CD"/>
    <w:rsid w:val="00AE65C4"/>
    <w:rsid w:val="00AE6FFC"/>
    <w:rsid w:val="00AE7B53"/>
    <w:rsid w:val="00AF03FB"/>
    <w:rsid w:val="00AF0659"/>
    <w:rsid w:val="00AF190A"/>
    <w:rsid w:val="00AF353E"/>
    <w:rsid w:val="00AF4AE5"/>
    <w:rsid w:val="00AF4C79"/>
    <w:rsid w:val="00AF5985"/>
    <w:rsid w:val="00B006DB"/>
    <w:rsid w:val="00B012F3"/>
    <w:rsid w:val="00B021F4"/>
    <w:rsid w:val="00B0223D"/>
    <w:rsid w:val="00B02D51"/>
    <w:rsid w:val="00B030F8"/>
    <w:rsid w:val="00B0363E"/>
    <w:rsid w:val="00B04264"/>
    <w:rsid w:val="00B04291"/>
    <w:rsid w:val="00B04711"/>
    <w:rsid w:val="00B0625C"/>
    <w:rsid w:val="00B065DF"/>
    <w:rsid w:val="00B0682F"/>
    <w:rsid w:val="00B079AF"/>
    <w:rsid w:val="00B1298D"/>
    <w:rsid w:val="00B1384D"/>
    <w:rsid w:val="00B15090"/>
    <w:rsid w:val="00B15951"/>
    <w:rsid w:val="00B16341"/>
    <w:rsid w:val="00B165F6"/>
    <w:rsid w:val="00B165F7"/>
    <w:rsid w:val="00B17374"/>
    <w:rsid w:val="00B17F06"/>
    <w:rsid w:val="00B238CB"/>
    <w:rsid w:val="00B239F2"/>
    <w:rsid w:val="00B24980"/>
    <w:rsid w:val="00B2613D"/>
    <w:rsid w:val="00B2629C"/>
    <w:rsid w:val="00B267B5"/>
    <w:rsid w:val="00B2696E"/>
    <w:rsid w:val="00B27DE2"/>
    <w:rsid w:val="00B307EF"/>
    <w:rsid w:val="00B3156B"/>
    <w:rsid w:val="00B3315E"/>
    <w:rsid w:val="00B33A01"/>
    <w:rsid w:val="00B33A41"/>
    <w:rsid w:val="00B35C66"/>
    <w:rsid w:val="00B405CE"/>
    <w:rsid w:val="00B413A5"/>
    <w:rsid w:val="00B41586"/>
    <w:rsid w:val="00B430B9"/>
    <w:rsid w:val="00B4337C"/>
    <w:rsid w:val="00B45E42"/>
    <w:rsid w:val="00B50368"/>
    <w:rsid w:val="00B51484"/>
    <w:rsid w:val="00B51D33"/>
    <w:rsid w:val="00B534F4"/>
    <w:rsid w:val="00B54011"/>
    <w:rsid w:val="00B54C65"/>
    <w:rsid w:val="00B563E6"/>
    <w:rsid w:val="00B56EBB"/>
    <w:rsid w:val="00B56F4C"/>
    <w:rsid w:val="00B570E3"/>
    <w:rsid w:val="00B5757A"/>
    <w:rsid w:val="00B57D82"/>
    <w:rsid w:val="00B6033F"/>
    <w:rsid w:val="00B60D03"/>
    <w:rsid w:val="00B60D5F"/>
    <w:rsid w:val="00B61A40"/>
    <w:rsid w:val="00B628FA"/>
    <w:rsid w:val="00B6381D"/>
    <w:rsid w:val="00B6459E"/>
    <w:rsid w:val="00B65E04"/>
    <w:rsid w:val="00B66648"/>
    <w:rsid w:val="00B66E8F"/>
    <w:rsid w:val="00B6729C"/>
    <w:rsid w:val="00B70293"/>
    <w:rsid w:val="00B70FC2"/>
    <w:rsid w:val="00B722AB"/>
    <w:rsid w:val="00B72823"/>
    <w:rsid w:val="00B73D19"/>
    <w:rsid w:val="00B74390"/>
    <w:rsid w:val="00B75A70"/>
    <w:rsid w:val="00B760BB"/>
    <w:rsid w:val="00B761F2"/>
    <w:rsid w:val="00B769C2"/>
    <w:rsid w:val="00B8070E"/>
    <w:rsid w:val="00B80F57"/>
    <w:rsid w:val="00B814B8"/>
    <w:rsid w:val="00B81C6D"/>
    <w:rsid w:val="00B82B38"/>
    <w:rsid w:val="00B82C8E"/>
    <w:rsid w:val="00B82F01"/>
    <w:rsid w:val="00B86957"/>
    <w:rsid w:val="00B9093D"/>
    <w:rsid w:val="00B909CF"/>
    <w:rsid w:val="00B90A00"/>
    <w:rsid w:val="00B92309"/>
    <w:rsid w:val="00B92395"/>
    <w:rsid w:val="00B93114"/>
    <w:rsid w:val="00B95396"/>
    <w:rsid w:val="00B956B5"/>
    <w:rsid w:val="00B9641A"/>
    <w:rsid w:val="00BA0485"/>
    <w:rsid w:val="00BA0670"/>
    <w:rsid w:val="00BA095D"/>
    <w:rsid w:val="00BA1181"/>
    <w:rsid w:val="00BA2A05"/>
    <w:rsid w:val="00BA3146"/>
    <w:rsid w:val="00BA60E9"/>
    <w:rsid w:val="00BA6806"/>
    <w:rsid w:val="00BB1E7F"/>
    <w:rsid w:val="00BB2312"/>
    <w:rsid w:val="00BB3A91"/>
    <w:rsid w:val="00BB3D8E"/>
    <w:rsid w:val="00BB70D1"/>
    <w:rsid w:val="00BB7B04"/>
    <w:rsid w:val="00BB7C3F"/>
    <w:rsid w:val="00BC0C4F"/>
    <w:rsid w:val="00BC4D9C"/>
    <w:rsid w:val="00BC63D4"/>
    <w:rsid w:val="00BC7661"/>
    <w:rsid w:val="00BD3403"/>
    <w:rsid w:val="00BD3872"/>
    <w:rsid w:val="00BD4F1D"/>
    <w:rsid w:val="00BE2487"/>
    <w:rsid w:val="00BE2EE8"/>
    <w:rsid w:val="00BE4DE6"/>
    <w:rsid w:val="00BE7CE4"/>
    <w:rsid w:val="00BF049A"/>
    <w:rsid w:val="00BF0D6E"/>
    <w:rsid w:val="00BF3595"/>
    <w:rsid w:val="00BF43F6"/>
    <w:rsid w:val="00BF58F6"/>
    <w:rsid w:val="00BF5E65"/>
    <w:rsid w:val="00BF6FF9"/>
    <w:rsid w:val="00BF7CC1"/>
    <w:rsid w:val="00BF7ECB"/>
    <w:rsid w:val="00C00B6D"/>
    <w:rsid w:val="00C01A86"/>
    <w:rsid w:val="00C01A94"/>
    <w:rsid w:val="00C036E3"/>
    <w:rsid w:val="00C0534F"/>
    <w:rsid w:val="00C05B51"/>
    <w:rsid w:val="00C05BD4"/>
    <w:rsid w:val="00C05CA2"/>
    <w:rsid w:val="00C07595"/>
    <w:rsid w:val="00C076AB"/>
    <w:rsid w:val="00C1044D"/>
    <w:rsid w:val="00C13278"/>
    <w:rsid w:val="00C14847"/>
    <w:rsid w:val="00C1490B"/>
    <w:rsid w:val="00C14CF4"/>
    <w:rsid w:val="00C1637C"/>
    <w:rsid w:val="00C1740E"/>
    <w:rsid w:val="00C209A2"/>
    <w:rsid w:val="00C20E00"/>
    <w:rsid w:val="00C213FE"/>
    <w:rsid w:val="00C22BDF"/>
    <w:rsid w:val="00C22EEA"/>
    <w:rsid w:val="00C24D40"/>
    <w:rsid w:val="00C253AA"/>
    <w:rsid w:val="00C26BCA"/>
    <w:rsid w:val="00C26EBD"/>
    <w:rsid w:val="00C34F3E"/>
    <w:rsid w:val="00C368B1"/>
    <w:rsid w:val="00C36F08"/>
    <w:rsid w:val="00C40483"/>
    <w:rsid w:val="00C408A4"/>
    <w:rsid w:val="00C413F3"/>
    <w:rsid w:val="00C41535"/>
    <w:rsid w:val="00C421C8"/>
    <w:rsid w:val="00C42516"/>
    <w:rsid w:val="00C44D3C"/>
    <w:rsid w:val="00C45ABB"/>
    <w:rsid w:val="00C50120"/>
    <w:rsid w:val="00C509E3"/>
    <w:rsid w:val="00C50DA9"/>
    <w:rsid w:val="00C50E46"/>
    <w:rsid w:val="00C5222B"/>
    <w:rsid w:val="00C5225E"/>
    <w:rsid w:val="00C52DCC"/>
    <w:rsid w:val="00C5514F"/>
    <w:rsid w:val="00C551C2"/>
    <w:rsid w:val="00C55ACE"/>
    <w:rsid w:val="00C6177E"/>
    <w:rsid w:val="00C61B17"/>
    <w:rsid w:val="00C62043"/>
    <w:rsid w:val="00C62373"/>
    <w:rsid w:val="00C62508"/>
    <w:rsid w:val="00C62D50"/>
    <w:rsid w:val="00C67B25"/>
    <w:rsid w:val="00C7029E"/>
    <w:rsid w:val="00C712D1"/>
    <w:rsid w:val="00C713F3"/>
    <w:rsid w:val="00C73999"/>
    <w:rsid w:val="00C77CDB"/>
    <w:rsid w:val="00C81966"/>
    <w:rsid w:val="00C825ED"/>
    <w:rsid w:val="00C83149"/>
    <w:rsid w:val="00C8379C"/>
    <w:rsid w:val="00C84555"/>
    <w:rsid w:val="00C859BD"/>
    <w:rsid w:val="00C85C55"/>
    <w:rsid w:val="00C8674F"/>
    <w:rsid w:val="00C903F8"/>
    <w:rsid w:val="00C919D5"/>
    <w:rsid w:val="00C92875"/>
    <w:rsid w:val="00C92BD2"/>
    <w:rsid w:val="00C973E6"/>
    <w:rsid w:val="00CA1BCB"/>
    <w:rsid w:val="00CA2865"/>
    <w:rsid w:val="00CA40AB"/>
    <w:rsid w:val="00CA6E56"/>
    <w:rsid w:val="00CA7493"/>
    <w:rsid w:val="00CA7A6A"/>
    <w:rsid w:val="00CB03D0"/>
    <w:rsid w:val="00CB1C9C"/>
    <w:rsid w:val="00CB2AB9"/>
    <w:rsid w:val="00CB331B"/>
    <w:rsid w:val="00CB42C8"/>
    <w:rsid w:val="00CB4403"/>
    <w:rsid w:val="00CB46B8"/>
    <w:rsid w:val="00CB6B47"/>
    <w:rsid w:val="00CB6F16"/>
    <w:rsid w:val="00CC1FBB"/>
    <w:rsid w:val="00CC355E"/>
    <w:rsid w:val="00CC3810"/>
    <w:rsid w:val="00CC5991"/>
    <w:rsid w:val="00CC63E4"/>
    <w:rsid w:val="00CC6BC0"/>
    <w:rsid w:val="00CD00A1"/>
    <w:rsid w:val="00CD00A7"/>
    <w:rsid w:val="00CD1CAE"/>
    <w:rsid w:val="00CD1CE4"/>
    <w:rsid w:val="00CD247D"/>
    <w:rsid w:val="00CD2A33"/>
    <w:rsid w:val="00CD35C5"/>
    <w:rsid w:val="00CD383A"/>
    <w:rsid w:val="00CD5388"/>
    <w:rsid w:val="00CD654F"/>
    <w:rsid w:val="00CE138A"/>
    <w:rsid w:val="00CE1CF7"/>
    <w:rsid w:val="00CE26A4"/>
    <w:rsid w:val="00CE2A05"/>
    <w:rsid w:val="00CE2B61"/>
    <w:rsid w:val="00CE3053"/>
    <w:rsid w:val="00CE374D"/>
    <w:rsid w:val="00CE39BD"/>
    <w:rsid w:val="00CE3DCA"/>
    <w:rsid w:val="00CE3F9F"/>
    <w:rsid w:val="00CE405E"/>
    <w:rsid w:val="00CE452F"/>
    <w:rsid w:val="00CE497A"/>
    <w:rsid w:val="00CE7004"/>
    <w:rsid w:val="00CF24C2"/>
    <w:rsid w:val="00CF2764"/>
    <w:rsid w:val="00CF356B"/>
    <w:rsid w:val="00CF42AA"/>
    <w:rsid w:val="00CF4561"/>
    <w:rsid w:val="00CF4770"/>
    <w:rsid w:val="00CF4CA9"/>
    <w:rsid w:val="00CF5E0F"/>
    <w:rsid w:val="00CF6849"/>
    <w:rsid w:val="00CF6BAA"/>
    <w:rsid w:val="00CF6DA5"/>
    <w:rsid w:val="00D03A68"/>
    <w:rsid w:val="00D043A7"/>
    <w:rsid w:val="00D052FA"/>
    <w:rsid w:val="00D1009D"/>
    <w:rsid w:val="00D101D1"/>
    <w:rsid w:val="00D11A51"/>
    <w:rsid w:val="00D13599"/>
    <w:rsid w:val="00D1381D"/>
    <w:rsid w:val="00D14634"/>
    <w:rsid w:val="00D15054"/>
    <w:rsid w:val="00D170C0"/>
    <w:rsid w:val="00D17D4D"/>
    <w:rsid w:val="00D20B98"/>
    <w:rsid w:val="00D2125E"/>
    <w:rsid w:val="00D21324"/>
    <w:rsid w:val="00D229DB"/>
    <w:rsid w:val="00D2321E"/>
    <w:rsid w:val="00D24A21"/>
    <w:rsid w:val="00D24BFE"/>
    <w:rsid w:val="00D255D3"/>
    <w:rsid w:val="00D2598D"/>
    <w:rsid w:val="00D2603A"/>
    <w:rsid w:val="00D275BC"/>
    <w:rsid w:val="00D302B4"/>
    <w:rsid w:val="00D30332"/>
    <w:rsid w:val="00D30C93"/>
    <w:rsid w:val="00D321F1"/>
    <w:rsid w:val="00D329B3"/>
    <w:rsid w:val="00D33F1C"/>
    <w:rsid w:val="00D34747"/>
    <w:rsid w:val="00D376CF"/>
    <w:rsid w:val="00D429D9"/>
    <w:rsid w:val="00D45887"/>
    <w:rsid w:val="00D46600"/>
    <w:rsid w:val="00D47C81"/>
    <w:rsid w:val="00D5230C"/>
    <w:rsid w:val="00D52D51"/>
    <w:rsid w:val="00D52D91"/>
    <w:rsid w:val="00D5367C"/>
    <w:rsid w:val="00D542D3"/>
    <w:rsid w:val="00D55E4A"/>
    <w:rsid w:val="00D5731E"/>
    <w:rsid w:val="00D639C2"/>
    <w:rsid w:val="00D64000"/>
    <w:rsid w:val="00D6489E"/>
    <w:rsid w:val="00D653B7"/>
    <w:rsid w:val="00D66948"/>
    <w:rsid w:val="00D71B1A"/>
    <w:rsid w:val="00D740C8"/>
    <w:rsid w:val="00D74433"/>
    <w:rsid w:val="00D74813"/>
    <w:rsid w:val="00D750D4"/>
    <w:rsid w:val="00D80B34"/>
    <w:rsid w:val="00D81C05"/>
    <w:rsid w:val="00D81FCA"/>
    <w:rsid w:val="00D83801"/>
    <w:rsid w:val="00D84823"/>
    <w:rsid w:val="00D857F8"/>
    <w:rsid w:val="00D858AA"/>
    <w:rsid w:val="00D85981"/>
    <w:rsid w:val="00D85F67"/>
    <w:rsid w:val="00D86408"/>
    <w:rsid w:val="00D87E14"/>
    <w:rsid w:val="00D90C81"/>
    <w:rsid w:val="00D93FF7"/>
    <w:rsid w:val="00D94043"/>
    <w:rsid w:val="00D94C10"/>
    <w:rsid w:val="00D95E4A"/>
    <w:rsid w:val="00D96486"/>
    <w:rsid w:val="00DA0D55"/>
    <w:rsid w:val="00DA0EE1"/>
    <w:rsid w:val="00DA132B"/>
    <w:rsid w:val="00DA19EF"/>
    <w:rsid w:val="00DA2B2D"/>
    <w:rsid w:val="00DA3E23"/>
    <w:rsid w:val="00DA4114"/>
    <w:rsid w:val="00DA47A0"/>
    <w:rsid w:val="00DA53FD"/>
    <w:rsid w:val="00DA5DCE"/>
    <w:rsid w:val="00DA647E"/>
    <w:rsid w:val="00DA6EE9"/>
    <w:rsid w:val="00DA7C23"/>
    <w:rsid w:val="00DB01FA"/>
    <w:rsid w:val="00DB089C"/>
    <w:rsid w:val="00DB0A19"/>
    <w:rsid w:val="00DB3812"/>
    <w:rsid w:val="00DB419A"/>
    <w:rsid w:val="00DB447C"/>
    <w:rsid w:val="00DB5653"/>
    <w:rsid w:val="00DB6111"/>
    <w:rsid w:val="00DB6EC2"/>
    <w:rsid w:val="00DB7EFD"/>
    <w:rsid w:val="00DC065B"/>
    <w:rsid w:val="00DC11E8"/>
    <w:rsid w:val="00DC3959"/>
    <w:rsid w:val="00DC4D54"/>
    <w:rsid w:val="00DC50ED"/>
    <w:rsid w:val="00DC64E2"/>
    <w:rsid w:val="00DC7384"/>
    <w:rsid w:val="00DD1033"/>
    <w:rsid w:val="00DD1826"/>
    <w:rsid w:val="00DD2FE8"/>
    <w:rsid w:val="00DD3260"/>
    <w:rsid w:val="00DD3335"/>
    <w:rsid w:val="00DD4D9C"/>
    <w:rsid w:val="00DD58BC"/>
    <w:rsid w:val="00DD67C0"/>
    <w:rsid w:val="00DD67E3"/>
    <w:rsid w:val="00DD7924"/>
    <w:rsid w:val="00DD7C92"/>
    <w:rsid w:val="00DE01A2"/>
    <w:rsid w:val="00DE21D8"/>
    <w:rsid w:val="00DE2419"/>
    <w:rsid w:val="00DE404B"/>
    <w:rsid w:val="00DE4362"/>
    <w:rsid w:val="00DE4417"/>
    <w:rsid w:val="00DE454B"/>
    <w:rsid w:val="00DE524A"/>
    <w:rsid w:val="00DE66D2"/>
    <w:rsid w:val="00DE69C7"/>
    <w:rsid w:val="00DF02F2"/>
    <w:rsid w:val="00DF0694"/>
    <w:rsid w:val="00DF0B9E"/>
    <w:rsid w:val="00DF19D3"/>
    <w:rsid w:val="00DF2560"/>
    <w:rsid w:val="00DF5C3B"/>
    <w:rsid w:val="00DF6200"/>
    <w:rsid w:val="00DF6838"/>
    <w:rsid w:val="00E0003E"/>
    <w:rsid w:val="00E000F9"/>
    <w:rsid w:val="00E004CF"/>
    <w:rsid w:val="00E0050D"/>
    <w:rsid w:val="00E00F5E"/>
    <w:rsid w:val="00E01453"/>
    <w:rsid w:val="00E02548"/>
    <w:rsid w:val="00E02B7F"/>
    <w:rsid w:val="00E0338E"/>
    <w:rsid w:val="00E04086"/>
    <w:rsid w:val="00E04714"/>
    <w:rsid w:val="00E1027C"/>
    <w:rsid w:val="00E1060C"/>
    <w:rsid w:val="00E113D0"/>
    <w:rsid w:val="00E11F4C"/>
    <w:rsid w:val="00E1635F"/>
    <w:rsid w:val="00E17E0C"/>
    <w:rsid w:val="00E17E96"/>
    <w:rsid w:val="00E22349"/>
    <w:rsid w:val="00E223C8"/>
    <w:rsid w:val="00E23CED"/>
    <w:rsid w:val="00E24808"/>
    <w:rsid w:val="00E24BA6"/>
    <w:rsid w:val="00E24BFD"/>
    <w:rsid w:val="00E26B8F"/>
    <w:rsid w:val="00E30D59"/>
    <w:rsid w:val="00E3172D"/>
    <w:rsid w:val="00E31A5D"/>
    <w:rsid w:val="00E31D91"/>
    <w:rsid w:val="00E31E3E"/>
    <w:rsid w:val="00E32E30"/>
    <w:rsid w:val="00E33B44"/>
    <w:rsid w:val="00E35772"/>
    <w:rsid w:val="00E357FD"/>
    <w:rsid w:val="00E3601E"/>
    <w:rsid w:val="00E36B0E"/>
    <w:rsid w:val="00E370BE"/>
    <w:rsid w:val="00E41D8E"/>
    <w:rsid w:val="00E43E4C"/>
    <w:rsid w:val="00E44793"/>
    <w:rsid w:val="00E45F42"/>
    <w:rsid w:val="00E46F58"/>
    <w:rsid w:val="00E47CBC"/>
    <w:rsid w:val="00E5028E"/>
    <w:rsid w:val="00E51316"/>
    <w:rsid w:val="00E52B0E"/>
    <w:rsid w:val="00E53EE2"/>
    <w:rsid w:val="00E54523"/>
    <w:rsid w:val="00E54654"/>
    <w:rsid w:val="00E5665A"/>
    <w:rsid w:val="00E56841"/>
    <w:rsid w:val="00E56A84"/>
    <w:rsid w:val="00E60D45"/>
    <w:rsid w:val="00E6112E"/>
    <w:rsid w:val="00E61447"/>
    <w:rsid w:val="00E6144D"/>
    <w:rsid w:val="00E61C17"/>
    <w:rsid w:val="00E61D20"/>
    <w:rsid w:val="00E630F7"/>
    <w:rsid w:val="00E64406"/>
    <w:rsid w:val="00E65F26"/>
    <w:rsid w:val="00E66500"/>
    <w:rsid w:val="00E66C5C"/>
    <w:rsid w:val="00E67DA4"/>
    <w:rsid w:val="00E75A70"/>
    <w:rsid w:val="00E767BB"/>
    <w:rsid w:val="00E777ED"/>
    <w:rsid w:val="00E77F1F"/>
    <w:rsid w:val="00E834CD"/>
    <w:rsid w:val="00E836FE"/>
    <w:rsid w:val="00E846E9"/>
    <w:rsid w:val="00E852A7"/>
    <w:rsid w:val="00E865A1"/>
    <w:rsid w:val="00E86B69"/>
    <w:rsid w:val="00E87BD8"/>
    <w:rsid w:val="00E90895"/>
    <w:rsid w:val="00E91938"/>
    <w:rsid w:val="00E9195A"/>
    <w:rsid w:val="00E92F73"/>
    <w:rsid w:val="00E959CB"/>
    <w:rsid w:val="00E9735B"/>
    <w:rsid w:val="00E976ED"/>
    <w:rsid w:val="00EA03BA"/>
    <w:rsid w:val="00EA1478"/>
    <w:rsid w:val="00EA2183"/>
    <w:rsid w:val="00EA62EB"/>
    <w:rsid w:val="00EA770F"/>
    <w:rsid w:val="00EB3292"/>
    <w:rsid w:val="00EB36FC"/>
    <w:rsid w:val="00EB50AB"/>
    <w:rsid w:val="00EB56AC"/>
    <w:rsid w:val="00EB5848"/>
    <w:rsid w:val="00EB6D1A"/>
    <w:rsid w:val="00EB78D3"/>
    <w:rsid w:val="00EB7F5F"/>
    <w:rsid w:val="00EC07E8"/>
    <w:rsid w:val="00EC0A82"/>
    <w:rsid w:val="00EC0E7D"/>
    <w:rsid w:val="00EC1301"/>
    <w:rsid w:val="00EC2B81"/>
    <w:rsid w:val="00EC68C9"/>
    <w:rsid w:val="00ED0C30"/>
    <w:rsid w:val="00ED1418"/>
    <w:rsid w:val="00ED1CB3"/>
    <w:rsid w:val="00ED1EFF"/>
    <w:rsid w:val="00ED22AF"/>
    <w:rsid w:val="00ED26E0"/>
    <w:rsid w:val="00ED26ED"/>
    <w:rsid w:val="00ED2F51"/>
    <w:rsid w:val="00ED32CF"/>
    <w:rsid w:val="00ED3ED8"/>
    <w:rsid w:val="00ED4701"/>
    <w:rsid w:val="00ED4C15"/>
    <w:rsid w:val="00ED7069"/>
    <w:rsid w:val="00EE0BE4"/>
    <w:rsid w:val="00EE1038"/>
    <w:rsid w:val="00EE2CD3"/>
    <w:rsid w:val="00EE3555"/>
    <w:rsid w:val="00EE4183"/>
    <w:rsid w:val="00EE4E3D"/>
    <w:rsid w:val="00EE5AAD"/>
    <w:rsid w:val="00EE658F"/>
    <w:rsid w:val="00EE69C0"/>
    <w:rsid w:val="00EE7E64"/>
    <w:rsid w:val="00EF09D4"/>
    <w:rsid w:val="00EF2D8E"/>
    <w:rsid w:val="00EF2F61"/>
    <w:rsid w:val="00EF32EE"/>
    <w:rsid w:val="00EF34B7"/>
    <w:rsid w:val="00EF49C3"/>
    <w:rsid w:val="00EF4E24"/>
    <w:rsid w:val="00EF76BB"/>
    <w:rsid w:val="00F01F72"/>
    <w:rsid w:val="00F02F7A"/>
    <w:rsid w:val="00F0412C"/>
    <w:rsid w:val="00F0431F"/>
    <w:rsid w:val="00F04611"/>
    <w:rsid w:val="00F0492F"/>
    <w:rsid w:val="00F04CAF"/>
    <w:rsid w:val="00F06174"/>
    <w:rsid w:val="00F11663"/>
    <w:rsid w:val="00F11EA9"/>
    <w:rsid w:val="00F12269"/>
    <w:rsid w:val="00F1380E"/>
    <w:rsid w:val="00F13BF9"/>
    <w:rsid w:val="00F14E8B"/>
    <w:rsid w:val="00F15337"/>
    <w:rsid w:val="00F15601"/>
    <w:rsid w:val="00F164D6"/>
    <w:rsid w:val="00F22A09"/>
    <w:rsid w:val="00F244EB"/>
    <w:rsid w:val="00F25585"/>
    <w:rsid w:val="00F26734"/>
    <w:rsid w:val="00F30085"/>
    <w:rsid w:val="00F33226"/>
    <w:rsid w:val="00F33F55"/>
    <w:rsid w:val="00F35B3D"/>
    <w:rsid w:val="00F36844"/>
    <w:rsid w:val="00F37017"/>
    <w:rsid w:val="00F40BDA"/>
    <w:rsid w:val="00F41CBD"/>
    <w:rsid w:val="00F421ED"/>
    <w:rsid w:val="00F424D4"/>
    <w:rsid w:val="00F44F66"/>
    <w:rsid w:val="00F451B9"/>
    <w:rsid w:val="00F452A9"/>
    <w:rsid w:val="00F46634"/>
    <w:rsid w:val="00F46772"/>
    <w:rsid w:val="00F46C3C"/>
    <w:rsid w:val="00F47726"/>
    <w:rsid w:val="00F50AA4"/>
    <w:rsid w:val="00F50FB5"/>
    <w:rsid w:val="00F51060"/>
    <w:rsid w:val="00F51304"/>
    <w:rsid w:val="00F5473D"/>
    <w:rsid w:val="00F548A5"/>
    <w:rsid w:val="00F551E2"/>
    <w:rsid w:val="00F55D2A"/>
    <w:rsid w:val="00F601C0"/>
    <w:rsid w:val="00F611DE"/>
    <w:rsid w:val="00F6236E"/>
    <w:rsid w:val="00F62C54"/>
    <w:rsid w:val="00F6371D"/>
    <w:rsid w:val="00F64273"/>
    <w:rsid w:val="00F645F6"/>
    <w:rsid w:val="00F64DF2"/>
    <w:rsid w:val="00F65D96"/>
    <w:rsid w:val="00F66147"/>
    <w:rsid w:val="00F6695F"/>
    <w:rsid w:val="00F670A2"/>
    <w:rsid w:val="00F67253"/>
    <w:rsid w:val="00F67D58"/>
    <w:rsid w:val="00F71051"/>
    <w:rsid w:val="00F71681"/>
    <w:rsid w:val="00F716DC"/>
    <w:rsid w:val="00F72ACC"/>
    <w:rsid w:val="00F73EE2"/>
    <w:rsid w:val="00F742D5"/>
    <w:rsid w:val="00F7449C"/>
    <w:rsid w:val="00F759D4"/>
    <w:rsid w:val="00F76783"/>
    <w:rsid w:val="00F76D36"/>
    <w:rsid w:val="00F7713D"/>
    <w:rsid w:val="00F77872"/>
    <w:rsid w:val="00F83422"/>
    <w:rsid w:val="00F83FA6"/>
    <w:rsid w:val="00F84244"/>
    <w:rsid w:val="00F84742"/>
    <w:rsid w:val="00F87682"/>
    <w:rsid w:val="00F90F15"/>
    <w:rsid w:val="00F9107C"/>
    <w:rsid w:val="00F91288"/>
    <w:rsid w:val="00F91AFF"/>
    <w:rsid w:val="00F92563"/>
    <w:rsid w:val="00F935C7"/>
    <w:rsid w:val="00F9422E"/>
    <w:rsid w:val="00F9609C"/>
    <w:rsid w:val="00F9734D"/>
    <w:rsid w:val="00FA096B"/>
    <w:rsid w:val="00FA1840"/>
    <w:rsid w:val="00FA2A5B"/>
    <w:rsid w:val="00FA2BFC"/>
    <w:rsid w:val="00FA4437"/>
    <w:rsid w:val="00FA47C1"/>
    <w:rsid w:val="00FA4ADC"/>
    <w:rsid w:val="00FA4C58"/>
    <w:rsid w:val="00FA4DE2"/>
    <w:rsid w:val="00FA5168"/>
    <w:rsid w:val="00FA61F4"/>
    <w:rsid w:val="00FB0A98"/>
    <w:rsid w:val="00FB0DBF"/>
    <w:rsid w:val="00FB16BC"/>
    <w:rsid w:val="00FB3089"/>
    <w:rsid w:val="00FB4201"/>
    <w:rsid w:val="00FB55E9"/>
    <w:rsid w:val="00FB64C5"/>
    <w:rsid w:val="00FC00FF"/>
    <w:rsid w:val="00FC013F"/>
    <w:rsid w:val="00FC0393"/>
    <w:rsid w:val="00FC0ED4"/>
    <w:rsid w:val="00FC2E1B"/>
    <w:rsid w:val="00FC3016"/>
    <w:rsid w:val="00FC3759"/>
    <w:rsid w:val="00FC52C1"/>
    <w:rsid w:val="00FC574B"/>
    <w:rsid w:val="00FC5BBF"/>
    <w:rsid w:val="00FC5FF6"/>
    <w:rsid w:val="00FC64E2"/>
    <w:rsid w:val="00FC6C7F"/>
    <w:rsid w:val="00FC746F"/>
    <w:rsid w:val="00FD13C1"/>
    <w:rsid w:val="00FD1E75"/>
    <w:rsid w:val="00FD55F0"/>
    <w:rsid w:val="00FD5887"/>
    <w:rsid w:val="00FD6754"/>
    <w:rsid w:val="00FD7D54"/>
    <w:rsid w:val="00FE10D2"/>
    <w:rsid w:val="00FE3EAB"/>
    <w:rsid w:val="00FE3FE9"/>
    <w:rsid w:val="00FE4BA1"/>
    <w:rsid w:val="00FE79CB"/>
    <w:rsid w:val="00FE7BE7"/>
    <w:rsid w:val="00FE7D73"/>
    <w:rsid w:val="00FF03A3"/>
    <w:rsid w:val="00FF0E37"/>
    <w:rsid w:val="00FF18B9"/>
    <w:rsid w:val="00FF4813"/>
    <w:rsid w:val="00FF4A81"/>
    <w:rsid w:val="00FF5044"/>
    <w:rsid w:val="00FF6A33"/>
    <w:rsid w:val="00FF7340"/>
    <w:rsid w:val="00FF7869"/>
  </w:rsids>
  <m:mathPr>
    <m:mathFont m:val="Cambria Math"/>
    <m:brkBin m:val="before"/>
    <m:brkBinSub m:val="--"/>
    <m:smallFrac m:val="0"/>
    <m:dispDef/>
    <m:lMargin m:val="0"/>
    <m:rMargin m:val="0"/>
    <m:defJc m:val="centerGroup"/>
    <m:wrapIndent m:val="1440"/>
    <m:intLim m:val="subSup"/>
    <m:naryLim m:val="undOvr"/>
  </m:mathPr>
  <w:themeFontLang w:val="fr-FR" w:bidi="th-TH"/>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188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Times New Roman" w:hAnsi="Calibri" w:cs="Times New Roman"/>
        <w:lang w:val="sk-SK" w:eastAsia="sk-SK" w:bidi="sk-SK"/>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DA0EE1"/>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DA0EE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A0EE1"/>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sk-SK"/>
    </w:rPr>
  </w:style>
  <w:style w:type="paragraph" w:customStyle="1" w:styleId="Referencedumodificateur">
    <w:name w:val="Reference du modificateur"/>
    <w:basedOn w:val="Normal"/>
    <w:next w:val="Annexetitrefichefinglobale"/>
    <w:uiPriority w:val="99"/>
    <w:rsid w:val="00475311"/>
    <w:rPr>
      <w:lang w:val="sk-SK"/>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sk-SK"/>
    </w:rPr>
  </w:style>
  <w:style w:type="character" w:customStyle="1" w:styleId="BodyTextChar">
    <w:name w:val="Body Text Char"/>
    <w:link w:val="BodyText"/>
    <w:rsid w:val="00225A33"/>
    <w:rPr>
      <w:rFonts w:ascii="Arial" w:hAnsi="Arial"/>
      <w:szCs w:val="24"/>
      <w:lang w:val="sk-SK" w:eastAsia="sk-SK"/>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sk-SK"/>
    </w:rPr>
  </w:style>
  <w:style w:type="character" w:customStyle="1" w:styleId="ES-introCar">
    <w:name w:val="ES-intro Car"/>
    <w:link w:val="ES-intro"/>
    <w:rsid w:val="00465BBB"/>
    <w:rPr>
      <w:rFonts w:ascii="Arial" w:eastAsia="Calibri" w:hAnsi="Arial"/>
      <w:lang w:val="sk-SK" w:eastAsia="sk-SK"/>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sk-SK"/>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sk-SK"/>
    </w:rPr>
  </w:style>
  <w:style w:type="character" w:customStyle="1" w:styleId="ES-Titre1Car">
    <w:name w:val="ES-Titre1 Car"/>
    <w:link w:val="ES-Titre1"/>
    <w:rsid w:val="00A84512"/>
    <w:rPr>
      <w:rFonts w:ascii="Arial" w:eastAsia="Calibri" w:hAnsi="Arial" w:cs="Arial"/>
      <w:b/>
      <w:color w:val="000000"/>
      <w:sz w:val="28"/>
      <w:szCs w:val="32"/>
      <w:lang w:val="sk-SK" w:eastAsia="sk-SK"/>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sk-SK" w:eastAsia="sk-SK"/>
    </w:rPr>
  </w:style>
  <w:style w:type="character" w:customStyle="1" w:styleId="ES-Titre3Car">
    <w:name w:val="ES-Titre3 Car"/>
    <w:link w:val="ES-Titre3"/>
    <w:rsid w:val="00944893"/>
    <w:rPr>
      <w:rFonts w:ascii="Arial" w:eastAsia="Calibri" w:hAnsi="Arial"/>
      <w:b/>
      <w:sz w:val="22"/>
      <w:szCs w:val="22"/>
      <w:lang w:eastAsia="sk-SK"/>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sk-SK"/>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sk-SK" w:eastAsia="sk-SK"/>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sk-SK" w:eastAsia="sk-SK"/>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sk-SK"/>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sk-SK"/>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sk-SK"/>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sk-SK"/>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sk-SK"/>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sk-SK"/>
    </w:rPr>
  </w:style>
  <w:style w:type="paragraph" w:customStyle="1" w:styleId="ES-Titre3prchap32">
    <w:name w:val="ES-Titre3_pr_chap32"/>
    <w:basedOn w:val="ES-Titre3"/>
    <w:qFormat/>
    <w:rsid w:val="001E2331"/>
    <w:rPr>
      <w:lang w:val="sk-SK"/>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sk-SK" w:eastAsia="sk-SK" w:bidi="sk-SK"/>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sk-SK"/>
    </w:rPr>
  </w:style>
  <w:style w:type="character" w:customStyle="1" w:styleId="EndnoteTextChar">
    <w:name w:val="Endnote Text Char"/>
    <w:link w:val="EndnoteText"/>
    <w:rsid w:val="009C13A9"/>
    <w:rPr>
      <w:rFonts w:ascii="Arial" w:hAnsi="Arial"/>
      <w:snapToGrid w:val="0"/>
      <w:lang w:val="sk-SK"/>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sk-SK"/>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sk-SK"/>
    </w:rPr>
  </w:style>
  <w:style w:type="character" w:customStyle="1" w:styleId="BodyTextIndent2Char">
    <w:name w:val="Body Text Indent 2 Char"/>
    <w:link w:val="BodyTextIndent2"/>
    <w:rsid w:val="009C13A9"/>
    <w:rPr>
      <w:rFonts w:ascii="Times New Roman" w:hAnsi="Times New Roman"/>
      <w:snapToGrid w:val="0"/>
      <w:sz w:val="24"/>
      <w:szCs w:val="24"/>
      <w:lang w:val="sk-SK"/>
    </w:rPr>
  </w:style>
  <w:style w:type="paragraph" w:styleId="Title">
    <w:name w:val="Title"/>
    <w:basedOn w:val="Normal"/>
    <w:link w:val="TitleChar"/>
    <w:qFormat/>
    <w:rsid w:val="009C13A9"/>
    <w:pPr>
      <w:jc w:val="center"/>
    </w:pPr>
    <w:rPr>
      <w:b/>
      <w:bCs/>
      <w:snapToGrid w:val="0"/>
      <w:lang w:val="sk-SK"/>
    </w:rPr>
  </w:style>
  <w:style w:type="character" w:customStyle="1" w:styleId="TitleChar">
    <w:name w:val="Title Char"/>
    <w:link w:val="Title"/>
    <w:rsid w:val="009C13A9"/>
    <w:rPr>
      <w:rFonts w:ascii="Arial" w:hAnsi="Arial"/>
      <w:b/>
      <w:bCs/>
      <w:snapToGrid w:val="0"/>
      <w:sz w:val="22"/>
      <w:szCs w:val="22"/>
      <w:lang w:val="sk-SK"/>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sk-SK"/>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sk-SK"/>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sk-SK"/>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sk-SK"/>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sk-SK"/>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sk-SK"/>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sk-SK"/>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sk-SK"/>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sk-SK"/>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sk-SK"/>
    </w:rPr>
  </w:style>
  <w:style w:type="paragraph" w:customStyle="1" w:styleId="c1">
    <w:name w:val="c1"/>
    <w:basedOn w:val="Normal"/>
    <w:rsid w:val="009C13A9"/>
    <w:pPr>
      <w:spacing w:line="240" w:lineRule="atLeast"/>
      <w:jc w:val="center"/>
    </w:pPr>
    <w:rPr>
      <w:rFonts w:ascii="Times New Roman" w:hAnsi="Times New Roman"/>
      <w:sz w:val="24"/>
      <w:lang w:val="sk-SK"/>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sk-SK"/>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sk-SK"/>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sk-SK"/>
    </w:rPr>
  </w:style>
  <w:style w:type="paragraph" w:customStyle="1" w:styleId="Ta">
    <w:name w:val="Ta"/>
    <w:basedOn w:val="Normal"/>
    <w:rsid w:val="009C13A9"/>
    <w:pPr>
      <w:tabs>
        <w:tab w:val="left" w:pos="851"/>
      </w:tabs>
      <w:spacing w:line="240" w:lineRule="atLeast"/>
      <w:ind w:left="850"/>
    </w:pPr>
    <w:rPr>
      <w:rFonts w:cs="Arial"/>
      <w:i/>
      <w:iCs/>
      <w:lang w:val="sk-SK"/>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sk-SK"/>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sk-SK"/>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sk-SK"/>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sk-SK"/>
    </w:rPr>
  </w:style>
  <w:style w:type="character" w:customStyle="1" w:styleId="BodyText2Char">
    <w:name w:val="Body Text 2 Char"/>
    <w:link w:val="BodyText2"/>
    <w:rsid w:val="009C13A9"/>
    <w:rPr>
      <w:rFonts w:ascii="Times New Roman" w:hAnsi="Times New Roman"/>
      <w:snapToGrid w:val="0"/>
      <w:sz w:val="24"/>
      <w:szCs w:val="24"/>
      <w:lang w:val="sk-SK"/>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sk-SK"/>
    </w:rPr>
  </w:style>
  <w:style w:type="paragraph" w:customStyle="1" w:styleId="1berschriftTF">
    <w:name w:val="1.Überschrift TF"/>
    <w:basedOn w:val="Normal"/>
    <w:rsid w:val="009C13A9"/>
    <w:rPr>
      <w:rFonts w:ascii="Arial Narrow" w:hAnsi="Arial Narrow"/>
      <w:snapToGrid w:val="0"/>
      <w:lang w:val="sk-SK"/>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sk-SK"/>
    </w:rPr>
  </w:style>
  <w:style w:type="character" w:customStyle="1" w:styleId="SubtitleChar">
    <w:name w:val="Subtitle Char"/>
    <w:link w:val="Subtitle"/>
    <w:rsid w:val="009C13A9"/>
    <w:rPr>
      <w:rFonts w:ascii="Arial" w:hAnsi="Arial"/>
      <w:b/>
      <w:bCs/>
      <w:snapToGrid w:val="0"/>
      <w:sz w:val="28"/>
      <w:szCs w:val="28"/>
      <w:lang w:val="sk-SK"/>
    </w:rPr>
  </w:style>
  <w:style w:type="paragraph" w:customStyle="1" w:styleId="t60">
    <w:name w:val="t60"/>
    <w:basedOn w:val="Normal"/>
    <w:rsid w:val="009C13A9"/>
    <w:pPr>
      <w:spacing w:line="200" w:lineRule="atLeast"/>
    </w:pPr>
    <w:rPr>
      <w:rFonts w:ascii="Times New Roman" w:hAnsi="Times New Roman"/>
      <w:snapToGrid w:val="0"/>
      <w:sz w:val="24"/>
      <w:lang w:val="sk-SK"/>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sk-SK"/>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sk-SK" w:eastAsia="sk-SK" w:bidi="sk-SK"/>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sk-SK" w:eastAsia="sk-SK"/>
    </w:rPr>
  </w:style>
  <w:style w:type="paragraph" w:styleId="List">
    <w:name w:val="List"/>
    <w:basedOn w:val="BodyText"/>
    <w:rsid w:val="009C13A9"/>
    <w:pPr>
      <w:keepNext w:val="0"/>
      <w:tabs>
        <w:tab w:val="clear" w:pos="709"/>
      </w:tabs>
      <w:suppressAutoHyphens/>
    </w:pPr>
    <w:rPr>
      <w:rFonts w:ascii="Liberation Sans" w:hAnsi="Liberation Sans" w:cs="Tahoma"/>
      <w:b/>
      <w:sz w:val="24"/>
      <w:lang w:val="sk-SK"/>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sk-SK" w:eastAsia="sk-SK"/>
    </w:rPr>
  </w:style>
  <w:style w:type="paragraph" w:customStyle="1" w:styleId="Index">
    <w:name w:val="Index"/>
    <w:basedOn w:val="Normal"/>
    <w:rsid w:val="009C13A9"/>
    <w:pPr>
      <w:suppressLineNumbers/>
      <w:suppressAutoHyphens/>
    </w:pPr>
    <w:rPr>
      <w:rFonts w:ascii="Liberation Sans" w:hAnsi="Liberation Sans" w:cs="Tahoma"/>
      <w:sz w:val="24"/>
      <w:lang w:val="sk-SK" w:eastAsia="sk-SK"/>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sk-SK" w:eastAsia="sk-SK"/>
    </w:rPr>
  </w:style>
  <w:style w:type="paragraph" w:customStyle="1" w:styleId="Anlage">
    <w:name w:val="Anlage"/>
    <w:basedOn w:val="Normal"/>
    <w:rsid w:val="009C13A9"/>
    <w:pPr>
      <w:suppressAutoHyphens/>
      <w:spacing w:before="240"/>
      <w:ind w:left="1134" w:hanging="1134"/>
    </w:pPr>
    <w:rPr>
      <w:rFonts w:ascii="Times New Roman" w:hAnsi="Times New Roman"/>
      <w:sz w:val="24"/>
      <w:lang w:val="sk-SK" w:eastAsia="sk-SK"/>
    </w:rPr>
  </w:style>
  <w:style w:type="paragraph" w:customStyle="1" w:styleId="Betrifft">
    <w:name w:val="Betrifft"/>
    <w:basedOn w:val="Normal"/>
    <w:rsid w:val="009C13A9"/>
    <w:pPr>
      <w:suppressAutoHyphens/>
      <w:spacing w:before="480"/>
    </w:pPr>
    <w:rPr>
      <w:rFonts w:ascii="Times New Roman" w:hAnsi="Times New Roman"/>
      <w:sz w:val="24"/>
      <w:lang w:val="sk-SK" w:eastAsia="sk-SK"/>
    </w:rPr>
  </w:style>
  <w:style w:type="paragraph" w:customStyle="1" w:styleId="Bezug">
    <w:name w:val="Bezug"/>
    <w:basedOn w:val="Normal"/>
    <w:rsid w:val="009C13A9"/>
    <w:pPr>
      <w:suppressAutoHyphens/>
      <w:spacing w:before="240"/>
    </w:pPr>
    <w:rPr>
      <w:rFonts w:ascii="Times New Roman" w:hAnsi="Times New Roman"/>
      <w:sz w:val="24"/>
      <w:lang w:val="sk-SK" w:eastAsia="sk-SK"/>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sk-SK" w:eastAsia="sk-SK"/>
    </w:rPr>
  </w:style>
  <w:style w:type="paragraph" w:customStyle="1" w:styleId="yyx">
    <w:name w:val="yyx"/>
    <w:basedOn w:val="Normal"/>
    <w:rsid w:val="009C13A9"/>
    <w:pPr>
      <w:suppressAutoHyphens/>
      <w:spacing w:line="360" w:lineRule="auto"/>
    </w:pPr>
    <w:rPr>
      <w:rFonts w:ascii="Times New Roman" w:hAnsi="Times New Roman"/>
      <w:b/>
      <w:sz w:val="24"/>
      <w:lang w:val="sk-SK" w:eastAsia="sk-SK"/>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sk-SK" w:eastAsia="sk-SK"/>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sk-SK" w:eastAsia="sk-SK"/>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sk-SK" w:eastAsia="sk-SK"/>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sk-SK" w:eastAsia="sk-SK"/>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sk-SK" w:eastAsia="sk-SK"/>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sk-SK" w:eastAsia="sk-SK"/>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sk-SK" w:eastAsia="sk-SK"/>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sk-SK" w:eastAsia="sk-SK"/>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sk-SK" w:eastAsia="sk-SK"/>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sk-SK" w:eastAsia="sk-SK"/>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sk-SK" w:eastAsia="sk-SK"/>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t17">
    <w:name w:val="t17"/>
    <w:basedOn w:val="Normal"/>
    <w:rsid w:val="009C13A9"/>
    <w:pPr>
      <w:suppressAutoHyphens/>
      <w:spacing w:line="240" w:lineRule="atLeast"/>
    </w:pPr>
    <w:rPr>
      <w:rFonts w:ascii="Times New Roman" w:hAnsi="Times New Roman"/>
      <w:sz w:val="24"/>
      <w:szCs w:val="20"/>
      <w:lang w:val="sk-SK" w:eastAsia="sk-SK"/>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sk-SK" w:eastAsia="sk-SK"/>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sk-SK" w:eastAsia="sk-SK"/>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sk-SK" w:eastAsia="sk-SK"/>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sk-SK" w:eastAsia="sk-SK"/>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sk-SK" w:eastAsia="sk-SK"/>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sk-SK" w:eastAsia="sk-SK"/>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sk-SK" w:eastAsia="sk-SK"/>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sk-SK" w:eastAsia="sk-SK"/>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sk-SK" w:eastAsia="sk-SK"/>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sk-SK" w:eastAsia="sk-SK"/>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sk-SK" w:eastAsia="sk-SK"/>
    </w:rPr>
  </w:style>
  <w:style w:type="paragraph" w:customStyle="1" w:styleId="VO-Textohne">
    <w:name w:val="VO-Text ohne"/>
    <w:basedOn w:val="Normal"/>
    <w:rsid w:val="009C13A9"/>
    <w:pPr>
      <w:suppressAutoHyphens/>
      <w:spacing w:before="120"/>
    </w:pPr>
    <w:rPr>
      <w:bCs/>
      <w:szCs w:val="20"/>
      <w:lang w:val="sk-SK" w:eastAsia="sk-SK"/>
    </w:rPr>
  </w:style>
  <w:style w:type="paragraph" w:customStyle="1" w:styleId="Commentaire2">
    <w:name w:val="Commentaire2"/>
    <w:basedOn w:val="Normal"/>
    <w:rsid w:val="009C13A9"/>
    <w:pPr>
      <w:suppressAutoHyphens/>
    </w:pPr>
    <w:rPr>
      <w:szCs w:val="20"/>
      <w:lang w:val="sk-SK" w:eastAsia="sk-SK"/>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sk-SK" w:eastAsia="sk-SK"/>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sk-SK" w:eastAsia="sk-SK"/>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sk-SK" w:eastAsia="sk-SK"/>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sk-SK" w:eastAsia="sk-SK"/>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sk-SK" w:eastAsia="sk-SK"/>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sk-SK" w:eastAsia="sk-SK"/>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sk-SK" w:eastAsia="sk-SK"/>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sk-SK"/>
    </w:rPr>
  </w:style>
  <w:style w:type="paragraph" w:customStyle="1" w:styleId="Corpsdetexte31">
    <w:name w:val="Corps de texte 31"/>
    <w:basedOn w:val="Normal"/>
    <w:rsid w:val="009C13A9"/>
    <w:pPr>
      <w:suppressAutoHyphens/>
      <w:overflowPunct w:val="0"/>
      <w:spacing w:before="40" w:after="40"/>
      <w:textAlignment w:val="baseline"/>
    </w:pPr>
    <w:rPr>
      <w:szCs w:val="20"/>
      <w:lang w:val="sk-SK" w:eastAsia="sk-SK"/>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sk-SK" w:eastAsia="sk-SK"/>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sk-SK" w:eastAsia="sk-SK"/>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sk-SK" w:eastAsia="sk-SK"/>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sk-SK" w:eastAsia="sk-SK"/>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sk-SK" w:eastAsia="sk-SK"/>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sk-SK" w:eastAsia="sk-SK"/>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sk-SK" w:eastAsia="sk-SK"/>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sk-SK" w:eastAsia="sk-SK"/>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sk-SK" w:eastAsia="sk-SK"/>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sk-SK" w:eastAsia="sk-SK"/>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sk-SK"/>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sk-SK" w:eastAsia="sk-SK"/>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sk-SK" w:eastAsia="sk-SK"/>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sk-SK"/>
    </w:rPr>
  </w:style>
  <w:style w:type="paragraph" w:customStyle="1" w:styleId="Par1">
    <w:name w:val="Par_1"/>
    <w:basedOn w:val="Normal"/>
    <w:rsid w:val="009C13A9"/>
    <w:pPr>
      <w:tabs>
        <w:tab w:val="left" w:pos="482"/>
      </w:tabs>
      <w:suppressAutoHyphens/>
      <w:spacing w:before="40" w:after="40"/>
      <w:ind w:left="482" w:right="57"/>
    </w:pPr>
    <w:rPr>
      <w:szCs w:val="20"/>
      <w:lang w:val="sk-SK" w:eastAsia="sk-SK"/>
    </w:rPr>
  </w:style>
  <w:style w:type="paragraph" w:customStyle="1" w:styleId="t62">
    <w:name w:val="t62"/>
    <w:basedOn w:val="Normal"/>
    <w:rsid w:val="009C13A9"/>
    <w:pPr>
      <w:suppressAutoHyphens/>
      <w:spacing w:line="240" w:lineRule="atLeast"/>
    </w:pPr>
    <w:rPr>
      <w:rFonts w:ascii="Times New Roman" w:hAnsi="Times New Roman"/>
      <w:sz w:val="24"/>
      <w:szCs w:val="20"/>
      <w:lang w:val="sk-SK" w:eastAsia="sk-SK"/>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sk-SK" w:eastAsia="sk-SK"/>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sk-SK" w:eastAsia="sk-SK"/>
    </w:rPr>
  </w:style>
  <w:style w:type="paragraph" w:customStyle="1" w:styleId="ai">
    <w:name w:val="ai"/>
    <w:basedOn w:val="Normal"/>
    <w:rsid w:val="009C13A9"/>
    <w:pPr>
      <w:tabs>
        <w:tab w:val="left" w:pos="425"/>
      </w:tabs>
      <w:suppressAutoHyphens/>
      <w:spacing w:line="240" w:lineRule="atLeast"/>
    </w:pPr>
    <w:rPr>
      <w:rFonts w:cs="Arial"/>
      <w:bCs/>
      <w:i/>
      <w:lang w:val="sk-SK" w:eastAsia="sk-SK"/>
    </w:rPr>
  </w:style>
  <w:style w:type="paragraph" w:customStyle="1" w:styleId="aai">
    <w:name w:val="aai"/>
    <w:basedOn w:val="Normal"/>
    <w:rsid w:val="009C13A9"/>
    <w:pPr>
      <w:tabs>
        <w:tab w:val="left" w:pos="851"/>
      </w:tabs>
      <w:suppressAutoHyphens/>
      <w:spacing w:line="240" w:lineRule="atLeast"/>
      <w:ind w:left="850"/>
    </w:pPr>
    <w:rPr>
      <w:rFonts w:cs="Arial"/>
      <w:bCs/>
      <w:i/>
      <w:lang w:val="sk-SK" w:eastAsia="sk-SK"/>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sk-SK" w:eastAsia="sk-SK"/>
    </w:rPr>
  </w:style>
  <w:style w:type="paragraph" w:customStyle="1" w:styleId="xl39">
    <w:name w:val="xl39"/>
    <w:basedOn w:val="Normal"/>
    <w:rsid w:val="009C13A9"/>
    <w:pPr>
      <w:suppressAutoHyphens/>
      <w:spacing w:before="100" w:after="100"/>
      <w:jc w:val="center"/>
    </w:pPr>
    <w:rPr>
      <w:rFonts w:cs="Arial"/>
      <w:b/>
      <w:bCs/>
      <w:sz w:val="24"/>
      <w:lang w:eastAsia="sk-SK"/>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sk-SK"/>
    </w:rPr>
  </w:style>
  <w:style w:type="paragraph" w:customStyle="1" w:styleId="Text10">
    <w:name w:val="Text1"/>
    <w:basedOn w:val="Normal"/>
    <w:rsid w:val="009C13A9"/>
    <w:pPr>
      <w:suppressAutoHyphens/>
      <w:spacing w:after="120" w:line="360" w:lineRule="auto"/>
    </w:pPr>
    <w:rPr>
      <w:rFonts w:ascii="Arial Narrow" w:hAnsi="Arial Narrow"/>
      <w:lang w:val="sk-SK" w:eastAsia="sk-SK"/>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sk-SK" w:eastAsia="sk-SK"/>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sk-SK" w:eastAsia="sk-SK"/>
    </w:rPr>
  </w:style>
  <w:style w:type="paragraph" w:customStyle="1" w:styleId="Bo1">
    <w:name w:val="Bo1"/>
    <w:basedOn w:val="Normal"/>
    <w:rsid w:val="009C13A9"/>
    <w:pPr>
      <w:suppressAutoHyphens/>
      <w:spacing w:line="240" w:lineRule="atLeast"/>
      <w:ind w:left="1134" w:hanging="709"/>
    </w:pPr>
    <w:rPr>
      <w:rFonts w:ascii="Times New Roman" w:hAnsi="Times New Roman"/>
      <w:b/>
      <w:lang w:val="sk-SK" w:eastAsia="sk-SK"/>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sk-SK" w:eastAsia="sk-SK"/>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sk-SK"/>
    </w:rPr>
  </w:style>
  <w:style w:type="paragraph" w:customStyle="1" w:styleId="Textebrut1">
    <w:name w:val="Texte brut1"/>
    <w:basedOn w:val="Normal"/>
    <w:rsid w:val="009C13A9"/>
    <w:pPr>
      <w:suppressAutoHyphens/>
    </w:pPr>
    <w:rPr>
      <w:rFonts w:ascii="Consolas" w:hAnsi="Consolas"/>
      <w:sz w:val="21"/>
      <w:szCs w:val="21"/>
      <w:lang w:val="sk-SK" w:eastAsia="sk-SK"/>
    </w:rPr>
  </w:style>
  <w:style w:type="paragraph" w:customStyle="1" w:styleId="ED1">
    <w:name w:val="ED1"/>
    <w:basedOn w:val="Normal"/>
    <w:rsid w:val="009C13A9"/>
    <w:pPr>
      <w:suppressAutoHyphens/>
    </w:pPr>
    <w:rPr>
      <w:rFonts w:ascii="Times New Roman" w:hAnsi="Times New Roman"/>
      <w:sz w:val="24"/>
      <w:lang w:eastAsia="sk-SK"/>
    </w:rPr>
  </w:style>
  <w:style w:type="paragraph" w:customStyle="1" w:styleId="Commentaire1">
    <w:name w:val="Commentaire1"/>
    <w:basedOn w:val="Normal"/>
    <w:rsid w:val="009C13A9"/>
    <w:pPr>
      <w:suppressAutoHyphens/>
    </w:pPr>
    <w:rPr>
      <w:szCs w:val="20"/>
      <w:lang w:val="sk-SK" w:eastAsia="sk-SK"/>
    </w:rPr>
  </w:style>
  <w:style w:type="paragraph" w:customStyle="1" w:styleId="Contenudetableau">
    <w:name w:val="Contenu de tableau"/>
    <w:basedOn w:val="Normal"/>
    <w:rsid w:val="009C13A9"/>
    <w:pPr>
      <w:suppressLineNumbers/>
      <w:suppressAutoHyphens/>
    </w:pPr>
    <w:rPr>
      <w:rFonts w:ascii="Times New Roman" w:hAnsi="Times New Roman"/>
      <w:sz w:val="24"/>
      <w:lang w:val="sk-SK" w:eastAsia="sk-SK"/>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sk-SK"/>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sk-SK" w:eastAsia="sk-SK"/>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sk-SK"/>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sk-SK"/>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sk-SK" w:eastAsia="sk-SK"/>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sk-SK"/>
    </w:rPr>
  </w:style>
  <w:style w:type="paragraph" w:customStyle="1" w:styleId="Esanngauche">
    <w:name w:val="Es_ann_gauche"/>
    <w:basedOn w:val="Normal"/>
    <w:qFormat/>
    <w:rsid w:val="009C13A9"/>
    <w:pPr>
      <w:tabs>
        <w:tab w:val="left" w:leader="dot" w:pos="9072"/>
      </w:tabs>
      <w:spacing w:line="240" w:lineRule="atLeast"/>
    </w:pPr>
    <w:rPr>
      <w:rFonts w:cs="Arial"/>
      <w:lang w:val="sk-SK"/>
    </w:rPr>
  </w:style>
  <w:style w:type="paragraph" w:customStyle="1" w:styleId="ESannexetitrearticle">
    <w:name w:val="ES_annexe_titre_article"/>
    <w:basedOn w:val="Normal"/>
    <w:qFormat/>
    <w:rsid w:val="009C13A9"/>
    <w:pPr>
      <w:spacing w:line="240" w:lineRule="atLeast"/>
      <w:jc w:val="center"/>
    </w:pPr>
    <w:rPr>
      <w:rFonts w:cs="Arial"/>
      <w:b/>
      <w:noProof/>
      <w:lang w:val="sk-SK"/>
    </w:rPr>
  </w:style>
  <w:style w:type="paragraph" w:customStyle="1" w:styleId="ESannexelet">
    <w:name w:val="ES_annexe_let"/>
    <w:basedOn w:val="Normal"/>
    <w:qFormat/>
    <w:rsid w:val="009C13A9"/>
    <w:pPr>
      <w:spacing w:before="60" w:line="240" w:lineRule="atLeast"/>
      <w:ind w:left="851"/>
    </w:pPr>
    <w:rPr>
      <w:rFonts w:cs="Arial"/>
      <w:noProof/>
      <w:lang w:val="sk-SK" w:eastAsia="sk-SK"/>
    </w:rPr>
  </w:style>
  <w:style w:type="paragraph" w:customStyle="1" w:styleId="ESannexechpar">
    <w:name w:val="ES_annexe_ch_par"/>
    <w:basedOn w:val="ESchpar"/>
    <w:qFormat/>
    <w:rsid w:val="009C13A9"/>
    <w:pPr>
      <w:ind w:left="426"/>
    </w:pPr>
    <w:rPr>
      <w:lang w:eastAsia="sk-SK"/>
    </w:rPr>
  </w:style>
  <w:style w:type="paragraph" w:customStyle="1" w:styleId="Esannexeletgauch">
    <w:name w:val="Es_annexe_let_gauch"/>
    <w:basedOn w:val="Normal"/>
    <w:qFormat/>
    <w:rsid w:val="009C13A9"/>
    <w:pPr>
      <w:spacing w:before="60" w:line="240" w:lineRule="atLeast"/>
    </w:pPr>
    <w:rPr>
      <w:rFonts w:cs="Arial"/>
      <w:noProof/>
      <w:lang w:val="sk-SK"/>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sk-SK"/>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sk-SK"/>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sk-SK"/>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sk-SK"/>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sk-SK"/>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sk-SK"/>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sk-SK"/>
    </w:rPr>
  </w:style>
  <w:style w:type="character" w:customStyle="1" w:styleId="IS1cmCar">
    <w:name w:val="IS_1cm Car"/>
    <w:link w:val="IS1cm"/>
    <w:rsid w:val="004F47BB"/>
    <w:rPr>
      <w:rFonts w:ascii="Arial" w:hAnsi="Arial"/>
      <w:lang w:val="sk-SK"/>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sk-SK"/>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sk-SK"/>
    </w:rPr>
  </w:style>
  <w:style w:type="paragraph" w:customStyle="1" w:styleId="ES-Titre4a">
    <w:name w:val="ES-Titre4a"/>
    <w:basedOn w:val="ES-Titre3a"/>
    <w:qFormat/>
    <w:rsid w:val="00C859BD"/>
    <w:rPr>
      <w:lang w:val="sk-SK"/>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Times New Roman" w:hAnsi="Calibri" w:cs="Times New Roman"/>
        <w:lang w:val="sk-SK" w:eastAsia="sk-SK" w:bidi="sk-SK"/>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iPriority="0" w:unhideWhenUsed="0" w:qFormat="1"/>
    <w:lsdException w:name="heading 3" w:semiHidden="0" w:uiPriority="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qFormat="1"/>
    <w:lsdException w:name="header" w:uiPriority="0"/>
    <w:lsdException w:name="footer" w:uiPriority="0"/>
    <w:lsdException w:name="caption" w:semiHidden="0" w:qFormat="1"/>
    <w:lsdException w:name="footnote reference" w:uiPriority="0" w:qFormat="1"/>
    <w:lsdException w:name="line number"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Title" w:semiHidden="0" w:uiPriority="0" w:unhideWhenUsed="0" w:qFormat="1"/>
    <w:lsdException w:name="Default Paragraph Font" w:uiPriority="1"/>
    <w:lsdException w:name="Body Text" w:uiPriority="0"/>
    <w:lsdException w:name="Body Text Indent"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0" w:unhideWhenUsed="0" w:qFormat="1"/>
    <w:lsdException w:name="Emphasis" w:semiHidden="0" w:uiPriority="0" w:unhideWhenUsed="0" w:qFormat="1"/>
    <w:lsdException w:name="Document Map" w:uiPriority="0"/>
    <w:lsdException w:name="Plain Text" w:uiPriority="0"/>
    <w:lsdException w:name="Normal (Web)" w:uiPriority="0"/>
    <w:lsdException w:name="annotation subject" w:uiPriority="0"/>
    <w:lsdException w:name="Balloon Text"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semiHidden="0" w:uiPriority="39" w:qFormat="1"/>
  </w:latentStyles>
  <w:style w:type="paragraph" w:default="1" w:styleId="Normal">
    <w:name w:val="Normal"/>
    <w:qFormat/>
    <w:rsid w:val="00DA0EE1"/>
    <w:rPr>
      <w:rFonts w:asciiTheme="minorHAnsi" w:eastAsiaTheme="minorHAnsi" w:hAnsiTheme="minorHAnsi" w:cstheme="minorBidi"/>
      <w:sz w:val="22"/>
      <w:szCs w:val="22"/>
      <w:lang w:val="en-GB" w:eastAsia="en-US" w:bidi="ar-SA"/>
    </w:rPr>
  </w:style>
  <w:style w:type="paragraph" w:styleId="Heading1">
    <w:name w:val="heading 1"/>
    <w:basedOn w:val="Normal"/>
    <w:next w:val="Text1"/>
    <w:link w:val="Heading1Char"/>
    <w:qFormat/>
    <w:rsid w:val="00475311"/>
    <w:pPr>
      <w:keepNext/>
      <w:numPr>
        <w:numId w:val="1"/>
      </w:numPr>
      <w:spacing w:before="360"/>
      <w:outlineLvl w:val="0"/>
    </w:pPr>
    <w:rPr>
      <w:rFonts w:ascii="Cambria" w:hAnsi="Cambria"/>
      <w:b/>
      <w:bCs/>
      <w:kern w:val="32"/>
      <w:sz w:val="32"/>
      <w:szCs w:val="32"/>
    </w:rPr>
  </w:style>
  <w:style w:type="paragraph" w:styleId="Heading2">
    <w:name w:val="heading 2"/>
    <w:basedOn w:val="Normal"/>
    <w:next w:val="Text2"/>
    <w:link w:val="Heading2Char"/>
    <w:qFormat/>
    <w:rsid w:val="00475311"/>
    <w:pPr>
      <w:keepNext/>
      <w:numPr>
        <w:ilvl w:val="1"/>
        <w:numId w:val="1"/>
      </w:numPr>
      <w:outlineLvl w:val="1"/>
    </w:pPr>
    <w:rPr>
      <w:rFonts w:ascii="Cambria" w:hAnsi="Cambria"/>
      <w:b/>
      <w:bCs/>
      <w:i/>
      <w:iCs/>
      <w:sz w:val="28"/>
    </w:rPr>
  </w:style>
  <w:style w:type="paragraph" w:styleId="Heading3">
    <w:name w:val="heading 3"/>
    <w:basedOn w:val="Normal"/>
    <w:next w:val="Text3"/>
    <w:link w:val="Heading3Char"/>
    <w:qFormat/>
    <w:rsid w:val="00475311"/>
    <w:pPr>
      <w:keepNext/>
      <w:numPr>
        <w:ilvl w:val="2"/>
        <w:numId w:val="1"/>
      </w:numPr>
      <w:outlineLvl w:val="2"/>
    </w:pPr>
    <w:rPr>
      <w:rFonts w:ascii="Cambria" w:hAnsi="Cambria"/>
      <w:b/>
      <w:bCs/>
      <w:sz w:val="26"/>
      <w:szCs w:val="26"/>
    </w:rPr>
  </w:style>
  <w:style w:type="paragraph" w:styleId="Heading4">
    <w:name w:val="heading 4"/>
    <w:basedOn w:val="Normal"/>
    <w:next w:val="Text4"/>
    <w:link w:val="Heading4Char"/>
    <w:qFormat/>
    <w:rsid w:val="00475311"/>
    <w:pPr>
      <w:keepNext/>
      <w:numPr>
        <w:ilvl w:val="3"/>
        <w:numId w:val="1"/>
      </w:numPr>
      <w:outlineLvl w:val="3"/>
    </w:pPr>
    <w:rPr>
      <w:rFonts w:ascii="Calibri" w:hAnsi="Calibri"/>
      <w:b/>
      <w:bCs/>
      <w:sz w:val="28"/>
    </w:rPr>
  </w:style>
  <w:style w:type="paragraph" w:styleId="Heading5">
    <w:name w:val="heading 5"/>
    <w:basedOn w:val="Normal"/>
    <w:next w:val="Normal"/>
    <w:link w:val="Heading5Char"/>
    <w:qFormat/>
    <w:rsid w:val="00475311"/>
    <w:pPr>
      <w:spacing w:before="240" w:after="60"/>
      <w:outlineLvl w:val="4"/>
    </w:pPr>
    <w:rPr>
      <w:rFonts w:ascii="Calibri" w:hAnsi="Calibri"/>
      <w:b/>
      <w:bCs/>
      <w:i/>
      <w:iCs/>
      <w:sz w:val="26"/>
      <w:szCs w:val="26"/>
    </w:rPr>
  </w:style>
  <w:style w:type="paragraph" w:styleId="Heading6">
    <w:name w:val="heading 6"/>
    <w:basedOn w:val="Normal"/>
    <w:next w:val="Normal"/>
    <w:link w:val="Heading6Char"/>
    <w:qFormat/>
    <w:rsid w:val="00475311"/>
    <w:pPr>
      <w:spacing w:before="240" w:after="60"/>
      <w:outlineLvl w:val="5"/>
    </w:pPr>
    <w:rPr>
      <w:rFonts w:ascii="Calibri" w:hAnsi="Calibri"/>
      <w:b/>
      <w:bCs/>
      <w:szCs w:val="20"/>
    </w:rPr>
  </w:style>
  <w:style w:type="paragraph" w:styleId="Heading7">
    <w:name w:val="heading 7"/>
    <w:basedOn w:val="Normal"/>
    <w:next w:val="Normal"/>
    <w:link w:val="Heading7Char"/>
    <w:qFormat/>
    <w:rsid w:val="00475311"/>
    <w:pPr>
      <w:spacing w:before="240" w:after="60"/>
      <w:outlineLvl w:val="6"/>
    </w:pPr>
    <w:rPr>
      <w:rFonts w:ascii="Calibri" w:hAnsi="Calibri"/>
    </w:rPr>
  </w:style>
  <w:style w:type="paragraph" w:styleId="Heading8">
    <w:name w:val="heading 8"/>
    <w:basedOn w:val="Normal"/>
    <w:next w:val="Normal"/>
    <w:link w:val="Heading8Char"/>
    <w:qFormat/>
    <w:rsid w:val="00475311"/>
    <w:pPr>
      <w:spacing w:before="240" w:after="60"/>
      <w:outlineLvl w:val="7"/>
    </w:pPr>
    <w:rPr>
      <w:rFonts w:ascii="Calibri" w:hAnsi="Calibri"/>
      <w:i/>
      <w:iCs/>
    </w:rPr>
  </w:style>
  <w:style w:type="paragraph" w:styleId="Heading9">
    <w:name w:val="heading 9"/>
    <w:basedOn w:val="Normal"/>
    <w:next w:val="Normal"/>
    <w:link w:val="Heading9Char"/>
    <w:qFormat/>
    <w:rsid w:val="00475311"/>
    <w:pPr>
      <w:spacing w:before="240" w:after="60"/>
      <w:outlineLvl w:val="8"/>
    </w:pPr>
    <w:rPr>
      <w:rFonts w:ascii="Cambria" w:hAnsi="Cambria"/>
      <w:szCs w:val="20"/>
    </w:rPr>
  </w:style>
  <w:style w:type="character" w:default="1" w:styleId="DefaultParagraphFont">
    <w:name w:val="Default Paragraph Font"/>
    <w:uiPriority w:val="1"/>
    <w:semiHidden/>
    <w:unhideWhenUsed/>
    <w:rsid w:val="00DA0EE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A0EE1"/>
  </w:style>
  <w:style w:type="character" w:customStyle="1" w:styleId="Heading1Char">
    <w:name w:val="Heading 1 Char"/>
    <w:link w:val="Heading1"/>
    <w:rsid w:val="00475311"/>
    <w:rPr>
      <w:rFonts w:ascii="Cambria" w:hAnsi="Cambria"/>
      <w:b/>
      <w:bCs/>
      <w:kern w:val="32"/>
      <w:sz w:val="32"/>
      <w:szCs w:val="32"/>
    </w:rPr>
  </w:style>
  <w:style w:type="character" w:customStyle="1" w:styleId="Heading2Char">
    <w:name w:val="Heading 2 Char"/>
    <w:link w:val="Heading2"/>
    <w:rsid w:val="00475311"/>
    <w:rPr>
      <w:rFonts w:ascii="Cambria" w:hAnsi="Cambria"/>
      <w:b/>
      <w:bCs/>
      <w:i/>
      <w:iCs/>
      <w:sz w:val="28"/>
      <w:szCs w:val="28"/>
    </w:rPr>
  </w:style>
  <w:style w:type="character" w:customStyle="1" w:styleId="Heading3Char">
    <w:name w:val="Heading 3 Char"/>
    <w:link w:val="Heading3"/>
    <w:rsid w:val="00475311"/>
    <w:rPr>
      <w:rFonts w:ascii="Cambria" w:hAnsi="Cambria"/>
      <w:b/>
      <w:bCs/>
      <w:sz w:val="26"/>
      <w:szCs w:val="26"/>
    </w:rPr>
  </w:style>
  <w:style w:type="character" w:customStyle="1" w:styleId="Heading4Char">
    <w:name w:val="Heading 4 Char"/>
    <w:link w:val="Heading4"/>
    <w:rsid w:val="00475311"/>
    <w:rPr>
      <w:b/>
      <w:bCs/>
      <w:sz w:val="28"/>
      <w:szCs w:val="28"/>
    </w:rPr>
  </w:style>
  <w:style w:type="character" w:customStyle="1" w:styleId="Heading5Char">
    <w:name w:val="Heading 5 Char"/>
    <w:link w:val="Heading5"/>
    <w:uiPriority w:val="9"/>
    <w:rsid w:val="00475311"/>
    <w:rPr>
      <w:b/>
      <w:bCs/>
      <w:i/>
      <w:iCs/>
      <w:sz w:val="26"/>
      <w:szCs w:val="26"/>
    </w:rPr>
  </w:style>
  <w:style w:type="character" w:customStyle="1" w:styleId="Heading6Char">
    <w:name w:val="Heading 6 Char"/>
    <w:link w:val="Heading6"/>
    <w:uiPriority w:val="9"/>
    <w:rsid w:val="00475311"/>
    <w:rPr>
      <w:b/>
      <w:bCs/>
    </w:rPr>
  </w:style>
  <w:style w:type="character" w:customStyle="1" w:styleId="Heading7Char">
    <w:name w:val="Heading 7 Char"/>
    <w:link w:val="Heading7"/>
    <w:uiPriority w:val="9"/>
    <w:rsid w:val="00475311"/>
    <w:rPr>
      <w:sz w:val="24"/>
      <w:szCs w:val="24"/>
    </w:rPr>
  </w:style>
  <w:style w:type="character" w:customStyle="1" w:styleId="Heading8Char">
    <w:name w:val="Heading 8 Char"/>
    <w:link w:val="Heading8"/>
    <w:uiPriority w:val="9"/>
    <w:rsid w:val="00475311"/>
    <w:rPr>
      <w:i/>
      <w:iCs/>
      <w:sz w:val="24"/>
      <w:szCs w:val="24"/>
    </w:rPr>
  </w:style>
  <w:style w:type="character" w:customStyle="1" w:styleId="Heading9Char">
    <w:name w:val="Heading 9 Char"/>
    <w:link w:val="Heading9"/>
    <w:uiPriority w:val="9"/>
    <w:rsid w:val="00475311"/>
    <w:rPr>
      <w:rFonts w:ascii="Cambria" w:eastAsia="Times New Roman" w:hAnsi="Cambria" w:cs="Times New Roman"/>
    </w:rPr>
  </w:style>
  <w:style w:type="paragraph" w:customStyle="1" w:styleId="Text1">
    <w:name w:val="Text 1"/>
    <w:basedOn w:val="Normal"/>
    <w:rsid w:val="00475311"/>
    <w:pPr>
      <w:ind w:left="851"/>
    </w:pPr>
  </w:style>
  <w:style w:type="paragraph" w:customStyle="1" w:styleId="Text2">
    <w:name w:val="Text 2"/>
    <w:basedOn w:val="Normal"/>
    <w:uiPriority w:val="99"/>
    <w:rsid w:val="00475311"/>
    <w:pPr>
      <w:ind w:left="851"/>
    </w:pPr>
  </w:style>
  <w:style w:type="paragraph" w:customStyle="1" w:styleId="Text3">
    <w:name w:val="Text 3"/>
    <w:basedOn w:val="Normal"/>
    <w:uiPriority w:val="99"/>
    <w:rsid w:val="00475311"/>
    <w:pPr>
      <w:ind w:left="851"/>
    </w:pPr>
  </w:style>
  <w:style w:type="paragraph" w:customStyle="1" w:styleId="Text4">
    <w:name w:val="Text 4"/>
    <w:basedOn w:val="Normal"/>
    <w:uiPriority w:val="99"/>
    <w:rsid w:val="00475311"/>
    <w:pPr>
      <w:ind w:left="851"/>
    </w:pPr>
  </w:style>
  <w:style w:type="paragraph" w:customStyle="1" w:styleId="Annexetitreacte">
    <w:name w:val="Annexe titre (acte)"/>
    <w:basedOn w:val="Normal"/>
    <w:next w:val="Normal"/>
    <w:rsid w:val="00475311"/>
    <w:pPr>
      <w:jc w:val="center"/>
    </w:pPr>
    <w:rPr>
      <w:b/>
      <w:bCs/>
      <w:u w:val="single"/>
    </w:rPr>
  </w:style>
  <w:style w:type="paragraph" w:customStyle="1" w:styleId="Annexetitreexposglobal">
    <w:name w:val="Annexe titre (exposé global)"/>
    <w:basedOn w:val="Normal"/>
    <w:next w:val="Normal"/>
    <w:uiPriority w:val="99"/>
    <w:rsid w:val="00475311"/>
    <w:pPr>
      <w:jc w:val="center"/>
    </w:pPr>
    <w:rPr>
      <w:b/>
      <w:bCs/>
      <w:u w:val="single"/>
    </w:rPr>
  </w:style>
  <w:style w:type="paragraph" w:customStyle="1" w:styleId="Annexetitreexpos">
    <w:name w:val="Annexe titre (exposé)"/>
    <w:basedOn w:val="Normal"/>
    <w:next w:val="Normal"/>
    <w:uiPriority w:val="99"/>
    <w:rsid w:val="00475311"/>
    <w:pPr>
      <w:jc w:val="center"/>
    </w:pPr>
    <w:rPr>
      <w:b/>
      <w:bCs/>
      <w:u w:val="single"/>
    </w:rPr>
  </w:style>
  <w:style w:type="paragraph" w:customStyle="1" w:styleId="Annexetitrefichefinacte">
    <w:name w:val="Annexe titre (fiche fin. acte)"/>
    <w:basedOn w:val="Normal"/>
    <w:next w:val="Normal"/>
    <w:uiPriority w:val="99"/>
    <w:rsid w:val="00475311"/>
    <w:pPr>
      <w:jc w:val="center"/>
    </w:pPr>
    <w:rPr>
      <w:b/>
      <w:bCs/>
      <w:u w:val="single"/>
    </w:rPr>
  </w:style>
  <w:style w:type="paragraph" w:customStyle="1" w:styleId="Annexetitrefichefinglobale">
    <w:name w:val="Annexe titre (fiche fin. globale)"/>
    <w:basedOn w:val="Normal"/>
    <w:next w:val="Normal"/>
    <w:uiPriority w:val="99"/>
    <w:rsid w:val="00475311"/>
    <w:pPr>
      <w:jc w:val="center"/>
    </w:pPr>
    <w:rPr>
      <w:b/>
      <w:bCs/>
      <w:u w:val="single"/>
    </w:rPr>
  </w:style>
  <w:style w:type="paragraph" w:customStyle="1" w:styleId="Annexetitreglobale">
    <w:name w:val="Annexe titre (globale)"/>
    <w:basedOn w:val="Normal"/>
    <w:next w:val="Normal"/>
    <w:uiPriority w:val="99"/>
    <w:rsid w:val="00475311"/>
    <w:pPr>
      <w:jc w:val="center"/>
    </w:pPr>
    <w:rPr>
      <w:b/>
      <w:bCs/>
      <w:u w:val="single"/>
    </w:rPr>
  </w:style>
  <w:style w:type="paragraph" w:customStyle="1" w:styleId="Applicationdirecte">
    <w:name w:val="Application directe"/>
    <w:basedOn w:val="Normal"/>
    <w:next w:val="Fait"/>
    <w:uiPriority w:val="99"/>
    <w:rsid w:val="00475311"/>
    <w:pPr>
      <w:spacing w:before="480"/>
    </w:pPr>
  </w:style>
  <w:style w:type="paragraph" w:customStyle="1" w:styleId="Fait">
    <w:name w:val="Fait à"/>
    <w:basedOn w:val="Normal"/>
    <w:next w:val="Institutionquisigne"/>
    <w:uiPriority w:val="99"/>
    <w:rsid w:val="00475311"/>
    <w:pPr>
      <w:keepNext/>
    </w:pPr>
  </w:style>
  <w:style w:type="paragraph" w:customStyle="1" w:styleId="Institutionquisigne">
    <w:name w:val="Institution qui signe"/>
    <w:basedOn w:val="Normal"/>
    <w:next w:val="Personnequisigne"/>
    <w:uiPriority w:val="99"/>
    <w:rsid w:val="00475311"/>
    <w:pPr>
      <w:keepNext/>
      <w:tabs>
        <w:tab w:val="left" w:pos="4253"/>
      </w:tabs>
      <w:spacing w:before="720"/>
    </w:pPr>
    <w:rPr>
      <w:i/>
      <w:iCs/>
    </w:rPr>
  </w:style>
  <w:style w:type="paragraph" w:customStyle="1" w:styleId="Personnequisigne">
    <w:name w:val="Personne qui signe"/>
    <w:basedOn w:val="Normal"/>
    <w:next w:val="Institutionquisigne"/>
    <w:uiPriority w:val="99"/>
    <w:rsid w:val="00475311"/>
    <w:pPr>
      <w:tabs>
        <w:tab w:val="left" w:pos="4253"/>
      </w:tabs>
    </w:pPr>
    <w:rPr>
      <w:i/>
      <w:iCs/>
    </w:rPr>
  </w:style>
  <w:style w:type="paragraph" w:styleId="Caption">
    <w:name w:val="caption"/>
    <w:basedOn w:val="Normal"/>
    <w:next w:val="Normal"/>
    <w:uiPriority w:val="99"/>
    <w:qFormat/>
    <w:rsid w:val="00475311"/>
    <w:rPr>
      <w:b/>
      <w:bCs/>
    </w:rPr>
  </w:style>
  <w:style w:type="paragraph" w:customStyle="1" w:styleId="ChapterTitle">
    <w:name w:val="ChapterTitle"/>
    <w:basedOn w:val="Normal"/>
    <w:next w:val="Normal"/>
    <w:uiPriority w:val="99"/>
    <w:rsid w:val="00475311"/>
    <w:pPr>
      <w:keepNext/>
      <w:spacing w:after="360"/>
      <w:jc w:val="center"/>
    </w:pPr>
    <w:rPr>
      <w:b/>
      <w:bCs/>
      <w:sz w:val="32"/>
      <w:szCs w:val="32"/>
    </w:rPr>
  </w:style>
  <w:style w:type="character" w:styleId="CommentReference">
    <w:name w:val="annotation reference"/>
    <w:uiPriority w:val="99"/>
    <w:rsid w:val="00475311"/>
    <w:rPr>
      <w:sz w:val="16"/>
      <w:szCs w:val="16"/>
    </w:rPr>
  </w:style>
  <w:style w:type="paragraph" w:styleId="CommentText">
    <w:name w:val="annotation text"/>
    <w:basedOn w:val="Normal"/>
    <w:link w:val="CommentTextChar"/>
    <w:uiPriority w:val="99"/>
    <w:rsid w:val="00475311"/>
    <w:rPr>
      <w:szCs w:val="20"/>
    </w:rPr>
  </w:style>
  <w:style w:type="character" w:customStyle="1" w:styleId="CommentTextChar">
    <w:name w:val="Comment Text Char"/>
    <w:link w:val="CommentText"/>
    <w:uiPriority w:val="99"/>
    <w:rsid w:val="00475311"/>
    <w:rPr>
      <w:rFonts w:ascii="Times New Roman" w:hAnsi="Times New Roman" w:cs="Times New Roman"/>
      <w:sz w:val="20"/>
      <w:szCs w:val="20"/>
    </w:rPr>
  </w:style>
  <w:style w:type="paragraph" w:customStyle="1" w:styleId="Confidence">
    <w:name w:val="Confidence"/>
    <w:basedOn w:val="Normal"/>
    <w:next w:val="Normal"/>
    <w:uiPriority w:val="99"/>
    <w:rsid w:val="00475311"/>
    <w:pPr>
      <w:spacing w:before="360"/>
      <w:jc w:val="center"/>
    </w:pPr>
  </w:style>
  <w:style w:type="paragraph" w:customStyle="1" w:styleId="Corrigendum">
    <w:name w:val="Corrigendum"/>
    <w:basedOn w:val="Normal"/>
    <w:next w:val="Normal"/>
    <w:uiPriority w:val="99"/>
    <w:rsid w:val="00475311"/>
    <w:pPr>
      <w:spacing w:after="240"/>
    </w:pPr>
  </w:style>
  <w:style w:type="paragraph" w:customStyle="1" w:styleId="Emission">
    <w:name w:val="Emission"/>
    <w:basedOn w:val="Normal"/>
    <w:next w:val="Rfrenceinstitutionelle"/>
    <w:uiPriority w:val="99"/>
    <w:rsid w:val="00475311"/>
    <w:pPr>
      <w:ind w:left="5103"/>
    </w:pPr>
  </w:style>
  <w:style w:type="paragraph" w:customStyle="1" w:styleId="Rfrenceinstitutionelle">
    <w:name w:val="Référence institutionelle"/>
    <w:basedOn w:val="Normal"/>
    <w:next w:val="Statut"/>
    <w:uiPriority w:val="99"/>
    <w:rsid w:val="00475311"/>
    <w:pPr>
      <w:spacing w:after="240"/>
      <w:ind w:left="5103"/>
    </w:pPr>
  </w:style>
  <w:style w:type="paragraph" w:customStyle="1" w:styleId="Statut">
    <w:name w:val="Statut"/>
    <w:basedOn w:val="Normal"/>
    <w:next w:val="Typedudocument"/>
    <w:uiPriority w:val="99"/>
    <w:rsid w:val="00475311"/>
    <w:pPr>
      <w:spacing w:before="360"/>
      <w:jc w:val="center"/>
    </w:pPr>
  </w:style>
  <w:style w:type="paragraph" w:customStyle="1" w:styleId="Typedudocument">
    <w:name w:val="Type du document"/>
    <w:basedOn w:val="Normal"/>
    <w:next w:val="Datedadoption"/>
    <w:uiPriority w:val="99"/>
    <w:rsid w:val="00475311"/>
    <w:pPr>
      <w:spacing w:before="360"/>
      <w:jc w:val="center"/>
    </w:pPr>
    <w:rPr>
      <w:b/>
      <w:bCs/>
    </w:rPr>
  </w:style>
  <w:style w:type="paragraph" w:customStyle="1" w:styleId="Datedadoption">
    <w:name w:val="Date d'adoption"/>
    <w:basedOn w:val="Normal"/>
    <w:next w:val="Titreobjet"/>
    <w:uiPriority w:val="99"/>
    <w:rsid w:val="00475311"/>
    <w:pPr>
      <w:spacing w:before="360"/>
      <w:jc w:val="center"/>
    </w:pPr>
    <w:rPr>
      <w:b/>
      <w:bCs/>
    </w:rPr>
  </w:style>
  <w:style w:type="paragraph" w:customStyle="1" w:styleId="Titreobjet">
    <w:name w:val="Titre objet"/>
    <w:basedOn w:val="Normal"/>
    <w:next w:val="Sous-titreobjet"/>
    <w:uiPriority w:val="99"/>
    <w:rsid w:val="00475311"/>
    <w:pPr>
      <w:spacing w:before="360" w:after="360"/>
      <w:jc w:val="center"/>
    </w:pPr>
    <w:rPr>
      <w:b/>
      <w:bCs/>
    </w:rPr>
  </w:style>
  <w:style w:type="paragraph" w:customStyle="1" w:styleId="Sous-titreobjet">
    <w:name w:val="Sous-titre objet"/>
    <w:basedOn w:val="Titreobjet"/>
    <w:uiPriority w:val="99"/>
    <w:rsid w:val="00475311"/>
    <w:pPr>
      <w:spacing w:before="0" w:after="0"/>
    </w:pPr>
  </w:style>
  <w:style w:type="paragraph" w:customStyle="1" w:styleId="Exposdesmotifstitre">
    <w:name w:val="Exposé des motifs titre"/>
    <w:basedOn w:val="Normal"/>
    <w:next w:val="Normal"/>
    <w:uiPriority w:val="99"/>
    <w:rsid w:val="00475311"/>
    <w:pPr>
      <w:jc w:val="center"/>
    </w:pPr>
    <w:rPr>
      <w:b/>
      <w:bCs/>
      <w:u w:val="single"/>
    </w:rPr>
  </w:style>
  <w:style w:type="paragraph" w:customStyle="1" w:styleId="Exposdesmotifstitreglobal">
    <w:name w:val="Exposé des motifs titre (global)"/>
    <w:basedOn w:val="Normal"/>
    <w:next w:val="Normal"/>
    <w:uiPriority w:val="99"/>
    <w:rsid w:val="00475311"/>
    <w:pPr>
      <w:jc w:val="center"/>
    </w:pPr>
    <w:rPr>
      <w:b/>
      <w:bCs/>
      <w:u w:val="single"/>
    </w:rPr>
  </w:style>
  <w:style w:type="paragraph" w:customStyle="1" w:styleId="FichedimpactPMEtitre">
    <w:name w:val="Fiche d'impact PME titre"/>
    <w:basedOn w:val="Normal"/>
    <w:next w:val="Normal"/>
    <w:uiPriority w:val="99"/>
    <w:rsid w:val="00475311"/>
    <w:pPr>
      <w:jc w:val="center"/>
    </w:pPr>
    <w:rPr>
      <w:b/>
      <w:bCs/>
    </w:rPr>
  </w:style>
  <w:style w:type="paragraph" w:customStyle="1" w:styleId="Fichefinanciretextetable">
    <w:name w:val="Fiche financière texte (table)"/>
    <w:basedOn w:val="Normal"/>
    <w:uiPriority w:val="99"/>
    <w:rsid w:val="00475311"/>
    <w:rPr>
      <w:szCs w:val="20"/>
    </w:rPr>
  </w:style>
  <w:style w:type="paragraph" w:customStyle="1" w:styleId="Fichefinanciretitre">
    <w:name w:val="Fiche financière titre"/>
    <w:basedOn w:val="Normal"/>
    <w:next w:val="Normal"/>
    <w:uiPriority w:val="99"/>
    <w:rsid w:val="00475311"/>
    <w:pPr>
      <w:jc w:val="center"/>
    </w:pPr>
    <w:rPr>
      <w:b/>
      <w:bCs/>
      <w:u w:val="single"/>
    </w:rPr>
  </w:style>
  <w:style w:type="paragraph" w:customStyle="1" w:styleId="Fichefinanciretitreactetable">
    <w:name w:val="Fiche financière titre (acte table)"/>
    <w:basedOn w:val="Normal"/>
    <w:next w:val="Normal"/>
    <w:uiPriority w:val="99"/>
    <w:rsid w:val="00475311"/>
    <w:pPr>
      <w:jc w:val="center"/>
    </w:pPr>
    <w:rPr>
      <w:b/>
      <w:bCs/>
      <w:sz w:val="40"/>
      <w:szCs w:val="40"/>
    </w:rPr>
  </w:style>
  <w:style w:type="paragraph" w:customStyle="1" w:styleId="Fichefinanciretitreacte">
    <w:name w:val="Fiche financière titre (acte)"/>
    <w:basedOn w:val="Normal"/>
    <w:next w:val="Normal"/>
    <w:uiPriority w:val="99"/>
    <w:rsid w:val="00475311"/>
    <w:pPr>
      <w:jc w:val="center"/>
    </w:pPr>
    <w:rPr>
      <w:b/>
      <w:bCs/>
      <w:u w:val="single"/>
    </w:rPr>
  </w:style>
  <w:style w:type="paragraph" w:customStyle="1" w:styleId="Fichefinanciretitretable">
    <w:name w:val="Fiche financière titre (table)"/>
    <w:basedOn w:val="Normal"/>
    <w:uiPriority w:val="99"/>
    <w:rsid w:val="00475311"/>
    <w:pPr>
      <w:jc w:val="center"/>
    </w:pPr>
    <w:rPr>
      <w:b/>
      <w:bCs/>
      <w:sz w:val="40"/>
      <w:szCs w:val="40"/>
    </w:rPr>
  </w:style>
  <w:style w:type="paragraph" w:styleId="Footer">
    <w:name w:val="footer"/>
    <w:basedOn w:val="Normal"/>
    <w:link w:val="FooterChar"/>
    <w:rsid w:val="00475311"/>
    <w:pPr>
      <w:tabs>
        <w:tab w:val="center" w:pos="4536"/>
        <w:tab w:val="right" w:pos="9072"/>
      </w:tabs>
      <w:spacing w:before="360"/>
    </w:pPr>
  </w:style>
  <w:style w:type="character" w:customStyle="1" w:styleId="FooterChar">
    <w:name w:val="Footer Char"/>
    <w:link w:val="Footer"/>
    <w:rsid w:val="00475311"/>
    <w:rPr>
      <w:rFonts w:ascii="Times New Roman" w:hAnsi="Times New Roman" w:cs="Times New Roman"/>
      <w:sz w:val="24"/>
      <w:szCs w:val="24"/>
    </w:rPr>
  </w:style>
  <w:style w:type="character" w:styleId="FootnoteReference">
    <w:name w:val="footnote reference"/>
    <w:qFormat/>
    <w:rsid w:val="00475311"/>
    <w:rPr>
      <w:vertAlign w:val="superscript"/>
    </w:rPr>
  </w:style>
  <w:style w:type="paragraph" w:styleId="FootnoteText">
    <w:name w:val="footnote text"/>
    <w:basedOn w:val="Normal"/>
    <w:link w:val="FootnoteTextChar"/>
    <w:qFormat/>
    <w:rsid w:val="00475311"/>
    <w:rPr>
      <w:szCs w:val="20"/>
    </w:rPr>
  </w:style>
  <w:style w:type="character" w:customStyle="1" w:styleId="FootnoteTextChar">
    <w:name w:val="Footnote Text Char"/>
    <w:link w:val="FootnoteText"/>
    <w:rsid w:val="00475311"/>
    <w:rPr>
      <w:rFonts w:ascii="Times New Roman" w:hAnsi="Times New Roman" w:cs="Times New Roman"/>
      <w:sz w:val="20"/>
      <w:szCs w:val="20"/>
    </w:rPr>
  </w:style>
  <w:style w:type="paragraph" w:customStyle="1" w:styleId="Formuledadoption">
    <w:name w:val="Formule d'adoption"/>
    <w:basedOn w:val="Normal"/>
    <w:next w:val="Titrearticle"/>
    <w:uiPriority w:val="99"/>
    <w:rsid w:val="00475311"/>
    <w:pPr>
      <w:keepNext/>
    </w:pPr>
  </w:style>
  <w:style w:type="paragraph" w:customStyle="1" w:styleId="Titrearticle">
    <w:name w:val="Titre article"/>
    <w:basedOn w:val="Normal"/>
    <w:next w:val="Normal"/>
    <w:rsid w:val="00475311"/>
    <w:pPr>
      <w:keepNext/>
      <w:spacing w:before="360"/>
      <w:jc w:val="center"/>
    </w:pPr>
    <w:rPr>
      <w:i/>
      <w:iCs/>
    </w:rPr>
  </w:style>
  <w:style w:type="paragraph" w:styleId="Header">
    <w:name w:val="header"/>
    <w:aliases w:val="numéro de page"/>
    <w:basedOn w:val="Normal"/>
    <w:link w:val="HeaderChar"/>
    <w:rsid w:val="00475311"/>
    <w:pPr>
      <w:tabs>
        <w:tab w:val="right" w:pos="8306"/>
      </w:tabs>
    </w:pPr>
  </w:style>
  <w:style w:type="character" w:customStyle="1" w:styleId="HeaderChar">
    <w:name w:val="Header Char"/>
    <w:aliases w:val="numéro de page Char"/>
    <w:link w:val="Header"/>
    <w:rsid w:val="00475311"/>
    <w:rPr>
      <w:rFonts w:ascii="Times New Roman" w:hAnsi="Times New Roman" w:cs="Times New Roman"/>
      <w:sz w:val="24"/>
      <w:szCs w:val="24"/>
    </w:rPr>
  </w:style>
  <w:style w:type="paragraph" w:customStyle="1" w:styleId="Institutionquiagit">
    <w:name w:val="Institution qui agit"/>
    <w:basedOn w:val="Normal"/>
    <w:next w:val="Normal"/>
    <w:uiPriority w:val="99"/>
    <w:rsid w:val="00475311"/>
    <w:pPr>
      <w:keepNext/>
      <w:spacing w:before="600"/>
    </w:pPr>
  </w:style>
  <w:style w:type="paragraph" w:customStyle="1" w:styleId="Langue">
    <w:name w:val="Langue"/>
    <w:basedOn w:val="Normal"/>
    <w:next w:val="Rfrenceinterne"/>
    <w:uiPriority w:val="99"/>
    <w:rsid w:val="00475311"/>
    <w:pPr>
      <w:spacing w:after="600"/>
      <w:jc w:val="center"/>
    </w:pPr>
    <w:rPr>
      <w:b/>
      <w:bCs/>
      <w:caps/>
    </w:rPr>
  </w:style>
  <w:style w:type="paragraph" w:customStyle="1" w:styleId="Rfrenceinterne">
    <w:name w:val="Référence interne"/>
    <w:basedOn w:val="Normal"/>
    <w:next w:val="Nomdelinstitution"/>
    <w:uiPriority w:val="99"/>
    <w:rsid w:val="00475311"/>
    <w:pPr>
      <w:spacing w:after="600"/>
      <w:jc w:val="center"/>
    </w:pPr>
    <w:rPr>
      <w:b/>
      <w:bCs/>
    </w:rPr>
  </w:style>
  <w:style w:type="paragraph" w:customStyle="1" w:styleId="Nomdelinstitution">
    <w:name w:val="Nom de l'institution"/>
    <w:basedOn w:val="Normal"/>
    <w:next w:val="Emission"/>
    <w:uiPriority w:val="99"/>
    <w:rsid w:val="00475311"/>
    <w:rPr>
      <w:rFonts w:cs="Arial"/>
    </w:rPr>
  </w:style>
  <w:style w:type="paragraph" w:customStyle="1" w:styleId="Langueoriginale">
    <w:name w:val="Langue originale"/>
    <w:basedOn w:val="Normal"/>
    <w:next w:val="Phrasefinale"/>
    <w:uiPriority w:val="99"/>
    <w:rsid w:val="00475311"/>
    <w:pPr>
      <w:spacing w:before="360"/>
      <w:jc w:val="center"/>
    </w:pPr>
    <w:rPr>
      <w:caps/>
    </w:rPr>
  </w:style>
  <w:style w:type="paragraph" w:customStyle="1" w:styleId="Phrasefinale">
    <w:name w:val="Phrase finale"/>
    <w:basedOn w:val="Normal"/>
    <w:next w:val="Normal"/>
    <w:uiPriority w:val="99"/>
    <w:rsid w:val="00475311"/>
    <w:pPr>
      <w:spacing w:before="360"/>
      <w:jc w:val="center"/>
    </w:pPr>
  </w:style>
  <w:style w:type="paragraph" w:customStyle="1" w:styleId="ManualHeading1">
    <w:name w:val="Manual Heading 1"/>
    <w:basedOn w:val="Heading1"/>
    <w:next w:val="Text1"/>
    <w:uiPriority w:val="99"/>
    <w:rsid w:val="00475311"/>
    <w:pPr>
      <w:tabs>
        <w:tab w:val="clear" w:pos="850"/>
        <w:tab w:val="num" w:pos="851"/>
      </w:tabs>
      <w:ind w:left="851" w:hanging="851"/>
    </w:pPr>
  </w:style>
  <w:style w:type="paragraph" w:customStyle="1" w:styleId="ManualHeading2">
    <w:name w:val="Manual Heading 2"/>
    <w:basedOn w:val="Heading2"/>
    <w:next w:val="Text2"/>
    <w:uiPriority w:val="99"/>
    <w:rsid w:val="00475311"/>
    <w:pPr>
      <w:tabs>
        <w:tab w:val="clear" w:pos="850"/>
        <w:tab w:val="num" w:pos="851"/>
      </w:tabs>
      <w:ind w:left="851" w:hanging="851"/>
    </w:pPr>
  </w:style>
  <w:style w:type="paragraph" w:customStyle="1" w:styleId="ManualHeading3">
    <w:name w:val="Manual Heading 3"/>
    <w:basedOn w:val="Heading3"/>
    <w:next w:val="Text3"/>
    <w:uiPriority w:val="99"/>
    <w:rsid w:val="00475311"/>
    <w:pPr>
      <w:tabs>
        <w:tab w:val="clear" w:pos="850"/>
        <w:tab w:val="num" w:pos="851"/>
      </w:tabs>
    </w:pPr>
  </w:style>
  <w:style w:type="paragraph" w:customStyle="1" w:styleId="ManualHeading4">
    <w:name w:val="Manual Heading 4"/>
    <w:basedOn w:val="Heading4"/>
    <w:next w:val="Text4"/>
    <w:uiPriority w:val="99"/>
    <w:rsid w:val="00475311"/>
    <w:pPr>
      <w:tabs>
        <w:tab w:val="clear" w:pos="850"/>
        <w:tab w:val="num" w:pos="851"/>
      </w:tabs>
    </w:pPr>
  </w:style>
  <w:style w:type="paragraph" w:customStyle="1" w:styleId="ManualNumPar1">
    <w:name w:val="Manual NumPar 1"/>
    <w:basedOn w:val="Normal"/>
    <w:next w:val="Text1"/>
    <w:rsid w:val="00475311"/>
    <w:pPr>
      <w:ind w:left="851" w:hanging="851"/>
    </w:pPr>
  </w:style>
  <w:style w:type="paragraph" w:customStyle="1" w:styleId="ManualNumPar2">
    <w:name w:val="Manual NumPar 2"/>
    <w:basedOn w:val="Normal"/>
    <w:next w:val="Text2"/>
    <w:uiPriority w:val="99"/>
    <w:rsid w:val="00475311"/>
    <w:pPr>
      <w:ind w:left="851" w:hanging="851"/>
    </w:pPr>
  </w:style>
  <w:style w:type="paragraph" w:customStyle="1" w:styleId="ManualNumPar3">
    <w:name w:val="Manual NumPar 3"/>
    <w:basedOn w:val="Normal"/>
    <w:next w:val="Text3"/>
    <w:uiPriority w:val="99"/>
    <w:rsid w:val="00475311"/>
    <w:pPr>
      <w:ind w:left="851" w:hanging="851"/>
    </w:pPr>
  </w:style>
  <w:style w:type="paragraph" w:customStyle="1" w:styleId="ManualNumPar4">
    <w:name w:val="Manual NumPar 4"/>
    <w:basedOn w:val="Normal"/>
    <w:next w:val="Text4"/>
    <w:uiPriority w:val="99"/>
    <w:rsid w:val="00475311"/>
    <w:pPr>
      <w:ind w:left="851" w:hanging="851"/>
    </w:pPr>
  </w:style>
  <w:style w:type="character" w:customStyle="1" w:styleId="Marker">
    <w:name w:val="Marker"/>
    <w:uiPriority w:val="99"/>
    <w:rsid w:val="00475311"/>
    <w:rPr>
      <w:color w:val="0000FF"/>
    </w:rPr>
  </w:style>
  <w:style w:type="paragraph" w:customStyle="1" w:styleId="NormalCentered">
    <w:name w:val="Normal Centered"/>
    <w:basedOn w:val="Normal"/>
    <w:rsid w:val="00475311"/>
    <w:pPr>
      <w:jc w:val="center"/>
    </w:pPr>
  </w:style>
  <w:style w:type="paragraph" w:customStyle="1" w:styleId="NormalLeft">
    <w:name w:val="Normal Left"/>
    <w:basedOn w:val="Normal"/>
    <w:rsid w:val="00475311"/>
  </w:style>
  <w:style w:type="paragraph" w:customStyle="1" w:styleId="NormalRight">
    <w:name w:val="Normal Right"/>
    <w:basedOn w:val="Normal"/>
    <w:uiPriority w:val="99"/>
    <w:rsid w:val="00475311"/>
    <w:pPr>
      <w:jc w:val="right"/>
    </w:pPr>
  </w:style>
  <w:style w:type="paragraph" w:customStyle="1" w:styleId="NumPar1">
    <w:name w:val="NumPar 1"/>
    <w:basedOn w:val="Normal"/>
    <w:next w:val="Text1"/>
    <w:rsid w:val="00475311"/>
    <w:pPr>
      <w:numPr>
        <w:numId w:val="2"/>
      </w:numPr>
    </w:pPr>
  </w:style>
  <w:style w:type="paragraph" w:customStyle="1" w:styleId="NumPar2">
    <w:name w:val="NumPar 2"/>
    <w:basedOn w:val="Normal"/>
    <w:next w:val="Text2"/>
    <w:rsid w:val="00475311"/>
    <w:pPr>
      <w:numPr>
        <w:ilvl w:val="1"/>
        <w:numId w:val="2"/>
      </w:numPr>
    </w:pPr>
  </w:style>
  <w:style w:type="paragraph" w:customStyle="1" w:styleId="NumPar3">
    <w:name w:val="NumPar 3"/>
    <w:basedOn w:val="Normal"/>
    <w:next w:val="Text3"/>
    <w:rsid w:val="00475311"/>
    <w:pPr>
      <w:numPr>
        <w:ilvl w:val="2"/>
        <w:numId w:val="2"/>
      </w:numPr>
    </w:pPr>
  </w:style>
  <w:style w:type="paragraph" w:customStyle="1" w:styleId="NumPar4">
    <w:name w:val="NumPar 4"/>
    <w:basedOn w:val="Normal"/>
    <w:next w:val="Text4"/>
    <w:rsid w:val="00475311"/>
    <w:pPr>
      <w:numPr>
        <w:ilvl w:val="3"/>
        <w:numId w:val="2"/>
      </w:numPr>
    </w:pPr>
  </w:style>
  <w:style w:type="paragraph" w:customStyle="1" w:styleId="Objetexterne">
    <w:name w:val="Objet externe"/>
    <w:basedOn w:val="Normal"/>
    <w:next w:val="Normal"/>
    <w:uiPriority w:val="99"/>
    <w:rsid w:val="00475311"/>
    <w:rPr>
      <w:i/>
      <w:iCs/>
      <w:caps/>
    </w:rPr>
  </w:style>
  <w:style w:type="character" w:styleId="PageNumber">
    <w:name w:val="page number"/>
    <w:rsid w:val="00475311"/>
  </w:style>
  <w:style w:type="paragraph" w:customStyle="1" w:styleId="PartTitle">
    <w:name w:val="PartTitle"/>
    <w:basedOn w:val="Normal"/>
    <w:next w:val="ChapterTitle"/>
    <w:uiPriority w:val="99"/>
    <w:rsid w:val="00475311"/>
    <w:pPr>
      <w:keepNext/>
      <w:pageBreakBefore/>
      <w:spacing w:after="360"/>
      <w:jc w:val="center"/>
    </w:pPr>
    <w:rPr>
      <w:b/>
      <w:bCs/>
      <w:sz w:val="36"/>
      <w:szCs w:val="36"/>
    </w:rPr>
  </w:style>
  <w:style w:type="paragraph" w:customStyle="1" w:styleId="Point0">
    <w:name w:val="Point 0"/>
    <w:basedOn w:val="Normal"/>
    <w:uiPriority w:val="99"/>
    <w:rsid w:val="00475311"/>
    <w:pPr>
      <w:ind w:left="851" w:hanging="851"/>
    </w:pPr>
  </w:style>
  <w:style w:type="paragraph" w:customStyle="1" w:styleId="Point1">
    <w:name w:val="Point 1"/>
    <w:basedOn w:val="Normal"/>
    <w:rsid w:val="00475311"/>
    <w:pPr>
      <w:ind w:left="1418" w:hanging="567"/>
    </w:pPr>
  </w:style>
  <w:style w:type="paragraph" w:customStyle="1" w:styleId="Point2">
    <w:name w:val="Point 2"/>
    <w:basedOn w:val="Normal"/>
    <w:uiPriority w:val="99"/>
    <w:rsid w:val="00475311"/>
    <w:pPr>
      <w:ind w:left="1985" w:hanging="567"/>
    </w:pPr>
  </w:style>
  <w:style w:type="paragraph" w:customStyle="1" w:styleId="Point3">
    <w:name w:val="Point 3"/>
    <w:basedOn w:val="Normal"/>
    <w:uiPriority w:val="99"/>
    <w:rsid w:val="00475311"/>
    <w:pPr>
      <w:ind w:left="2552" w:hanging="567"/>
    </w:pPr>
  </w:style>
  <w:style w:type="paragraph" w:customStyle="1" w:styleId="Point4">
    <w:name w:val="Point 4"/>
    <w:basedOn w:val="Normal"/>
    <w:uiPriority w:val="99"/>
    <w:rsid w:val="00475311"/>
    <w:pPr>
      <w:ind w:left="3119" w:hanging="567"/>
    </w:pPr>
  </w:style>
  <w:style w:type="paragraph" w:customStyle="1" w:styleId="PointDouble0">
    <w:name w:val="PointDouble 0"/>
    <w:basedOn w:val="Normal"/>
    <w:uiPriority w:val="99"/>
    <w:rsid w:val="00475311"/>
    <w:pPr>
      <w:tabs>
        <w:tab w:val="left" w:pos="851"/>
      </w:tabs>
      <w:ind w:left="1418" w:hanging="1418"/>
    </w:pPr>
  </w:style>
  <w:style w:type="paragraph" w:customStyle="1" w:styleId="PointDouble1">
    <w:name w:val="PointDouble 1"/>
    <w:basedOn w:val="Normal"/>
    <w:uiPriority w:val="99"/>
    <w:rsid w:val="00475311"/>
    <w:pPr>
      <w:tabs>
        <w:tab w:val="left" w:pos="1418"/>
      </w:tabs>
      <w:ind w:left="1985" w:hanging="1134"/>
    </w:pPr>
  </w:style>
  <w:style w:type="paragraph" w:customStyle="1" w:styleId="PointDouble2">
    <w:name w:val="PointDouble 2"/>
    <w:basedOn w:val="Normal"/>
    <w:uiPriority w:val="99"/>
    <w:rsid w:val="00475311"/>
    <w:pPr>
      <w:tabs>
        <w:tab w:val="left" w:pos="1985"/>
      </w:tabs>
      <w:ind w:left="2552" w:hanging="1134"/>
    </w:pPr>
  </w:style>
  <w:style w:type="paragraph" w:customStyle="1" w:styleId="PointDouble3">
    <w:name w:val="PointDouble 3"/>
    <w:basedOn w:val="Normal"/>
    <w:uiPriority w:val="99"/>
    <w:rsid w:val="00475311"/>
    <w:pPr>
      <w:tabs>
        <w:tab w:val="left" w:pos="2552"/>
      </w:tabs>
      <w:ind w:left="3119" w:hanging="1134"/>
    </w:pPr>
  </w:style>
  <w:style w:type="paragraph" w:customStyle="1" w:styleId="PointDouble4">
    <w:name w:val="PointDouble 4"/>
    <w:basedOn w:val="Normal"/>
    <w:uiPriority w:val="99"/>
    <w:rsid w:val="00475311"/>
    <w:pPr>
      <w:tabs>
        <w:tab w:val="left" w:pos="3119"/>
      </w:tabs>
      <w:ind w:left="3686" w:hanging="1134"/>
    </w:pPr>
  </w:style>
  <w:style w:type="paragraph" w:customStyle="1" w:styleId="PointTriple0">
    <w:name w:val="PointTriple 0"/>
    <w:basedOn w:val="Normal"/>
    <w:uiPriority w:val="99"/>
    <w:rsid w:val="00475311"/>
    <w:pPr>
      <w:tabs>
        <w:tab w:val="left" w:pos="851"/>
        <w:tab w:val="left" w:pos="1418"/>
      </w:tabs>
      <w:ind w:left="1985" w:hanging="1985"/>
    </w:pPr>
  </w:style>
  <w:style w:type="paragraph" w:customStyle="1" w:styleId="PointTriple1">
    <w:name w:val="PointTriple 1"/>
    <w:basedOn w:val="Normal"/>
    <w:uiPriority w:val="99"/>
    <w:rsid w:val="00475311"/>
    <w:pPr>
      <w:tabs>
        <w:tab w:val="left" w:pos="1418"/>
        <w:tab w:val="left" w:pos="1985"/>
      </w:tabs>
      <w:ind w:left="2552" w:hanging="1701"/>
    </w:pPr>
  </w:style>
  <w:style w:type="paragraph" w:customStyle="1" w:styleId="PointTriple2">
    <w:name w:val="PointTriple 2"/>
    <w:basedOn w:val="Normal"/>
    <w:uiPriority w:val="99"/>
    <w:rsid w:val="00475311"/>
    <w:pPr>
      <w:tabs>
        <w:tab w:val="left" w:pos="1985"/>
        <w:tab w:val="left" w:pos="2552"/>
      </w:tabs>
      <w:ind w:left="3119" w:hanging="1701"/>
    </w:pPr>
  </w:style>
  <w:style w:type="paragraph" w:customStyle="1" w:styleId="PointTriple3">
    <w:name w:val="PointTriple 3"/>
    <w:basedOn w:val="Normal"/>
    <w:uiPriority w:val="99"/>
    <w:rsid w:val="00475311"/>
    <w:pPr>
      <w:tabs>
        <w:tab w:val="left" w:pos="2552"/>
        <w:tab w:val="left" w:pos="3119"/>
      </w:tabs>
      <w:ind w:left="3686" w:hanging="1701"/>
    </w:pPr>
  </w:style>
  <w:style w:type="paragraph" w:customStyle="1" w:styleId="PointTriple4">
    <w:name w:val="PointTriple 4"/>
    <w:basedOn w:val="Normal"/>
    <w:uiPriority w:val="99"/>
    <w:rsid w:val="00475311"/>
    <w:pPr>
      <w:tabs>
        <w:tab w:val="left" w:pos="3119"/>
        <w:tab w:val="left" w:pos="3686"/>
      </w:tabs>
      <w:ind w:left="4253" w:hanging="1701"/>
    </w:pPr>
  </w:style>
  <w:style w:type="paragraph" w:customStyle="1" w:styleId="Prliminairetitre">
    <w:name w:val="Préliminaire titre"/>
    <w:basedOn w:val="Normal"/>
    <w:next w:val="Normal"/>
    <w:uiPriority w:val="99"/>
    <w:rsid w:val="00475311"/>
    <w:pPr>
      <w:spacing w:before="360" w:after="360"/>
      <w:jc w:val="center"/>
    </w:pPr>
    <w:rPr>
      <w:b/>
      <w:bCs/>
    </w:rPr>
  </w:style>
  <w:style w:type="paragraph" w:customStyle="1" w:styleId="Prliminairetype">
    <w:name w:val="Préliminaire type"/>
    <w:basedOn w:val="Normal"/>
    <w:next w:val="Normal"/>
    <w:uiPriority w:val="99"/>
    <w:rsid w:val="00475311"/>
    <w:pPr>
      <w:spacing w:before="360"/>
      <w:jc w:val="center"/>
    </w:pPr>
    <w:rPr>
      <w:b/>
      <w:bCs/>
    </w:rPr>
  </w:style>
  <w:style w:type="paragraph" w:customStyle="1" w:styleId="QuotedNumPar">
    <w:name w:val="Quoted NumPar"/>
    <w:basedOn w:val="Normal"/>
    <w:uiPriority w:val="99"/>
    <w:rsid w:val="00475311"/>
    <w:pPr>
      <w:ind w:left="1418" w:hanging="567"/>
    </w:pPr>
  </w:style>
  <w:style w:type="paragraph" w:customStyle="1" w:styleId="QuotedText">
    <w:name w:val="Quoted Text"/>
    <w:basedOn w:val="Normal"/>
    <w:uiPriority w:val="99"/>
    <w:rsid w:val="00475311"/>
    <w:pPr>
      <w:ind w:left="1418"/>
    </w:pPr>
  </w:style>
  <w:style w:type="paragraph" w:customStyle="1" w:styleId="Rfrenceinterinstitutionelle">
    <w:name w:val="Référence interinstitutionelle"/>
    <w:basedOn w:val="Normal"/>
    <w:next w:val="Statut"/>
    <w:uiPriority w:val="99"/>
    <w:rsid w:val="00475311"/>
    <w:pPr>
      <w:ind w:left="5103"/>
    </w:pPr>
  </w:style>
  <w:style w:type="paragraph" w:customStyle="1" w:styleId="SectionTitle">
    <w:name w:val="SectionTitle"/>
    <w:basedOn w:val="Normal"/>
    <w:next w:val="Heading1"/>
    <w:uiPriority w:val="99"/>
    <w:rsid w:val="00475311"/>
    <w:pPr>
      <w:keepNext/>
      <w:spacing w:after="360"/>
      <w:jc w:val="center"/>
    </w:pPr>
    <w:rPr>
      <w:b/>
      <w:bCs/>
      <w:smallCaps/>
      <w:sz w:val="28"/>
    </w:rPr>
  </w:style>
  <w:style w:type="paragraph" w:customStyle="1" w:styleId="TableTitle">
    <w:name w:val="Table Title"/>
    <w:basedOn w:val="Normal"/>
    <w:next w:val="Normal"/>
    <w:uiPriority w:val="99"/>
    <w:rsid w:val="00475311"/>
    <w:pPr>
      <w:jc w:val="center"/>
    </w:pPr>
    <w:rPr>
      <w:b/>
      <w:bCs/>
    </w:rPr>
  </w:style>
  <w:style w:type="paragraph" w:customStyle="1" w:styleId="Tiret0">
    <w:name w:val="Tiret 0"/>
    <w:basedOn w:val="Point0"/>
    <w:uiPriority w:val="99"/>
    <w:rsid w:val="00475311"/>
  </w:style>
  <w:style w:type="paragraph" w:customStyle="1" w:styleId="Tiret1">
    <w:name w:val="Tiret 1"/>
    <w:basedOn w:val="Point1"/>
    <w:uiPriority w:val="99"/>
    <w:rsid w:val="00475311"/>
  </w:style>
  <w:style w:type="paragraph" w:customStyle="1" w:styleId="Tiret2">
    <w:name w:val="Tiret 2"/>
    <w:basedOn w:val="Point2"/>
    <w:uiPriority w:val="99"/>
    <w:rsid w:val="00475311"/>
  </w:style>
  <w:style w:type="paragraph" w:customStyle="1" w:styleId="Tiret3">
    <w:name w:val="Tiret 3"/>
    <w:basedOn w:val="Point3"/>
    <w:uiPriority w:val="99"/>
    <w:rsid w:val="00475311"/>
  </w:style>
  <w:style w:type="paragraph" w:customStyle="1" w:styleId="Tiret4">
    <w:name w:val="Tiret 4"/>
    <w:basedOn w:val="Point4"/>
    <w:uiPriority w:val="99"/>
    <w:rsid w:val="00475311"/>
  </w:style>
  <w:style w:type="paragraph" w:styleId="TOAHeading">
    <w:name w:val="toa heading"/>
    <w:basedOn w:val="Normal"/>
    <w:next w:val="Normal"/>
    <w:uiPriority w:val="99"/>
    <w:rsid w:val="00475311"/>
    <w:rPr>
      <w:rFonts w:cs="Arial"/>
      <w:b/>
      <w:bCs/>
    </w:rPr>
  </w:style>
  <w:style w:type="paragraph" w:styleId="TOC1">
    <w:name w:val="toc 1"/>
    <w:next w:val="Normal"/>
    <w:uiPriority w:val="39"/>
    <w:rsid w:val="00FC3016"/>
    <w:pPr>
      <w:tabs>
        <w:tab w:val="right" w:leader="dot" w:pos="9072"/>
      </w:tabs>
      <w:spacing w:before="200" w:after="100"/>
      <w:ind w:left="-142" w:right="567" w:hanging="142"/>
      <w:jc w:val="both"/>
    </w:pPr>
    <w:rPr>
      <w:rFonts w:ascii="Arial" w:hAnsi="Arial"/>
      <w:b/>
      <w:bCs/>
      <w:caps/>
    </w:rPr>
  </w:style>
  <w:style w:type="paragraph" w:styleId="TOC2">
    <w:name w:val="toc 2"/>
    <w:next w:val="Normal"/>
    <w:uiPriority w:val="39"/>
    <w:rsid w:val="00FC3016"/>
    <w:pPr>
      <w:spacing w:before="100"/>
      <w:ind w:left="85" w:right="567" w:hanging="142"/>
      <w:jc w:val="both"/>
    </w:pPr>
    <w:rPr>
      <w:rFonts w:ascii="Arial" w:hAnsi="Arial"/>
      <w:smallCaps/>
    </w:rPr>
  </w:style>
  <w:style w:type="paragraph" w:styleId="TOC3">
    <w:name w:val="toc 3"/>
    <w:next w:val="Normal"/>
    <w:uiPriority w:val="39"/>
    <w:rsid w:val="00FC3016"/>
    <w:pPr>
      <w:tabs>
        <w:tab w:val="right" w:leader="dot" w:pos="9072"/>
      </w:tabs>
      <w:ind w:left="142" w:right="567" w:hanging="142"/>
      <w:jc w:val="both"/>
    </w:pPr>
    <w:rPr>
      <w:rFonts w:ascii="Arial" w:hAnsi="Arial"/>
      <w:i/>
      <w:iCs/>
    </w:rPr>
  </w:style>
  <w:style w:type="paragraph" w:styleId="TOC4">
    <w:name w:val="toc 4"/>
    <w:basedOn w:val="Normal"/>
    <w:next w:val="Normal"/>
    <w:uiPriority w:val="39"/>
    <w:rsid w:val="00980F0D"/>
    <w:pPr>
      <w:ind w:left="600"/>
    </w:pPr>
    <w:rPr>
      <w:szCs w:val="18"/>
    </w:rPr>
  </w:style>
  <w:style w:type="paragraph" w:styleId="TOC5">
    <w:name w:val="toc 5"/>
    <w:basedOn w:val="Normal"/>
    <w:next w:val="Normal"/>
    <w:uiPriority w:val="39"/>
    <w:rsid w:val="00475311"/>
    <w:pPr>
      <w:ind w:left="800"/>
    </w:pPr>
    <w:rPr>
      <w:rFonts w:ascii="Calibri" w:hAnsi="Calibri"/>
      <w:sz w:val="18"/>
      <w:szCs w:val="18"/>
    </w:rPr>
  </w:style>
  <w:style w:type="paragraph" w:styleId="TOC6">
    <w:name w:val="toc 6"/>
    <w:basedOn w:val="Normal"/>
    <w:next w:val="Normal"/>
    <w:uiPriority w:val="39"/>
    <w:rsid w:val="00475311"/>
    <w:pPr>
      <w:ind w:left="1000"/>
    </w:pPr>
    <w:rPr>
      <w:rFonts w:ascii="Calibri" w:hAnsi="Calibri"/>
      <w:sz w:val="18"/>
      <w:szCs w:val="18"/>
    </w:rPr>
  </w:style>
  <w:style w:type="paragraph" w:styleId="TOC7">
    <w:name w:val="toc 7"/>
    <w:basedOn w:val="Normal"/>
    <w:next w:val="Normal"/>
    <w:uiPriority w:val="39"/>
    <w:rsid w:val="00475311"/>
    <w:pPr>
      <w:ind w:left="1200"/>
    </w:pPr>
    <w:rPr>
      <w:rFonts w:ascii="Calibri" w:hAnsi="Calibri"/>
      <w:sz w:val="18"/>
      <w:szCs w:val="18"/>
    </w:rPr>
  </w:style>
  <w:style w:type="paragraph" w:styleId="TOC8">
    <w:name w:val="toc 8"/>
    <w:basedOn w:val="Normal"/>
    <w:next w:val="Normal"/>
    <w:uiPriority w:val="39"/>
    <w:rsid w:val="00475311"/>
    <w:pPr>
      <w:ind w:left="1400"/>
    </w:pPr>
    <w:rPr>
      <w:rFonts w:ascii="Calibri" w:hAnsi="Calibri"/>
      <w:sz w:val="18"/>
      <w:szCs w:val="18"/>
    </w:rPr>
  </w:style>
  <w:style w:type="paragraph" w:styleId="TOC9">
    <w:name w:val="toc 9"/>
    <w:basedOn w:val="Normal"/>
    <w:next w:val="Normal"/>
    <w:uiPriority w:val="39"/>
    <w:rsid w:val="00475311"/>
    <w:pPr>
      <w:ind w:left="1600"/>
    </w:pPr>
    <w:rPr>
      <w:rFonts w:ascii="Calibri" w:hAnsi="Calibri"/>
      <w:sz w:val="18"/>
      <w:szCs w:val="18"/>
    </w:rPr>
  </w:style>
  <w:style w:type="paragraph" w:styleId="TOCHeading">
    <w:name w:val="TOC Heading"/>
    <w:basedOn w:val="Normal"/>
    <w:next w:val="Normal"/>
    <w:uiPriority w:val="39"/>
    <w:qFormat/>
    <w:rsid w:val="00475311"/>
    <w:pPr>
      <w:spacing w:after="240"/>
      <w:jc w:val="center"/>
    </w:pPr>
    <w:rPr>
      <w:b/>
      <w:bCs/>
      <w:sz w:val="28"/>
    </w:rPr>
  </w:style>
  <w:style w:type="paragraph" w:customStyle="1" w:styleId="Considrant">
    <w:name w:val="Considérant"/>
    <w:basedOn w:val="Normal"/>
    <w:rsid w:val="00475311"/>
    <w:pPr>
      <w:numPr>
        <w:numId w:val="3"/>
      </w:numPr>
    </w:pPr>
  </w:style>
  <w:style w:type="paragraph" w:customStyle="1" w:styleId="Confidentialit">
    <w:name w:val="Confidentialité"/>
    <w:basedOn w:val="Normal"/>
    <w:next w:val="Statut"/>
    <w:uiPriority w:val="99"/>
    <w:rsid w:val="00475311"/>
    <w:pPr>
      <w:spacing w:before="240" w:after="240"/>
      <w:ind w:left="5103"/>
    </w:pPr>
    <w:rPr>
      <w:u w:val="single"/>
    </w:rPr>
  </w:style>
  <w:style w:type="paragraph" w:customStyle="1" w:styleId="ManualConsidrant">
    <w:name w:val="Manual Considérant"/>
    <w:basedOn w:val="Normal"/>
    <w:uiPriority w:val="99"/>
    <w:rsid w:val="00475311"/>
    <w:pPr>
      <w:ind w:left="709" w:hanging="709"/>
    </w:pPr>
  </w:style>
  <w:style w:type="paragraph" w:customStyle="1" w:styleId="FooterLandscape">
    <w:name w:val="FooterLandscape"/>
    <w:basedOn w:val="Footer"/>
    <w:uiPriority w:val="99"/>
    <w:rsid w:val="00475311"/>
    <w:pPr>
      <w:tabs>
        <w:tab w:val="clear" w:pos="4536"/>
        <w:tab w:val="clear" w:pos="9072"/>
        <w:tab w:val="center" w:pos="7002"/>
        <w:tab w:val="right" w:pos="14005"/>
      </w:tabs>
    </w:pPr>
  </w:style>
  <w:style w:type="paragraph" w:customStyle="1" w:styleId="Titredumodificateur">
    <w:name w:val="Titre du modificateur"/>
    <w:basedOn w:val="Normal"/>
    <w:next w:val="Annexetitrefichefinacte"/>
    <w:uiPriority w:val="99"/>
    <w:rsid w:val="00475311"/>
    <w:pPr>
      <w:spacing w:before="240" w:after="60"/>
    </w:pPr>
    <w:rPr>
      <w:b/>
      <w:bCs/>
      <w:lang w:val="sk-SK"/>
    </w:rPr>
  </w:style>
  <w:style w:type="paragraph" w:customStyle="1" w:styleId="Referencedumodificateur">
    <w:name w:val="Reference du modificateur"/>
    <w:basedOn w:val="Normal"/>
    <w:next w:val="Annexetitrefichefinglobale"/>
    <w:uiPriority w:val="99"/>
    <w:rsid w:val="00475311"/>
    <w:rPr>
      <w:lang w:val="sk-SK"/>
    </w:rPr>
  </w:style>
  <w:style w:type="character" w:styleId="Hyperlink">
    <w:name w:val="Hyperlink"/>
    <w:uiPriority w:val="99"/>
    <w:unhideWhenUsed/>
    <w:rsid w:val="00225A33"/>
    <w:rPr>
      <w:b/>
      <w:bCs/>
      <w:color w:val="002579"/>
      <w:u w:val="single"/>
    </w:rPr>
  </w:style>
  <w:style w:type="paragraph" w:styleId="BodyText">
    <w:name w:val="Body Text"/>
    <w:basedOn w:val="Normal"/>
    <w:link w:val="BodyTextChar"/>
    <w:rsid w:val="00225A33"/>
    <w:pPr>
      <w:keepNext/>
      <w:tabs>
        <w:tab w:val="left" w:pos="709"/>
      </w:tabs>
      <w:spacing w:line="360" w:lineRule="auto"/>
    </w:pPr>
    <w:rPr>
      <w:lang w:eastAsia="sk-SK"/>
    </w:rPr>
  </w:style>
  <w:style w:type="character" w:customStyle="1" w:styleId="BodyTextChar">
    <w:name w:val="Body Text Char"/>
    <w:link w:val="BodyText"/>
    <w:rsid w:val="00225A33"/>
    <w:rPr>
      <w:rFonts w:ascii="Arial" w:hAnsi="Arial"/>
      <w:szCs w:val="24"/>
      <w:lang w:val="sk-SK" w:eastAsia="sk-SK"/>
    </w:rPr>
  </w:style>
  <w:style w:type="paragraph" w:styleId="CommentSubject">
    <w:name w:val="annotation subject"/>
    <w:basedOn w:val="CommentText"/>
    <w:next w:val="CommentText"/>
    <w:link w:val="CommentSubjectChar"/>
    <w:unhideWhenUsed/>
    <w:rsid w:val="00034CAA"/>
    <w:rPr>
      <w:b/>
      <w:bCs/>
    </w:rPr>
  </w:style>
  <w:style w:type="character" w:customStyle="1" w:styleId="CommentSubjectChar">
    <w:name w:val="Comment Subject Char"/>
    <w:link w:val="CommentSubject"/>
    <w:rsid w:val="00034CAA"/>
    <w:rPr>
      <w:rFonts w:ascii="Times New Roman" w:hAnsi="Times New Roman" w:cs="Times New Roman"/>
      <w:b/>
      <w:bCs/>
      <w:sz w:val="20"/>
      <w:szCs w:val="20"/>
    </w:rPr>
  </w:style>
  <w:style w:type="paragraph" w:styleId="Revision">
    <w:name w:val="Revision"/>
    <w:hidden/>
    <w:uiPriority w:val="99"/>
    <w:semiHidden/>
    <w:rsid w:val="00034CAA"/>
    <w:rPr>
      <w:rFonts w:ascii="Times New Roman" w:hAnsi="Times New Roman"/>
      <w:sz w:val="24"/>
      <w:szCs w:val="24"/>
    </w:rPr>
  </w:style>
  <w:style w:type="paragraph" w:styleId="BalloonText">
    <w:name w:val="Balloon Text"/>
    <w:basedOn w:val="Normal"/>
    <w:link w:val="BalloonTextChar"/>
    <w:unhideWhenUsed/>
    <w:rsid w:val="00034CAA"/>
    <w:rPr>
      <w:rFonts w:ascii="Tahoma" w:hAnsi="Tahoma"/>
      <w:sz w:val="16"/>
      <w:szCs w:val="16"/>
    </w:rPr>
  </w:style>
  <w:style w:type="character" w:customStyle="1" w:styleId="BalloonTextChar">
    <w:name w:val="Balloon Text Char"/>
    <w:link w:val="BalloonText"/>
    <w:rsid w:val="00034CAA"/>
    <w:rPr>
      <w:rFonts w:ascii="Tahoma" w:hAnsi="Tahoma" w:cs="Tahoma"/>
      <w:sz w:val="16"/>
      <w:szCs w:val="16"/>
    </w:rPr>
  </w:style>
  <w:style w:type="paragraph" w:styleId="BodyText3">
    <w:name w:val="Body Text 3"/>
    <w:basedOn w:val="Normal"/>
    <w:link w:val="BodyText3Char"/>
    <w:unhideWhenUsed/>
    <w:rsid w:val="00B5757A"/>
    <w:rPr>
      <w:sz w:val="16"/>
      <w:szCs w:val="16"/>
    </w:rPr>
  </w:style>
  <w:style w:type="character" w:customStyle="1" w:styleId="BodyText3Char">
    <w:name w:val="Body Text 3 Char"/>
    <w:link w:val="BodyText3"/>
    <w:uiPriority w:val="99"/>
    <w:rsid w:val="00B5757A"/>
    <w:rPr>
      <w:rFonts w:ascii="Times New Roman" w:hAnsi="Times New Roman"/>
      <w:sz w:val="16"/>
      <w:szCs w:val="16"/>
    </w:rPr>
  </w:style>
  <w:style w:type="paragraph" w:styleId="BodyTextIndent3">
    <w:name w:val="Body Text Indent 3"/>
    <w:basedOn w:val="Normal"/>
    <w:link w:val="BodyTextIndent3Char"/>
    <w:unhideWhenUsed/>
    <w:rsid w:val="00364497"/>
    <w:pPr>
      <w:ind w:left="283"/>
    </w:pPr>
    <w:rPr>
      <w:sz w:val="16"/>
      <w:szCs w:val="16"/>
    </w:rPr>
  </w:style>
  <w:style w:type="character" w:customStyle="1" w:styleId="BodyTextIndent3Char">
    <w:name w:val="Body Text Indent 3 Char"/>
    <w:link w:val="BodyTextIndent3"/>
    <w:uiPriority w:val="99"/>
    <w:rsid w:val="00364497"/>
    <w:rPr>
      <w:rFonts w:ascii="Times New Roman" w:hAnsi="Times New Roman"/>
      <w:sz w:val="16"/>
      <w:szCs w:val="16"/>
    </w:rPr>
  </w:style>
  <w:style w:type="paragraph" w:styleId="ListParagraph">
    <w:name w:val="List Paragraph"/>
    <w:basedOn w:val="Normal"/>
    <w:uiPriority w:val="34"/>
    <w:qFormat/>
    <w:rsid w:val="00F0492F"/>
    <w:pPr>
      <w:ind w:left="720"/>
    </w:pPr>
    <w:rPr>
      <w:rFonts w:ascii="Calibri" w:eastAsia="Calibri" w:hAnsi="Calibri" w:cs="Calibri"/>
    </w:rPr>
  </w:style>
  <w:style w:type="paragraph" w:customStyle="1" w:styleId="ES-intro">
    <w:name w:val="ES-intro"/>
    <w:basedOn w:val="Normal"/>
    <w:link w:val="ES-introCar"/>
    <w:qFormat/>
    <w:rsid w:val="00465BBB"/>
    <w:pPr>
      <w:overflowPunct w:val="0"/>
      <w:adjustRightInd w:val="0"/>
      <w:spacing w:line="360" w:lineRule="auto"/>
      <w:textAlignment w:val="baseline"/>
    </w:pPr>
    <w:rPr>
      <w:rFonts w:eastAsia="Calibri"/>
      <w:szCs w:val="20"/>
      <w:lang w:val="sk-SK"/>
    </w:rPr>
  </w:style>
  <w:style w:type="character" w:customStyle="1" w:styleId="ES-introCar">
    <w:name w:val="ES-intro Car"/>
    <w:link w:val="ES-intro"/>
    <w:rsid w:val="00465BBB"/>
    <w:rPr>
      <w:rFonts w:ascii="Arial" w:eastAsia="Calibri" w:hAnsi="Arial"/>
      <w:lang w:val="sk-SK" w:eastAsia="sk-SK"/>
    </w:rPr>
  </w:style>
  <w:style w:type="paragraph" w:customStyle="1" w:styleId="ES-Titre1">
    <w:name w:val="ES-Titre1"/>
    <w:basedOn w:val="Normal"/>
    <w:link w:val="ES-Titre1Car"/>
    <w:qFormat/>
    <w:rsid w:val="00A84512"/>
    <w:pPr>
      <w:overflowPunct w:val="0"/>
      <w:adjustRightInd w:val="0"/>
      <w:spacing w:line="240" w:lineRule="atLeast"/>
      <w:jc w:val="center"/>
      <w:textAlignment w:val="baseline"/>
    </w:pPr>
    <w:rPr>
      <w:rFonts w:eastAsia="Calibri" w:cs="Arial"/>
      <w:b/>
      <w:color w:val="000000"/>
      <w:sz w:val="28"/>
      <w:szCs w:val="32"/>
      <w:lang w:val="sk-SK"/>
    </w:rPr>
  </w:style>
  <w:style w:type="paragraph" w:customStyle="1" w:styleId="ES-Titre2">
    <w:name w:val="ES-Titre2"/>
    <w:basedOn w:val="Normal"/>
    <w:link w:val="ES-Titre2Car"/>
    <w:qFormat/>
    <w:rsid w:val="009C13A9"/>
    <w:pPr>
      <w:pageBreakBefore/>
      <w:overflowPunct w:val="0"/>
      <w:adjustRightInd w:val="0"/>
      <w:spacing w:line="240" w:lineRule="atLeast"/>
      <w:jc w:val="center"/>
      <w:textAlignment w:val="baseline"/>
    </w:pPr>
    <w:rPr>
      <w:rFonts w:eastAsia="Calibri" w:cs="Arial"/>
      <w:b/>
      <w:i/>
      <w:caps/>
      <w:sz w:val="24"/>
      <w:lang w:val="sk-SK"/>
    </w:rPr>
  </w:style>
  <w:style w:type="character" w:customStyle="1" w:styleId="ES-Titre1Car">
    <w:name w:val="ES-Titre1 Car"/>
    <w:link w:val="ES-Titre1"/>
    <w:rsid w:val="00A84512"/>
    <w:rPr>
      <w:rFonts w:ascii="Arial" w:eastAsia="Calibri" w:hAnsi="Arial" w:cs="Arial"/>
      <w:b/>
      <w:color w:val="000000"/>
      <w:sz w:val="28"/>
      <w:szCs w:val="32"/>
      <w:lang w:val="sk-SK" w:eastAsia="sk-SK"/>
    </w:rPr>
  </w:style>
  <w:style w:type="paragraph" w:customStyle="1" w:styleId="ES-Titre3">
    <w:name w:val="ES-Titre3"/>
    <w:basedOn w:val="Normal"/>
    <w:link w:val="ES-Titre3Car"/>
    <w:qFormat/>
    <w:rsid w:val="00944893"/>
    <w:pPr>
      <w:overflowPunct w:val="0"/>
      <w:adjustRightInd w:val="0"/>
      <w:spacing w:line="240" w:lineRule="exact"/>
      <w:jc w:val="center"/>
      <w:textAlignment w:val="baseline"/>
    </w:pPr>
    <w:rPr>
      <w:rFonts w:eastAsia="Calibri"/>
      <w:b/>
    </w:rPr>
  </w:style>
  <w:style w:type="character" w:customStyle="1" w:styleId="ES-Titre2Car">
    <w:name w:val="ES-Titre2 Car"/>
    <w:link w:val="ES-Titre2"/>
    <w:rsid w:val="009C13A9"/>
    <w:rPr>
      <w:rFonts w:ascii="Arial" w:eastAsia="Calibri" w:hAnsi="Arial" w:cs="Arial"/>
      <w:b/>
      <w:i/>
      <w:caps/>
      <w:sz w:val="24"/>
      <w:szCs w:val="28"/>
      <w:lang w:val="sk-SK" w:eastAsia="sk-SK"/>
    </w:rPr>
  </w:style>
  <w:style w:type="character" w:customStyle="1" w:styleId="ES-Titre3Car">
    <w:name w:val="ES-Titre3 Car"/>
    <w:link w:val="ES-Titre3"/>
    <w:rsid w:val="00944893"/>
    <w:rPr>
      <w:rFonts w:ascii="Arial" w:eastAsia="Calibri" w:hAnsi="Arial"/>
      <w:b/>
      <w:sz w:val="22"/>
      <w:szCs w:val="22"/>
      <w:lang w:eastAsia="sk-SK"/>
    </w:rPr>
  </w:style>
  <w:style w:type="paragraph" w:customStyle="1" w:styleId="TNR1">
    <w:name w:val="TNR1"/>
    <w:basedOn w:val="Normal"/>
    <w:rsid w:val="00A06CEC"/>
    <w:pPr>
      <w:tabs>
        <w:tab w:val="left" w:pos="284"/>
        <w:tab w:val="left" w:pos="454"/>
        <w:tab w:val="left" w:pos="680"/>
        <w:tab w:val="left" w:pos="907"/>
      </w:tabs>
      <w:overflowPunct w:val="0"/>
      <w:adjustRightInd w:val="0"/>
      <w:ind w:hanging="284"/>
      <w:textAlignment w:val="baseline"/>
    </w:pPr>
    <w:rPr>
      <w:rFonts w:ascii="Times New Roman" w:hAnsi="Times New Roman"/>
      <w:sz w:val="24"/>
      <w:szCs w:val="20"/>
    </w:rPr>
  </w:style>
  <w:style w:type="paragraph" w:customStyle="1" w:styleId="N1">
    <w:name w:val="N1"/>
    <w:basedOn w:val="Normal"/>
    <w:rsid w:val="00A06CEC"/>
    <w:pPr>
      <w:tabs>
        <w:tab w:val="left" w:pos="284"/>
        <w:tab w:val="left" w:pos="454"/>
        <w:tab w:val="left" w:pos="680"/>
      </w:tabs>
      <w:overflowPunct w:val="0"/>
      <w:adjustRightInd w:val="0"/>
      <w:spacing w:line="240" w:lineRule="exact"/>
      <w:ind w:hanging="284"/>
      <w:textAlignment w:val="baseline"/>
    </w:pPr>
    <w:rPr>
      <w:rFonts w:ascii="Times New Roman" w:hAnsi="Times New Roman"/>
      <w:sz w:val="24"/>
      <w:szCs w:val="20"/>
    </w:rPr>
  </w:style>
  <w:style w:type="paragraph" w:customStyle="1" w:styleId="EStiret">
    <w:name w:val="ES_tiret"/>
    <w:basedOn w:val="Normal"/>
    <w:qFormat/>
    <w:rsid w:val="00E65F26"/>
    <w:pPr>
      <w:spacing w:before="60" w:line="240" w:lineRule="atLeast"/>
      <w:ind w:left="1417"/>
    </w:pPr>
    <w:rPr>
      <w:noProof/>
      <w:snapToGrid w:val="0"/>
      <w:color w:val="000000"/>
      <w:lang w:bidi="sk-SK"/>
    </w:rPr>
  </w:style>
  <w:style w:type="paragraph" w:customStyle="1" w:styleId="TNRA">
    <w:name w:val="TNRA"/>
    <w:basedOn w:val="TNR1"/>
    <w:rsid w:val="000B4F66"/>
    <w:pPr>
      <w:ind w:left="284"/>
    </w:pPr>
  </w:style>
  <w:style w:type="numbering" w:customStyle="1" w:styleId="Aucuneliste1">
    <w:name w:val="Aucune liste1"/>
    <w:next w:val="NoList"/>
    <w:semiHidden/>
    <w:unhideWhenUsed/>
    <w:rsid w:val="00973DAA"/>
  </w:style>
  <w:style w:type="paragraph" w:styleId="BodyTextIndent">
    <w:name w:val="Body Text Indent"/>
    <w:basedOn w:val="Normal"/>
    <w:link w:val="BodyTextIndentChar"/>
    <w:unhideWhenUsed/>
    <w:rsid w:val="00F51060"/>
    <w:pPr>
      <w:spacing w:after="120"/>
      <w:ind w:left="283"/>
    </w:pPr>
  </w:style>
  <w:style w:type="character" w:customStyle="1" w:styleId="BodyTextIndentChar">
    <w:name w:val="Body Text Indent Char"/>
    <w:link w:val="BodyTextIndent"/>
    <w:uiPriority w:val="99"/>
    <w:rsid w:val="00F51060"/>
    <w:rPr>
      <w:rFonts w:ascii="Arial" w:hAnsi="Arial"/>
      <w:szCs w:val="24"/>
    </w:rPr>
  </w:style>
  <w:style w:type="paragraph" w:customStyle="1" w:styleId="Retraitcorpsdetexte22">
    <w:name w:val="Retrait corps de texte 22"/>
    <w:basedOn w:val="Normal"/>
    <w:rsid w:val="00B73D19"/>
    <w:pPr>
      <w:widowControl w:val="0"/>
      <w:tabs>
        <w:tab w:val="left" w:pos="709"/>
      </w:tabs>
      <w:suppressAutoHyphens/>
      <w:spacing w:line="240" w:lineRule="atLeast"/>
      <w:ind w:left="426"/>
    </w:pPr>
    <w:rPr>
      <w:rFonts w:cs="Arial"/>
      <w:szCs w:val="20"/>
      <w:lang w:val="sk-SK" w:eastAsia="sk-SK"/>
    </w:rPr>
  </w:style>
  <w:style w:type="table" w:styleId="TableGrid">
    <w:name w:val="Table Grid"/>
    <w:basedOn w:val="TableNormal"/>
    <w:uiPriority w:val="59"/>
    <w:rsid w:val="0008334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1rp">
    <w:name w:val="T1_rp"/>
    <w:basedOn w:val="Normal"/>
    <w:rsid w:val="00226A59"/>
    <w:pPr>
      <w:widowControl w:val="0"/>
      <w:tabs>
        <w:tab w:val="left" w:pos="567"/>
      </w:tabs>
      <w:adjustRightInd w:val="0"/>
      <w:spacing w:line="240" w:lineRule="atLeast"/>
      <w:ind w:left="567" w:hanging="567"/>
    </w:pPr>
    <w:rPr>
      <w:rFonts w:ascii="Times New Roman" w:eastAsia="Batang" w:hAnsi="Times New Roman" w:cs="Arial"/>
      <w:sz w:val="24"/>
      <w:szCs w:val="20"/>
      <w:lang w:val="sk-SK" w:eastAsia="sk-SK"/>
    </w:rPr>
  </w:style>
  <w:style w:type="paragraph" w:customStyle="1" w:styleId="ESchgras">
    <w:name w:val="ES_ch_gras"/>
    <w:basedOn w:val="Normal"/>
    <w:qFormat/>
    <w:rsid w:val="00151656"/>
    <w:pPr>
      <w:spacing w:line="240" w:lineRule="atLeast"/>
      <w:ind w:left="567" w:hanging="567"/>
    </w:pPr>
    <w:rPr>
      <w:rFonts w:cs="Arial"/>
      <w:b/>
      <w:color w:val="000000"/>
      <w:szCs w:val="20"/>
    </w:rPr>
  </w:style>
  <w:style w:type="paragraph" w:customStyle="1" w:styleId="ESch">
    <w:name w:val="ES_ch"/>
    <w:basedOn w:val="Normal"/>
    <w:qFormat/>
    <w:rsid w:val="00AE4E9D"/>
    <w:pPr>
      <w:spacing w:line="240" w:lineRule="atLeast"/>
      <w:ind w:left="567" w:hanging="567"/>
    </w:pPr>
  </w:style>
  <w:style w:type="paragraph" w:customStyle="1" w:styleId="ESlet">
    <w:name w:val="ES_let"/>
    <w:basedOn w:val="Normal"/>
    <w:qFormat/>
    <w:rsid w:val="00511BF6"/>
    <w:pPr>
      <w:spacing w:before="60" w:line="240" w:lineRule="atLeast"/>
      <w:ind w:left="992"/>
    </w:pPr>
  </w:style>
  <w:style w:type="paragraph" w:customStyle="1" w:styleId="ESletpar">
    <w:name w:val="ES_let_par"/>
    <w:basedOn w:val="Normal"/>
    <w:qFormat/>
    <w:rsid w:val="009058C5"/>
    <w:pPr>
      <w:spacing w:before="60" w:line="240" w:lineRule="atLeast"/>
      <w:ind w:left="992"/>
    </w:pPr>
    <w:rPr>
      <w:lang w:eastAsia="sk-SK"/>
    </w:rPr>
  </w:style>
  <w:style w:type="paragraph" w:customStyle="1" w:styleId="ESchpar">
    <w:name w:val="ES_ch_par"/>
    <w:basedOn w:val="Normal"/>
    <w:qFormat/>
    <w:rsid w:val="00321E38"/>
    <w:pPr>
      <w:spacing w:line="240" w:lineRule="atLeast"/>
      <w:ind w:left="567"/>
    </w:pPr>
  </w:style>
  <w:style w:type="paragraph" w:customStyle="1" w:styleId="ESgauche">
    <w:name w:val="ES_gauche"/>
    <w:basedOn w:val="Normal"/>
    <w:qFormat/>
    <w:rsid w:val="00111867"/>
    <w:pPr>
      <w:spacing w:line="240" w:lineRule="atLeast"/>
    </w:pPr>
    <w:rPr>
      <w:noProof/>
      <w:lang w:bidi="sk-SK"/>
    </w:rPr>
  </w:style>
  <w:style w:type="paragraph" w:customStyle="1" w:styleId="ESletgauche">
    <w:name w:val="ES_let_gauche"/>
    <w:basedOn w:val="ESch"/>
    <w:qFormat/>
    <w:rsid w:val="001F173C"/>
    <w:pPr>
      <w:spacing w:before="60"/>
    </w:pPr>
  </w:style>
  <w:style w:type="paragraph" w:customStyle="1" w:styleId="ESletlong">
    <w:name w:val="ES_let_long"/>
    <w:basedOn w:val="ESlet"/>
    <w:qFormat/>
    <w:rsid w:val="00BD4F1D"/>
    <w:pPr>
      <w:spacing w:before="0"/>
    </w:pPr>
  </w:style>
  <w:style w:type="table" w:customStyle="1" w:styleId="Grilledutableau1">
    <w:name w:val="Grille du tableau1"/>
    <w:basedOn w:val="TableNormal"/>
    <w:next w:val="TableGrid"/>
    <w:uiPriority w:val="59"/>
    <w:rsid w:val="00973DAA"/>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CRMarker">
    <w:name w:val="CR Marker"/>
    <w:uiPriority w:val="99"/>
    <w:rsid w:val="00973DAA"/>
    <w:rPr>
      <w:rFonts w:ascii="Wingdings" w:hAnsi="Wingdings" w:cs="Wingdings"/>
    </w:rPr>
  </w:style>
  <w:style w:type="character" w:customStyle="1" w:styleId="CRRefNum">
    <w:name w:val="CR RefNum"/>
    <w:uiPriority w:val="99"/>
    <w:rsid w:val="00973DAA"/>
    <w:rPr>
      <w:vertAlign w:val="subscript"/>
    </w:rPr>
  </w:style>
  <w:style w:type="paragraph" w:customStyle="1" w:styleId="CRSeparator">
    <w:name w:val="CR Separator"/>
    <w:basedOn w:val="Normal"/>
    <w:next w:val="Normal"/>
    <w:uiPriority w:val="99"/>
    <w:rsid w:val="00973DAA"/>
    <w:pPr>
      <w:keepNext/>
      <w:pBdr>
        <w:top w:val="single" w:sz="4" w:space="1" w:color="auto"/>
      </w:pBdr>
    </w:pPr>
    <w:rPr>
      <w:rFonts w:ascii="Times New Roman" w:hAnsi="Times New Roman"/>
      <w:sz w:val="24"/>
      <w:lang w:eastAsia="sk-SK"/>
    </w:rPr>
  </w:style>
  <w:style w:type="paragraph" w:customStyle="1" w:styleId="CM1">
    <w:name w:val="CM1"/>
    <w:basedOn w:val="Normal"/>
    <w:next w:val="Normal"/>
    <w:uiPriority w:val="99"/>
    <w:rsid w:val="00973DAA"/>
    <w:pPr>
      <w:adjustRightInd w:val="0"/>
    </w:pPr>
    <w:rPr>
      <w:rFonts w:ascii="Times New Roman" w:eastAsia="Calibri" w:hAnsi="Times New Roman"/>
      <w:sz w:val="24"/>
    </w:rPr>
  </w:style>
  <w:style w:type="paragraph" w:customStyle="1" w:styleId="CM3">
    <w:name w:val="CM3"/>
    <w:basedOn w:val="Normal"/>
    <w:next w:val="Normal"/>
    <w:uiPriority w:val="99"/>
    <w:rsid w:val="00973DAA"/>
    <w:pPr>
      <w:adjustRightInd w:val="0"/>
    </w:pPr>
    <w:rPr>
      <w:rFonts w:ascii="Times New Roman" w:eastAsia="Calibri" w:hAnsi="Times New Roman"/>
      <w:sz w:val="24"/>
    </w:rPr>
  </w:style>
  <w:style w:type="paragraph" w:customStyle="1" w:styleId="CM4">
    <w:name w:val="CM4"/>
    <w:basedOn w:val="Normal"/>
    <w:next w:val="Normal"/>
    <w:uiPriority w:val="99"/>
    <w:rsid w:val="00973DAA"/>
    <w:pPr>
      <w:adjustRightInd w:val="0"/>
    </w:pPr>
    <w:rPr>
      <w:rFonts w:ascii="Times New Roman" w:eastAsia="Calibri" w:hAnsi="Times New Roman"/>
      <w:sz w:val="24"/>
    </w:rPr>
  </w:style>
  <w:style w:type="paragraph" w:customStyle="1" w:styleId="EStiretpar">
    <w:name w:val="ES_tiret_par"/>
    <w:basedOn w:val="EStiret"/>
    <w:qFormat/>
    <w:rsid w:val="00124738"/>
    <w:pPr>
      <w:ind w:left="1418"/>
    </w:pPr>
  </w:style>
  <w:style w:type="paragraph" w:customStyle="1" w:styleId="Esletgauchepar">
    <w:name w:val="Es_let_gauche_par"/>
    <w:basedOn w:val="ESletgauche"/>
    <w:qFormat/>
    <w:rsid w:val="00BF049A"/>
    <w:pPr>
      <w:ind w:firstLine="0"/>
    </w:pPr>
    <w:rPr>
      <w:lang w:val="sk-SK"/>
    </w:rPr>
  </w:style>
  <w:style w:type="paragraph" w:styleId="PlainText">
    <w:name w:val="Plain Text"/>
    <w:basedOn w:val="Normal"/>
    <w:link w:val="PlainTextChar"/>
    <w:unhideWhenUsed/>
    <w:rsid w:val="00E0050D"/>
    <w:rPr>
      <w:rFonts w:ascii="Calibri" w:eastAsia="Calibri" w:hAnsi="Calibri"/>
      <w:szCs w:val="21"/>
    </w:rPr>
  </w:style>
  <w:style w:type="character" w:customStyle="1" w:styleId="PlainTextChar">
    <w:name w:val="Plain Text Char"/>
    <w:link w:val="PlainText"/>
    <w:rsid w:val="00E0050D"/>
    <w:rPr>
      <w:rFonts w:eastAsia="Calibri"/>
      <w:sz w:val="22"/>
      <w:szCs w:val="21"/>
      <w:lang w:eastAsia="sk-SK"/>
    </w:rPr>
  </w:style>
  <w:style w:type="paragraph" w:customStyle="1" w:styleId="ES-Titre3a">
    <w:name w:val="ES-Titre3a"/>
    <w:basedOn w:val="ES-Titre3"/>
    <w:qFormat/>
    <w:rsid w:val="001E2331"/>
    <w:rPr>
      <w:i/>
    </w:rPr>
  </w:style>
  <w:style w:type="paragraph" w:customStyle="1" w:styleId="Es-Titreannexes">
    <w:name w:val="Es-Titre_annexes"/>
    <w:basedOn w:val="Normal"/>
    <w:qFormat/>
    <w:rsid w:val="001E2331"/>
    <w:pPr>
      <w:spacing w:before="40" w:line="220" w:lineRule="atLeast"/>
      <w:jc w:val="center"/>
    </w:pPr>
    <w:rPr>
      <w:rFonts w:ascii="Arial Gras" w:hAnsi="Arial Gras" w:cs="Arial"/>
      <w:b/>
      <w:caps/>
      <w:color w:val="000000"/>
      <w:sz w:val="40"/>
    </w:rPr>
  </w:style>
  <w:style w:type="paragraph" w:customStyle="1" w:styleId="ESintro">
    <w:name w:val="ES_intro"/>
    <w:basedOn w:val="Normal"/>
    <w:qFormat/>
    <w:rsid w:val="001E2331"/>
    <w:pPr>
      <w:spacing w:line="240" w:lineRule="atLeast"/>
      <w:jc w:val="center"/>
    </w:pPr>
    <w:rPr>
      <w:b/>
      <w:caps/>
      <w:sz w:val="24"/>
    </w:rPr>
  </w:style>
  <w:style w:type="paragraph" w:customStyle="1" w:styleId="ESletgauche075">
    <w:name w:val="ES_let_gauche0_75"/>
    <w:basedOn w:val="ESletgauche"/>
    <w:qFormat/>
    <w:rsid w:val="001E2331"/>
    <w:pPr>
      <w:ind w:left="426" w:hanging="426"/>
    </w:pPr>
  </w:style>
  <w:style w:type="character" w:customStyle="1" w:styleId="msoins0">
    <w:name w:val="msoins0"/>
    <w:rsid w:val="001E2331"/>
  </w:style>
  <w:style w:type="paragraph" w:customStyle="1" w:styleId="BlockQuotation">
    <w:name w:val="Block Quotation"/>
    <w:basedOn w:val="Normal"/>
    <w:rsid w:val="001E2331"/>
    <w:pPr>
      <w:widowControl w:val="0"/>
      <w:tabs>
        <w:tab w:val="left" w:pos="1701"/>
        <w:tab w:val="left" w:pos="2694"/>
      </w:tabs>
      <w:ind w:left="284" w:right="-482" w:hanging="284"/>
    </w:pPr>
    <w:rPr>
      <w:rFonts w:ascii="Times New Roman" w:hAnsi="Times New Roman"/>
      <w:b/>
      <w:bCs/>
      <w:i/>
      <w:iCs/>
      <w:snapToGrid w:val="0"/>
      <w:szCs w:val="20"/>
      <w:lang w:val="sk-SK"/>
    </w:rPr>
  </w:style>
  <w:style w:type="paragraph" w:customStyle="1" w:styleId="ES-Titre3prchap32">
    <w:name w:val="ES-Titre3_pr_chap32"/>
    <w:basedOn w:val="ES-Titre3"/>
    <w:qFormat/>
    <w:rsid w:val="001E2331"/>
    <w:rPr>
      <w:lang w:val="sk-SK"/>
    </w:rPr>
  </w:style>
  <w:style w:type="paragraph" w:styleId="NormalIndent">
    <w:name w:val="Normal Indent"/>
    <w:basedOn w:val="Normal"/>
    <w:rsid w:val="009C13A9"/>
    <w:pPr>
      <w:overflowPunct w:val="0"/>
      <w:adjustRightInd w:val="0"/>
      <w:spacing w:line="240" w:lineRule="exact"/>
      <w:ind w:left="708"/>
      <w:textAlignment w:val="baseline"/>
    </w:pPr>
    <w:rPr>
      <w:rFonts w:ascii="Times New Roman" w:hAnsi="Times New Roman"/>
      <w:sz w:val="24"/>
    </w:rPr>
  </w:style>
  <w:style w:type="paragraph" w:customStyle="1" w:styleId="N4">
    <w:name w:val="N4"/>
    <w:basedOn w:val="Normal"/>
    <w:rsid w:val="009C13A9"/>
    <w:pPr>
      <w:tabs>
        <w:tab w:val="left" w:pos="284"/>
        <w:tab w:val="left" w:pos="454"/>
        <w:tab w:val="left" w:pos="680"/>
        <w:tab w:val="left" w:pos="1021"/>
      </w:tabs>
      <w:overflowPunct w:val="0"/>
      <w:adjustRightInd w:val="0"/>
      <w:textAlignment w:val="baseline"/>
    </w:pPr>
    <w:rPr>
      <w:rFonts w:ascii="Times New Roman" w:hAnsi="Times New Roman"/>
      <w:szCs w:val="20"/>
    </w:rPr>
  </w:style>
  <w:style w:type="paragraph" w:customStyle="1" w:styleId="N2">
    <w:name w:val="N2"/>
    <w:basedOn w:val="Normal"/>
    <w:rsid w:val="009C13A9"/>
    <w:pPr>
      <w:tabs>
        <w:tab w:val="left" w:pos="-340"/>
        <w:tab w:val="left" w:pos="284"/>
        <w:tab w:val="left" w:pos="454"/>
        <w:tab w:val="left" w:pos="680"/>
        <w:tab w:val="left" w:pos="1418"/>
      </w:tabs>
      <w:overflowPunct w:val="0"/>
      <w:adjustRightInd w:val="0"/>
      <w:ind w:hanging="1134"/>
      <w:textAlignment w:val="baseline"/>
    </w:pPr>
    <w:rPr>
      <w:rFonts w:ascii="Times New Roman" w:hAnsi="Times New Roman"/>
      <w:szCs w:val="20"/>
    </w:rPr>
  </w:style>
  <w:style w:type="paragraph" w:customStyle="1" w:styleId="N3">
    <w:name w:val="N3"/>
    <w:basedOn w:val="Normal"/>
    <w:rsid w:val="009C13A9"/>
    <w:pPr>
      <w:tabs>
        <w:tab w:val="left" w:pos="170"/>
      </w:tabs>
      <w:overflowPunct w:val="0"/>
      <w:adjustRightInd w:val="0"/>
      <w:spacing w:line="240" w:lineRule="exact"/>
      <w:textAlignment w:val="baseline"/>
    </w:pPr>
    <w:rPr>
      <w:rFonts w:ascii="Times New Roman" w:hAnsi="Times New Roman"/>
      <w:szCs w:val="20"/>
    </w:rPr>
  </w:style>
  <w:style w:type="character" w:customStyle="1" w:styleId="En-tte">
    <w:name w:val="En-tête"/>
    <w:rsid w:val="009C13A9"/>
    <w:rPr>
      <w:lang w:val="sk-SK" w:eastAsia="sk-SK" w:bidi="sk-SK"/>
    </w:rPr>
  </w:style>
  <w:style w:type="character" w:styleId="Strong">
    <w:name w:val="Strong"/>
    <w:qFormat/>
    <w:rsid w:val="009C13A9"/>
    <w:rPr>
      <w:b/>
      <w:bCs/>
    </w:rPr>
  </w:style>
  <w:style w:type="paragraph" w:styleId="EndnoteText">
    <w:name w:val="endnote text"/>
    <w:basedOn w:val="Normal"/>
    <w:link w:val="EndnoteTextChar"/>
    <w:rsid w:val="009C13A9"/>
    <w:rPr>
      <w:snapToGrid w:val="0"/>
      <w:szCs w:val="20"/>
      <w:lang w:val="sk-SK"/>
    </w:rPr>
  </w:style>
  <w:style w:type="character" w:customStyle="1" w:styleId="EndnoteTextChar">
    <w:name w:val="Endnote Text Char"/>
    <w:link w:val="EndnoteText"/>
    <w:rsid w:val="009C13A9"/>
    <w:rPr>
      <w:rFonts w:ascii="Arial" w:hAnsi="Arial"/>
      <w:snapToGrid w:val="0"/>
      <w:lang w:val="sk-SK"/>
    </w:rPr>
  </w:style>
  <w:style w:type="paragraph" w:customStyle="1" w:styleId="Annex2Nummer">
    <w:name w:val="Annex2_Nummer"/>
    <w:basedOn w:val="Normal"/>
    <w:rsid w:val="009C13A9"/>
    <w:pPr>
      <w:tabs>
        <w:tab w:val="left" w:pos="425"/>
        <w:tab w:val="left" w:pos="851"/>
        <w:tab w:val="left" w:pos="1276"/>
        <w:tab w:val="left" w:pos="1701"/>
        <w:tab w:val="left" w:pos="2126"/>
      </w:tabs>
      <w:overflowPunct w:val="0"/>
      <w:adjustRightInd w:val="0"/>
      <w:spacing w:before="240"/>
      <w:textAlignment w:val="baseline"/>
    </w:pPr>
    <w:rPr>
      <w:rFonts w:ascii="Times New Roman" w:hAnsi="Times New Roman"/>
      <w:sz w:val="24"/>
      <w:lang w:val="sk-SK"/>
    </w:rPr>
  </w:style>
  <w:style w:type="paragraph" w:customStyle="1" w:styleId="Normal0">
    <w:name w:val="[Normal]"/>
    <w:rsid w:val="009C13A9"/>
    <w:pPr>
      <w:autoSpaceDE w:val="0"/>
      <w:autoSpaceDN w:val="0"/>
      <w:adjustRightInd w:val="0"/>
    </w:pPr>
    <w:rPr>
      <w:rFonts w:ascii="Arial" w:hAnsi="Arial" w:cs="Arial"/>
      <w:snapToGrid w:val="0"/>
    </w:rPr>
  </w:style>
  <w:style w:type="paragraph" w:customStyle="1" w:styleId="Annex2Texteng">
    <w:name w:val="Annex2_Text_eng"/>
    <w:basedOn w:val="Annex2Nummer"/>
    <w:rsid w:val="009C13A9"/>
    <w:pPr>
      <w:tabs>
        <w:tab w:val="clear" w:pos="425"/>
        <w:tab w:val="clear" w:pos="851"/>
        <w:tab w:val="clear" w:pos="1276"/>
        <w:tab w:val="clear" w:pos="1701"/>
        <w:tab w:val="clear" w:pos="2126"/>
        <w:tab w:val="left" w:pos="454"/>
        <w:tab w:val="left" w:pos="907"/>
        <w:tab w:val="left" w:pos="1361"/>
        <w:tab w:val="left" w:pos="1814"/>
      </w:tabs>
      <w:spacing w:before="0"/>
    </w:pPr>
    <w:rPr>
      <w:snapToGrid w:val="0"/>
    </w:rPr>
  </w:style>
  <w:style w:type="paragraph" w:customStyle="1" w:styleId="Titres">
    <w:name w:val="Titres"/>
    <w:basedOn w:val="Normal"/>
    <w:rsid w:val="009C13A9"/>
    <w:pPr>
      <w:overflowPunct w:val="0"/>
      <w:adjustRightInd w:val="0"/>
      <w:spacing w:line="240" w:lineRule="exact"/>
      <w:jc w:val="center"/>
      <w:textAlignment w:val="baseline"/>
    </w:pPr>
    <w:rPr>
      <w:rFonts w:ascii="Times New Roman" w:hAnsi="Times New Roman"/>
      <w:snapToGrid w:val="0"/>
      <w:sz w:val="24"/>
      <w:szCs w:val="20"/>
    </w:rPr>
  </w:style>
  <w:style w:type="paragraph" w:customStyle="1" w:styleId="N7">
    <w:name w:val="N7"/>
    <w:basedOn w:val="Normal"/>
    <w:rsid w:val="009C13A9"/>
    <w:pPr>
      <w:tabs>
        <w:tab w:val="left" w:pos="284"/>
      </w:tabs>
      <w:overflowPunct w:val="0"/>
      <w:adjustRightInd w:val="0"/>
      <w:ind w:hanging="397"/>
      <w:textAlignment w:val="baseline"/>
    </w:pPr>
    <w:rPr>
      <w:rFonts w:ascii="Times New Roman" w:hAnsi="Times New Roman"/>
      <w:snapToGrid w:val="0"/>
      <w:szCs w:val="20"/>
    </w:rPr>
  </w:style>
  <w:style w:type="table" w:customStyle="1" w:styleId="Grilledutableau11">
    <w:name w:val="Grille du tableau11"/>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
    <w:name w:val="1_"/>
    <w:basedOn w:val="BodyTextIndent2"/>
    <w:rsid w:val="009C13A9"/>
    <w:pPr>
      <w:tabs>
        <w:tab w:val="left" w:pos="426"/>
      </w:tabs>
      <w:spacing w:after="0" w:line="240" w:lineRule="atLeast"/>
      <w:ind w:left="426" w:hanging="426"/>
      <w:jc w:val="both"/>
    </w:pPr>
    <w:rPr>
      <w:rFonts w:ascii="Arial" w:hAnsi="Arial" w:cs="Arial"/>
      <w:sz w:val="20"/>
      <w:szCs w:val="20"/>
    </w:rPr>
  </w:style>
  <w:style w:type="paragraph" w:styleId="BodyTextIndent2">
    <w:name w:val="Body Text Indent 2"/>
    <w:basedOn w:val="Normal"/>
    <w:link w:val="BodyTextIndent2Char"/>
    <w:rsid w:val="009C13A9"/>
    <w:pPr>
      <w:spacing w:after="120" w:line="480" w:lineRule="auto"/>
      <w:ind w:left="283"/>
    </w:pPr>
    <w:rPr>
      <w:rFonts w:ascii="Times New Roman" w:hAnsi="Times New Roman"/>
      <w:snapToGrid w:val="0"/>
      <w:sz w:val="24"/>
      <w:lang w:val="sk-SK"/>
    </w:rPr>
  </w:style>
  <w:style w:type="character" w:customStyle="1" w:styleId="BodyTextIndent2Char">
    <w:name w:val="Body Text Indent 2 Char"/>
    <w:link w:val="BodyTextIndent2"/>
    <w:rsid w:val="009C13A9"/>
    <w:rPr>
      <w:rFonts w:ascii="Times New Roman" w:hAnsi="Times New Roman"/>
      <w:snapToGrid w:val="0"/>
      <w:sz w:val="24"/>
      <w:szCs w:val="24"/>
      <w:lang w:val="sk-SK"/>
    </w:rPr>
  </w:style>
  <w:style w:type="paragraph" w:styleId="Title">
    <w:name w:val="Title"/>
    <w:basedOn w:val="Normal"/>
    <w:link w:val="TitleChar"/>
    <w:qFormat/>
    <w:rsid w:val="009C13A9"/>
    <w:pPr>
      <w:jc w:val="center"/>
    </w:pPr>
    <w:rPr>
      <w:b/>
      <w:bCs/>
      <w:snapToGrid w:val="0"/>
      <w:lang w:val="sk-SK"/>
    </w:rPr>
  </w:style>
  <w:style w:type="character" w:customStyle="1" w:styleId="TitleChar">
    <w:name w:val="Title Char"/>
    <w:link w:val="Title"/>
    <w:rsid w:val="009C13A9"/>
    <w:rPr>
      <w:rFonts w:ascii="Arial" w:hAnsi="Arial"/>
      <w:b/>
      <w:bCs/>
      <w:snapToGrid w:val="0"/>
      <w:sz w:val="22"/>
      <w:szCs w:val="22"/>
      <w:lang w:val="sk-SK"/>
    </w:rPr>
  </w:style>
  <w:style w:type="paragraph" w:customStyle="1" w:styleId="bijschrift">
    <w:name w:val="bijschrift"/>
    <w:basedOn w:val="Normal"/>
    <w:rsid w:val="009C13A9"/>
    <w:pPr>
      <w:widowControl w:val="0"/>
      <w:overflowPunct w:val="0"/>
      <w:adjustRightInd w:val="0"/>
      <w:textAlignment w:val="baseline"/>
    </w:pPr>
    <w:rPr>
      <w:rFonts w:ascii="Times New Roman" w:hAnsi="Times New Roman"/>
      <w:snapToGrid w:val="0"/>
      <w:sz w:val="24"/>
      <w:lang w:val="sk-SK"/>
    </w:rPr>
  </w:style>
  <w:style w:type="paragraph" w:customStyle="1" w:styleId="TNRa0">
    <w:name w:val="TNRa"/>
    <w:basedOn w:val="TNR1"/>
    <w:rsid w:val="009C13A9"/>
    <w:pPr>
      <w:widowControl w:val="0"/>
      <w:tabs>
        <w:tab w:val="clear" w:pos="284"/>
        <w:tab w:val="clear" w:pos="454"/>
        <w:tab w:val="clear" w:pos="680"/>
        <w:tab w:val="clear" w:pos="907"/>
      </w:tabs>
      <w:ind w:left="284"/>
    </w:pPr>
    <w:rPr>
      <w:snapToGrid w:val="0"/>
      <w:szCs w:val="24"/>
      <w:lang w:val="sk-SK"/>
    </w:rPr>
  </w:style>
  <w:style w:type="paragraph" w:customStyle="1" w:styleId="abstab">
    <w:name w:val="abstab"/>
    <w:basedOn w:val="Normal"/>
    <w:rsid w:val="009C13A9"/>
    <w:pPr>
      <w:overflowPunct w:val="0"/>
      <w:adjustRightInd w:val="0"/>
      <w:textAlignment w:val="baseline"/>
    </w:pPr>
    <w:rPr>
      <w:rFonts w:ascii="CG Times" w:hAnsi="CG Times" w:cs="CG Times"/>
      <w:snapToGrid w:val="0"/>
      <w:sz w:val="16"/>
      <w:szCs w:val="16"/>
      <w:lang w:val="sk-SK"/>
    </w:rPr>
  </w:style>
  <w:style w:type="character" w:customStyle="1" w:styleId="DONOTTRANSLATE">
    <w:name w:val="DO_NOT_TRANSLATE"/>
    <w:rsid w:val="009C13A9"/>
    <w:rPr>
      <w:rFonts w:ascii="Courier New" w:hAnsi="Courier New" w:cs="Courier New"/>
      <w:noProof/>
      <w:color w:val="800000"/>
    </w:rPr>
  </w:style>
  <w:style w:type="paragraph" w:customStyle="1" w:styleId="Brieftext11">
    <w:name w:val="Brieftext_11"/>
    <w:basedOn w:val="Normal"/>
    <w:rsid w:val="009C13A9"/>
    <w:pPr>
      <w:widowControl w:val="0"/>
      <w:spacing w:line="360" w:lineRule="auto"/>
    </w:pPr>
    <w:rPr>
      <w:rFonts w:ascii="Times New Roman" w:hAnsi="Times New Roman"/>
      <w:snapToGrid w:val="0"/>
      <w:sz w:val="24"/>
      <w:lang w:val="sk-SK"/>
    </w:rPr>
  </w:style>
  <w:style w:type="paragraph" w:customStyle="1" w:styleId="Res1">
    <w:name w:val="Res_1"/>
    <w:basedOn w:val="Normal"/>
    <w:rsid w:val="009C13A9"/>
    <w:pPr>
      <w:overflowPunct w:val="0"/>
      <w:adjustRightInd w:val="0"/>
      <w:spacing w:line="240" w:lineRule="exact"/>
      <w:textAlignment w:val="baseline"/>
    </w:pPr>
    <w:rPr>
      <w:rFonts w:cs="Arial"/>
      <w:i/>
      <w:iCs/>
      <w:snapToGrid w:val="0"/>
      <w:lang w:val="sk-SK"/>
    </w:rPr>
  </w:style>
  <w:style w:type="paragraph" w:customStyle="1" w:styleId="Res1texttmnr">
    <w:name w:val="Res_1_text_tmnr"/>
    <w:basedOn w:val="Normal"/>
    <w:rsid w:val="009C13A9"/>
    <w:pPr>
      <w:tabs>
        <w:tab w:val="left" w:pos="851"/>
      </w:tabs>
      <w:overflowPunct w:val="0"/>
      <w:adjustRightInd w:val="0"/>
      <w:spacing w:line="240" w:lineRule="atLeast"/>
      <w:ind w:left="850"/>
      <w:textAlignment w:val="baseline"/>
    </w:pPr>
    <w:rPr>
      <w:rFonts w:ascii="Times New Roman" w:hAnsi="Times New Roman"/>
      <w:snapToGrid w:val="0"/>
      <w:sz w:val="24"/>
      <w:lang w:val="sk-SK"/>
    </w:rPr>
  </w:style>
  <w:style w:type="paragraph" w:customStyle="1" w:styleId="Liege">
    <w:name w:val="Liege"/>
    <w:basedOn w:val="Res1texttmnr"/>
    <w:rsid w:val="009C13A9"/>
    <w:pPr>
      <w:ind w:left="1134"/>
    </w:pPr>
  </w:style>
  <w:style w:type="paragraph" w:customStyle="1" w:styleId="10">
    <w:name w:val="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3">
    <w:name w:val="3"/>
    <w:rsid w:val="009C13A9"/>
    <w:pPr>
      <w:tabs>
        <w:tab w:val="left" w:pos="680"/>
      </w:tabs>
      <w:overflowPunct w:val="0"/>
      <w:autoSpaceDE w:val="0"/>
      <w:autoSpaceDN w:val="0"/>
      <w:adjustRightInd w:val="0"/>
      <w:spacing w:line="240" w:lineRule="exact"/>
      <w:ind w:left="680" w:hanging="680"/>
      <w:textAlignment w:val="baseline"/>
    </w:pPr>
    <w:rPr>
      <w:rFonts w:ascii="Times New Roman" w:hAnsi="Times New Roman"/>
      <w:sz w:val="24"/>
      <w:szCs w:val="24"/>
    </w:rPr>
  </w:style>
  <w:style w:type="paragraph" w:customStyle="1" w:styleId="4">
    <w:name w:val="4"/>
    <w:rsid w:val="009C13A9"/>
    <w:pPr>
      <w:tabs>
        <w:tab w:val="left" w:pos="907"/>
      </w:tabs>
      <w:overflowPunct w:val="0"/>
      <w:autoSpaceDE w:val="0"/>
      <w:autoSpaceDN w:val="0"/>
      <w:adjustRightInd w:val="0"/>
      <w:spacing w:line="240" w:lineRule="exact"/>
      <w:ind w:left="907" w:hanging="907"/>
      <w:textAlignment w:val="baseline"/>
    </w:pPr>
    <w:rPr>
      <w:rFonts w:ascii="Times New Roman" w:hAnsi="Times New Roman"/>
      <w:sz w:val="24"/>
      <w:szCs w:val="24"/>
    </w:rPr>
  </w:style>
  <w:style w:type="paragraph" w:customStyle="1" w:styleId="5">
    <w:name w:val="5"/>
    <w:rsid w:val="009C13A9"/>
    <w:pPr>
      <w:tabs>
        <w:tab w:val="left" w:pos="1134"/>
      </w:tabs>
      <w:overflowPunct w:val="0"/>
      <w:autoSpaceDE w:val="0"/>
      <w:autoSpaceDN w:val="0"/>
      <w:adjustRightInd w:val="0"/>
      <w:spacing w:line="240" w:lineRule="exact"/>
      <w:ind w:left="1134" w:hanging="1134"/>
      <w:textAlignment w:val="baseline"/>
    </w:pPr>
    <w:rPr>
      <w:rFonts w:ascii="Times New Roman" w:hAnsi="Times New Roman"/>
      <w:sz w:val="24"/>
      <w:szCs w:val="24"/>
    </w:rPr>
  </w:style>
  <w:style w:type="paragraph" w:customStyle="1" w:styleId="6">
    <w:name w:val="6"/>
    <w:rsid w:val="009C13A9"/>
    <w:pPr>
      <w:tabs>
        <w:tab w:val="left" w:pos="284"/>
      </w:tabs>
      <w:overflowPunct w:val="0"/>
      <w:autoSpaceDE w:val="0"/>
      <w:autoSpaceDN w:val="0"/>
      <w:adjustRightInd w:val="0"/>
      <w:spacing w:line="240" w:lineRule="exact"/>
      <w:ind w:left="284" w:hanging="284"/>
      <w:textAlignment w:val="baseline"/>
    </w:pPr>
    <w:rPr>
      <w:rFonts w:ascii="Times New Roman" w:hAnsi="Times New Roman"/>
      <w:sz w:val="24"/>
      <w:szCs w:val="24"/>
    </w:rPr>
  </w:style>
  <w:style w:type="paragraph" w:customStyle="1" w:styleId="7">
    <w:name w:val="7"/>
    <w:rsid w:val="009C13A9"/>
    <w:pPr>
      <w:tabs>
        <w:tab w:val="left" w:pos="454"/>
        <w:tab w:val="left" w:pos="907"/>
      </w:tabs>
      <w:overflowPunct w:val="0"/>
      <w:autoSpaceDE w:val="0"/>
      <w:autoSpaceDN w:val="0"/>
      <w:adjustRightInd w:val="0"/>
      <w:spacing w:line="240" w:lineRule="exact"/>
      <w:ind w:left="907" w:hanging="454"/>
      <w:textAlignment w:val="baseline"/>
    </w:pPr>
    <w:rPr>
      <w:rFonts w:ascii="Times New Roman" w:hAnsi="Times New Roman"/>
      <w:sz w:val="24"/>
      <w:szCs w:val="24"/>
    </w:rPr>
  </w:style>
  <w:style w:type="paragraph" w:customStyle="1" w:styleId="8">
    <w:name w:val="8"/>
    <w:rsid w:val="009C13A9"/>
    <w:pPr>
      <w:tabs>
        <w:tab w:val="left" w:pos="907"/>
        <w:tab w:val="left" w:pos="1361"/>
      </w:tabs>
      <w:overflowPunct w:val="0"/>
      <w:autoSpaceDE w:val="0"/>
      <w:autoSpaceDN w:val="0"/>
      <w:adjustRightInd w:val="0"/>
      <w:spacing w:line="240" w:lineRule="exact"/>
      <w:ind w:left="1361" w:hanging="454"/>
      <w:textAlignment w:val="baseline"/>
    </w:pPr>
    <w:rPr>
      <w:rFonts w:ascii="Times New Roman" w:hAnsi="Times New Roman"/>
      <w:sz w:val="24"/>
      <w:szCs w:val="24"/>
    </w:rPr>
  </w:style>
  <w:style w:type="paragraph" w:customStyle="1" w:styleId="Paragraphe11">
    <w:name w:val="Paragraphe 11"/>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Paragraphe12">
    <w:name w:val="Paragraphe 12"/>
    <w:rsid w:val="009C13A9"/>
    <w:pPr>
      <w:tabs>
        <w:tab w:val="left" w:pos="454"/>
      </w:tabs>
      <w:overflowPunct w:val="0"/>
      <w:autoSpaceDE w:val="0"/>
      <w:autoSpaceDN w:val="0"/>
      <w:adjustRightInd w:val="0"/>
      <w:spacing w:line="240" w:lineRule="exact"/>
      <w:ind w:left="454" w:hanging="454"/>
      <w:textAlignment w:val="baseline"/>
    </w:pPr>
    <w:rPr>
      <w:rFonts w:ascii="Times New Roman" w:hAnsi="Times New Roman"/>
      <w:sz w:val="24"/>
      <w:szCs w:val="24"/>
    </w:rPr>
  </w:style>
  <w:style w:type="paragraph" w:customStyle="1" w:styleId="I1">
    <w:name w:val="I1"/>
    <w:rsid w:val="009C13A9"/>
    <w:pPr>
      <w:tabs>
        <w:tab w:val="left" w:pos="57"/>
        <w:tab w:val="left" w:pos="1077"/>
      </w:tabs>
      <w:overflowPunct w:val="0"/>
      <w:autoSpaceDE w:val="0"/>
      <w:autoSpaceDN w:val="0"/>
      <w:adjustRightInd w:val="0"/>
      <w:spacing w:line="240" w:lineRule="exact"/>
      <w:ind w:left="1077" w:hanging="340"/>
      <w:textAlignment w:val="baseline"/>
    </w:pPr>
    <w:rPr>
      <w:rFonts w:ascii="Times New Roman" w:hAnsi="Times New Roman"/>
      <w:sz w:val="24"/>
      <w:szCs w:val="24"/>
    </w:rPr>
  </w:style>
  <w:style w:type="paragraph" w:customStyle="1" w:styleId="I2">
    <w:name w:val="I2"/>
    <w:rsid w:val="009C13A9"/>
    <w:pPr>
      <w:tabs>
        <w:tab w:val="left" w:pos="1077"/>
      </w:tabs>
      <w:overflowPunct w:val="0"/>
      <w:autoSpaceDE w:val="0"/>
      <w:autoSpaceDN w:val="0"/>
      <w:adjustRightInd w:val="0"/>
      <w:spacing w:line="240" w:lineRule="exact"/>
      <w:ind w:left="1077" w:hanging="454"/>
      <w:textAlignment w:val="baseline"/>
    </w:pPr>
    <w:rPr>
      <w:rFonts w:ascii="Times New Roman" w:hAnsi="Times New Roman"/>
      <w:sz w:val="24"/>
      <w:szCs w:val="24"/>
    </w:rPr>
  </w:style>
  <w:style w:type="paragraph" w:customStyle="1" w:styleId="I3">
    <w:name w:val="I3"/>
    <w:rsid w:val="009C13A9"/>
    <w:pPr>
      <w:tabs>
        <w:tab w:val="left" w:pos="1077"/>
      </w:tabs>
      <w:overflowPunct w:val="0"/>
      <w:autoSpaceDE w:val="0"/>
      <w:autoSpaceDN w:val="0"/>
      <w:adjustRightInd w:val="0"/>
      <w:spacing w:line="240" w:lineRule="exact"/>
      <w:ind w:left="1077" w:hanging="510"/>
      <w:textAlignment w:val="baseline"/>
    </w:pPr>
    <w:rPr>
      <w:rFonts w:ascii="Times New Roman" w:hAnsi="Times New Roman"/>
      <w:sz w:val="24"/>
      <w:szCs w:val="24"/>
    </w:rPr>
  </w:style>
  <w:style w:type="paragraph" w:customStyle="1" w:styleId="GT">
    <w:name w:val="GT"/>
    <w:rsid w:val="009C13A9"/>
    <w:pPr>
      <w:tabs>
        <w:tab w:val="left" w:pos="1344"/>
      </w:tabs>
      <w:overflowPunct w:val="0"/>
      <w:autoSpaceDE w:val="0"/>
      <w:autoSpaceDN w:val="0"/>
      <w:adjustRightInd w:val="0"/>
      <w:spacing w:line="240" w:lineRule="exact"/>
      <w:ind w:left="1344" w:hanging="1344"/>
      <w:textAlignment w:val="baseline"/>
    </w:pPr>
    <w:rPr>
      <w:rFonts w:ascii="Times New Roman" w:hAnsi="Times New Roman"/>
      <w:sz w:val="24"/>
      <w:szCs w:val="24"/>
    </w:rPr>
  </w:style>
  <w:style w:type="paragraph" w:customStyle="1" w:styleId="GF">
    <w:name w:val="GF"/>
    <w:rsid w:val="009C13A9"/>
    <w:pPr>
      <w:tabs>
        <w:tab w:val="left" w:pos="1824"/>
      </w:tabs>
      <w:overflowPunct w:val="0"/>
      <w:autoSpaceDE w:val="0"/>
      <w:autoSpaceDN w:val="0"/>
      <w:adjustRightInd w:val="0"/>
      <w:spacing w:line="240" w:lineRule="exact"/>
      <w:ind w:left="1826" w:hanging="1826"/>
      <w:jc w:val="both"/>
      <w:textAlignment w:val="baseline"/>
    </w:pPr>
    <w:rPr>
      <w:rFonts w:ascii="Times New Roman" w:hAnsi="Times New Roman"/>
      <w:sz w:val="24"/>
      <w:szCs w:val="24"/>
    </w:rPr>
  </w:style>
  <w:style w:type="paragraph" w:customStyle="1" w:styleId="Paragraphe19">
    <w:name w:val="Paragraphe 19"/>
    <w:rsid w:val="009C13A9"/>
    <w:pPr>
      <w:tabs>
        <w:tab w:val="left" w:pos="1344"/>
        <w:tab w:val="left" w:pos="1632"/>
      </w:tabs>
      <w:overflowPunct w:val="0"/>
      <w:autoSpaceDE w:val="0"/>
      <w:autoSpaceDN w:val="0"/>
      <w:adjustRightInd w:val="0"/>
      <w:spacing w:line="300" w:lineRule="exact"/>
      <w:ind w:left="1344" w:right="38" w:hanging="576"/>
      <w:jc w:val="both"/>
      <w:textAlignment w:val="baseline"/>
    </w:pPr>
    <w:rPr>
      <w:rFonts w:ascii="Times New Roman" w:hAnsi="Times New Roman"/>
      <w:sz w:val="24"/>
      <w:szCs w:val="24"/>
    </w:rPr>
  </w:style>
  <w:style w:type="paragraph" w:customStyle="1" w:styleId="TNR7">
    <w:name w:val="TNR7"/>
    <w:basedOn w:val="TNR1"/>
    <w:rsid w:val="009C13A9"/>
    <w:pPr>
      <w:tabs>
        <w:tab w:val="clear" w:pos="907"/>
        <w:tab w:val="left" w:pos="-284"/>
        <w:tab w:val="left" w:pos="1021"/>
      </w:tabs>
      <w:spacing w:line="240" w:lineRule="exact"/>
      <w:ind w:hanging="397"/>
    </w:pPr>
    <w:rPr>
      <w:szCs w:val="24"/>
    </w:rPr>
  </w:style>
  <w:style w:type="paragraph" w:customStyle="1" w:styleId="a">
    <w:name w:val="a_"/>
    <w:basedOn w:val="BodyTextIndent2"/>
    <w:rsid w:val="009C13A9"/>
    <w:pPr>
      <w:tabs>
        <w:tab w:val="left" w:pos="426"/>
        <w:tab w:val="left" w:pos="709"/>
      </w:tabs>
      <w:spacing w:after="0" w:line="240" w:lineRule="atLeast"/>
      <w:ind w:left="709" w:hanging="709"/>
      <w:jc w:val="both"/>
    </w:pPr>
    <w:rPr>
      <w:rFonts w:ascii="Arial" w:hAnsi="Arial" w:cs="Arial"/>
      <w:snapToGrid/>
      <w:sz w:val="20"/>
      <w:szCs w:val="20"/>
    </w:rPr>
  </w:style>
  <w:style w:type="paragraph" w:styleId="ListBullet">
    <w:name w:val="List Bullet"/>
    <w:basedOn w:val="Normal"/>
    <w:autoRedefine/>
    <w:rsid w:val="009C13A9"/>
    <w:pPr>
      <w:widowControl w:val="0"/>
      <w:tabs>
        <w:tab w:val="left" w:pos="851"/>
      </w:tabs>
      <w:spacing w:before="40"/>
      <w:ind w:left="850"/>
    </w:pPr>
    <w:rPr>
      <w:rFonts w:cs="Arial"/>
      <w:szCs w:val="20"/>
      <w:lang w:val="sk-SK"/>
    </w:rPr>
  </w:style>
  <w:style w:type="paragraph" w:customStyle="1" w:styleId="en-ttes">
    <w:name w:val="en-têtes"/>
    <w:basedOn w:val="Header"/>
    <w:rsid w:val="009C13A9"/>
    <w:pPr>
      <w:tabs>
        <w:tab w:val="clear" w:pos="8306"/>
        <w:tab w:val="right" w:pos="851"/>
        <w:tab w:val="center" w:pos="4252"/>
        <w:tab w:val="right" w:pos="8504"/>
      </w:tabs>
      <w:overflowPunct w:val="0"/>
      <w:adjustRightInd w:val="0"/>
      <w:ind w:hanging="397"/>
      <w:jc w:val="center"/>
      <w:textAlignment w:val="baseline"/>
    </w:pPr>
    <w:rPr>
      <w:rFonts w:ascii="Times New Roman" w:hAnsi="Times New Roman"/>
    </w:rPr>
  </w:style>
  <w:style w:type="paragraph" w:customStyle="1" w:styleId="N5">
    <w:name w:val="N5"/>
    <w:basedOn w:val="Normal"/>
    <w:rsid w:val="009C13A9"/>
    <w:pPr>
      <w:tabs>
        <w:tab w:val="left" w:pos="284"/>
      </w:tabs>
      <w:overflowPunct w:val="0"/>
      <w:adjustRightInd w:val="0"/>
      <w:textAlignment w:val="baseline"/>
    </w:pPr>
    <w:rPr>
      <w:rFonts w:ascii="Times New Roman" w:hAnsi="Times New Roman"/>
    </w:rPr>
  </w:style>
  <w:style w:type="paragraph" w:customStyle="1" w:styleId="N6">
    <w:name w:val="N6"/>
    <w:basedOn w:val="N5"/>
    <w:rsid w:val="009C13A9"/>
    <w:pPr>
      <w:tabs>
        <w:tab w:val="left" w:pos="794"/>
        <w:tab w:val="left" w:pos="1191"/>
        <w:tab w:val="left" w:leader="dot" w:pos="7371"/>
      </w:tabs>
    </w:pPr>
  </w:style>
  <w:style w:type="paragraph" w:customStyle="1" w:styleId="N8">
    <w:name w:val="N8"/>
    <w:basedOn w:val="N7"/>
    <w:rsid w:val="009C13A9"/>
    <w:pPr>
      <w:ind w:firstLine="0"/>
      <w:jc w:val="center"/>
    </w:pPr>
    <w:rPr>
      <w:snapToGrid/>
      <w:sz w:val="20"/>
    </w:rPr>
  </w:style>
  <w:style w:type="paragraph" w:customStyle="1" w:styleId="T1">
    <w:name w:val="T1"/>
    <w:basedOn w:val="Normal"/>
    <w:rsid w:val="009C13A9"/>
    <w:pPr>
      <w:tabs>
        <w:tab w:val="left" w:pos="425"/>
      </w:tabs>
      <w:overflowPunct w:val="0"/>
      <w:adjustRightInd w:val="0"/>
      <w:spacing w:line="240" w:lineRule="atLeast"/>
      <w:textAlignment w:val="baseline"/>
    </w:pPr>
    <w:rPr>
      <w:rFonts w:ascii="Times New Roman" w:hAnsi="Times New Roman"/>
      <w:sz w:val="24"/>
      <w:lang w:val="sk-SK"/>
    </w:rPr>
  </w:style>
  <w:style w:type="paragraph" w:customStyle="1" w:styleId="Style1">
    <w:name w:val="Style1"/>
    <w:basedOn w:val="T1"/>
    <w:rsid w:val="009C13A9"/>
    <w:pPr>
      <w:tabs>
        <w:tab w:val="left" w:pos="851"/>
      </w:tabs>
      <w:spacing w:before="80"/>
      <w:ind w:left="850"/>
    </w:pPr>
  </w:style>
  <w:style w:type="paragraph" w:customStyle="1" w:styleId="T1a">
    <w:name w:val="T1a"/>
    <w:basedOn w:val="T1"/>
    <w:next w:val="Style1"/>
    <w:rsid w:val="009C13A9"/>
    <w:pPr>
      <w:tabs>
        <w:tab w:val="left" w:pos="851"/>
      </w:tabs>
      <w:spacing w:before="80"/>
      <w:ind w:left="850"/>
    </w:pPr>
  </w:style>
  <w:style w:type="paragraph" w:customStyle="1" w:styleId="To">
    <w:name w:val="To"/>
    <w:basedOn w:val="Normal"/>
    <w:rsid w:val="009C13A9"/>
    <w:pPr>
      <w:overflowPunct w:val="0"/>
      <w:adjustRightInd w:val="0"/>
      <w:spacing w:line="240" w:lineRule="atLeast"/>
      <w:textAlignment w:val="baseline"/>
    </w:pPr>
    <w:rPr>
      <w:rFonts w:ascii="Times New Roman" w:hAnsi="Times New Roman"/>
      <w:sz w:val="24"/>
      <w:lang w:val="sk-SK"/>
    </w:rPr>
  </w:style>
  <w:style w:type="paragraph" w:styleId="BlockText">
    <w:name w:val="Block Text"/>
    <w:basedOn w:val="Normal"/>
    <w:rsid w:val="009C13A9"/>
    <w:pPr>
      <w:pBdr>
        <w:top w:val="double" w:sz="6" w:space="3" w:color="auto"/>
        <w:left w:val="double" w:sz="6" w:space="3" w:color="auto"/>
        <w:bottom w:val="double" w:sz="6" w:space="3" w:color="auto"/>
        <w:right w:val="double" w:sz="6" w:space="3" w:color="auto"/>
      </w:pBdr>
      <w:shd w:val="pct10" w:color="auto" w:fill="auto"/>
      <w:overflowPunct w:val="0"/>
      <w:adjustRightInd w:val="0"/>
      <w:ind w:left="2410" w:right="2125"/>
      <w:jc w:val="center"/>
    </w:pPr>
    <w:rPr>
      <w:rFonts w:cs="Arial"/>
      <w:b/>
      <w:bCs/>
      <w:lang w:val="sk-SK"/>
    </w:rPr>
  </w:style>
  <w:style w:type="paragraph" w:customStyle="1" w:styleId="c1">
    <w:name w:val="c1"/>
    <w:basedOn w:val="Normal"/>
    <w:rsid w:val="009C13A9"/>
    <w:pPr>
      <w:spacing w:line="240" w:lineRule="atLeast"/>
      <w:jc w:val="center"/>
    </w:pPr>
    <w:rPr>
      <w:rFonts w:ascii="Times New Roman" w:hAnsi="Times New Roman"/>
      <w:sz w:val="24"/>
      <w:lang w:val="sk-SK"/>
    </w:rPr>
  </w:style>
  <w:style w:type="paragraph" w:customStyle="1" w:styleId="Brieftext10">
    <w:name w:val="Brieftext_10"/>
    <w:basedOn w:val="Normal"/>
    <w:rsid w:val="009C13A9"/>
    <w:pPr>
      <w:widowControl w:val="0"/>
      <w:suppressAutoHyphens/>
      <w:spacing w:line="360" w:lineRule="auto"/>
    </w:pPr>
    <w:rPr>
      <w:rFonts w:ascii="Times New Roman" w:hAnsi="Times New Roman"/>
      <w:szCs w:val="20"/>
      <w:lang w:val="sk-SK"/>
    </w:rPr>
  </w:style>
  <w:style w:type="paragraph" w:customStyle="1" w:styleId="Retraitcorpsdetexte21">
    <w:name w:val="Retrait corps de texte 21"/>
    <w:basedOn w:val="Normal"/>
    <w:rsid w:val="009C13A9"/>
    <w:pPr>
      <w:tabs>
        <w:tab w:val="left" w:pos="1418"/>
      </w:tabs>
      <w:suppressAutoHyphens/>
      <w:spacing w:before="120"/>
      <w:ind w:left="1418" w:hanging="1418"/>
    </w:pPr>
    <w:rPr>
      <w:rFonts w:ascii="Times New Roman" w:hAnsi="Times New Roman"/>
      <w:snapToGrid w:val="0"/>
      <w:szCs w:val="20"/>
      <w:lang w:val="sk-SK"/>
    </w:rPr>
  </w:style>
  <w:style w:type="paragraph" w:customStyle="1" w:styleId="N10">
    <w:name w:val="N10"/>
    <w:basedOn w:val="Normal"/>
    <w:rsid w:val="009C13A9"/>
    <w:pPr>
      <w:tabs>
        <w:tab w:val="left" w:pos="284"/>
        <w:tab w:val="left" w:pos="567"/>
        <w:tab w:val="left" w:pos="680"/>
        <w:tab w:val="left" w:pos="1021"/>
      </w:tabs>
      <w:overflowPunct w:val="0"/>
      <w:adjustRightInd w:val="0"/>
      <w:ind w:left="568" w:hanging="284"/>
      <w:textAlignment w:val="baseline"/>
    </w:pPr>
    <w:rPr>
      <w:rFonts w:ascii="Tms Rmn" w:hAnsi="Tms Rmn" w:cs="Tms Rmn"/>
      <w:snapToGrid w:val="0"/>
    </w:rPr>
  </w:style>
  <w:style w:type="paragraph" w:customStyle="1" w:styleId="titr1">
    <w:name w:val="titr1"/>
    <w:basedOn w:val="BodyTextIndent"/>
    <w:rsid w:val="009C13A9"/>
    <w:pPr>
      <w:tabs>
        <w:tab w:val="left" w:pos="425"/>
      </w:tabs>
      <w:spacing w:after="0" w:line="240" w:lineRule="atLeast"/>
      <w:ind w:left="425"/>
      <w:outlineLvl w:val="0"/>
    </w:pPr>
    <w:rPr>
      <w:rFonts w:cs="Arial"/>
      <w:b/>
      <w:bCs/>
      <w:snapToGrid w:val="0"/>
    </w:rPr>
  </w:style>
  <w:style w:type="paragraph" w:customStyle="1" w:styleId="Titra">
    <w:name w:val="Titr_a"/>
    <w:basedOn w:val="BodyTextIndent"/>
    <w:rsid w:val="009C13A9"/>
    <w:pPr>
      <w:tabs>
        <w:tab w:val="left" w:pos="851"/>
      </w:tabs>
      <w:spacing w:after="0" w:line="240" w:lineRule="atLeast"/>
      <w:ind w:left="850"/>
      <w:outlineLvl w:val="0"/>
    </w:pPr>
    <w:rPr>
      <w:rFonts w:cs="Arial"/>
      <w:snapToGrid w:val="0"/>
      <w:szCs w:val="20"/>
    </w:rPr>
  </w:style>
  <w:style w:type="paragraph" w:customStyle="1" w:styleId="Titrtiret">
    <w:name w:val="Titr_tiret"/>
    <w:basedOn w:val="BodyTextIndent"/>
    <w:rsid w:val="009C13A9"/>
    <w:pPr>
      <w:tabs>
        <w:tab w:val="left" w:pos="1276"/>
      </w:tabs>
      <w:spacing w:before="80" w:after="0" w:line="240" w:lineRule="atLeast"/>
      <w:ind w:left="1276"/>
    </w:pPr>
    <w:rPr>
      <w:rFonts w:cs="Arial"/>
      <w:snapToGrid w:val="0"/>
      <w:szCs w:val="20"/>
    </w:rPr>
  </w:style>
  <w:style w:type="paragraph" w:customStyle="1" w:styleId="Taa">
    <w:name w:val="Taa"/>
    <w:basedOn w:val="Normal"/>
    <w:rsid w:val="009C13A9"/>
    <w:pPr>
      <w:tabs>
        <w:tab w:val="left" w:pos="1276"/>
      </w:tabs>
      <w:overflowPunct w:val="0"/>
      <w:adjustRightInd w:val="0"/>
      <w:spacing w:line="240" w:lineRule="exact"/>
      <w:ind w:left="1276"/>
      <w:textAlignment w:val="baseline"/>
    </w:pPr>
    <w:rPr>
      <w:rFonts w:ascii="Times New Roman" w:hAnsi="Times New Roman"/>
      <w:sz w:val="24"/>
      <w:lang w:val="sk-SK"/>
    </w:rPr>
  </w:style>
  <w:style w:type="paragraph" w:customStyle="1" w:styleId="Ta">
    <w:name w:val="Ta"/>
    <w:basedOn w:val="Normal"/>
    <w:rsid w:val="009C13A9"/>
    <w:pPr>
      <w:tabs>
        <w:tab w:val="left" w:pos="851"/>
      </w:tabs>
      <w:spacing w:line="240" w:lineRule="atLeast"/>
      <w:ind w:left="850"/>
    </w:pPr>
    <w:rPr>
      <w:rFonts w:cs="Arial"/>
      <w:i/>
      <w:iCs/>
      <w:lang w:val="sk-SK"/>
    </w:rPr>
  </w:style>
  <w:style w:type="paragraph" w:customStyle="1" w:styleId="Annex2Artikel">
    <w:name w:val="Annex2_Artikel"/>
    <w:basedOn w:val="Normal"/>
    <w:rsid w:val="009C13A9"/>
    <w:pPr>
      <w:widowControl w:val="0"/>
      <w:tabs>
        <w:tab w:val="left" w:pos="454"/>
        <w:tab w:val="left" w:pos="907"/>
        <w:tab w:val="left" w:pos="1361"/>
        <w:tab w:val="left" w:pos="1814"/>
      </w:tabs>
      <w:overflowPunct w:val="0"/>
      <w:adjustRightInd w:val="0"/>
      <w:spacing w:before="480" w:line="240" w:lineRule="exact"/>
      <w:jc w:val="center"/>
      <w:textAlignment w:val="baseline"/>
    </w:pPr>
    <w:rPr>
      <w:rFonts w:ascii="Times New Roman" w:hAnsi="Times New Roman"/>
      <w:b/>
      <w:bCs/>
      <w:sz w:val="24"/>
      <w:lang w:val="sk-SK"/>
    </w:rPr>
  </w:style>
  <w:style w:type="paragraph" w:customStyle="1" w:styleId="Annex2Artikelberschrift">
    <w:name w:val="Annex2_Artikel_Überschrift"/>
    <w:basedOn w:val="Normal"/>
    <w:rsid w:val="009C13A9"/>
    <w:pPr>
      <w:widowControl w:val="0"/>
      <w:tabs>
        <w:tab w:val="left" w:pos="454"/>
        <w:tab w:val="left" w:pos="907"/>
        <w:tab w:val="left" w:pos="1361"/>
        <w:tab w:val="left" w:pos="1814"/>
      </w:tabs>
      <w:overflowPunct w:val="0"/>
      <w:adjustRightInd w:val="0"/>
      <w:spacing w:before="240" w:line="240" w:lineRule="exact"/>
      <w:jc w:val="center"/>
      <w:textAlignment w:val="baseline"/>
    </w:pPr>
    <w:rPr>
      <w:rFonts w:ascii="Times New Roman" w:hAnsi="Times New Roman"/>
      <w:i/>
      <w:iCs/>
      <w:sz w:val="24"/>
      <w:lang w:val="sk-SK"/>
    </w:rPr>
  </w:style>
  <w:style w:type="paragraph" w:customStyle="1" w:styleId="T1fr">
    <w:name w:val="T1fr"/>
    <w:basedOn w:val="T1"/>
    <w:rsid w:val="009C13A9"/>
    <w:pPr>
      <w:tabs>
        <w:tab w:val="clear" w:pos="425"/>
        <w:tab w:val="left" w:pos="851"/>
      </w:tabs>
      <w:overflowPunct/>
      <w:adjustRightInd/>
      <w:ind w:left="850"/>
      <w:textAlignment w:val="auto"/>
    </w:pPr>
  </w:style>
  <w:style w:type="paragraph" w:customStyle="1" w:styleId="Tafr">
    <w:name w:val="Ta_fr"/>
    <w:basedOn w:val="T1"/>
    <w:rsid w:val="009C13A9"/>
    <w:pPr>
      <w:tabs>
        <w:tab w:val="clear" w:pos="425"/>
        <w:tab w:val="left" w:pos="851"/>
      </w:tabs>
      <w:overflowPunct/>
      <w:adjustRightInd/>
      <w:spacing w:before="60"/>
      <w:ind w:left="1276"/>
      <w:textAlignment w:val="auto"/>
    </w:pPr>
  </w:style>
  <w:style w:type="paragraph" w:customStyle="1" w:styleId="T1n">
    <w:name w:val="T1n"/>
    <w:basedOn w:val="T1"/>
    <w:rsid w:val="009C13A9"/>
    <w:pPr>
      <w:tabs>
        <w:tab w:val="clear" w:pos="425"/>
        <w:tab w:val="left" w:pos="851"/>
      </w:tabs>
      <w:ind w:left="850"/>
    </w:pPr>
  </w:style>
  <w:style w:type="paragraph" w:customStyle="1" w:styleId="T1gr">
    <w:name w:val="T_1gr"/>
    <w:basedOn w:val="Normal"/>
    <w:rsid w:val="009C13A9"/>
    <w:pPr>
      <w:tabs>
        <w:tab w:val="left" w:pos="567"/>
      </w:tabs>
      <w:spacing w:line="240" w:lineRule="atLeast"/>
      <w:ind w:left="567" w:hanging="567"/>
    </w:pPr>
    <w:rPr>
      <w:rFonts w:cs="Arial"/>
      <w:b/>
      <w:bCs/>
      <w:snapToGrid w:val="0"/>
      <w:szCs w:val="20"/>
    </w:rPr>
  </w:style>
  <w:style w:type="paragraph" w:customStyle="1" w:styleId="T1rent">
    <w:name w:val="T_1rent"/>
    <w:basedOn w:val="Normal"/>
    <w:rsid w:val="009C13A9"/>
    <w:pPr>
      <w:spacing w:line="240" w:lineRule="atLeast"/>
      <w:ind w:left="567"/>
    </w:pPr>
    <w:rPr>
      <w:rFonts w:cs="Arial"/>
      <w:snapToGrid w:val="0"/>
      <w:szCs w:val="20"/>
    </w:rPr>
  </w:style>
  <w:style w:type="paragraph" w:customStyle="1" w:styleId="textetableau">
    <w:name w:val="texte tableau"/>
    <w:basedOn w:val="Normal"/>
    <w:rsid w:val="009C13A9"/>
    <w:pPr>
      <w:tabs>
        <w:tab w:val="left" w:pos="1418"/>
      </w:tabs>
      <w:spacing w:before="40" w:after="40" w:line="220" w:lineRule="exact"/>
    </w:pPr>
    <w:rPr>
      <w:bCs/>
      <w:iCs/>
      <w:szCs w:val="20"/>
    </w:rPr>
  </w:style>
  <w:style w:type="paragraph" w:customStyle="1" w:styleId="Lignedobjet">
    <w:name w:val="Ligne d'objet"/>
    <w:basedOn w:val="Normal"/>
    <w:rsid w:val="009C13A9"/>
    <w:pPr>
      <w:tabs>
        <w:tab w:val="left" w:pos="284"/>
      </w:tabs>
      <w:overflowPunct w:val="0"/>
      <w:adjustRightInd w:val="0"/>
      <w:textAlignment w:val="baseline"/>
    </w:pPr>
    <w:rPr>
      <w:szCs w:val="20"/>
    </w:rPr>
  </w:style>
  <w:style w:type="paragraph" w:styleId="NormalWeb">
    <w:name w:val="Normal (Web)"/>
    <w:basedOn w:val="Normal"/>
    <w:rsid w:val="009C13A9"/>
    <w:pPr>
      <w:spacing w:before="101" w:after="101"/>
      <w:ind w:left="453" w:right="352"/>
    </w:pPr>
    <w:rPr>
      <w:rFonts w:ascii="Times New Roman" w:eastAsia="Batang" w:hAnsi="Times New Roman"/>
      <w:sz w:val="19"/>
      <w:szCs w:val="19"/>
      <w:lang w:eastAsia="sk-SK"/>
    </w:rPr>
  </w:style>
  <w:style w:type="paragraph" w:styleId="BodyText2">
    <w:name w:val="Body Text 2"/>
    <w:basedOn w:val="Normal"/>
    <w:link w:val="BodyText2Char"/>
    <w:rsid w:val="009C13A9"/>
    <w:pPr>
      <w:spacing w:after="120" w:line="480" w:lineRule="auto"/>
    </w:pPr>
    <w:rPr>
      <w:rFonts w:ascii="Times New Roman" w:hAnsi="Times New Roman"/>
      <w:snapToGrid w:val="0"/>
      <w:sz w:val="24"/>
      <w:lang w:val="sk-SK"/>
    </w:rPr>
  </w:style>
  <w:style w:type="character" w:customStyle="1" w:styleId="BodyText2Char">
    <w:name w:val="Body Text 2 Char"/>
    <w:link w:val="BodyText2"/>
    <w:rsid w:val="009C13A9"/>
    <w:rPr>
      <w:rFonts w:ascii="Times New Roman" w:hAnsi="Times New Roman"/>
      <w:snapToGrid w:val="0"/>
      <w:sz w:val="24"/>
      <w:szCs w:val="24"/>
      <w:lang w:val="sk-SK"/>
    </w:rPr>
  </w:style>
  <w:style w:type="paragraph" w:customStyle="1" w:styleId="Textkrper-Einzug3">
    <w:name w:val="Textkörper-Einzug 3"/>
    <w:basedOn w:val="Normal"/>
    <w:rsid w:val="009C13A9"/>
    <w:pPr>
      <w:widowControl w:val="0"/>
      <w:tabs>
        <w:tab w:val="left" w:pos="426"/>
      </w:tabs>
      <w:overflowPunct w:val="0"/>
      <w:adjustRightInd w:val="0"/>
      <w:ind w:left="426" w:hanging="426"/>
      <w:textAlignment w:val="baseline"/>
    </w:pPr>
    <w:rPr>
      <w:rFonts w:cs="Arial"/>
      <w:i/>
      <w:iCs/>
      <w:szCs w:val="20"/>
    </w:rPr>
  </w:style>
  <w:style w:type="paragraph" w:customStyle="1" w:styleId="a1">
    <w:name w:val="a1"/>
    <w:basedOn w:val="Normal"/>
    <w:rsid w:val="009C13A9"/>
    <w:pPr>
      <w:tabs>
        <w:tab w:val="left" w:pos="851"/>
      </w:tabs>
      <w:spacing w:line="240" w:lineRule="atLeast"/>
      <w:ind w:left="850"/>
    </w:pPr>
    <w:rPr>
      <w:rFonts w:ascii="Times New Roman" w:hAnsi="Times New Roman"/>
      <w:snapToGrid w:val="0"/>
      <w:sz w:val="24"/>
      <w:lang w:val="sk-SK"/>
    </w:rPr>
  </w:style>
  <w:style w:type="paragraph" w:customStyle="1" w:styleId="1berschriftTF">
    <w:name w:val="1.Überschrift TF"/>
    <w:basedOn w:val="Normal"/>
    <w:rsid w:val="009C13A9"/>
    <w:rPr>
      <w:rFonts w:ascii="Arial Narrow" w:hAnsi="Arial Narrow"/>
      <w:snapToGrid w:val="0"/>
      <w:lang w:val="sk-SK"/>
    </w:rPr>
  </w:style>
  <w:style w:type="paragraph" w:styleId="Subtitle">
    <w:name w:val="Subtitle"/>
    <w:basedOn w:val="Normal"/>
    <w:link w:val="SubtitleChar"/>
    <w:qFormat/>
    <w:rsid w:val="009C13A9"/>
    <w:pPr>
      <w:tabs>
        <w:tab w:val="left" w:pos="851"/>
        <w:tab w:val="left" w:pos="1560"/>
      </w:tabs>
      <w:spacing w:line="240" w:lineRule="atLeast"/>
      <w:jc w:val="center"/>
    </w:pPr>
    <w:rPr>
      <w:b/>
      <w:bCs/>
      <w:snapToGrid w:val="0"/>
      <w:sz w:val="28"/>
      <w:lang w:val="sk-SK"/>
    </w:rPr>
  </w:style>
  <w:style w:type="character" w:customStyle="1" w:styleId="SubtitleChar">
    <w:name w:val="Subtitle Char"/>
    <w:link w:val="Subtitle"/>
    <w:rsid w:val="009C13A9"/>
    <w:rPr>
      <w:rFonts w:ascii="Arial" w:hAnsi="Arial"/>
      <w:b/>
      <w:bCs/>
      <w:snapToGrid w:val="0"/>
      <w:sz w:val="28"/>
      <w:szCs w:val="28"/>
      <w:lang w:val="sk-SK"/>
    </w:rPr>
  </w:style>
  <w:style w:type="paragraph" w:customStyle="1" w:styleId="t60">
    <w:name w:val="t60"/>
    <w:basedOn w:val="Normal"/>
    <w:rsid w:val="009C13A9"/>
    <w:pPr>
      <w:spacing w:line="200" w:lineRule="atLeast"/>
    </w:pPr>
    <w:rPr>
      <w:rFonts w:ascii="Times New Roman" w:hAnsi="Times New Roman"/>
      <w:snapToGrid w:val="0"/>
      <w:sz w:val="24"/>
      <w:lang w:val="sk-SK"/>
    </w:rPr>
  </w:style>
  <w:style w:type="character" w:styleId="LineNumber">
    <w:name w:val="line number"/>
    <w:basedOn w:val="DefaultParagraphFont"/>
    <w:rsid w:val="009C13A9"/>
  </w:style>
  <w:style w:type="paragraph" w:customStyle="1" w:styleId="Annex2Buchstabe">
    <w:name w:val="Annex2_Buchstabe"/>
    <w:basedOn w:val="Normal"/>
    <w:rsid w:val="009C13A9"/>
    <w:pPr>
      <w:tabs>
        <w:tab w:val="left" w:pos="454"/>
        <w:tab w:val="left" w:pos="907"/>
        <w:tab w:val="left" w:pos="1361"/>
        <w:tab w:val="left" w:pos="1814"/>
      </w:tabs>
      <w:overflowPunct w:val="0"/>
      <w:adjustRightInd w:val="0"/>
      <w:spacing w:after="80"/>
      <w:ind w:left="908" w:hanging="454"/>
      <w:textAlignment w:val="baseline"/>
    </w:pPr>
    <w:rPr>
      <w:rFonts w:ascii="Times New Roman" w:hAnsi="Times New Roman"/>
      <w:sz w:val="24"/>
    </w:rPr>
  </w:style>
  <w:style w:type="paragraph" w:customStyle="1" w:styleId="aa">
    <w:name w:val="aa"/>
    <w:basedOn w:val="Annex2Buchstabe"/>
    <w:rsid w:val="009C13A9"/>
    <w:pPr>
      <w:tabs>
        <w:tab w:val="clear" w:pos="454"/>
        <w:tab w:val="clear" w:pos="907"/>
        <w:tab w:val="clear" w:pos="1361"/>
        <w:tab w:val="clear" w:pos="1814"/>
        <w:tab w:val="left" w:pos="425"/>
        <w:tab w:val="left" w:pos="851"/>
        <w:tab w:val="left" w:pos="1276"/>
        <w:tab w:val="left" w:pos="1701"/>
        <w:tab w:val="left" w:pos="2126"/>
      </w:tabs>
      <w:spacing w:before="120" w:after="0" w:line="240" w:lineRule="atLeast"/>
      <w:ind w:left="850" w:hanging="425"/>
    </w:pPr>
  </w:style>
  <w:style w:type="paragraph" w:customStyle="1" w:styleId="Standard">
    <w:name w:val="Standard"/>
    <w:rsid w:val="009C13A9"/>
    <w:pPr>
      <w:widowControl w:val="0"/>
      <w:overflowPunct w:val="0"/>
      <w:autoSpaceDE w:val="0"/>
      <w:autoSpaceDN w:val="0"/>
      <w:adjustRightInd w:val="0"/>
      <w:jc w:val="both"/>
      <w:textAlignment w:val="baseline"/>
    </w:pPr>
    <w:rPr>
      <w:rFonts w:ascii="CG Times (W1)" w:hAnsi="CG Times (W1)"/>
      <w:snapToGrid w:val="0"/>
      <w:sz w:val="24"/>
      <w:szCs w:val="24"/>
    </w:rPr>
  </w:style>
  <w:style w:type="paragraph" w:customStyle="1" w:styleId="rad111">
    <w:name w:val="rad1.11"/>
    <w:basedOn w:val="Normal"/>
    <w:rsid w:val="009C13A9"/>
    <w:pPr>
      <w:tabs>
        <w:tab w:val="left" w:pos="284"/>
        <w:tab w:val="left" w:pos="454"/>
        <w:tab w:val="left" w:pos="709"/>
      </w:tabs>
      <w:spacing w:line="240" w:lineRule="exact"/>
      <w:ind w:hanging="567"/>
    </w:pPr>
    <w:rPr>
      <w:rFonts w:ascii="Times New Roman" w:hAnsi="Times New Roman"/>
      <w:snapToGrid w:val="0"/>
      <w:sz w:val="24"/>
    </w:rPr>
  </w:style>
  <w:style w:type="paragraph" w:customStyle="1" w:styleId="rad1">
    <w:name w:val="rad1"/>
    <w:aliases w:val="11"/>
    <w:basedOn w:val="Normal"/>
    <w:rsid w:val="009C13A9"/>
    <w:pPr>
      <w:tabs>
        <w:tab w:val="left" w:pos="284"/>
        <w:tab w:val="left" w:pos="454"/>
        <w:tab w:val="left" w:pos="709"/>
      </w:tabs>
      <w:spacing w:line="240" w:lineRule="exact"/>
      <w:ind w:hanging="567"/>
    </w:pPr>
    <w:rPr>
      <w:rFonts w:ascii="Times New Roman" w:hAnsi="Times New Roman"/>
      <w:sz w:val="24"/>
    </w:rPr>
  </w:style>
  <w:style w:type="paragraph" w:customStyle="1" w:styleId="N12">
    <w:name w:val="N12"/>
    <w:basedOn w:val="Normal"/>
    <w:rsid w:val="009C13A9"/>
    <w:pPr>
      <w:tabs>
        <w:tab w:val="left" w:pos="284"/>
      </w:tabs>
      <w:overflowPunct w:val="0"/>
      <w:adjustRightInd w:val="0"/>
      <w:spacing w:line="240" w:lineRule="atLeast"/>
      <w:jc w:val="center"/>
      <w:textAlignment w:val="baseline"/>
    </w:pPr>
    <w:rPr>
      <w:rFonts w:ascii="Times New Roman" w:hAnsi="Times New Roman"/>
      <w:sz w:val="16"/>
      <w:szCs w:val="20"/>
    </w:rPr>
  </w:style>
  <w:style w:type="paragraph" w:customStyle="1" w:styleId="rad1note">
    <w:name w:val="rad1.note"/>
    <w:basedOn w:val="Normal"/>
    <w:rsid w:val="009C13A9"/>
    <w:pPr>
      <w:tabs>
        <w:tab w:val="left" w:pos="284"/>
        <w:tab w:val="left" w:pos="454"/>
        <w:tab w:val="left" w:pos="709"/>
      </w:tabs>
      <w:overflowPunct w:val="0"/>
      <w:adjustRightInd w:val="0"/>
      <w:spacing w:line="240" w:lineRule="exact"/>
      <w:ind w:left="284" w:hanging="284"/>
      <w:textAlignment w:val="baseline"/>
    </w:pPr>
    <w:rPr>
      <w:rFonts w:ascii="Times New Roman" w:hAnsi="Times New Roman"/>
      <w:sz w:val="24"/>
      <w:szCs w:val="20"/>
    </w:rPr>
  </w:style>
  <w:style w:type="paragraph" w:customStyle="1" w:styleId="Hoofdgedeelte">
    <w:name w:val="Hoofdgedeelte"/>
    <w:basedOn w:val="Normal"/>
    <w:rsid w:val="009C13A9"/>
    <w:pPr>
      <w:widowControl w:val="0"/>
    </w:pPr>
    <w:rPr>
      <w:rFonts w:ascii="Times" w:hAnsi="Times"/>
      <w:sz w:val="24"/>
      <w:lang w:val="sk-SK"/>
    </w:rPr>
  </w:style>
  <w:style w:type="numbering" w:customStyle="1" w:styleId="Aucuneliste11">
    <w:name w:val="Aucune liste11"/>
    <w:next w:val="NoList"/>
    <w:uiPriority w:val="99"/>
    <w:semiHidden/>
    <w:unhideWhenUsed/>
    <w:rsid w:val="009C13A9"/>
  </w:style>
  <w:style w:type="character" w:customStyle="1" w:styleId="WW8Num1z0">
    <w:name w:val="WW8Num1z0"/>
    <w:rsid w:val="009C13A9"/>
    <w:rPr>
      <w:rFonts w:cs="Times New Roman"/>
    </w:rPr>
  </w:style>
  <w:style w:type="character" w:customStyle="1" w:styleId="WW8Num2z0">
    <w:name w:val="WW8Num2z0"/>
    <w:rsid w:val="009C13A9"/>
    <w:rPr>
      <w:rFonts w:cs="Times New Roman"/>
    </w:rPr>
  </w:style>
  <w:style w:type="character" w:customStyle="1" w:styleId="Absatz-Standardschriftart1">
    <w:name w:val="Absatz-Standardschriftart1"/>
    <w:rsid w:val="009C13A9"/>
  </w:style>
  <w:style w:type="character" w:customStyle="1" w:styleId="WW-Absatz-Standardschriftart">
    <w:name w:val="WW-Absatz-Standardschriftart"/>
    <w:rsid w:val="009C13A9"/>
  </w:style>
  <w:style w:type="character" w:customStyle="1" w:styleId="WW-Absatz-Standardschriftart1">
    <w:name w:val="WW-Absatz-Standardschriftart1"/>
    <w:rsid w:val="009C13A9"/>
  </w:style>
  <w:style w:type="character" w:customStyle="1" w:styleId="WW-Absatz-Standardschriftart11">
    <w:name w:val="WW-Absatz-Standardschriftart11"/>
    <w:rsid w:val="009C13A9"/>
  </w:style>
  <w:style w:type="character" w:customStyle="1" w:styleId="WW-Absatz-Standardschriftart111">
    <w:name w:val="WW-Absatz-Standardschriftart111"/>
    <w:rsid w:val="009C13A9"/>
  </w:style>
  <w:style w:type="character" w:customStyle="1" w:styleId="WW-Absatz-Standardschriftart1111">
    <w:name w:val="WW-Absatz-Standardschriftart1111"/>
    <w:rsid w:val="009C13A9"/>
  </w:style>
  <w:style w:type="character" w:customStyle="1" w:styleId="WW-Absatz-Standardschriftart11111">
    <w:name w:val="WW-Absatz-Standardschriftart11111"/>
    <w:rsid w:val="009C13A9"/>
  </w:style>
  <w:style w:type="character" w:customStyle="1" w:styleId="WW-Absatz-Standardschriftart111111">
    <w:name w:val="WW-Absatz-Standardschriftart111111"/>
    <w:rsid w:val="009C13A9"/>
  </w:style>
  <w:style w:type="character" w:customStyle="1" w:styleId="WW-Absatz-Standardschriftart1111111">
    <w:name w:val="WW-Absatz-Standardschriftart1111111"/>
    <w:rsid w:val="009C13A9"/>
  </w:style>
  <w:style w:type="character" w:customStyle="1" w:styleId="WW-Absatz-Standardschriftart11111111">
    <w:name w:val="WW-Absatz-Standardschriftart11111111"/>
    <w:rsid w:val="009C13A9"/>
  </w:style>
  <w:style w:type="character" w:customStyle="1" w:styleId="WW-Absatz-Standardschriftart111111111">
    <w:name w:val="WW-Absatz-Standardschriftart111111111"/>
    <w:rsid w:val="009C13A9"/>
  </w:style>
  <w:style w:type="character" w:customStyle="1" w:styleId="WW8Num3z0">
    <w:name w:val="WW8Num3z0"/>
    <w:rsid w:val="009C13A9"/>
    <w:rPr>
      <w:rFonts w:cs="Times New Roman"/>
    </w:rPr>
  </w:style>
  <w:style w:type="character" w:customStyle="1" w:styleId="WW8Num4z0">
    <w:name w:val="WW8Num4z0"/>
    <w:rsid w:val="009C13A9"/>
    <w:rPr>
      <w:rFonts w:ascii="Times New Roman" w:eastAsia="Times New Roman" w:hAnsi="Times New Roman"/>
    </w:rPr>
  </w:style>
  <w:style w:type="character" w:customStyle="1" w:styleId="WW8Num4z1">
    <w:name w:val="WW8Num4z1"/>
    <w:rsid w:val="009C13A9"/>
    <w:rPr>
      <w:rFonts w:ascii="Courier New" w:hAnsi="Courier New"/>
    </w:rPr>
  </w:style>
  <w:style w:type="character" w:customStyle="1" w:styleId="WW8Num4z2">
    <w:name w:val="WW8Num4z2"/>
    <w:rsid w:val="009C13A9"/>
    <w:rPr>
      <w:rFonts w:ascii="Wingdings" w:hAnsi="Wingdings"/>
    </w:rPr>
  </w:style>
  <w:style w:type="character" w:customStyle="1" w:styleId="WW8Num4z3">
    <w:name w:val="WW8Num4z3"/>
    <w:rsid w:val="009C13A9"/>
    <w:rPr>
      <w:rFonts w:ascii="Symbol" w:hAnsi="Symbol"/>
    </w:rPr>
  </w:style>
  <w:style w:type="character" w:customStyle="1" w:styleId="WW8Num5z0">
    <w:name w:val="WW8Num5z0"/>
    <w:rsid w:val="009C13A9"/>
    <w:rPr>
      <w:rFonts w:ascii="Arial" w:eastAsia="Times New Roman" w:hAnsi="Arial"/>
    </w:rPr>
  </w:style>
  <w:style w:type="character" w:customStyle="1" w:styleId="WW8Num5z1">
    <w:name w:val="WW8Num5z1"/>
    <w:rsid w:val="009C13A9"/>
    <w:rPr>
      <w:rFonts w:ascii="Courier New" w:hAnsi="Courier New"/>
    </w:rPr>
  </w:style>
  <w:style w:type="character" w:customStyle="1" w:styleId="WW8Num5z2">
    <w:name w:val="WW8Num5z2"/>
    <w:rsid w:val="009C13A9"/>
    <w:rPr>
      <w:rFonts w:ascii="Wingdings" w:hAnsi="Wingdings"/>
    </w:rPr>
  </w:style>
  <w:style w:type="character" w:customStyle="1" w:styleId="WW8Num5z3">
    <w:name w:val="WW8Num5z3"/>
    <w:rsid w:val="009C13A9"/>
    <w:rPr>
      <w:rFonts w:ascii="Symbol" w:hAnsi="Symbol"/>
    </w:rPr>
  </w:style>
  <w:style w:type="character" w:customStyle="1" w:styleId="Policepardfaut1">
    <w:name w:val="Police par défaut1"/>
    <w:rsid w:val="009C13A9"/>
  </w:style>
  <w:style w:type="character" w:customStyle="1" w:styleId="Caractresdenotedebasdepage">
    <w:name w:val="Caractères de note de bas de page"/>
    <w:rsid w:val="009C13A9"/>
    <w:rPr>
      <w:rFonts w:cs="Times New Roman"/>
      <w:vertAlign w:val="superscript"/>
    </w:rPr>
  </w:style>
  <w:style w:type="character" w:customStyle="1" w:styleId="Marquedecommentaire1">
    <w:name w:val="Marque de commentaire1"/>
    <w:rsid w:val="009C13A9"/>
    <w:rPr>
      <w:rFonts w:cs="Times New Roman"/>
      <w:sz w:val="16"/>
      <w:szCs w:val="16"/>
    </w:rPr>
  </w:style>
  <w:style w:type="character" w:customStyle="1" w:styleId="VO-Text-AbsnachNrChar">
    <w:name w:val="VO-Text-Abs nach Nr Char"/>
    <w:rsid w:val="009C13A9"/>
    <w:rPr>
      <w:rFonts w:ascii="Arial" w:hAnsi="Arial" w:cs="Times New Roman"/>
      <w:b/>
      <w:bCs/>
      <w:sz w:val="24"/>
      <w:szCs w:val="24"/>
      <w:lang w:val="sk-SK" w:eastAsia="sk-SK" w:bidi="sk-SK"/>
    </w:rPr>
  </w:style>
  <w:style w:type="character" w:styleId="Emphasis">
    <w:name w:val="Emphasis"/>
    <w:qFormat/>
    <w:rsid w:val="009C13A9"/>
    <w:rPr>
      <w:rFonts w:cs="Times New Roman"/>
      <w:i/>
      <w:iCs/>
    </w:rPr>
  </w:style>
  <w:style w:type="character" w:customStyle="1" w:styleId="error">
    <w:name w:val="error"/>
    <w:rsid w:val="009C13A9"/>
    <w:rPr>
      <w:rFonts w:cs="Times New Roman"/>
    </w:rPr>
  </w:style>
  <w:style w:type="character" w:customStyle="1" w:styleId="longtext1">
    <w:name w:val="long_text1"/>
    <w:rsid w:val="009C13A9"/>
    <w:rPr>
      <w:rFonts w:cs="Times New Roman"/>
      <w:sz w:val="20"/>
      <w:szCs w:val="20"/>
    </w:rPr>
  </w:style>
  <w:style w:type="character" w:customStyle="1" w:styleId="WW-Caractresdenotedebasdepage">
    <w:name w:val="WW-Caractères de note de bas de page"/>
    <w:rsid w:val="009C13A9"/>
    <w:rPr>
      <w:rFonts w:cs="Times New Roman"/>
      <w:vertAlign w:val="superscript"/>
    </w:rPr>
  </w:style>
  <w:style w:type="character" w:customStyle="1" w:styleId="Caractresdenotedefin">
    <w:name w:val="Caractères de note de fin"/>
    <w:rsid w:val="009C13A9"/>
    <w:rPr>
      <w:vertAlign w:val="superscript"/>
    </w:rPr>
  </w:style>
  <w:style w:type="character" w:customStyle="1" w:styleId="WW-Caractresdenotedefin">
    <w:name w:val="WW-Caractères de note de fin"/>
    <w:rsid w:val="009C13A9"/>
  </w:style>
  <w:style w:type="character" w:styleId="EndnoteReference">
    <w:name w:val="endnote reference"/>
    <w:rsid w:val="009C13A9"/>
    <w:rPr>
      <w:vertAlign w:val="superscript"/>
    </w:rPr>
  </w:style>
  <w:style w:type="character" w:customStyle="1" w:styleId="Caractresdenumrotation">
    <w:name w:val="Caractères de numérotation"/>
    <w:rsid w:val="009C13A9"/>
  </w:style>
  <w:style w:type="paragraph" w:customStyle="1" w:styleId="Titre1">
    <w:name w:val="Titre1"/>
    <w:basedOn w:val="Normal"/>
    <w:next w:val="BodyText"/>
    <w:rsid w:val="009C13A9"/>
    <w:pPr>
      <w:keepNext/>
      <w:suppressAutoHyphens/>
      <w:spacing w:before="240" w:after="120"/>
    </w:pPr>
    <w:rPr>
      <w:rFonts w:ascii="Liberation Sans" w:eastAsia="Lucida Sans Unicode" w:hAnsi="Liberation Sans" w:cs="Tahoma"/>
      <w:sz w:val="28"/>
      <w:lang w:val="sk-SK" w:eastAsia="sk-SK"/>
    </w:rPr>
  </w:style>
  <w:style w:type="paragraph" w:styleId="List">
    <w:name w:val="List"/>
    <w:basedOn w:val="BodyText"/>
    <w:rsid w:val="009C13A9"/>
    <w:pPr>
      <w:keepNext w:val="0"/>
      <w:tabs>
        <w:tab w:val="clear" w:pos="709"/>
      </w:tabs>
      <w:suppressAutoHyphens/>
    </w:pPr>
    <w:rPr>
      <w:rFonts w:ascii="Liberation Sans" w:hAnsi="Liberation Sans" w:cs="Tahoma"/>
      <w:b/>
      <w:sz w:val="24"/>
      <w:lang w:val="sk-SK"/>
    </w:rPr>
  </w:style>
  <w:style w:type="paragraph" w:customStyle="1" w:styleId="Lgende1">
    <w:name w:val="Légende1"/>
    <w:basedOn w:val="Normal"/>
    <w:next w:val="Normal"/>
    <w:rsid w:val="009C13A9"/>
    <w:pPr>
      <w:suppressAutoHyphens/>
      <w:spacing w:before="120" w:after="120"/>
    </w:pPr>
    <w:rPr>
      <w:rFonts w:ascii="Times New Roman" w:hAnsi="Times New Roman"/>
      <w:b/>
      <w:bCs/>
      <w:szCs w:val="20"/>
      <w:lang w:val="sk-SK" w:eastAsia="sk-SK"/>
    </w:rPr>
  </w:style>
  <w:style w:type="paragraph" w:customStyle="1" w:styleId="Index">
    <w:name w:val="Index"/>
    <w:basedOn w:val="Normal"/>
    <w:rsid w:val="009C13A9"/>
    <w:pPr>
      <w:suppressLineNumbers/>
      <w:suppressAutoHyphens/>
    </w:pPr>
    <w:rPr>
      <w:rFonts w:ascii="Liberation Sans" w:hAnsi="Liberation Sans" w:cs="Tahoma"/>
      <w:sz w:val="24"/>
      <w:lang w:val="sk-SK" w:eastAsia="sk-SK"/>
    </w:rPr>
  </w:style>
  <w:style w:type="paragraph" w:customStyle="1" w:styleId="Explorateurdedocument1">
    <w:name w:val="Explorateur de document1"/>
    <w:basedOn w:val="Normal"/>
    <w:rsid w:val="009C13A9"/>
    <w:pPr>
      <w:shd w:val="clear" w:color="auto" w:fill="000080"/>
      <w:suppressAutoHyphens/>
    </w:pPr>
    <w:rPr>
      <w:rFonts w:ascii="Times New Roman" w:hAnsi="Times New Roman"/>
      <w:szCs w:val="20"/>
      <w:lang w:val="sk-SK" w:eastAsia="sk-SK"/>
    </w:rPr>
  </w:style>
  <w:style w:type="paragraph" w:customStyle="1" w:styleId="Anlage">
    <w:name w:val="Anlage"/>
    <w:basedOn w:val="Normal"/>
    <w:rsid w:val="009C13A9"/>
    <w:pPr>
      <w:suppressAutoHyphens/>
      <w:spacing w:before="240"/>
      <w:ind w:left="1134" w:hanging="1134"/>
    </w:pPr>
    <w:rPr>
      <w:rFonts w:ascii="Times New Roman" w:hAnsi="Times New Roman"/>
      <w:sz w:val="24"/>
      <w:lang w:val="sk-SK" w:eastAsia="sk-SK"/>
    </w:rPr>
  </w:style>
  <w:style w:type="paragraph" w:customStyle="1" w:styleId="Betrifft">
    <w:name w:val="Betrifft"/>
    <w:basedOn w:val="Normal"/>
    <w:rsid w:val="009C13A9"/>
    <w:pPr>
      <w:suppressAutoHyphens/>
      <w:spacing w:before="480"/>
    </w:pPr>
    <w:rPr>
      <w:rFonts w:ascii="Times New Roman" w:hAnsi="Times New Roman"/>
      <w:sz w:val="24"/>
      <w:lang w:val="sk-SK" w:eastAsia="sk-SK"/>
    </w:rPr>
  </w:style>
  <w:style w:type="paragraph" w:customStyle="1" w:styleId="Bezug">
    <w:name w:val="Bezug"/>
    <w:basedOn w:val="Normal"/>
    <w:rsid w:val="009C13A9"/>
    <w:pPr>
      <w:suppressAutoHyphens/>
      <w:spacing w:before="240"/>
    </w:pPr>
    <w:rPr>
      <w:rFonts w:ascii="Times New Roman" w:hAnsi="Times New Roman"/>
      <w:sz w:val="24"/>
      <w:lang w:val="sk-SK" w:eastAsia="sk-SK"/>
    </w:rPr>
  </w:style>
  <w:style w:type="paragraph" w:customStyle="1" w:styleId="Hier">
    <w:name w:val="Hier"/>
    <w:basedOn w:val="Normal"/>
    <w:rsid w:val="009C13A9"/>
    <w:pPr>
      <w:tabs>
        <w:tab w:val="left" w:pos="284"/>
      </w:tabs>
      <w:suppressAutoHyphens/>
      <w:ind w:left="284" w:hanging="284"/>
    </w:pPr>
    <w:rPr>
      <w:rFonts w:ascii="Times New Roman" w:hAnsi="Times New Roman"/>
      <w:sz w:val="24"/>
      <w:lang w:val="sk-SK" w:eastAsia="sk-SK"/>
    </w:rPr>
  </w:style>
  <w:style w:type="paragraph" w:customStyle="1" w:styleId="yyx">
    <w:name w:val="yyx"/>
    <w:basedOn w:val="Normal"/>
    <w:rsid w:val="009C13A9"/>
    <w:pPr>
      <w:suppressAutoHyphens/>
      <w:spacing w:line="360" w:lineRule="auto"/>
    </w:pPr>
    <w:rPr>
      <w:rFonts w:ascii="Times New Roman" w:hAnsi="Times New Roman"/>
      <w:b/>
      <w:sz w:val="24"/>
      <w:lang w:val="sk-SK" w:eastAsia="sk-SK"/>
    </w:rPr>
  </w:style>
  <w:style w:type="paragraph" w:customStyle="1" w:styleId="Nverborgen">
    <w:name w:val="Nverborgen"/>
    <w:basedOn w:val="Normal"/>
    <w:next w:val="Normal"/>
    <w:rsid w:val="009C13A9"/>
    <w:pPr>
      <w:suppressAutoHyphens/>
      <w:spacing w:line="360" w:lineRule="auto"/>
      <w:ind w:hanging="567"/>
    </w:pPr>
    <w:rPr>
      <w:rFonts w:ascii="Times New Roman" w:hAnsi="Times New Roman"/>
      <w:sz w:val="24"/>
      <w:lang w:val="sk-SK" w:eastAsia="sk-SK"/>
    </w:rPr>
  </w:style>
  <w:style w:type="paragraph" w:customStyle="1" w:styleId="Verborgen">
    <w:name w:val="Verborgen"/>
    <w:basedOn w:val="Normal"/>
    <w:next w:val="Normal"/>
    <w:rsid w:val="009C13A9"/>
    <w:pPr>
      <w:suppressAutoHyphens/>
      <w:spacing w:after="360" w:line="360" w:lineRule="auto"/>
      <w:ind w:hanging="567"/>
    </w:pPr>
    <w:rPr>
      <w:rFonts w:ascii="Times New Roman" w:hAnsi="Times New Roman"/>
      <w:vanish/>
      <w:color w:val="0000FF"/>
      <w:sz w:val="24"/>
      <w:lang w:val="sk-SK" w:eastAsia="sk-SK"/>
    </w:rPr>
  </w:style>
  <w:style w:type="paragraph" w:customStyle="1" w:styleId="Salutations1">
    <w:name w:val="Salutations1"/>
    <w:basedOn w:val="Normal"/>
    <w:next w:val="Normal"/>
    <w:rsid w:val="009C13A9"/>
    <w:pPr>
      <w:suppressAutoHyphens/>
      <w:spacing w:before="720" w:line="360" w:lineRule="auto"/>
    </w:pPr>
    <w:rPr>
      <w:rFonts w:ascii="Times New Roman" w:hAnsi="Times New Roman"/>
      <w:sz w:val="24"/>
      <w:lang w:val="sk-SK" w:eastAsia="sk-SK"/>
    </w:rPr>
  </w:style>
  <w:style w:type="paragraph" w:customStyle="1" w:styleId="c4">
    <w:name w:val="c4"/>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4">
    <w:name w:val="p4"/>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2">
    <w:name w:val="c2"/>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9">
    <w:name w:val="p9"/>
    <w:basedOn w:val="Normal"/>
    <w:rsid w:val="009C13A9"/>
    <w:pPr>
      <w:tabs>
        <w:tab w:val="left" w:pos="1060"/>
      </w:tabs>
      <w:suppressAutoHyphens/>
      <w:spacing w:line="240" w:lineRule="atLeast"/>
      <w:ind w:left="1440" w:firstLine="1008"/>
    </w:pPr>
    <w:rPr>
      <w:rFonts w:ascii="Times New Roman" w:hAnsi="Times New Roman"/>
      <w:sz w:val="24"/>
      <w:szCs w:val="20"/>
      <w:lang w:val="sk-SK" w:eastAsia="sk-SK"/>
    </w:rPr>
  </w:style>
  <w:style w:type="paragraph" w:customStyle="1" w:styleId="p5">
    <w:name w:val="p5"/>
    <w:basedOn w:val="Normal"/>
    <w:rsid w:val="009C13A9"/>
    <w:pPr>
      <w:tabs>
        <w:tab w:val="left" w:pos="720"/>
      </w:tabs>
      <w:suppressAutoHyphens/>
      <w:spacing w:line="240" w:lineRule="atLeast"/>
    </w:pPr>
    <w:rPr>
      <w:rFonts w:ascii="Times New Roman" w:hAnsi="Times New Roman"/>
      <w:sz w:val="24"/>
      <w:szCs w:val="20"/>
      <w:lang w:val="sk-SK" w:eastAsia="sk-SK"/>
    </w:rPr>
  </w:style>
  <w:style w:type="paragraph" w:customStyle="1" w:styleId="p10">
    <w:name w:val="p10"/>
    <w:basedOn w:val="Normal"/>
    <w:rsid w:val="009C13A9"/>
    <w:pPr>
      <w:tabs>
        <w:tab w:val="left" w:pos="240"/>
        <w:tab w:val="left" w:pos="500"/>
      </w:tabs>
      <w:suppressAutoHyphens/>
      <w:spacing w:line="240" w:lineRule="atLeast"/>
      <w:ind w:left="1440" w:firstLine="288"/>
    </w:pPr>
    <w:rPr>
      <w:rFonts w:ascii="Times New Roman" w:hAnsi="Times New Roman"/>
      <w:sz w:val="24"/>
      <w:szCs w:val="20"/>
      <w:lang w:val="sk-SK" w:eastAsia="sk-SK"/>
    </w:rPr>
  </w:style>
  <w:style w:type="paragraph" w:customStyle="1" w:styleId="p11">
    <w:name w:val="p11"/>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p12">
    <w:name w:val="p12"/>
    <w:basedOn w:val="Normal"/>
    <w:rsid w:val="009C13A9"/>
    <w:pPr>
      <w:tabs>
        <w:tab w:val="left" w:pos="720"/>
      </w:tabs>
      <w:suppressAutoHyphens/>
      <w:spacing w:line="240" w:lineRule="atLeast"/>
    </w:pPr>
    <w:rPr>
      <w:rFonts w:ascii="Times New Roman" w:hAnsi="Times New Roman"/>
      <w:sz w:val="24"/>
      <w:szCs w:val="20"/>
      <w:lang w:val="sk-SK" w:eastAsia="sk-SK"/>
    </w:rPr>
  </w:style>
  <w:style w:type="paragraph" w:customStyle="1" w:styleId="p14">
    <w:name w:val="p14"/>
    <w:basedOn w:val="Normal"/>
    <w:rsid w:val="009C13A9"/>
    <w:pPr>
      <w:tabs>
        <w:tab w:val="left" w:pos="260"/>
        <w:tab w:val="left" w:pos="540"/>
      </w:tabs>
      <w:suppressAutoHyphens/>
      <w:spacing w:line="220" w:lineRule="atLeast"/>
      <w:ind w:left="864" w:hanging="576"/>
    </w:pPr>
    <w:rPr>
      <w:rFonts w:ascii="Times New Roman" w:hAnsi="Times New Roman"/>
      <w:sz w:val="24"/>
      <w:szCs w:val="20"/>
      <w:lang w:val="sk-SK" w:eastAsia="sk-SK"/>
    </w:rPr>
  </w:style>
  <w:style w:type="paragraph" w:customStyle="1" w:styleId="p15">
    <w:name w:val="p15"/>
    <w:basedOn w:val="Normal"/>
    <w:rsid w:val="009C13A9"/>
    <w:pPr>
      <w:tabs>
        <w:tab w:val="left" w:pos="260"/>
      </w:tabs>
      <w:suppressAutoHyphens/>
      <w:spacing w:line="240" w:lineRule="atLeast"/>
      <w:ind w:left="1152" w:hanging="288"/>
    </w:pPr>
    <w:rPr>
      <w:rFonts w:ascii="Times New Roman" w:hAnsi="Times New Roman"/>
      <w:sz w:val="24"/>
      <w:szCs w:val="20"/>
      <w:lang w:val="sk-SK" w:eastAsia="sk-SK"/>
    </w:rPr>
  </w:style>
  <w:style w:type="paragraph" w:customStyle="1" w:styleId="p7">
    <w:name w:val="p7"/>
    <w:basedOn w:val="Normal"/>
    <w:rsid w:val="009C13A9"/>
    <w:pPr>
      <w:tabs>
        <w:tab w:val="left" w:pos="260"/>
      </w:tabs>
      <w:suppressAutoHyphens/>
      <w:spacing w:line="220" w:lineRule="atLeast"/>
      <w:ind w:left="1152" w:hanging="288"/>
    </w:pPr>
    <w:rPr>
      <w:rFonts w:ascii="Times New Roman" w:hAnsi="Times New Roman"/>
      <w:sz w:val="24"/>
      <w:szCs w:val="20"/>
      <w:lang w:val="sk-SK" w:eastAsia="sk-SK"/>
    </w:rPr>
  </w:style>
  <w:style w:type="paragraph" w:customStyle="1" w:styleId="p16">
    <w:name w:val="p16"/>
    <w:basedOn w:val="Normal"/>
    <w:rsid w:val="009C13A9"/>
    <w:pPr>
      <w:tabs>
        <w:tab w:val="left" w:pos="520"/>
      </w:tabs>
      <w:suppressAutoHyphens/>
      <w:spacing w:line="240" w:lineRule="atLeast"/>
      <w:ind w:left="1440" w:firstLine="576"/>
    </w:pPr>
    <w:rPr>
      <w:rFonts w:ascii="Times New Roman" w:hAnsi="Times New Roman"/>
      <w:sz w:val="24"/>
      <w:szCs w:val="20"/>
      <w:lang w:val="sk-SK" w:eastAsia="sk-SK"/>
    </w:rPr>
  </w:style>
  <w:style w:type="paragraph" w:customStyle="1" w:styleId="c18">
    <w:name w:val="c18"/>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t17">
    <w:name w:val="t17"/>
    <w:basedOn w:val="Normal"/>
    <w:rsid w:val="009C13A9"/>
    <w:pPr>
      <w:suppressAutoHyphens/>
      <w:spacing w:line="240" w:lineRule="atLeast"/>
    </w:pPr>
    <w:rPr>
      <w:rFonts w:ascii="Times New Roman" w:hAnsi="Times New Roman"/>
      <w:sz w:val="24"/>
      <w:szCs w:val="20"/>
      <w:lang w:val="sk-SK" w:eastAsia="sk-SK"/>
    </w:rPr>
  </w:style>
  <w:style w:type="paragraph" w:customStyle="1" w:styleId="p19">
    <w:name w:val="p19"/>
    <w:basedOn w:val="Normal"/>
    <w:rsid w:val="009C13A9"/>
    <w:pPr>
      <w:tabs>
        <w:tab w:val="left" w:pos="280"/>
        <w:tab w:val="left" w:pos="520"/>
      </w:tabs>
      <w:suppressAutoHyphens/>
      <w:spacing w:line="220" w:lineRule="atLeast"/>
      <w:ind w:left="1152" w:hanging="288"/>
    </w:pPr>
    <w:rPr>
      <w:rFonts w:ascii="Times New Roman" w:hAnsi="Times New Roman"/>
      <w:sz w:val="24"/>
      <w:szCs w:val="20"/>
      <w:lang w:val="sk-SK" w:eastAsia="sk-SK"/>
    </w:rPr>
  </w:style>
  <w:style w:type="paragraph" w:customStyle="1" w:styleId="p21">
    <w:name w:val="p21"/>
    <w:basedOn w:val="Normal"/>
    <w:rsid w:val="009C13A9"/>
    <w:pPr>
      <w:tabs>
        <w:tab w:val="left" w:pos="2480"/>
      </w:tabs>
      <w:suppressAutoHyphens/>
      <w:spacing w:line="240" w:lineRule="atLeast"/>
      <w:ind w:left="1040"/>
    </w:pPr>
    <w:rPr>
      <w:rFonts w:ascii="Times New Roman" w:hAnsi="Times New Roman"/>
      <w:sz w:val="24"/>
      <w:szCs w:val="20"/>
      <w:lang w:val="sk-SK" w:eastAsia="sk-SK"/>
    </w:rPr>
  </w:style>
  <w:style w:type="paragraph" w:customStyle="1" w:styleId="p8">
    <w:name w:val="p8"/>
    <w:basedOn w:val="Normal"/>
    <w:rsid w:val="009C13A9"/>
    <w:pPr>
      <w:tabs>
        <w:tab w:val="left" w:pos="520"/>
      </w:tabs>
      <w:suppressAutoHyphens/>
      <w:spacing w:line="220" w:lineRule="atLeast"/>
      <w:ind w:left="864" w:hanging="576"/>
    </w:pPr>
    <w:rPr>
      <w:rFonts w:ascii="Times New Roman" w:hAnsi="Times New Roman"/>
      <w:sz w:val="24"/>
      <w:szCs w:val="20"/>
      <w:lang w:val="sk-SK" w:eastAsia="sk-SK"/>
    </w:rPr>
  </w:style>
  <w:style w:type="paragraph" w:customStyle="1" w:styleId="c3">
    <w:name w:val="c3"/>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13">
    <w:name w:val="p13"/>
    <w:basedOn w:val="Normal"/>
    <w:rsid w:val="009C13A9"/>
    <w:pPr>
      <w:tabs>
        <w:tab w:val="left" w:pos="260"/>
      </w:tabs>
      <w:suppressAutoHyphens/>
      <w:spacing w:line="220" w:lineRule="atLeast"/>
      <w:ind w:left="1180"/>
    </w:pPr>
    <w:rPr>
      <w:rFonts w:ascii="Times New Roman" w:hAnsi="Times New Roman"/>
      <w:sz w:val="24"/>
      <w:szCs w:val="20"/>
      <w:lang w:val="sk-SK" w:eastAsia="sk-SK"/>
    </w:rPr>
  </w:style>
  <w:style w:type="paragraph" w:customStyle="1" w:styleId="p20">
    <w:name w:val="p20"/>
    <w:basedOn w:val="Normal"/>
    <w:rsid w:val="009C13A9"/>
    <w:pPr>
      <w:tabs>
        <w:tab w:val="left" w:pos="780"/>
      </w:tabs>
      <w:suppressAutoHyphens/>
      <w:spacing w:line="220" w:lineRule="atLeast"/>
    </w:pPr>
    <w:rPr>
      <w:rFonts w:ascii="Times New Roman" w:hAnsi="Times New Roman"/>
      <w:sz w:val="24"/>
      <w:szCs w:val="20"/>
      <w:lang w:val="sk-SK" w:eastAsia="sk-SK"/>
    </w:rPr>
  </w:style>
  <w:style w:type="paragraph" w:customStyle="1" w:styleId="c15">
    <w:name w:val="c15"/>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22">
    <w:name w:val="p22"/>
    <w:basedOn w:val="Normal"/>
    <w:rsid w:val="009C13A9"/>
    <w:pPr>
      <w:tabs>
        <w:tab w:val="left" w:pos="520"/>
        <w:tab w:val="left" w:pos="1060"/>
      </w:tabs>
      <w:suppressAutoHyphens/>
      <w:spacing w:line="220" w:lineRule="atLeast"/>
      <w:ind w:left="432" w:hanging="432"/>
    </w:pPr>
    <w:rPr>
      <w:rFonts w:ascii="Times New Roman" w:hAnsi="Times New Roman"/>
      <w:sz w:val="24"/>
      <w:szCs w:val="20"/>
      <w:lang w:val="sk-SK" w:eastAsia="sk-SK"/>
    </w:rPr>
  </w:style>
  <w:style w:type="paragraph" w:customStyle="1" w:styleId="p26">
    <w:name w:val="p26"/>
    <w:basedOn w:val="Normal"/>
    <w:rsid w:val="009C13A9"/>
    <w:pPr>
      <w:tabs>
        <w:tab w:val="left" w:pos="520"/>
      </w:tabs>
      <w:suppressAutoHyphens/>
      <w:spacing w:line="240" w:lineRule="atLeast"/>
      <w:ind w:left="864" w:hanging="576"/>
    </w:pPr>
    <w:rPr>
      <w:rFonts w:ascii="Times New Roman" w:hAnsi="Times New Roman"/>
      <w:sz w:val="24"/>
      <w:szCs w:val="20"/>
      <w:lang w:val="sk-SK" w:eastAsia="sk-SK"/>
    </w:rPr>
  </w:style>
  <w:style w:type="paragraph" w:customStyle="1" w:styleId="p31">
    <w:name w:val="p31"/>
    <w:basedOn w:val="Normal"/>
    <w:rsid w:val="009C13A9"/>
    <w:pPr>
      <w:tabs>
        <w:tab w:val="left" w:pos="260"/>
        <w:tab w:val="left" w:pos="540"/>
      </w:tabs>
      <w:suppressAutoHyphens/>
      <w:spacing w:line="220" w:lineRule="atLeast"/>
      <w:ind w:left="1440" w:firstLine="288"/>
    </w:pPr>
    <w:rPr>
      <w:rFonts w:ascii="Times New Roman" w:hAnsi="Times New Roman"/>
      <w:sz w:val="24"/>
      <w:szCs w:val="20"/>
      <w:lang w:val="sk-SK" w:eastAsia="sk-SK"/>
    </w:rPr>
  </w:style>
  <w:style w:type="paragraph" w:customStyle="1" w:styleId="p32">
    <w:name w:val="p32"/>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p33">
    <w:name w:val="p33"/>
    <w:basedOn w:val="Normal"/>
    <w:rsid w:val="009C13A9"/>
    <w:pPr>
      <w:tabs>
        <w:tab w:val="left" w:pos="260"/>
      </w:tabs>
      <w:suppressAutoHyphens/>
      <w:spacing w:line="240" w:lineRule="atLeast"/>
      <w:ind w:left="1440" w:firstLine="288"/>
    </w:pPr>
    <w:rPr>
      <w:rFonts w:ascii="Times New Roman" w:hAnsi="Times New Roman"/>
      <w:sz w:val="24"/>
      <w:szCs w:val="20"/>
      <w:lang w:val="sk-SK" w:eastAsia="sk-SK"/>
    </w:rPr>
  </w:style>
  <w:style w:type="paragraph" w:customStyle="1" w:styleId="p36">
    <w:name w:val="p36"/>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p39">
    <w:name w:val="p39"/>
    <w:basedOn w:val="Normal"/>
    <w:rsid w:val="009C13A9"/>
    <w:pPr>
      <w:tabs>
        <w:tab w:val="left" w:pos="280"/>
      </w:tabs>
      <w:suppressAutoHyphens/>
      <w:spacing w:line="220" w:lineRule="atLeast"/>
      <w:ind w:left="1152" w:hanging="288"/>
    </w:pPr>
    <w:rPr>
      <w:rFonts w:ascii="Times New Roman" w:hAnsi="Times New Roman"/>
      <w:sz w:val="24"/>
      <w:szCs w:val="20"/>
      <w:lang w:val="sk-SK" w:eastAsia="sk-SK"/>
    </w:rPr>
  </w:style>
  <w:style w:type="paragraph" w:customStyle="1" w:styleId="c6">
    <w:name w:val="c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28">
    <w:name w:val="p28"/>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56">
    <w:name w:val="c5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c66">
    <w:name w:val="c66"/>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52">
    <w:name w:val="p52"/>
    <w:basedOn w:val="Normal"/>
    <w:rsid w:val="009C13A9"/>
    <w:pPr>
      <w:tabs>
        <w:tab w:val="left" w:pos="720"/>
      </w:tabs>
      <w:suppressAutoHyphens/>
      <w:spacing w:line="220" w:lineRule="atLeast"/>
    </w:pPr>
    <w:rPr>
      <w:rFonts w:ascii="Times New Roman" w:hAnsi="Times New Roman"/>
      <w:sz w:val="24"/>
      <w:szCs w:val="20"/>
      <w:lang w:val="sk-SK" w:eastAsia="sk-SK"/>
    </w:rPr>
  </w:style>
  <w:style w:type="paragraph" w:customStyle="1" w:styleId="c62">
    <w:name w:val="c62"/>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c84">
    <w:name w:val="c84"/>
    <w:basedOn w:val="Normal"/>
    <w:rsid w:val="009C13A9"/>
    <w:pPr>
      <w:suppressAutoHyphens/>
      <w:spacing w:line="240" w:lineRule="atLeast"/>
      <w:jc w:val="center"/>
    </w:pPr>
    <w:rPr>
      <w:rFonts w:ascii="Times New Roman" w:hAnsi="Times New Roman"/>
      <w:sz w:val="24"/>
      <w:szCs w:val="20"/>
      <w:lang w:val="sk-SK" w:eastAsia="sk-SK"/>
    </w:rPr>
  </w:style>
  <w:style w:type="paragraph" w:customStyle="1" w:styleId="p1">
    <w:name w:val="p1"/>
    <w:basedOn w:val="Normal"/>
    <w:rsid w:val="009C13A9"/>
    <w:pPr>
      <w:tabs>
        <w:tab w:val="left" w:pos="280"/>
      </w:tabs>
      <w:suppressAutoHyphens/>
      <w:spacing w:line="220" w:lineRule="atLeast"/>
      <w:ind w:left="1440" w:firstLine="288"/>
    </w:pPr>
    <w:rPr>
      <w:rFonts w:ascii="Times New Roman" w:hAnsi="Times New Roman"/>
      <w:sz w:val="24"/>
      <w:szCs w:val="20"/>
      <w:lang w:val="sk-SK" w:eastAsia="sk-SK"/>
    </w:rPr>
  </w:style>
  <w:style w:type="paragraph" w:customStyle="1" w:styleId="p2">
    <w:name w:val="p2"/>
    <w:basedOn w:val="Normal"/>
    <w:rsid w:val="009C13A9"/>
    <w:pPr>
      <w:tabs>
        <w:tab w:val="left" w:pos="1700"/>
      </w:tabs>
      <w:suppressAutoHyphens/>
      <w:spacing w:line="340" w:lineRule="atLeast"/>
      <w:ind w:left="288" w:hanging="1728"/>
    </w:pPr>
    <w:rPr>
      <w:rFonts w:ascii="Times New Roman" w:hAnsi="Times New Roman"/>
      <w:sz w:val="24"/>
      <w:szCs w:val="20"/>
      <w:lang w:val="sk-SK" w:eastAsia="sk-SK"/>
    </w:rPr>
  </w:style>
  <w:style w:type="paragraph" w:customStyle="1" w:styleId="VO-Textohne">
    <w:name w:val="VO-Text ohne"/>
    <w:basedOn w:val="Normal"/>
    <w:rsid w:val="009C13A9"/>
    <w:pPr>
      <w:suppressAutoHyphens/>
      <w:spacing w:before="120"/>
    </w:pPr>
    <w:rPr>
      <w:bCs/>
      <w:szCs w:val="20"/>
      <w:lang w:val="sk-SK" w:eastAsia="sk-SK"/>
    </w:rPr>
  </w:style>
  <w:style w:type="paragraph" w:customStyle="1" w:styleId="Commentaire2">
    <w:name w:val="Commentaire2"/>
    <w:basedOn w:val="Normal"/>
    <w:rsid w:val="009C13A9"/>
    <w:pPr>
      <w:suppressAutoHyphens/>
    </w:pPr>
    <w:rPr>
      <w:szCs w:val="20"/>
      <w:lang w:val="sk-SK" w:eastAsia="sk-SK"/>
    </w:rPr>
  </w:style>
  <w:style w:type="paragraph" w:customStyle="1" w:styleId="VO-Text-AbsnachNr">
    <w:name w:val="VO-Text-Abs nach Nr"/>
    <w:basedOn w:val="Normal"/>
    <w:rsid w:val="009C13A9"/>
    <w:pPr>
      <w:tabs>
        <w:tab w:val="left" w:pos="992"/>
        <w:tab w:val="left" w:pos="1418"/>
      </w:tabs>
      <w:suppressAutoHyphens/>
      <w:spacing w:before="120"/>
      <w:ind w:left="992" w:hanging="567"/>
    </w:pPr>
    <w:rPr>
      <w:b/>
      <w:bCs/>
      <w:lang w:val="sk-SK" w:eastAsia="sk-SK"/>
    </w:rPr>
  </w:style>
  <w:style w:type="paragraph" w:customStyle="1" w:styleId="VO-TextEinzug">
    <w:name w:val="VO-Text Einzug"/>
    <w:basedOn w:val="VO-Text-AbsnachNr"/>
    <w:rsid w:val="009C13A9"/>
    <w:pPr>
      <w:ind w:firstLine="0"/>
    </w:pPr>
  </w:style>
  <w:style w:type="paragraph" w:customStyle="1" w:styleId="TNR1Tab">
    <w:name w:val="TNR1Tab"/>
    <w:basedOn w:val="TNR1"/>
    <w:rsid w:val="009C13A9"/>
    <w:pPr>
      <w:widowControl w:val="0"/>
      <w:tabs>
        <w:tab w:val="clear" w:pos="907"/>
        <w:tab w:val="left" w:pos="1021"/>
      </w:tabs>
      <w:suppressAutoHyphens/>
      <w:overflowPunct/>
      <w:adjustRightInd/>
      <w:spacing w:line="240" w:lineRule="exact"/>
      <w:ind w:left="284" w:right="57"/>
      <w:textAlignment w:val="auto"/>
    </w:pPr>
    <w:rPr>
      <w:sz w:val="20"/>
      <w:lang w:val="sk-SK" w:eastAsia="sk-SK"/>
    </w:rPr>
  </w:style>
  <w:style w:type="paragraph" w:customStyle="1" w:styleId="TNRATab">
    <w:name w:val="TNRATab"/>
    <w:basedOn w:val="TNR1Tab"/>
    <w:rsid w:val="009C13A9"/>
    <w:pPr>
      <w:tabs>
        <w:tab w:val="left" w:pos="568"/>
      </w:tabs>
      <w:ind w:left="568" w:hanging="283"/>
    </w:pPr>
  </w:style>
  <w:style w:type="paragraph" w:customStyle="1" w:styleId="Corpsdetexte21">
    <w:name w:val="Corps de texte 21"/>
    <w:basedOn w:val="Normal"/>
    <w:rsid w:val="009C13A9"/>
    <w:pPr>
      <w:widowControl w:val="0"/>
      <w:tabs>
        <w:tab w:val="left" w:pos="851"/>
      </w:tabs>
      <w:suppressAutoHyphens/>
      <w:overflowPunct w:val="0"/>
      <w:ind w:left="365"/>
      <w:textAlignment w:val="baseline"/>
    </w:pPr>
    <w:rPr>
      <w:rFonts w:ascii="CG Times (W1)" w:hAnsi="CG Times (W1)"/>
      <w:sz w:val="24"/>
      <w:szCs w:val="20"/>
      <w:lang w:val="sk-SK" w:eastAsia="sk-SK"/>
    </w:rPr>
  </w:style>
  <w:style w:type="paragraph" w:customStyle="1" w:styleId="Retraitcorpsdetexte31">
    <w:name w:val="Retrait corps de texte 31"/>
    <w:basedOn w:val="Normal"/>
    <w:rsid w:val="009C13A9"/>
    <w:pPr>
      <w:suppressAutoHyphens/>
      <w:spacing w:after="120" w:line="360" w:lineRule="auto"/>
      <w:ind w:left="283"/>
    </w:pPr>
    <w:rPr>
      <w:rFonts w:ascii="Times New Roman" w:hAnsi="Times New Roman"/>
      <w:sz w:val="16"/>
      <w:szCs w:val="16"/>
      <w:lang w:val="sk-SK" w:eastAsia="sk-SK"/>
    </w:rPr>
  </w:style>
  <w:style w:type="paragraph" w:customStyle="1" w:styleId="u1">
    <w:name w:val="u1"/>
    <w:basedOn w:val="Normal"/>
    <w:rsid w:val="009C13A9"/>
    <w:pPr>
      <w:keepNext/>
      <w:keepLines/>
      <w:tabs>
        <w:tab w:val="left" w:pos="851"/>
        <w:tab w:val="left" w:pos="1134"/>
        <w:tab w:val="left" w:pos="1418"/>
      </w:tabs>
      <w:suppressAutoHyphens/>
      <w:spacing w:before="720" w:line="240" w:lineRule="atLeast"/>
      <w:ind w:left="851" w:hanging="851"/>
    </w:pPr>
    <w:rPr>
      <w:rFonts w:ascii="Times New Roman" w:hAnsi="Times New Roman"/>
      <w:b/>
      <w:sz w:val="24"/>
      <w:szCs w:val="20"/>
      <w:lang w:val="sk-SK" w:eastAsia="sk-SK"/>
    </w:rPr>
  </w:style>
  <w:style w:type="paragraph" w:customStyle="1" w:styleId="u2">
    <w:name w:val="u2"/>
    <w:basedOn w:val="Normal"/>
    <w:rsid w:val="009C13A9"/>
    <w:pPr>
      <w:keepNext/>
      <w:keepLines/>
      <w:tabs>
        <w:tab w:val="left" w:pos="851"/>
        <w:tab w:val="left" w:pos="1134"/>
        <w:tab w:val="left" w:pos="1418"/>
      </w:tabs>
      <w:suppressAutoHyphens/>
      <w:spacing w:before="240" w:line="240" w:lineRule="atLeast"/>
      <w:ind w:left="851" w:hanging="851"/>
    </w:pPr>
    <w:rPr>
      <w:rFonts w:ascii="Times New Roman" w:hAnsi="Times New Roman"/>
      <w:b/>
      <w:sz w:val="24"/>
      <w:szCs w:val="20"/>
      <w:lang w:val="sk-SK" w:eastAsia="sk-SK"/>
    </w:rPr>
  </w:style>
  <w:style w:type="paragraph" w:customStyle="1" w:styleId="Retraitcorpsdetexte23">
    <w:name w:val="Retrait corps de texte 23"/>
    <w:basedOn w:val="Normal"/>
    <w:rsid w:val="009C13A9"/>
    <w:pPr>
      <w:widowControl w:val="0"/>
      <w:tabs>
        <w:tab w:val="left" w:pos="284"/>
      </w:tabs>
      <w:suppressAutoHyphens/>
      <w:ind w:left="284" w:hanging="284"/>
    </w:pPr>
    <w:rPr>
      <w:rFonts w:ascii="Times New Roman" w:hAnsi="Times New Roman"/>
      <w:i/>
      <w:sz w:val="24"/>
      <w:szCs w:val="20"/>
      <w:lang w:val="sk-SK" w:eastAsia="sk-SK"/>
    </w:rPr>
  </w:style>
  <w:style w:type="paragraph" w:customStyle="1" w:styleId="Formatvorlage1">
    <w:name w:val="Formatvorlage1"/>
    <w:basedOn w:val="Normal"/>
    <w:rsid w:val="009C13A9"/>
    <w:pPr>
      <w:tabs>
        <w:tab w:val="left" w:pos="851"/>
      </w:tabs>
      <w:suppressAutoHyphens/>
      <w:overflowPunct w:val="0"/>
      <w:spacing w:before="120"/>
      <w:ind w:left="850"/>
      <w:textAlignment w:val="baseline"/>
    </w:pPr>
    <w:rPr>
      <w:bCs/>
      <w:iCs/>
      <w:szCs w:val="20"/>
      <w:lang w:eastAsia="sk-SK"/>
    </w:rPr>
  </w:style>
  <w:style w:type="paragraph" w:customStyle="1" w:styleId="Corpsdetexte31">
    <w:name w:val="Corps de texte 31"/>
    <w:basedOn w:val="Normal"/>
    <w:rsid w:val="009C13A9"/>
    <w:pPr>
      <w:suppressAutoHyphens/>
      <w:overflowPunct w:val="0"/>
      <w:spacing w:before="40" w:after="40"/>
      <w:textAlignment w:val="baseline"/>
    </w:pPr>
    <w:rPr>
      <w:szCs w:val="20"/>
      <w:lang w:val="sk-SK" w:eastAsia="sk-SK"/>
    </w:rPr>
  </w:style>
  <w:style w:type="paragraph" w:customStyle="1" w:styleId="Grundtext">
    <w:name w:val="Grundtext"/>
    <w:rsid w:val="009C13A9"/>
    <w:pPr>
      <w:tabs>
        <w:tab w:val="left" w:pos="720"/>
        <w:tab w:val="left" w:pos="1440"/>
        <w:tab w:val="left" w:pos="2160"/>
        <w:tab w:val="left" w:pos="2880"/>
        <w:tab w:val="left" w:pos="3600"/>
        <w:tab w:val="left" w:pos="4320"/>
        <w:tab w:val="left" w:pos="5040"/>
        <w:tab w:val="left" w:pos="5760"/>
      </w:tabs>
      <w:suppressAutoHyphens/>
      <w:spacing w:after="240" w:line="240" w:lineRule="atLeast"/>
    </w:pPr>
    <w:rPr>
      <w:rFonts w:ascii="Times New Roman" w:eastAsia="Arial" w:hAnsi="Times New Roman"/>
      <w:color w:val="000000"/>
      <w:sz w:val="24"/>
    </w:rPr>
  </w:style>
  <w:style w:type="paragraph" w:customStyle="1" w:styleId="Normalcentr1">
    <w:name w:val="Normal centré1"/>
    <w:basedOn w:val="Normal"/>
    <w:rsid w:val="009C13A9"/>
    <w:pPr>
      <w:suppressAutoHyphens/>
      <w:spacing w:before="60" w:after="60"/>
      <w:ind w:left="427" w:right="57" w:hanging="370"/>
    </w:pPr>
    <w:rPr>
      <w:szCs w:val="20"/>
      <w:lang w:val="sk-SK" w:eastAsia="sk-SK"/>
    </w:rPr>
  </w:style>
  <w:style w:type="paragraph" w:customStyle="1" w:styleId="BlockText2">
    <w:name w:val="Block Text2"/>
    <w:basedOn w:val="Normal"/>
    <w:rsid w:val="009C13A9"/>
    <w:pPr>
      <w:widowControl w:val="0"/>
      <w:tabs>
        <w:tab w:val="left" w:pos="648"/>
      </w:tabs>
      <w:suppressAutoHyphens/>
      <w:overflowPunct w:val="0"/>
      <w:ind w:left="709" w:right="142" w:hanging="567"/>
      <w:textAlignment w:val="baseline"/>
    </w:pPr>
    <w:rPr>
      <w:rFonts w:ascii="CG Times (W1)" w:hAnsi="CG Times (W1)"/>
      <w:sz w:val="24"/>
      <w:szCs w:val="20"/>
      <w:lang w:val="sk-SK" w:eastAsia="sk-SK"/>
    </w:rPr>
  </w:style>
  <w:style w:type="paragraph" w:customStyle="1" w:styleId="BlockText3">
    <w:name w:val="Block Text3"/>
    <w:basedOn w:val="Normal"/>
    <w:rsid w:val="009C13A9"/>
    <w:pPr>
      <w:widowControl w:val="0"/>
      <w:tabs>
        <w:tab w:val="left" w:pos="648"/>
      </w:tabs>
      <w:suppressAutoHyphens/>
      <w:overflowPunct w:val="0"/>
      <w:ind w:left="648" w:right="143" w:hanging="506"/>
      <w:textAlignment w:val="baseline"/>
    </w:pPr>
    <w:rPr>
      <w:rFonts w:ascii="CG Times (W1)" w:hAnsi="CG Times (W1)"/>
      <w:sz w:val="24"/>
      <w:szCs w:val="20"/>
      <w:lang w:val="sk-SK" w:eastAsia="sk-SK"/>
    </w:rPr>
  </w:style>
  <w:style w:type="paragraph" w:customStyle="1" w:styleId="BlockText1">
    <w:name w:val="Block Text1"/>
    <w:basedOn w:val="Normal"/>
    <w:rsid w:val="009C13A9"/>
    <w:pPr>
      <w:widowControl w:val="0"/>
      <w:tabs>
        <w:tab w:val="left" w:pos="720"/>
      </w:tabs>
      <w:suppressAutoHyphens/>
      <w:overflowPunct w:val="0"/>
      <w:ind w:left="360" w:right="143"/>
      <w:textAlignment w:val="baseline"/>
    </w:pPr>
    <w:rPr>
      <w:rFonts w:ascii="CG Times (W1)" w:hAnsi="CG Times (W1)"/>
      <w:sz w:val="24"/>
      <w:szCs w:val="20"/>
      <w:lang w:val="sk-SK" w:eastAsia="sk-SK"/>
    </w:rPr>
  </w:style>
  <w:style w:type="paragraph" w:customStyle="1" w:styleId="berschrift71">
    <w:name w:val="Überschrift 71"/>
    <w:basedOn w:val="Normal"/>
    <w:next w:val="Normal"/>
    <w:rsid w:val="009C13A9"/>
    <w:pPr>
      <w:keepNext/>
      <w:widowControl w:val="0"/>
      <w:suppressAutoHyphens/>
      <w:overflowPunct w:val="0"/>
      <w:ind w:left="81" w:right="143" w:firstLine="61"/>
      <w:jc w:val="center"/>
      <w:textAlignment w:val="baseline"/>
    </w:pPr>
    <w:rPr>
      <w:rFonts w:ascii="CG Times (W1)" w:hAnsi="CG Times (W1)"/>
      <w:b/>
      <w:sz w:val="24"/>
      <w:szCs w:val="20"/>
      <w:u w:val="single"/>
      <w:lang w:val="sk-SK" w:eastAsia="sk-SK"/>
    </w:rPr>
  </w:style>
  <w:style w:type="paragraph" w:customStyle="1" w:styleId="Corpsdetexte2">
    <w:name w:val="Corps de texte2"/>
    <w:basedOn w:val="Normal"/>
    <w:rsid w:val="009C13A9"/>
    <w:pPr>
      <w:widowControl w:val="0"/>
      <w:suppressAutoHyphens/>
      <w:overflowPunct w:val="0"/>
      <w:spacing w:line="340" w:lineRule="atLeast"/>
      <w:textAlignment w:val="baseline"/>
    </w:pPr>
    <w:rPr>
      <w:rFonts w:ascii="Times New Roman" w:hAnsi="Times New Roman"/>
      <w:sz w:val="24"/>
      <w:szCs w:val="20"/>
      <w:lang w:val="sk-SK" w:eastAsia="sk-SK"/>
    </w:rPr>
  </w:style>
  <w:style w:type="paragraph" w:customStyle="1" w:styleId="Pres1">
    <w:name w:val="P_res1"/>
    <w:basedOn w:val="TNR1"/>
    <w:rsid w:val="009C13A9"/>
    <w:pPr>
      <w:tabs>
        <w:tab w:val="clear" w:pos="907"/>
        <w:tab w:val="left" w:pos="851"/>
        <w:tab w:val="left" w:pos="1021"/>
      </w:tabs>
      <w:suppressAutoHyphens/>
      <w:overflowPunct/>
      <w:adjustRightInd/>
      <w:spacing w:after="80"/>
      <w:ind w:left="851" w:hanging="425"/>
      <w:textAlignment w:val="auto"/>
    </w:pPr>
    <w:rPr>
      <w:lang w:val="sk-SK" w:eastAsia="sk-SK"/>
    </w:rPr>
  </w:style>
  <w:style w:type="paragraph" w:customStyle="1" w:styleId="Presa">
    <w:name w:val="P_res_a"/>
    <w:basedOn w:val="TNRA"/>
    <w:rsid w:val="009C13A9"/>
    <w:pPr>
      <w:tabs>
        <w:tab w:val="clear" w:pos="907"/>
        <w:tab w:val="left" w:pos="1021"/>
        <w:tab w:val="left" w:pos="1276"/>
      </w:tabs>
      <w:suppressAutoHyphens/>
      <w:adjustRightInd/>
      <w:spacing w:after="80" w:line="240" w:lineRule="exact"/>
      <w:ind w:left="1276" w:hanging="425"/>
    </w:pPr>
    <w:rPr>
      <w:lang w:val="sk-SK" w:eastAsia="sk-SK"/>
    </w:rPr>
  </w:style>
  <w:style w:type="paragraph" w:customStyle="1" w:styleId="Prestiret">
    <w:name w:val="P_res_tiret"/>
    <w:basedOn w:val="TNRA"/>
    <w:rsid w:val="009C13A9"/>
    <w:pPr>
      <w:tabs>
        <w:tab w:val="clear" w:pos="907"/>
        <w:tab w:val="left" w:pos="1021"/>
        <w:tab w:val="left" w:pos="1560"/>
      </w:tabs>
      <w:suppressAutoHyphens/>
      <w:adjustRightInd/>
      <w:spacing w:line="240" w:lineRule="exact"/>
      <w:ind w:left="1560"/>
    </w:pPr>
    <w:rPr>
      <w:lang w:val="sk-SK" w:eastAsia="sk-SK"/>
    </w:rPr>
  </w:style>
  <w:style w:type="paragraph" w:customStyle="1" w:styleId="Corpsdetexte1">
    <w:name w:val="Corps de texte1"/>
    <w:basedOn w:val="Normal"/>
    <w:rsid w:val="009C13A9"/>
    <w:pPr>
      <w:widowControl w:val="0"/>
      <w:suppressAutoHyphens/>
      <w:overflowPunct w:val="0"/>
      <w:spacing w:line="340" w:lineRule="atLeast"/>
      <w:textAlignment w:val="baseline"/>
    </w:pPr>
    <w:rPr>
      <w:rFonts w:ascii="Times New Roman" w:hAnsi="Times New Roman"/>
      <w:sz w:val="24"/>
      <w:szCs w:val="20"/>
      <w:lang w:val="sk-SK" w:eastAsia="sk-SK"/>
    </w:rPr>
  </w:style>
  <w:style w:type="paragraph" w:customStyle="1" w:styleId="Sty1">
    <w:name w:val="Sty_1"/>
    <w:basedOn w:val="BodyText"/>
    <w:rsid w:val="009C13A9"/>
    <w:pPr>
      <w:keepNext w:val="0"/>
      <w:tabs>
        <w:tab w:val="clear" w:pos="709"/>
        <w:tab w:val="left" w:pos="567"/>
      </w:tabs>
      <w:suppressAutoHyphens/>
      <w:autoSpaceDE w:val="0"/>
      <w:spacing w:line="240" w:lineRule="auto"/>
      <w:ind w:left="567" w:hanging="567"/>
      <w:jc w:val="both"/>
    </w:pPr>
    <w:rPr>
      <w:rFonts w:cs="Arial"/>
      <w:lang w:val="sk-SK"/>
    </w:rPr>
  </w:style>
  <w:style w:type="paragraph" w:customStyle="1" w:styleId="Standard1">
    <w:name w:val="Standard1"/>
    <w:rsid w:val="009C13A9"/>
    <w:pPr>
      <w:widowControl w:val="0"/>
      <w:suppressAutoHyphens/>
      <w:overflowPunct w:val="0"/>
      <w:autoSpaceDE w:val="0"/>
      <w:jc w:val="both"/>
      <w:textAlignment w:val="baseline"/>
    </w:pPr>
    <w:rPr>
      <w:rFonts w:ascii="CG Times (W1)" w:eastAsia="Arial" w:hAnsi="CG Times (W1)"/>
      <w:sz w:val="24"/>
    </w:rPr>
  </w:style>
  <w:style w:type="paragraph" w:customStyle="1" w:styleId="Kopfzeile1">
    <w:name w:val="Kopfzeile1"/>
    <w:basedOn w:val="Standard1"/>
    <w:rsid w:val="009C13A9"/>
    <w:pPr>
      <w:tabs>
        <w:tab w:val="center" w:pos="4819"/>
        <w:tab w:val="right" w:pos="9071"/>
      </w:tabs>
    </w:pPr>
  </w:style>
  <w:style w:type="paragraph" w:customStyle="1" w:styleId="BodyTextIndent21">
    <w:name w:val="Body Text Indent 21"/>
    <w:basedOn w:val="Normal"/>
    <w:rsid w:val="009C13A9"/>
    <w:pPr>
      <w:widowControl w:val="0"/>
      <w:tabs>
        <w:tab w:val="left" w:pos="426"/>
      </w:tabs>
      <w:suppressAutoHyphens/>
      <w:spacing w:line="240" w:lineRule="atLeast"/>
      <w:ind w:left="426" w:hanging="426"/>
    </w:pPr>
    <w:rPr>
      <w:szCs w:val="20"/>
      <w:lang w:val="sk-SK" w:eastAsia="sk-SK"/>
    </w:rPr>
  </w:style>
  <w:style w:type="paragraph" w:customStyle="1" w:styleId="FreytagText">
    <w:name w:val="FreytagText"/>
    <w:basedOn w:val="Normal"/>
    <w:rsid w:val="009C13A9"/>
    <w:pPr>
      <w:tabs>
        <w:tab w:val="left" w:pos="709"/>
        <w:tab w:val="left" w:pos="1134"/>
        <w:tab w:val="left" w:pos="1559"/>
        <w:tab w:val="left" w:pos="2126"/>
        <w:tab w:val="left" w:pos="2835"/>
        <w:tab w:val="left" w:pos="3544"/>
        <w:tab w:val="left" w:pos="4253"/>
        <w:tab w:val="left" w:pos="4961"/>
        <w:tab w:val="left" w:pos="5670"/>
        <w:tab w:val="left" w:pos="6379"/>
        <w:tab w:val="left" w:pos="7088"/>
      </w:tabs>
      <w:suppressAutoHyphens/>
      <w:spacing w:line="360" w:lineRule="auto"/>
    </w:pPr>
    <w:rPr>
      <w:spacing w:val="8"/>
      <w:szCs w:val="20"/>
      <w:lang w:val="sk-SK" w:eastAsia="sk-SK"/>
    </w:rPr>
  </w:style>
  <w:style w:type="paragraph" w:customStyle="1" w:styleId="Rad11">
    <w:name w:val="Rad1.1"/>
    <w:basedOn w:val="Normal"/>
    <w:rsid w:val="009C13A9"/>
    <w:pPr>
      <w:tabs>
        <w:tab w:val="left" w:pos="284"/>
        <w:tab w:val="left" w:pos="454"/>
        <w:tab w:val="left" w:pos="709"/>
      </w:tabs>
      <w:suppressAutoHyphens/>
      <w:spacing w:line="240" w:lineRule="exact"/>
      <w:ind w:hanging="426"/>
    </w:pPr>
    <w:rPr>
      <w:rFonts w:ascii="Times New Roman" w:hAnsi="Times New Roman"/>
      <w:sz w:val="24"/>
      <w:szCs w:val="20"/>
      <w:lang w:eastAsia="sk-SK"/>
    </w:rPr>
  </w:style>
  <w:style w:type="paragraph" w:customStyle="1" w:styleId="Par1">
    <w:name w:val="Par_1"/>
    <w:basedOn w:val="Normal"/>
    <w:rsid w:val="009C13A9"/>
    <w:pPr>
      <w:tabs>
        <w:tab w:val="left" w:pos="482"/>
      </w:tabs>
      <w:suppressAutoHyphens/>
      <w:spacing w:before="40" w:after="40"/>
      <w:ind w:left="482" w:right="57"/>
    </w:pPr>
    <w:rPr>
      <w:szCs w:val="20"/>
      <w:lang w:val="sk-SK" w:eastAsia="sk-SK"/>
    </w:rPr>
  </w:style>
  <w:style w:type="paragraph" w:customStyle="1" w:styleId="t62">
    <w:name w:val="t62"/>
    <w:basedOn w:val="Normal"/>
    <w:rsid w:val="009C13A9"/>
    <w:pPr>
      <w:suppressAutoHyphens/>
      <w:spacing w:line="240" w:lineRule="atLeast"/>
    </w:pPr>
    <w:rPr>
      <w:rFonts w:ascii="Times New Roman" w:hAnsi="Times New Roman"/>
      <w:sz w:val="24"/>
      <w:szCs w:val="20"/>
      <w:lang w:val="sk-SK" w:eastAsia="sk-SK"/>
    </w:rPr>
  </w:style>
  <w:style w:type="paragraph" w:customStyle="1" w:styleId="p17">
    <w:name w:val="p17"/>
    <w:basedOn w:val="Normal"/>
    <w:rsid w:val="009C13A9"/>
    <w:pPr>
      <w:tabs>
        <w:tab w:val="left" w:pos="280"/>
      </w:tabs>
      <w:suppressAutoHyphens/>
      <w:spacing w:line="200" w:lineRule="atLeast"/>
      <w:ind w:left="1440" w:firstLine="288"/>
    </w:pPr>
    <w:rPr>
      <w:rFonts w:ascii="Times New Roman" w:hAnsi="Times New Roman"/>
      <w:sz w:val="24"/>
      <w:szCs w:val="20"/>
      <w:lang w:val="sk-SK" w:eastAsia="sk-SK"/>
    </w:rPr>
  </w:style>
  <w:style w:type="paragraph" w:customStyle="1" w:styleId="p67">
    <w:name w:val="p67"/>
    <w:basedOn w:val="Normal"/>
    <w:rsid w:val="009C13A9"/>
    <w:pPr>
      <w:tabs>
        <w:tab w:val="left" w:pos="660"/>
      </w:tabs>
      <w:suppressAutoHyphens/>
      <w:spacing w:line="200" w:lineRule="atLeast"/>
      <w:ind w:left="780"/>
    </w:pPr>
    <w:rPr>
      <w:rFonts w:ascii="Times New Roman" w:hAnsi="Times New Roman"/>
      <w:sz w:val="24"/>
      <w:szCs w:val="20"/>
      <w:lang w:val="sk-SK" w:eastAsia="sk-SK"/>
    </w:rPr>
  </w:style>
  <w:style w:type="paragraph" w:customStyle="1" w:styleId="ai">
    <w:name w:val="ai"/>
    <w:basedOn w:val="Normal"/>
    <w:rsid w:val="009C13A9"/>
    <w:pPr>
      <w:tabs>
        <w:tab w:val="left" w:pos="425"/>
      </w:tabs>
      <w:suppressAutoHyphens/>
      <w:spacing w:line="240" w:lineRule="atLeast"/>
    </w:pPr>
    <w:rPr>
      <w:rFonts w:cs="Arial"/>
      <w:bCs/>
      <w:i/>
      <w:lang w:val="sk-SK" w:eastAsia="sk-SK"/>
    </w:rPr>
  </w:style>
  <w:style w:type="paragraph" w:customStyle="1" w:styleId="aai">
    <w:name w:val="aai"/>
    <w:basedOn w:val="Normal"/>
    <w:rsid w:val="009C13A9"/>
    <w:pPr>
      <w:tabs>
        <w:tab w:val="left" w:pos="851"/>
      </w:tabs>
      <w:suppressAutoHyphens/>
      <w:spacing w:line="240" w:lineRule="atLeast"/>
      <w:ind w:left="850"/>
    </w:pPr>
    <w:rPr>
      <w:rFonts w:cs="Arial"/>
      <w:bCs/>
      <w:i/>
      <w:lang w:val="sk-SK" w:eastAsia="sk-SK"/>
    </w:rPr>
  </w:style>
  <w:style w:type="paragraph" w:customStyle="1" w:styleId="achi">
    <w:name w:val="achi"/>
    <w:basedOn w:val="aa"/>
    <w:rsid w:val="009C13A9"/>
    <w:pPr>
      <w:widowControl w:val="0"/>
      <w:tabs>
        <w:tab w:val="clear" w:pos="425"/>
        <w:tab w:val="clear" w:pos="851"/>
        <w:tab w:val="clear" w:pos="1701"/>
        <w:tab w:val="clear" w:pos="2126"/>
        <w:tab w:val="left" w:pos="284"/>
        <w:tab w:val="left" w:pos="454"/>
        <w:tab w:val="left" w:pos="680"/>
        <w:tab w:val="left" w:pos="1021"/>
        <w:tab w:val="left" w:pos="1559"/>
      </w:tabs>
      <w:suppressAutoHyphens/>
      <w:adjustRightInd/>
      <w:spacing w:before="0"/>
      <w:ind w:left="1560" w:hanging="709"/>
    </w:pPr>
    <w:rPr>
      <w:szCs w:val="20"/>
      <w:lang w:val="sk-SK" w:eastAsia="sk-SK"/>
    </w:rPr>
  </w:style>
  <w:style w:type="paragraph" w:customStyle="1" w:styleId="xl39">
    <w:name w:val="xl39"/>
    <w:basedOn w:val="Normal"/>
    <w:rsid w:val="009C13A9"/>
    <w:pPr>
      <w:suppressAutoHyphens/>
      <w:spacing w:before="100" w:after="100"/>
      <w:jc w:val="center"/>
    </w:pPr>
    <w:rPr>
      <w:rFonts w:cs="Arial"/>
      <w:b/>
      <w:bCs/>
      <w:sz w:val="24"/>
      <w:lang w:eastAsia="sk-SK"/>
    </w:rPr>
  </w:style>
  <w:style w:type="paragraph" w:customStyle="1" w:styleId="Textedebulles1">
    <w:name w:val="Texte de bulles1"/>
    <w:basedOn w:val="Normal"/>
    <w:rsid w:val="009C13A9"/>
    <w:pPr>
      <w:suppressAutoHyphens/>
      <w:overflowPunct w:val="0"/>
      <w:textAlignment w:val="baseline"/>
    </w:pPr>
    <w:rPr>
      <w:rFonts w:ascii="Times New Roman" w:hAnsi="Times New Roman"/>
      <w:sz w:val="16"/>
      <w:szCs w:val="16"/>
      <w:lang w:eastAsia="sk-SK"/>
    </w:rPr>
  </w:style>
  <w:style w:type="paragraph" w:customStyle="1" w:styleId="Text10">
    <w:name w:val="Text1"/>
    <w:basedOn w:val="Normal"/>
    <w:rsid w:val="009C13A9"/>
    <w:pPr>
      <w:suppressAutoHyphens/>
      <w:spacing w:after="120" w:line="360" w:lineRule="auto"/>
    </w:pPr>
    <w:rPr>
      <w:rFonts w:ascii="Arial Narrow" w:hAnsi="Arial Narrow"/>
      <w:lang w:val="sk-SK" w:eastAsia="sk-SK"/>
    </w:rPr>
  </w:style>
  <w:style w:type="paragraph" w:customStyle="1" w:styleId="Default">
    <w:name w:val="Default"/>
    <w:rsid w:val="009C13A9"/>
    <w:pPr>
      <w:widowControl w:val="0"/>
      <w:suppressAutoHyphens/>
      <w:autoSpaceDE w:val="0"/>
    </w:pPr>
    <w:rPr>
      <w:rFonts w:ascii="EU Albertina" w:eastAsia="Arial" w:hAnsi="EU Albertina" w:cs="EU Albertina"/>
      <w:color w:val="000000"/>
      <w:sz w:val="24"/>
      <w:szCs w:val="24"/>
    </w:rPr>
  </w:style>
  <w:style w:type="paragraph" w:customStyle="1" w:styleId="CM204">
    <w:name w:val="CM204"/>
    <w:basedOn w:val="Default"/>
    <w:next w:val="Default"/>
    <w:rsid w:val="009C13A9"/>
    <w:pPr>
      <w:spacing w:after="173"/>
    </w:pPr>
    <w:rPr>
      <w:color w:val="auto"/>
    </w:rPr>
  </w:style>
  <w:style w:type="paragraph" w:customStyle="1" w:styleId="CM202">
    <w:name w:val="CM202"/>
    <w:basedOn w:val="Default"/>
    <w:next w:val="Default"/>
    <w:rsid w:val="009C13A9"/>
    <w:pPr>
      <w:spacing w:after="298"/>
    </w:pPr>
    <w:rPr>
      <w:color w:val="auto"/>
    </w:rPr>
  </w:style>
  <w:style w:type="paragraph" w:customStyle="1" w:styleId="CM209">
    <w:name w:val="CM209"/>
    <w:basedOn w:val="Normal"/>
    <w:next w:val="Normal"/>
    <w:rsid w:val="009C13A9"/>
    <w:pPr>
      <w:widowControl w:val="0"/>
      <w:suppressAutoHyphens/>
      <w:spacing w:after="513"/>
    </w:pPr>
    <w:rPr>
      <w:rFonts w:ascii="EU Albertina" w:hAnsi="EU Albertina"/>
      <w:sz w:val="24"/>
      <w:lang w:val="sk-SK" w:eastAsia="sk-SK"/>
    </w:rPr>
  </w:style>
  <w:style w:type="paragraph" w:customStyle="1" w:styleId="CM208">
    <w:name w:val="CM208"/>
    <w:basedOn w:val="Default"/>
    <w:next w:val="Default"/>
    <w:rsid w:val="009C13A9"/>
    <w:pPr>
      <w:spacing w:after="240"/>
    </w:pPr>
    <w:rPr>
      <w:color w:val="auto"/>
    </w:rPr>
  </w:style>
  <w:style w:type="paragraph" w:customStyle="1" w:styleId="CM62">
    <w:name w:val="CM62"/>
    <w:basedOn w:val="Default"/>
    <w:next w:val="Default"/>
    <w:rsid w:val="009C13A9"/>
    <w:pPr>
      <w:spacing w:line="188" w:lineRule="atLeast"/>
    </w:pPr>
    <w:rPr>
      <w:color w:val="auto"/>
    </w:rPr>
  </w:style>
  <w:style w:type="paragraph" w:customStyle="1" w:styleId="CM215">
    <w:name w:val="CM215"/>
    <w:basedOn w:val="Default"/>
    <w:next w:val="Default"/>
    <w:rsid w:val="009C13A9"/>
    <w:pPr>
      <w:spacing w:after="613"/>
    </w:pPr>
    <w:rPr>
      <w:color w:val="auto"/>
    </w:rPr>
  </w:style>
  <w:style w:type="paragraph" w:customStyle="1" w:styleId="Formatvorlageberschrift212ptNichtKursivLinks0cmErsteZeil">
    <w:name w:val="Formatvorlage Überschrift 2 + 12 pt Nicht Kursiv Links:  0 cm Erste Zeil..."/>
    <w:basedOn w:val="Heading2"/>
    <w:rsid w:val="009C13A9"/>
    <w:pPr>
      <w:numPr>
        <w:ilvl w:val="0"/>
        <w:numId w:val="0"/>
      </w:numPr>
      <w:tabs>
        <w:tab w:val="left" w:pos="720"/>
      </w:tabs>
      <w:suppressAutoHyphens/>
      <w:spacing w:before="240" w:after="120"/>
      <w:ind w:left="720" w:hanging="720"/>
    </w:pPr>
    <w:rPr>
      <w:rFonts w:ascii="Arial" w:hAnsi="Arial"/>
      <w:i w:val="0"/>
      <w:iCs w:val="0"/>
      <w:sz w:val="24"/>
      <w:szCs w:val="20"/>
      <w:lang w:val="sk-SK" w:eastAsia="sk-SK"/>
    </w:rPr>
  </w:style>
  <w:style w:type="paragraph" w:customStyle="1" w:styleId="Bo1">
    <w:name w:val="Bo1"/>
    <w:basedOn w:val="Normal"/>
    <w:rsid w:val="009C13A9"/>
    <w:pPr>
      <w:suppressAutoHyphens/>
      <w:spacing w:line="240" w:lineRule="atLeast"/>
      <w:ind w:left="1134" w:hanging="709"/>
    </w:pPr>
    <w:rPr>
      <w:rFonts w:ascii="Times New Roman" w:hAnsi="Times New Roman"/>
      <w:b/>
      <w:lang w:val="sk-SK" w:eastAsia="sk-SK"/>
    </w:rPr>
  </w:style>
  <w:style w:type="paragraph" w:customStyle="1" w:styleId="Bo11">
    <w:name w:val="Bo1_1"/>
    <w:basedOn w:val="Normal"/>
    <w:rsid w:val="009C13A9"/>
    <w:pPr>
      <w:tabs>
        <w:tab w:val="left" w:pos="1134"/>
      </w:tabs>
      <w:suppressAutoHyphens/>
      <w:overflowPunct w:val="0"/>
      <w:spacing w:line="240" w:lineRule="atLeast"/>
      <w:ind w:left="1134" w:hanging="709"/>
      <w:textAlignment w:val="baseline"/>
    </w:pPr>
    <w:rPr>
      <w:rFonts w:ascii="Times New Roman" w:hAnsi="Times New Roman"/>
      <w:sz w:val="24"/>
      <w:lang w:val="sk-SK" w:eastAsia="sk-SK"/>
    </w:rPr>
  </w:style>
  <w:style w:type="paragraph" w:customStyle="1" w:styleId="RetraitPremireligne">
    <w:name w:val="Retrait_Première_ligne"/>
    <w:basedOn w:val="Normal"/>
    <w:rsid w:val="009C13A9"/>
    <w:pPr>
      <w:suppressAutoHyphens/>
      <w:spacing w:line="240" w:lineRule="atLeast"/>
      <w:ind w:firstLine="425"/>
    </w:pPr>
    <w:rPr>
      <w:rFonts w:cs="Arial"/>
      <w:szCs w:val="20"/>
      <w:lang w:eastAsia="sk-SK"/>
    </w:rPr>
  </w:style>
  <w:style w:type="paragraph" w:customStyle="1" w:styleId="Textebrut1">
    <w:name w:val="Texte brut1"/>
    <w:basedOn w:val="Normal"/>
    <w:rsid w:val="009C13A9"/>
    <w:pPr>
      <w:suppressAutoHyphens/>
    </w:pPr>
    <w:rPr>
      <w:rFonts w:ascii="Consolas" w:hAnsi="Consolas"/>
      <w:sz w:val="21"/>
      <w:szCs w:val="21"/>
      <w:lang w:val="sk-SK" w:eastAsia="sk-SK"/>
    </w:rPr>
  </w:style>
  <w:style w:type="paragraph" w:customStyle="1" w:styleId="ED1">
    <w:name w:val="ED1"/>
    <w:basedOn w:val="Normal"/>
    <w:rsid w:val="009C13A9"/>
    <w:pPr>
      <w:suppressAutoHyphens/>
    </w:pPr>
    <w:rPr>
      <w:rFonts w:ascii="Times New Roman" w:hAnsi="Times New Roman"/>
      <w:sz w:val="24"/>
      <w:lang w:eastAsia="sk-SK"/>
    </w:rPr>
  </w:style>
  <w:style w:type="paragraph" w:customStyle="1" w:styleId="Commentaire1">
    <w:name w:val="Commentaire1"/>
    <w:basedOn w:val="Normal"/>
    <w:rsid w:val="009C13A9"/>
    <w:pPr>
      <w:suppressAutoHyphens/>
    </w:pPr>
    <w:rPr>
      <w:szCs w:val="20"/>
      <w:lang w:val="sk-SK" w:eastAsia="sk-SK"/>
    </w:rPr>
  </w:style>
  <w:style w:type="paragraph" w:customStyle="1" w:styleId="Contenudetableau">
    <w:name w:val="Contenu de tableau"/>
    <w:basedOn w:val="Normal"/>
    <w:rsid w:val="009C13A9"/>
    <w:pPr>
      <w:suppressLineNumbers/>
      <w:suppressAutoHyphens/>
    </w:pPr>
    <w:rPr>
      <w:rFonts w:ascii="Times New Roman" w:hAnsi="Times New Roman"/>
      <w:sz w:val="24"/>
      <w:lang w:val="sk-SK" w:eastAsia="sk-SK"/>
    </w:rPr>
  </w:style>
  <w:style w:type="paragraph" w:customStyle="1" w:styleId="Titredetableau">
    <w:name w:val="Titre de tableau"/>
    <w:basedOn w:val="Contenudetableau"/>
    <w:rsid w:val="009C13A9"/>
    <w:pPr>
      <w:jc w:val="center"/>
    </w:pPr>
    <w:rPr>
      <w:b/>
      <w:bCs/>
    </w:rPr>
  </w:style>
  <w:style w:type="numbering" w:customStyle="1" w:styleId="Aucuneliste111">
    <w:name w:val="Aucune liste111"/>
    <w:next w:val="NoList"/>
    <w:semiHidden/>
    <w:rsid w:val="009C13A9"/>
  </w:style>
  <w:style w:type="paragraph" w:styleId="DocumentMap">
    <w:name w:val="Document Map"/>
    <w:basedOn w:val="Normal"/>
    <w:link w:val="DocumentMapChar"/>
    <w:rsid w:val="009C13A9"/>
    <w:pPr>
      <w:shd w:val="clear" w:color="auto" w:fill="000080"/>
    </w:pPr>
    <w:rPr>
      <w:rFonts w:ascii="Tahoma" w:hAnsi="Tahoma"/>
      <w:szCs w:val="20"/>
    </w:rPr>
  </w:style>
  <w:style w:type="character" w:customStyle="1" w:styleId="DocumentMapChar">
    <w:name w:val="Document Map Char"/>
    <w:link w:val="DocumentMap"/>
    <w:rsid w:val="009C13A9"/>
    <w:rPr>
      <w:rFonts w:ascii="Tahoma" w:hAnsi="Tahoma"/>
      <w:shd w:val="clear" w:color="auto" w:fill="000080"/>
    </w:rPr>
  </w:style>
  <w:style w:type="numbering" w:customStyle="1" w:styleId="Aucuneliste2">
    <w:name w:val="Aucune liste2"/>
    <w:next w:val="NoList"/>
    <w:semiHidden/>
    <w:rsid w:val="009C13A9"/>
  </w:style>
  <w:style w:type="paragraph" w:customStyle="1" w:styleId="Sprechblasentext">
    <w:name w:val="Sprechblasentext"/>
    <w:basedOn w:val="Normal"/>
    <w:rsid w:val="009C13A9"/>
    <w:rPr>
      <w:rFonts w:ascii="Tahoma" w:hAnsi="Tahoma" w:cs="Tahoma"/>
      <w:snapToGrid w:val="0"/>
      <w:sz w:val="16"/>
      <w:szCs w:val="16"/>
      <w:lang w:val="sk-SK"/>
    </w:rPr>
  </w:style>
  <w:style w:type="paragraph" w:styleId="List2">
    <w:name w:val="List 2"/>
    <w:basedOn w:val="Normal"/>
    <w:rsid w:val="009C13A9"/>
    <w:pPr>
      <w:ind w:left="566" w:hanging="283"/>
    </w:pPr>
    <w:rPr>
      <w:rFonts w:ascii="Times New Roman" w:hAnsi="Times New Roman"/>
      <w:sz w:val="24"/>
    </w:rPr>
  </w:style>
  <w:style w:type="paragraph" w:styleId="List3">
    <w:name w:val="List 3"/>
    <w:basedOn w:val="Normal"/>
    <w:rsid w:val="009C13A9"/>
    <w:pPr>
      <w:ind w:left="849" w:hanging="283"/>
    </w:pPr>
    <w:rPr>
      <w:rFonts w:ascii="Times New Roman" w:hAnsi="Times New Roman"/>
      <w:sz w:val="24"/>
    </w:rPr>
  </w:style>
  <w:style w:type="paragraph" w:styleId="ListContinue2">
    <w:name w:val="List Continue 2"/>
    <w:basedOn w:val="Normal"/>
    <w:rsid w:val="009C13A9"/>
    <w:pPr>
      <w:spacing w:after="120"/>
      <w:ind w:left="566"/>
    </w:pPr>
    <w:rPr>
      <w:rFonts w:ascii="Times New Roman" w:hAnsi="Times New Roman"/>
      <w:sz w:val="24"/>
    </w:rPr>
  </w:style>
  <w:style w:type="table" w:customStyle="1" w:styleId="Grilledutableau111">
    <w:name w:val="Grille du tableau111"/>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prechblasentext1">
    <w:name w:val="Sprechblasentext1"/>
    <w:basedOn w:val="Normal"/>
    <w:semiHidden/>
    <w:rsid w:val="009C13A9"/>
    <w:rPr>
      <w:rFonts w:ascii="Tahoma" w:hAnsi="Tahoma"/>
      <w:sz w:val="16"/>
      <w:szCs w:val="16"/>
      <w:lang w:val="sk-SK" w:eastAsia="sk-SK"/>
    </w:rPr>
  </w:style>
  <w:style w:type="paragraph" w:customStyle="1" w:styleId="sprechblasentext0">
    <w:name w:val="sprechblasentext"/>
    <w:basedOn w:val="Normal"/>
    <w:rsid w:val="009C13A9"/>
    <w:pPr>
      <w:snapToGrid w:val="0"/>
    </w:pPr>
    <w:rPr>
      <w:rFonts w:ascii="Tahoma" w:hAnsi="Tahoma" w:cs="Tahoma"/>
      <w:sz w:val="16"/>
      <w:szCs w:val="16"/>
    </w:rPr>
  </w:style>
  <w:style w:type="character" w:customStyle="1" w:styleId="msoins1">
    <w:name w:val="msoins"/>
    <w:rsid w:val="009C13A9"/>
  </w:style>
  <w:style w:type="numbering" w:customStyle="1" w:styleId="Aucuneliste1111">
    <w:name w:val="Aucune liste1111"/>
    <w:next w:val="NoList"/>
    <w:semiHidden/>
    <w:rsid w:val="009C13A9"/>
  </w:style>
  <w:style w:type="paragraph" w:customStyle="1" w:styleId="Sprechblasentext2">
    <w:name w:val="Sprechblasentext2"/>
    <w:basedOn w:val="Normal"/>
    <w:rsid w:val="009C13A9"/>
    <w:rPr>
      <w:rFonts w:ascii="Times New Roman" w:hAnsi="Times New Roman"/>
      <w:sz w:val="16"/>
      <w:szCs w:val="16"/>
      <w:lang w:val="sk-SK"/>
    </w:rPr>
  </w:style>
  <w:style w:type="table" w:customStyle="1" w:styleId="Grilledutableau1111">
    <w:name w:val="Grille du tableau1111"/>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tyle">
    <w:name w:val="Style"/>
    <w:basedOn w:val="Normal"/>
    <w:next w:val="Normal"/>
    <w:rsid w:val="009C13A9"/>
    <w:pPr>
      <w:spacing w:after="160" w:line="240" w:lineRule="exact"/>
    </w:pPr>
    <w:rPr>
      <w:rFonts w:ascii="Times New Roman" w:hAnsi="Times New Roman"/>
      <w:snapToGrid w:val="0"/>
      <w:sz w:val="24"/>
      <w:lang w:val="sk-SK"/>
    </w:rPr>
  </w:style>
  <w:style w:type="numbering" w:customStyle="1" w:styleId="Aucuneliste3">
    <w:name w:val="Aucune liste3"/>
    <w:next w:val="NoList"/>
    <w:semiHidden/>
    <w:rsid w:val="009C13A9"/>
  </w:style>
  <w:style w:type="paragraph" w:customStyle="1" w:styleId="Normal1">
    <w:name w:val="Normal1"/>
    <w:basedOn w:val="Normal"/>
    <w:rsid w:val="009C13A9"/>
    <w:rPr>
      <w:rFonts w:ascii="Times New Roman" w:hAnsi="Times New Roman"/>
      <w:color w:val="000000"/>
      <w:szCs w:val="20"/>
      <w:lang w:val="sk-SK" w:eastAsia="sk-SK"/>
    </w:rPr>
  </w:style>
  <w:style w:type="numbering" w:customStyle="1" w:styleId="Aucuneliste4">
    <w:name w:val="Aucune liste4"/>
    <w:next w:val="NoList"/>
    <w:semiHidden/>
    <w:rsid w:val="009C13A9"/>
  </w:style>
  <w:style w:type="table" w:customStyle="1" w:styleId="Grilledutableau2">
    <w:name w:val="Grille du tableau2"/>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2">
    <w:name w:val="Aucune liste12"/>
    <w:next w:val="NoList"/>
    <w:uiPriority w:val="99"/>
    <w:semiHidden/>
    <w:unhideWhenUsed/>
    <w:rsid w:val="009C13A9"/>
  </w:style>
  <w:style w:type="numbering" w:customStyle="1" w:styleId="Aucuneliste112">
    <w:name w:val="Aucune liste112"/>
    <w:next w:val="NoList"/>
    <w:semiHidden/>
    <w:rsid w:val="009C13A9"/>
  </w:style>
  <w:style w:type="numbering" w:customStyle="1" w:styleId="Aucuneliste21">
    <w:name w:val="Aucune liste21"/>
    <w:next w:val="NoList"/>
    <w:semiHidden/>
    <w:rsid w:val="009C13A9"/>
  </w:style>
  <w:style w:type="table" w:customStyle="1" w:styleId="Grilledutableau12">
    <w:name w:val="Grille du tableau12"/>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2">
    <w:name w:val="Aucune liste1112"/>
    <w:next w:val="NoList"/>
    <w:semiHidden/>
    <w:rsid w:val="009C13A9"/>
  </w:style>
  <w:style w:type="table" w:customStyle="1" w:styleId="Grilledutableau112">
    <w:name w:val="Grille du tableau112"/>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1">
    <w:name w:val="Aucune liste31"/>
    <w:next w:val="NoList"/>
    <w:semiHidden/>
    <w:rsid w:val="009C13A9"/>
  </w:style>
  <w:style w:type="numbering" w:customStyle="1" w:styleId="Aucuneliste5">
    <w:name w:val="Aucune liste5"/>
    <w:next w:val="NoList"/>
    <w:semiHidden/>
    <w:rsid w:val="009C13A9"/>
  </w:style>
  <w:style w:type="table" w:customStyle="1" w:styleId="Grilledutableau3">
    <w:name w:val="Grille du tableau3"/>
    <w:basedOn w:val="TableNormal"/>
    <w:next w:val="TableGrid"/>
    <w:rsid w:val="009C13A9"/>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3">
    <w:name w:val="Aucune liste13"/>
    <w:next w:val="NoList"/>
    <w:uiPriority w:val="99"/>
    <w:semiHidden/>
    <w:unhideWhenUsed/>
    <w:rsid w:val="009C13A9"/>
  </w:style>
  <w:style w:type="numbering" w:customStyle="1" w:styleId="Aucuneliste113">
    <w:name w:val="Aucune liste113"/>
    <w:next w:val="NoList"/>
    <w:semiHidden/>
    <w:rsid w:val="009C13A9"/>
  </w:style>
  <w:style w:type="numbering" w:customStyle="1" w:styleId="Aucuneliste22">
    <w:name w:val="Aucune liste22"/>
    <w:next w:val="NoList"/>
    <w:semiHidden/>
    <w:rsid w:val="009C13A9"/>
  </w:style>
  <w:style w:type="table" w:customStyle="1" w:styleId="Grilledutableau13">
    <w:name w:val="Grille du tableau13"/>
    <w:basedOn w:val="TableNormal"/>
    <w:next w:val="TableGrid"/>
    <w:rsid w:val="009C13A9"/>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1113">
    <w:name w:val="Aucune liste1113"/>
    <w:next w:val="NoList"/>
    <w:semiHidden/>
    <w:rsid w:val="009C13A9"/>
  </w:style>
  <w:style w:type="table" w:customStyle="1" w:styleId="Grilledutableau113">
    <w:name w:val="Grille du tableau113"/>
    <w:basedOn w:val="TableNormal"/>
    <w:next w:val="TableGrid"/>
    <w:rsid w:val="009C13A9"/>
    <w:rPr>
      <w:rFonts w:ascii="Times New Roman" w:hAnsi="Times New Roman"/>
      <w:snapToGrid w:val="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Aucuneliste32">
    <w:name w:val="Aucune liste32"/>
    <w:next w:val="NoList"/>
    <w:semiHidden/>
    <w:rsid w:val="009C13A9"/>
  </w:style>
  <w:style w:type="paragraph" w:customStyle="1" w:styleId="Esannch">
    <w:name w:val="Es_ann_ch"/>
    <w:basedOn w:val="Normal"/>
    <w:qFormat/>
    <w:rsid w:val="009C13A9"/>
    <w:pPr>
      <w:spacing w:line="240" w:lineRule="atLeast"/>
    </w:pPr>
    <w:rPr>
      <w:rFonts w:cs="Arial"/>
      <w:color w:val="000000"/>
      <w:lang w:val="sk-SK"/>
    </w:rPr>
  </w:style>
  <w:style w:type="paragraph" w:customStyle="1" w:styleId="Esanngauche">
    <w:name w:val="Es_ann_gauche"/>
    <w:basedOn w:val="Normal"/>
    <w:qFormat/>
    <w:rsid w:val="009C13A9"/>
    <w:pPr>
      <w:tabs>
        <w:tab w:val="left" w:leader="dot" w:pos="9072"/>
      </w:tabs>
      <w:spacing w:line="240" w:lineRule="atLeast"/>
    </w:pPr>
    <w:rPr>
      <w:rFonts w:cs="Arial"/>
      <w:lang w:val="sk-SK"/>
    </w:rPr>
  </w:style>
  <w:style w:type="paragraph" w:customStyle="1" w:styleId="ESannexetitrearticle">
    <w:name w:val="ES_annexe_titre_article"/>
    <w:basedOn w:val="Normal"/>
    <w:qFormat/>
    <w:rsid w:val="009C13A9"/>
    <w:pPr>
      <w:spacing w:line="240" w:lineRule="atLeast"/>
      <w:jc w:val="center"/>
    </w:pPr>
    <w:rPr>
      <w:rFonts w:cs="Arial"/>
      <w:b/>
      <w:noProof/>
      <w:lang w:val="sk-SK"/>
    </w:rPr>
  </w:style>
  <w:style w:type="paragraph" w:customStyle="1" w:styleId="ESannexelet">
    <w:name w:val="ES_annexe_let"/>
    <w:basedOn w:val="Normal"/>
    <w:qFormat/>
    <w:rsid w:val="009C13A9"/>
    <w:pPr>
      <w:spacing w:before="60" w:line="240" w:lineRule="atLeast"/>
      <w:ind w:left="851"/>
    </w:pPr>
    <w:rPr>
      <w:rFonts w:cs="Arial"/>
      <w:noProof/>
      <w:lang w:val="sk-SK" w:eastAsia="sk-SK"/>
    </w:rPr>
  </w:style>
  <w:style w:type="paragraph" w:customStyle="1" w:styleId="ESannexechpar">
    <w:name w:val="ES_annexe_ch_par"/>
    <w:basedOn w:val="ESchpar"/>
    <w:qFormat/>
    <w:rsid w:val="009C13A9"/>
    <w:pPr>
      <w:ind w:left="426"/>
    </w:pPr>
    <w:rPr>
      <w:lang w:eastAsia="sk-SK"/>
    </w:rPr>
  </w:style>
  <w:style w:type="paragraph" w:customStyle="1" w:styleId="Esannexeletgauch">
    <w:name w:val="Es_annexe_let_gauch"/>
    <w:basedOn w:val="Normal"/>
    <w:qFormat/>
    <w:rsid w:val="009C13A9"/>
    <w:pPr>
      <w:spacing w:before="60" w:line="240" w:lineRule="atLeast"/>
    </w:pPr>
    <w:rPr>
      <w:rFonts w:cs="Arial"/>
      <w:noProof/>
      <w:lang w:val="sk-SK"/>
    </w:rPr>
  </w:style>
  <w:style w:type="table" w:styleId="MediumGrid1-Accent2">
    <w:name w:val="Medium Grid 1 Accent 2"/>
    <w:basedOn w:val="TableNormal"/>
    <w:uiPriority w:val="67"/>
    <w:rsid w:val="009C13A9"/>
    <w:rPr>
      <w:rFonts w:eastAsia="Calibri"/>
      <w:sz w:val="22"/>
      <w:szCs w:val="22"/>
    </w:rPr>
    <w:tblPr>
      <w:tblStyleRowBandSize w:val="1"/>
      <w:tblStyleColBandSize w:val="1"/>
      <w:tblBorders>
        <w:top w:val="single" w:sz="8" w:space="0" w:color="CF7B79"/>
        <w:left w:val="single" w:sz="8" w:space="0" w:color="CF7B79"/>
        <w:bottom w:val="single" w:sz="8" w:space="0" w:color="CF7B79"/>
        <w:right w:val="single" w:sz="8" w:space="0" w:color="CF7B79"/>
        <w:insideH w:val="single" w:sz="8" w:space="0" w:color="CF7B79"/>
        <w:insideV w:val="single" w:sz="8" w:space="0" w:color="CF7B79"/>
      </w:tblBorders>
    </w:tblPr>
    <w:tcPr>
      <w:shd w:val="clear" w:color="auto" w:fill="EFD3D2"/>
    </w:tcPr>
    <w:tblStylePr w:type="firstRow">
      <w:rPr>
        <w:b/>
        <w:bCs/>
      </w:rPr>
    </w:tblStylePr>
    <w:tblStylePr w:type="lastRow">
      <w:rPr>
        <w:b/>
        <w:bCs/>
      </w:rPr>
      <w:tblPr/>
      <w:tcPr>
        <w:tcBorders>
          <w:top w:val="single" w:sz="18" w:space="0" w:color="CF7B79"/>
        </w:tcBorders>
      </w:tcPr>
    </w:tblStylePr>
    <w:tblStylePr w:type="firstCol">
      <w:rPr>
        <w:b/>
        <w:bCs/>
      </w:rPr>
    </w:tblStylePr>
    <w:tblStylePr w:type="lastCol">
      <w:rPr>
        <w:b/>
        <w:bCs/>
      </w:rPr>
    </w:tblStylePr>
    <w:tblStylePr w:type="band1Vert">
      <w:tblPr/>
      <w:tcPr>
        <w:shd w:val="clear" w:color="auto" w:fill="DFA7A6"/>
      </w:tcPr>
    </w:tblStylePr>
    <w:tblStylePr w:type="band1Horz">
      <w:tblPr/>
      <w:tcPr>
        <w:shd w:val="clear" w:color="auto" w:fill="DFA7A6"/>
      </w:tcPr>
    </w:tblStylePr>
  </w:style>
  <w:style w:type="paragraph" w:customStyle="1" w:styleId="Bullet0">
    <w:name w:val="Bullet 0"/>
    <w:basedOn w:val="Normal"/>
    <w:rsid w:val="009C13A9"/>
    <w:pPr>
      <w:numPr>
        <w:numId w:val="4"/>
      </w:numPr>
      <w:spacing w:before="120" w:after="120"/>
    </w:pPr>
    <w:rPr>
      <w:rFonts w:ascii="Times New Roman" w:hAnsi="Times New Roman"/>
      <w:sz w:val="24"/>
    </w:rPr>
  </w:style>
  <w:style w:type="paragraph" w:customStyle="1" w:styleId="Bullet1">
    <w:name w:val="Bullet 1"/>
    <w:basedOn w:val="Normal"/>
    <w:rsid w:val="009C13A9"/>
    <w:pPr>
      <w:numPr>
        <w:numId w:val="5"/>
      </w:numPr>
      <w:spacing w:before="120" w:after="120"/>
    </w:pPr>
    <w:rPr>
      <w:rFonts w:ascii="Times New Roman" w:hAnsi="Times New Roman"/>
      <w:sz w:val="24"/>
    </w:rPr>
  </w:style>
  <w:style w:type="paragraph" w:customStyle="1" w:styleId="Bullet2">
    <w:name w:val="Bullet 2"/>
    <w:basedOn w:val="Normal"/>
    <w:rsid w:val="009C13A9"/>
    <w:pPr>
      <w:numPr>
        <w:numId w:val="6"/>
      </w:numPr>
      <w:spacing w:before="120" w:after="120"/>
    </w:pPr>
    <w:rPr>
      <w:rFonts w:ascii="Times New Roman" w:hAnsi="Times New Roman"/>
      <w:sz w:val="24"/>
    </w:rPr>
  </w:style>
  <w:style w:type="character" w:styleId="PlaceholderText">
    <w:name w:val="Placeholder Text"/>
    <w:basedOn w:val="DefaultParagraphFont"/>
    <w:uiPriority w:val="99"/>
    <w:semiHidden/>
    <w:rsid w:val="00395A9E"/>
    <w:rPr>
      <w:color w:val="808080"/>
    </w:rPr>
  </w:style>
  <w:style w:type="numbering" w:customStyle="1" w:styleId="Aucuneliste6">
    <w:name w:val="Aucune liste6"/>
    <w:next w:val="NoList"/>
    <w:uiPriority w:val="99"/>
    <w:semiHidden/>
    <w:unhideWhenUsed/>
    <w:rsid w:val="005C7DB3"/>
  </w:style>
  <w:style w:type="paragraph" w:customStyle="1" w:styleId="jeveux">
    <w:name w:val="je_veux"/>
    <w:basedOn w:val="Normal"/>
    <w:rsid w:val="005C7DB3"/>
    <w:pPr>
      <w:numPr>
        <w:numId w:val="9"/>
      </w:numPr>
      <w:tabs>
        <w:tab w:val="left" w:pos="425"/>
        <w:tab w:val="left" w:pos="6237"/>
      </w:tabs>
      <w:suppressAutoHyphens/>
      <w:spacing w:before="120"/>
    </w:pPr>
    <w:rPr>
      <w:rFonts w:ascii="Times New Roman" w:hAnsi="Times New Roman"/>
      <w:snapToGrid w:val="0"/>
      <w:sz w:val="24"/>
      <w:lang w:val="sk-SK"/>
    </w:rPr>
  </w:style>
  <w:style w:type="paragraph" w:customStyle="1" w:styleId="Gemiddeldraster1-accent21">
    <w:name w:val="Gemiddeld raster 1 - accent 21"/>
    <w:basedOn w:val="Normal"/>
    <w:uiPriority w:val="99"/>
    <w:qFormat/>
    <w:rsid w:val="005C7DB3"/>
    <w:pPr>
      <w:ind w:left="720"/>
      <w:contextualSpacing/>
    </w:pPr>
    <w:rPr>
      <w:rFonts w:ascii="Calibri" w:eastAsia="Calibri" w:hAnsi="Calibri"/>
      <w:lang w:val="sk-SK"/>
    </w:rPr>
  </w:style>
  <w:style w:type="paragraph" w:customStyle="1" w:styleId="Chiffregras">
    <w:name w:val="Chiffre_gras"/>
    <w:basedOn w:val="Normal"/>
    <w:qFormat/>
    <w:rsid w:val="005C7DB3"/>
    <w:pPr>
      <w:adjustRightInd w:val="0"/>
      <w:spacing w:line="240" w:lineRule="atLeast"/>
      <w:ind w:left="709" w:hanging="709"/>
      <w:outlineLvl w:val="0"/>
    </w:pPr>
    <w:rPr>
      <w:rFonts w:ascii="Times New Roman" w:eastAsia="Calibri" w:hAnsi="Times New Roman"/>
      <w:b/>
      <w:bCs/>
      <w:sz w:val="24"/>
      <w:lang w:val="sk-SK"/>
    </w:rPr>
  </w:style>
  <w:style w:type="paragraph" w:customStyle="1" w:styleId="Chiffrepar">
    <w:name w:val="Chiffre_par"/>
    <w:basedOn w:val="Normal"/>
    <w:qFormat/>
    <w:rsid w:val="005C7DB3"/>
    <w:pPr>
      <w:adjustRightInd w:val="0"/>
      <w:spacing w:line="240" w:lineRule="atLeast"/>
      <w:ind w:left="709"/>
    </w:pPr>
    <w:rPr>
      <w:rFonts w:ascii="Times New Roman" w:eastAsia="Calibri" w:hAnsi="Times New Roman"/>
      <w:sz w:val="24"/>
      <w:lang w:val="sk-SK"/>
    </w:rPr>
  </w:style>
  <w:style w:type="paragraph" w:customStyle="1" w:styleId="Chiffre">
    <w:name w:val="Chiffre"/>
    <w:basedOn w:val="Normal"/>
    <w:qFormat/>
    <w:rsid w:val="005C7DB3"/>
    <w:pPr>
      <w:adjustRightInd w:val="0"/>
      <w:spacing w:line="240" w:lineRule="atLeast"/>
      <w:ind w:left="709" w:hanging="709"/>
    </w:pPr>
    <w:rPr>
      <w:rFonts w:ascii="Times New Roman" w:eastAsia="Calibri" w:hAnsi="Times New Roman"/>
      <w:sz w:val="24"/>
      <w:lang w:val="sk-SK"/>
    </w:rPr>
  </w:style>
  <w:style w:type="paragraph" w:customStyle="1" w:styleId="chiffrelettre">
    <w:name w:val="chiffre_lettre"/>
    <w:basedOn w:val="Normal"/>
    <w:qFormat/>
    <w:rsid w:val="005C7DB3"/>
    <w:pPr>
      <w:adjustRightInd w:val="0"/>
      <w:spacing w:before="60" w:line="240" w:lineRule="atLeast"/>
      <w:ind w:left="1134"/>
    </w:pPr>
    <w:rPr>
      <w:rFonts w:ascii="Times New Roman" w:eastAsia="Calibri" w:hAnsi="Times New Roman"/>
      <w:sz w:val="24"/>
      <w:lang w:val="sk-SK"/>
    </w:rPr>
  </w:style>
  <w:style w:type="paragraph" w:customStyle="1" w:styleId="Esann8ch">
    <w:name w:val="Es_ann8_ch"/>
    <w:basedOn w:val="Normal"/>
    <w:qFormat/>
    <w:rsid w:val="00A94102"/>
    <w:pPr>
      <w:spacing w:line="240" w:lineRule="atLeast"/>
      <w:ind w:left="851" w:hanging="851"/>
    </w:pPr>
    <w:rPr>
      <w:rFonts w:eastAsia="Calibri" w:cs="Arial"/>
      <w:color w:val="000000"/>
      <w:szCs w:val="20"/>
    </w:rPr>
  </w:style>
  <w:style w:type="paragraph" w:customStyle="1" w:styleId="Esann8chgras">
    <w:name w:val="Es_ann8_ch_gras"/>
    <w:basedOn w:val="ESchgras"/>
    <w:qFormat/>
    <w:rsid w:val="00A94102"/>
    <w:pPr>
      <w:ind w:left="851" w:hanging="851"/>
    </w:pPr>
  </w:style>
  <w:style w:type="paragraph" w:customStyle="1" w:styleId="Esann8titrechap">
    <w:name w:val="Es_ann8_titre_chap"/>
    <w:basedOn w:val="Esann8chgras"/>
    <w:qFormat/>
    <w:rsid w:val="00A94102"/>
    <w:pPr>
      <w:jc w:val="center"/>
    </w:pPr>
  </w:style>
  <w:style w:type="paragraph" w:customStyle="1" w:styleId="Esann8let">
    <w:name w:val="Es_ann8_let"/>
    <w:basedOn w:val="Esann8ch"/>
    <w:qFormat/>
    <w:rsid w:val="008632BC"/>
    <w:pPr>
      <w:spacing w:before="60"/>
      <w:ind w:left="1276" w:hanging="425"/>
    </w:pPr>
  </w:style>
  <w:style w:type="paragraph" w:customStyle="1" w:styleId="Esann8chpar">
    <w:name w:val="Es_ann8_ch_par"/>
    <w:basedOn w:val="Esann8ch"/>
    <w:qFormat/>
    <w:rsid w:val="00ED22AF"/>
    <w:pPr>
      <w:ind w:firstLine="0"/>
    </w:pPr>
  </w:style>
  <w:style w:type="character" w:customStyle="1" w:styleId="hps">
    <w:name w:val="hps"/>
    <w:basedOn w:val="DefaultParagraphFont"/>
    <w:rsid w:val="00A26ED8"/>
  </w:style>
  <w:style w:type="character" w:customStyle="1" w:styleId="atn">
    <w:name w:val="atn"/>
    <w:basedOn w:val="DefaultParagraphFont"/>
    <w:rsid w:val="00A26ED8"/>
  </w:style>
  <w:style w:type="numbering" w:customStyle="1" w:styleId="Aucuneliste7">
    <w:name w:val="Aucune liste7"/>
    <w:next w:val="NoList"/>
    <w:uiPriority w:val="99"/>
    <w:semiHidden/>
    <w:unhideWhenUsed/>
    <w:rsid w:val="001D0FFC"/>
  </w:style>
  <w:style w:type="paragraph" w:customStyle="1" w:styleId="tbl-norm">
    <w:name w:val="tbl-norm"/>
    <w:basedOn w:val="Normal"/>
    <w:rsid w:val="003D29D8"/>
    <w:pPr>
      <w:spacing w:before="100" w:beforeAutospacing="1" w:after="100" w:afterAutospacing="1"/>
    </w:pPr>
    <w:rPr>
      <w:rFonts w:ascii="Times New Roman" w:hAnsi="Times New Roman"/>
      <w:sz w:val="24"/>
    </w:rPr>
  </w:style>
  <w:style w:type="paragraph" w:customStyle="1" w:styleId="norm">
    <w:name w:val="norm"/>
    <w:basedOn w:val="Normal"/>
    <w:rsid w:val="003D29D8"/>
    <w:pPr>
      <w:spacing w:before="100" w:beforeAutospacing="1" w:after="100" w:afterAutospacing="1"/>
    </w:pPr>
    <w:rPr>
      <w:rFonts w:ascii="Times New Roman" w:hAnsi="Times New Roman"/>
      <w:sz w:val="24"/>
    </w:rPr>
  </w:style>
  <w:style w:type="table" w:customStyle="1" w:styleId="Grilledutableau14">
    <w:name w:val="Grille du tableau14"/>
    <w:basedOn w:val="TableNormal"/>
    <w:next w:val="TableGrid"/>
    <w:rsid w:val="004F47BB"/>
    <w:pPr>
      <w:overflowPunct w:val="0"/>
      <w:autoSpaceDE w:val="0"/>
      <w:autoSpaceDN w:val="0"/>
      <w:adjustRightInd w:val="0"/>
      <w:spacing w:line="240" w:lineRule="exact"/>
      <w:jc w:val="both"/>
      <w:textAlignment w:val="baseline"/>
    </w:pPr>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4">
    <w:name w:val="Grille du tableau114"/>
    <w:basedOn w:val="TableNormal"/>
    <w:next w:val="TableGrid"/>
    <w:rsid w:val="004F47BB"/>
    <w:rPr>
      <w:rFonts w:ascii="Times New Roman"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1112">
    <w:name w:val="Grille du tableau1112"/>
    <w:basedOn w:val="TableNormal"/>
    <w:next w:val="TableGrid"/>
    <w:rsid w:val="004F47BB"/>
    <w:rPr>
      <w:rFonts w:ascii="Times New Roman" w:hAnsi="Times New Roman"/>
      <w:snapToGrid w:val="0"/>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ESchdecale">
    <w:name w:val="ES_ch_decale"/>
    <w:basedOn w:val="Normal"/>
    <w:qFormat/>
    <w:rsid w:val="004F47BB"/>
    <w:pPr>
      <w:tabs>
        <w:tab w:val="left" w:pos="567"/>
        <w:tab w:val="left" w:pos="1418"/>
      </w:tabs>
      <w:spacing w:line="240" w:lineRule="atLeast"/>
      <w:ind w:left="1418" w:hanging="851"/>
    </w:pPr>
  </w:style>
  <w:style w:type="paragraph" w:customStyle="1" w:styleId="ESchdecalepar">
    <w:name w:val="ES_ch_decale_par"/>
    <w:basedOn w:val="ESchdecale"/>
    <w:qFormat/>
    <w:rsid w:val="004F47BB"/>
    <w:pPr>
      <w:tabs>
        <w:tab w:val="clear" w:pos="567"/>
      </w:tabs>
      <w:ind w:firstLine="0"/>
    </w:pPr>
    <w:rPr>
      <w:noProof/>
    </w:rPr>
  </w:style>
  <w:style w:type="paragraph" w:customStyle="1" w:styleId="ESletparettab">
    <w:name w:val="ES_let_par_et_tab"/>
    <w:basedOn w:val="ESletpar"/>
    <w:qFormat/>
    <w:rsid w:val="004F47BB"/>
    <w:pPr>
      <w:tabs>
        <w:tab w:val="left" w:pos="2552"/>
        <w:tab w:val="left" w:pos="2977"/>
        <w:tab w:val="left" w:pos="3402"/>
      </w:tabs>
      <w:ind w:left="1418" w:hanging="426"/>
    </w:pPr>
  </w:style>
  <w:style w:type="paragraph" w:customStyle="1" w:styleId="IS1cm">
    <w:name w:val="IS_1cm"/>
    <w:basedOn w:val="Normal"/>
    <w:link w:val="IS1cmCar"/>
    <w:rsid w:val="004F47BB"/>
    <w:pPr>
      <w:tabs>
        <w:tab w:val="left" w:pos="567"/>
      </w:tabs>
      <w:overflowPunct w:val="0"/>
      <w:adjustRightInd w:val="0"/>
      <w:spacing w:line="240" w:lineRule="atLeast"/>
      <w:ind w:left="567" w:hanging="567"/>
      <w:textAlignment w:val="baseline"/>
    </w:pPr>
    <w:rPr>
      <w:szCs w:val="20"/>
      <w:lang w:val="sk-SK"/>
    </w:rPr>
  </w:style>
  <w:style w:type="character" w:customStyle="1" w:styleId="IS1cmCar">
    <w:name w:val="IS_1cm Car"/>
    <w:link w:val="IS1cm"/>
    <w:rsid w:val="004F47BB"/>
    <w:rPr>
      <w:rFonts w:ascii="Arial" w:hAnsi="Arial"/>
      <w:lang w:val="sk-SK"/>
    </w:rPr>
  </w:style>
  <w:style w:type="paragraph" w:customStyle="1" w:styleId="IS1cmg075cm">
    <w:name w:val="IS_1cmg_0_75cm"/>
    <w:basedOn w:val="IS1cm"/>
    <w:rsid w:val="004F47BB"/>
    <w:pPr>
      <w:tabs>
        <w:tab w:val="clear" w:pos="567"/>
        <w:tab w:val="left" w:pos="992"/>
      </w:tabs>
      <w:ind w:left="992" w:hanging="425"/>
    </w:pPr>
  </w:style>
  <w:style w:type="paragraph" w:customStyle="1" w:styleId="IS175cm">
    <w:name w:val="IS_175cm"/>
    <w:basedOn w:val="Normal"/>
    <w:rsid w:val="004F47BB"/>
    <w:pPr>
      <w:tabs>
        <w:tab w:val="left" w:pos="1418"/>
      </w:tabs>
      <w:overflowPunct w:val="0"/>
      <w:adjustRightInd w:val="0"/>
      <w:spacing w:line="240" w:lineRule="atLeast"/>
      <w:ind w:left="1417"/>
      <w:textAlignment w:val="baseline"/>
    </w:pPr>
    <w:rPr>
      <w:szCs w:val="20"/>
      <w:lang w:val="sk-SK"/>
    </w:rPr>
  </w:style>
  <w:style w:type="paragraph" w:customStyle="1" w:styleId="ES-Titre2ESI">
    <w:name w:val="ES-Titre2_ESI"/>
    <w:basedOn w:val="ES-Titre2"/>
    <w:qFormat/>
    <w:rsid w:val="004F47BB"/>
    <w:pPr>
      <w:pageBreakBefore w:val="0"/>
    </w:pPr>
  </w:style>
  <w:style w:type="paragraph" w:customStyle="1" w:styleId="ES-Titre4prESIexple">
    <w:name w:val="ES-Titre4_pr_ESI_exple"/>
    <w:basedOn w:val="ES-Titre3prchap32"/>
    <w:qFormat/>
    <w:rsid w:val="005B46C9"/>
  </w:style>
  <w:style w:type="paragraph" w:customStyle="1" w:styleId="ES-Titre4">
    <w:name w:val="ES-Titre4"/>
    <w:basedOn w:val="ES-Titre3"/>
    <w:qFormat/>
    <w:rsid w:val="00C859BD"/>
    <w:rPr>
      <w:lang w:val="sk-SK"/>
    </w:rPr>
  </w:style>
  <w:style w:type="paragraph" w:customStyle="1" w:styleId="ES-Titre4a">
    <w:name w:val="ES-Titre4a"/>
    <w:basedOn w:val="ES-Titre3a"/>
    <w:qFormat/>
    <w:rsid w:val="00C859BD"/>
    <w:rPr>
      <w:lang w:val="sk-SK"/>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872696">
      <w:bodyDiv w:val="1"/>
      <w:marLeft w:val="0"/>
      <w:marRight w:val="0"/>
      <w:marTop w:val="0"/>
      <w:marBottom w:val="0"/>
      <w:divBdr>
        <w:top w:val="none" w:sz="0" w:space="0" w:color="auto"/>
        <w:left w:val="none" w:sz="0" w:space="0" w:color="auto"/>
        <w:bottom w:val="none" w:sz="0" w:space="0" w:color="auto"/>
        <w:right w:val="none" w:sz="0" w:space="0" w:color="auto"/>
      </w:divBdr>
    </w:div>
    <w:div w:id="116535451">
      <w:bodyDiv w:val="1"/>
      <w:marLeft w:val="0"/>
      <w:marRight w:val="0"/>
      <w:marTop w:val="0"/>
      <w:marBottom w:val="0"/>
      <w:divBdr>
        <w:top w:val="none" w:sz="0" w:space="0" w:color="auto"/>
        <w:left w:val="none" w:sz="0" w:space="0" w:color="auto"/>
        <w:bottom w:val="none" w:sz="0" w:space="0" w:color="auto"/>
        <w:right w:val="none" w:sz="0" w:space="0" w:color="auto"/>
      </w:divBdr>
    </w:div>
    <w:div w:id="444081102">
      <w:bodyDiv w:val="1"/>
      <w:marLeft w:val="0"/>
      <w:marRight w:val="0"/>
      <w:marTop w:val="0"/>
      <w:marBottom w:val="0"/>
      <w:divBdr>
        <w:top w:val="none" w:sz="0" w:space="0" w:color="auto"/>
        <w:left w:val="none" w:sz="0" w:space="0" w:color="auto"/>
        <w:bottom w:val="none" w:sz="0" w:space="0" w:color="auto"/>
        <w:right w:val="none" w:sz="0" w:space="0" w:color="auto"/>
      </w:divBdr>
    </w:div>
    <w:div w:id="877932533">
      <w:bodyDiv w:val="1"/>
      <w:marLeft w:val="0"/>
      <w:marRight w:val="0"/>
      <w:marTop w:val="0"/>
      <w:marBottom w:val="0"/>
      <w:divBdr>
        <w:top w:val="none" w:sz="0" w:space="0" w:color="auto"/>
        <w:left w:val="none" w:sz="0" w:space="0" w:color="auto"/>
        <w:bottom w:val="none" w:sz="0" w:space="0" w:color="auto"/>
        <w:right w:val="none" w:sz="0" w:space="0" w:color="auto"/>
      </w:divBdr>
    </w:div>
    <w:div w:id="920331382">
      <w:bodyDiv w:val="1"/>
      <w:marLeft w:val="0"/>
      <w:marRight w:val="0"/>
      <w:marTop w:val="0"/>
      <w:marBottom w:val="0"/>
      <w:divBdr>
        <w:top w:val="none" w:sz="0" w:space="0" w:color="auto"/>
        <w:left w:val="none" w:sz="0" w:space="0" w:color="auto"/>
        <w:bottom w:val="none" w:sz="0" w:space="0" w:color="auto"/>
        <w:right w:val="none" w:sz="0" w:space="0" w:color="auto"/>
      </w:divBdr>
    </w:div>
    <w:div w:id="959919701">
      <w:bodyDiv w:val="1"/>
      <w:marLeft w:val="0"/>
      <w:marRight w:val="0"/>
      <w:marTop w:val="0"/>
      <w:marBottom w:val="0"/>
      <w:divBdr>
        <w:top w:val="none" w:sz="0" w:space="0" w:color="auto"/>
        <w:left w:val="none" w:sz="0" w:space="0" w:color="auto"/>
        <w:bottom w:val="none" w:sz="0" w:space="0" w:color="auto"/>
        <w:right w:val="none" w:sz="0" w:space="0" w:color="auto"/>
      </w:divBdr>
    </w:div>
    <w:div w:id="1067725200">
      <w:bodyDiv w:val="1"/>
      <w:marLeft w:val="0"/>
      <w:marRight w:val="0"/>
      <w:marTop w:val="0"/>
      <w:marBottom w:val="0"/>
      <w:divBdr>
        <w:top w:val="none" w:sz="0" w:space="0" w:color="auto"/>
        <w:left w:val="none" w:sz="0" w:space="0" w:color="auto"/>
        <w:bottom w:val="none" w:sz="0" w:space="0" w:color="auto"/>
        <w:right w:val="none" w:sz="0" w:space="0" w:color="auto"/>
      </w:divBdr>
    </w:div>
    <w:div w:id="1841234259">
      <w:bodyDiv w:val="1"/>
      <w:marLeft w:val="0"/>
      <w:marRight w:val="0"/>
      <w:marTop w:val="0"/>
      <w:marBottom w:val="0"/>
      <w:divBdr>
        <w:top w:val="none" w:sz="0" w:space="0" w:color="auto"/>
        <w:left w:val="none" w:sz="0" w:space="0" w:color="auto"/>
        <w:bottom w:val="none" w:sz="0" w:space="0" w:color="auto"/>
        <w:right w:val="none" w:sz="0" w:space="0" w:color="auto"/>
      </w:divBdr>
    </w:div>
    <w:div w:id="1843202567">
      <w:bodyDiv w:val="1"/>
      <w:marLeft w:val="0"/>
      <w:marRight w:val="0"/>
      <w:marTop w:val="0"/>
      <w:marBottom w:val="0"/>
      <w:divBdr>
        <w:top w:val="none" w:sz="0" w:space="0" w:color="auto"/>
        <w:left w:val="none" w:sz="0" w:space="0" w:color="auto"/>
        <w:bottom w:val="none" w:sz="0" w:space="0" w:color="auto"/>
        <w:right w:val="none" w:sz="0" w:space="0" w:color="auto"/>
      </w:divBdr>
    </w:div>
    <w:div w:id="1918395660">
      <w:bodyDiv w:val="1"/>
      <w:marLeft w:val="0"/>
      <w:marRight w:val="0"/>
      <w:marTop w:val="0"/>
      <w:marBottom w:val="0"/>
      <w:divBdr>
        <w:top w:val="none" w:sz="0" w:space="0" w:color="auto"/>
        <w:left w:val="none" w:sz="0" w:space="0" w:color="auto"/>
        <w:bottom w:val="none" w:sz="0" w:space="0" w:color="auto"/>
        <w:right w:val="none" w:sz="0" w:space="0" w:color="auto"/>
      </w:divBdr>
    </w:div>
    <w:div w:id="212002561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eader" Target="header10.xml"/><Relationship Id="rId117" Type="http://schemas.openxmlformats.org/officeDocument/2006/relationships/image" Target="media/image25.wmf"/><Relationship Id="rId21" Type="http://schemas.openxmlformats.org/officeDocument/2006/relationships/image" Target="media/image1.wmf"/><Relationship Id="rId42" Type="http://schemas.openxmlformats.org/officeDocument/2006/relationships/footer" Target="footer10.xml"/><Relationship Id="rId47" Type="http://schemas.openxmlformats.org/officeDocument/2006/relationships/header" Target="header22.xml"/><Relationship Id="rId63" Type="http://schemas.openxmlformats.org/officeDocument/2006/relationships/image" Target="media/image16.png"/><Relationship Id="rId68" Type="http://schemas.openxmlformats.org/officeDocument/2006/relationships/image" Target="media/image19.png"/><Relationship Id="rId84" Type="http://schemas.openxmlformats.org/officeDocument/2006/relationships/header" Target="header34.xml"/><Relationship Id="rId89" Type="http://schemas.openxmlformats.org/officeDocument/2006/relationships/header" Target="header36.xml"/><Relationship Id="rId112" Type="http://schemas.openxmlformats.org/officeDocument/2006/relationships/header" Target="header46.xml"/><Relationship Id="rId133" Type="http://schemas.openxmlformats.org/officeDocument/2006/relationships/header" Target="header58.xml"/><Relationship Id="rId138" Type="http://schemas.openxmlformats.org/officeDocument/2006/relationships/footer" Target="footer42.xml"/><Relationship Id="rId16" Type="http://schemas.openxmlformats.org/officeDocument/2006/relationships/footer" Target="footer4.xml"/><Relationship Id="rId107" Type="http://schemas.openxmlformats.org/officeDocument/2006/relationships/header" Target="header43.xml"/><Relationship Id="rId11" Type="http://schemas.openxmlformats.org/officeDocument/2006/relationships/footer" Target="footer1.xml"/><Relationship Id="rId32" Type="http://schemas.openxmlformats.org/officeDocument/2006/relationships/footer" Target="footer7.xml"/><Relationship Id="rId37" Type="http://schemas.openxmlformats.org/officeDocument/2006/relationships/header" Target="header17.xml"/><Relationship Id="rId53" Type="http://schemas.openxmlformats.org/officeDocument/2006/relationships/footer" Target="footer15.xml"/><Relationship Id="rId58" Type="http://schemas.openxmlformats.org/officeDocument/2006/relationships/image" Target="media/image11.wmf"/><Relationship Id="rId74" Type="http://schemas.openxmlformats.org/officeDocument/2006/relationships/footer" Target="footer18.xml"/><Relationship Id="rId79" Type="http://schemas.openxmlformats.org/officeDocument/2006/relationships/footer" Target="footer20.xml"/><Relationship Id="rId102" Type="http://schemas.openxmlformats.org/officeDocument/2006/relationships/image" Target="media/image24.png"/><Relationship Id="rId123" Type="http://schemas.openxmlformats.org/officeDocument/2006/relationships/image" Target="media/image27.wmf"/><Relationship Id="rId128" Type="http://schemas.openxmlformats.org/officeDocument/2006/relationships/header" Target="header54.xml"/><Relationship Id="rId144" Type="http://schemas.openxmlformats.org/officeDocument/2006/relationships/image" Target="media/image31.png"/><Relationship Id="rId149" Type="http://schemas.openxmlformats.org/officeDocument/2006/relationships/header" Target="header65.xml"/><Relationship Id="rId5" Type="http://schemas.openxmlformats.org/officeDocument/2006/relationships/settings" Target="settings.xml"/><Relationship Id="rId90" Type="http://schemas.openxmlformats.org/officeDocument/2006/relationships/header" Target="header37.xml"/><Relationship Id="rId95" Type="http://schemas.openxmlformats.org/officeDocument/2006/relationships/header" Target="header39.xml"/><Relationship Id="rId22" Type="http://schemas.openxmlformats.org/officeDocument/2006/relationships/header" Target="header8.xml"/><Relationship Id="rId27" Type="http://schemas.openxmlformats.org/officeDocument/2006/relationships/image" Target="media/image4.jpeg"/><Relationship Id="rId43" Type="http://schemas.openxmlformats.org/officeDocument/2006/relationships/header" Target="header20.xml"/><Relationship Id="rId48" Type="http://schemas.openxmlformats.org/officeDocument/2006/relationships/footer" Target="footer12.xml"/><Relationship Id="rId64" Type="http://schemas.openxmlformats.org/officeDocument/2006/relationships/image" Target="media/image17.png"/><Relationship Id="rId69" Type="http://schemas.openxmlformats.org/officeDocument/2006/relationships/image" Target="media/image20.emf"/><Relationship Id="rId113" Type="http://schemas.openxmlformats.org/officeDocument/2006/relationships/header" Target="header47.xml"/><Relationship Id="rId118" Type="http://schemas.openxmlformats.org/officeDocument/2006/relationships/header" Target="header48.xml"/><Relationship Id="rId134" Type="http://schemas.openxmlformats.org/officeDocument/2006/relationships/footer" Target="footer40.xml"/><Relationship Id="rId139" Type="http://schemas.openxmlformats.org/officeDocument/2006/relationships/header" Target="header61.xml"/><Relationship Id="rId80" Type="http://schemas.openxmlformats.org/officeDocument/2006/relationships/footer" Target="footer21.xml"/><Relationship Id="rId85" Type="http://schemas.openxmlformats.org/officeDocument/2006/relationships/footer" Target="footer23.xml"/><Relationship Id="rId150" Type="http://schemas.openxmlformats.org/officeDocument/2006/relationships/image" Target="media/image32.jpeg"/><Relationship Id="rId12" Type="http://schemas.openxmlformats.org/officeDocument/2006/relationships/footer" Target="footer2.xml"/><Relationship Id="rId17" Type="http://schemas.openxmlformats.org/officeDocument/2006/relationships/header" Target="header5.xml"/><Relationship Id="rId25" Type="http://schemas.openxmlformats.org/officeDocument/2006/relationships/image" Target="media/image3.png"/><Relationship Id="rId33" Type="http://schemas.openxmlformats.org/officeDocument/2006/relationships/header" Target="header13.xml"/><Relationship Id="rId38" Type="http://schemas.openxmlformats.org/officeDocument/2006/relationships/footer" Target="footer8.xml"/><Relationship Id="rId46" Type="http://schemas.openxmlformats.org/officeDocument/2006/relationships/image" Target="media/image6.wmf"/><Relationship Id="rId59" Type="http://schemas.openxmlformats.org/officeDocument/2006/relationships/image" Target="media/image12.wmf"/><Relationship Id="rId67" Type="http://schemas.openxmlformats.org/officeDocument/2006/relationships/image" Target="media/image18.png"/><Relationship Id="rId103" Type="http://schemas.openxmlformats.org/officeDocument/2006/relationships/header" Target="header41.xml"/><Relationship Id="rId108" Type="http://schemas.openxmlformats.org/officeDocument/2006/relationships/header" Target="header44.xml"/><Relationship Id="rId116" Type="http://schemas.openxmlformats.org/officeDocument/2006/relationships/footer" Target="footer37.xml"/><Relationship Id="rId124" Type="http://schemas.openxmlformats.org/officeDocument/2006/relationships/header" Target="header51.xml"/><Relationship Id="rId129" Type="http://schemas.openxmlformats.org/officeDocument/2006/relationships/header" Target="header55.xml"/><Relationship Id="rId137" Type="http://schemas.openxmlformats.org/officeDocument/2006/relationships/header" Target="header60.xml"/><Relationship Id="rId20" Type="http://schemas.openxmlformats.org/officeDocument/2006/relationships/header" Target="header7.xml"/><Relationship Id="rId41" Type="http://schemas.openxmlformats.org/officeDocument/2006/relationships/header" Target="header19.xml"/><Relationship Id="rId54" Type="http://schemas.openxmlformats.org/officeDocument/2006/relationships/image" Target="media/image7.wmf"/><Relationship Id="rId62" Type="http://schemas.openxmlformats.org/officeDocument/2006/relationships/image" Target="media/image15.jpeg"/><Relationship Id="rId70" Type="http://schemas.openxmlformats.org/officeDocument/2006/relationships/header" Target="header26.xml"/><Relationship Id="rId75" Type="http://schemas.openxmlformats.org/officeDocument/2006/relationships/header" Target="header29.xml"/><Relationship Id="rId83" Type="http://schemas.openxmlformats.org/officeDocument/2006/relationships/header" Target="header33.xml"/><Relationship Id="rId88" Type="http://schemas.openxmlformats.org/officeDocument/2006/relationships/footer" Target="footer25.xml"/><Relationship Id="rId91" Type="http://schemas.openxmlformats.org/officeDocument/2006/relationships/footer" Target="footer26.xml"/><Relationship Id="rId96" Type="http://schemas.openxmlformats.org/officeDocument/2006/relationships/footer" Target="footer29.xml"/><Relationship Id="rId111" Type="http://schemas.openxmlformats.org/officeDocument/2006/relationships/footer" Target="footer34.xml"/><Relationship Id="rId132" Type="http://schemas.openxmlformats.org/officeDocument/2006/relationships/image" Target="media/image28.wmf"/><Relationship Id="rId140" Type="http://schemas.openxmlformats.org/officeDocument/2006/relationships/footer" Target="footer43.xml"/><Relationship Id="rId145" Type="http://schemas.openxmlformats.org/officeDocument/2006/relationships/header" Target="header63.xml"/><Relationship Id="rId15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eader" Target="header4.xml"/><Relationship Id="rId23" Type="http://schemas.openxmlformats.org/officeDocument/2006/relationships/header" Target="header9.xml"/><Relationship Id="rId28" Type="http://schemas.openxmlformats.org/officeDocument/2006/relationships/image" Target="media/image5.jpeg"/><Relationship Id="rId36" Type="http://schemas.openxmlformats.org/officeDocument/2006/relationships/header" Target="header16.xml"/><Relationship Id="rId49" Type="http://schemas.openxmlformats.org/officeDocument/2006/relationships/header" Target="header23.xml"/><Relationship Id="rId57" Type="http://schemas.openxmlformats.org/officeDocument/2006/relationships/image" Target="media/image10.wmf"/><Relationship Id="rId106" Type="http://schemas.openxmlformats.org/officeDocument/2006/relationships/footer" Target="footer32.xml"/><Relationship Id="rId114" Type="http://schemas.openxmlformats.org/officeDocument/2006/relationships/footer" Target="footer35.xml"/><Relationship Id="rId119" Type="http://schemas.openxmlformats.org/officeDocument/2006/relationships/header" Target="header49.xml"/><Relationship Id="rId127" Type="http://schemas.openxmlformats.org/officeDocument/2006/relationships/header" Target="header53.xml"/><Relationship Id="rId10" Type="http://schemas.openxmlformats.org/officeDocument/2006/relationships/header" Target="header2.xml"/><Relationship Id="rId31" Type="http://schemas.openxmlformats.org/officeDocument/2006/relationships/header" Target="header12.xml"/><Relationship Id="rId44" Type="http://schemas.openxmlformats.org/officeDocument/2006/relationships/footer" Target="footer11.xml"/><Relationship Id="rId52" Type="http://schemas.openxmlformats.org/officeDocument/2006/relationships/footer" Target="footer14.xml"/><Relationship Id="rId60" Type="http://schemas.openxmlformats.org/officeDocument/2006/relationships/image" Target="media/image13.wmf"/><Relationship Id="rId65" Type="http://schemas.openxmlformats.org/officeDocument/2006/relationships/header" Target="header25.xml"/><Relationship Id="rId73" Type="http://schemas.openxmlformats.org/officeDocument/2006/relationships/header" Target="header28.xml"/><Relationship Id="rId78" Type="http://schemas.openxmlformats.org/officeDocument/2006/relationships/header" Target="header31.xml"/><Relationship Id="rId81" Type="http://schemas.openxmlformats.org/officeDocument/2006/relationships/header" Target="header32.xml"/><Relationship Id="rId86" Type="http://schemas.openxmlformats.org/officeDocument/2006/relationships/footer" Target="footer24.xml"/><Relationship Id="rId94" Type="http://schemas.openxmlformats.org/officeDocument/2006/relationships/footer" Target="footer28.xml"/><Relationship Id="rId99" Type="http://schemas.openxmlformats.org/officeDocument/2006/relationships/image" Target="media/image21.jpg"/><Relationship Id="rId101" Type="http://schemas.openxmlformats.org/officeDocument/2006/relationships/image" Target="media/image23.png"/><Relationship Id="rId122" Type="http://schemas.openxmlformats.org/officeDocument/2006/relationships/image" Target="media/image26.emf"/><Relationship Id="rId130" Type="http://schemas.openxmlformats.org/officeDocument/2006/relationships/header" Target="header56.xml"/><Relationship Id="rId135" Type="http://schemas.openxmlformats.org/officeDocument/2006/relationships/header" Target="header59.xml"/><Relationship Id="rId143" Type="http://schemas.openxmlformats.org/officeDocument/2006/relationships/image" Target="media/image30.png"/><Relationship Id="rId148" Type="http://schemas.openxmlformats.org/officeDocument/2006/relationships/footer" Target="footer45.xml"/><Relationship Id="rId151" Type="http://schemas.openxmlformats.org/officeDocument/2006/relationships/header" Target="header66.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eader" Target="header3.xml"/><Relationship Id="rId18" Type="http://schemas.openxmlformats.org/officeDocument/2006/relationships/footer" Target="footer5.xml"/><Relationship Id="rId39" Type="http://schemas.openxmlformats.org/officeDocument/2006/relationships/header" Target="header18.xml"/><Relationship Id="rId109" Type="http://schemas.openxmlformats.org/officeDocument/2006/relationships/footer" Target="footer33.xml"/><Relationship Id="rId34" Type="http://schemas.openxmlformats.org/officeDocument/2006/relationships/header" Target="header14.xml"/><Relationship Id="rId50" Type="http://schemas.openxmlformats.org/officeDocument/2006/relationships/footer" Target="footer13.xml"/><Relationship Id="rId55" Type="http://schemas.openxmlformats.org/officeDocument/2006/relationships/image" Target="media/image8.wmf"/><Relationship Id="rId76" Type="http://schemas.openxmlformats.org/officeDocument/2006/relationships/footer" Target="footer19.xml"/><Relationship Id="rId97" Type="http://schemas.openxmlformats.org/officeDocument/2006/relationships/header" Target="header40.xml"/><Relationship Id="rId104" Type="http://schemas.openxmlformats.org/officeDocument/2006/relationships/footer" Target="footer31.xml"/><Relationship Id="rId120" Type="http://schemas.openxmlformats.org/officeDocument/2006/relationships/header" Target="header50.xml"/><Relationship Id="rId125" Type="http://schemas.openxmlformats.org/officeDocument/2006/relationships/header" Target="header52.xml"/><Relationship Id="rId141" Type="http://schemas.openxmlformats.org/officeDocument/2006/relationships/header" Target="header62.xml"/><Relationship Id="rId146" Type="http://schemas.openxmlformats.org/officeDocument/2006/relationships/footer" Target="footer44.xml"/><Relationship Id="rId7" Type="http://schemas.openxmlformats.org/officeDocument/2006/relationships/footnotes" Target="footnotes.xml"/><Relationship Id="rId71" Type="http://schemas.openxmlformats.org/officeDocument/2006/relationships/footer" Target="footer17.xml"/><Relationship Id="rId92" Type="http://schemas.openxmlformats.org/officeDocument/2006/relationships/footer" Target="footer27.xml"/><Relationship Id="rId2" Type="http://schemas.openxmlformats.org/officeDocument/2006/relationships/numbering" Target="numbering.xml"/><Relationship Id="rId29" Type="http://schemas.openxmlformats.org/officeDocument/2006/relationships/header" Target="header11.xml"/><Relationship Id="rId24" Type="http://schemas.openxmlformats.org/officeDocument/2006/relationships/image" Target="media/image2.jpeg"/><Relationship Id="rId40" Type="http://schemas.openxmlformats.org/officeDocument/2006/relationships/footer" Target="footer9.xml"/><Relationship Id="rId45" Type="http://schemas.openxmlformats.org/officeDocument/2006/relationships/header" Target="header21.xml"/><Relationship Id="rId66" Type="http://schemas.openxmlformats.org/officeDocument/2006/relationships/footer" Target="footer16.xml"/><Relationship Id="rId87" Type="http://schemas.openxmlformats.org/officeDocument/2006/relationships/header" Target="header35.xml"/><Relationship Id="rId110" Type="http://schemas.openxmlformats.org/officeDocument/2006/relationships/header" Target="header45.xml"/><Relationship Id="rId115" Type="http://schemas.openxmlformats.org/officeDocument/2006/relationships/footer" Target="footer36.xml"/><Relationship Id="rId131" Type="http://schemas.openxmlformats.org/officeDocument/2006/relationships/header" Target="header57.xml"/><Relationship Id="rId136" Type="http://schemas.openxmlformats.org/officeDocument/2006/relationships/footer" Target="footer41.xml"/><Relationship Id="rId61" Type="http://schemas.openxmlformats.org/officeDocument/2006/relationships/image" Target="media/image14.jpeg"/><Relationship Id="rId82" Type="http://schemas.openxmlformats.org/officeDocument/2006/relationships/footer" Target="footer22.xml"/><Relationship Id="rId152" Type="http://schemas.openxmlformats.org/officeDocument/2006/relationships/fontTable" Target="fontTable.xml"/><Relationship Id="rId19" Type="http://schemas.openxmlformats.org/officeDocument/2006/relationships/header" Target="header6.xml"/><Relationship Id="rId14" Type="http://schemas.openxmlformats.org/officeDocument/2006/relationships/footer" Target="footer3.xml"/><Relationship Id="rId30" Type="http://schemas.openxmlformats.org/officeDocument/2006/relationships/footer" Target="footer6.xml"/><Relationship Id="rId35" Type="http://schemas.openxmlformats.org/officeDocument/2006/relationships/header" Target="header15.xml"/><Relationship Id="rId56" Type="http://schemas.openxmlformats.org/officeDocument/2006/relationships/image" Target="media/image9.wmf"/><Relationship Id="rId77" Type="http://schemas.openxmlformats.org/officeDocument/2006/relationships/header" Target="header30.xml"/><Relationship Id="rId100" Type="http://schemas.openxmlformats.org/officeDocument/2006/relationships/image" Target="media/image22.jpg"/><Relationship Id="rId105" Type="http://schemas.openxmlformats.org/officeDocument/2006/relationships/header" Target="header42.xml"/><Relationship Id="rId126" Type="http://schemas.openxmlformats.org/officeDocument/2006/relationships/footer" Target="footer39.xml"/><Relationship Id="rId147" Type="http://schemas.openxmlformats.org/officeDocument/2006/relationships/header" Target="header64.xml"/><Relationship Id="rId8" Type="http://schemas.openxmlformats.org/officeDocument/2006/relationships/endnotes" Target="endnotes.xml"/><Relationship Id="rId51" Type="http://schemas.openxmlformats.org/officeDocument/2006/relationships/header" Target="header24.xml"/><Relationship Id="rId72" Type="http://schemas.openxmlformats.org/officeDocument/2006/relationships/header" Target="header27.xml"/><Relationship Id="rId93" Type="http://schemas.openxmlformats.org/officeDocument/2006/relationships/header" Target="header38.xml"/><Relationship Id="rId98" Type="http://schemas.openxmlformats.org/officeDocument/2006/relationships/footer" Target="footer30.xml"/><Relationship Id="rId121" Type="http://schemas.openxmlformats.org/officeDocument/2006/relationships/footer" Target="footer38.xml"/><Relationship Id="rId142" Type="http://schemas.openxmlformats.org/officeDocument/2006/relationships/image" Target="media/image29.jpe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eur-lex.europa.eu/legal-content/EN/AUTO/?uri=uriserv:OJ.L_.2016.252.01.0053.01.ENG&amp;toc=OJ:L:2016:252:TOC"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2C52A69-8D89-4C78-AD6E-F7813F896A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586</Pages>
  <Words>115756</Words>
  <Characters>674863</Characters>
  <Application>Microsoft Office Word</Application>
  <DocSecurity>0</DocSecurity>
  <Lines>25956</Lines>
  <Paragraphs>13400</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777219</CharactersWithSpaces>
  <SharedDoc>false</SharedDoc>
  <HLinks>
    <vt:vector size="1992" baseType="variant">
      <vt:variant>
        <vt:i4>1179700</vt:i4>
      </vt:variant>
      <vt:variant>
        <vt:i4>1988</vt:i4>
      </vt:variant>
      <vt:variant>
        <vt:i4>0</vt:i4>
      </vt:variant>
      <vt:variant>
        <vt:i4>5</vt:i4>
      </vt:variant>
      <vt:variant>
        <vt:lpwstr/>
      </vt:variant>
      <vt:variant>
        <vt:lpwstr>_Toc413918250</vt:lpwstr>
      </vt:variant>
      <vt:variant>
        <vt:i4>1245236</vt:i4>
      </vt:variant>
      <vt:variant>
        <vt:i4>1982</vt:i4>
      </vt:variant>
      <vt:variant>
        <vt:i4>0</vt:i4>
      </vt:variant>
      <vt:variant>
        <vt:i4>5</vt:i4>
      </vt:variant>
      <vt:variant>
        <vt:lpwstr/>
      </vt:variant>
      <vt:variant>
        <vt:lpwstr>_Toc413918249</vt:lpwstr>
      </vt:variant>
      <vt:variant>
        <vt:i4>1245236</vt:i4>
      </vt:variant>
      <vt:variant>
        <vt:i4>1976</vt:i4>
      </vt:variant>
      <vt:variant>
        <vt:i4>0</vt:i4>
      </vt:variant>
      <vt:variant>
        <vt:i4>5</vt:i4>
      </vt:variant>
      <vt:variant>
        <vt:lpwstr/>
      </vt:variant>
      <vt:variant>
        <vt:lpwstr>_Toc413918248</vt:lpwstr>
      </vt:variant>
      <vt:variant>
        <vt:i4>1245236</vt:i4>
      </vt:variant>
      <vt:variant>
        <vt:i4>1970</vt:i4>
      </vt:variant>
      <vt:variant>
        <vt:i4>0</vt:i4>
      </vt:variant>
      <vt:variant>
        <vt:i4>5</vt:i4>
      </vt:variant>
      <vt:variant>
        <vt:lpwstr/>
      </vt:variant>
      <vt:variant>
        <vt:lpwstr>_Toc413918247</vt:lpwstr>
      </vt:variant>
      <vt:variant>
        <vt:i4>1245236</vt:i4>
      </vt:variant>
      <vt:variant>
        <vt:i4>1964</vt:i4>
      </vt:variant>
      <vt:variant>
        <vt:i4>0</vt:i4>
      </vt:variant>
      <vt:variant>
        <vt:i4>5</vt:i4>
      </vt:variant>
      <vt:variant>
        <vt:lpwstr/>
      </vt:variant>
      <vt:variant>
        <vt:lpwstr>_Toc413918246</vt:lpwstr>
      </vt:variant>
      <vt:variant>
        <vt:i4>1245236</vt:i4>
      </vt:variant>
      <vt:variant>
        <vt:i4>1958</vt:i4>
      </vt:variant>
      <vt:variant>
        <vt:i4>0</vt:i4>
      </vt:variant>
      <vt:variant>
        <vt:i4>5</vt:i4>
      </vt:variant>
      <vt:variant>
        <vt:lpwstr/>
      </vt:variant>
      <vt:variant>
        <vt:lpwstr>_Toc413918245</vt:lpwstr>
      </vt:variant>
      <vt:variant>
        <vt:i4>1245236</vt:i4>
      </vt:variant>
      <vt:variant>
        <vt:i4>1952</vt:i4>
      </vt:variant>
      <vt:variant>
        <vt:i4>0</vt:i4>
      </vt:variant>
      <vt:variant>
        <vt:i4>5</vt:i4>
      </vt:variant>
      <vt:variant>
        <vt:lpwstr/>
      </vt:variant>
      <vt:variant>
        <vt:lpwstr>_Toc413918244</vt:lpwstr>
      </vt:variant>
      <vt:variant>
        <vt:i4>1245236</vt:i4>
      </vt:variant>
      <vt:variant>
        <vt:i4>1946</vt:i4>
      </vt:variant>
      <vt:variant>
        <vt:i4>0</vt:i4>
      </vt:variant>
      <vt:variant>
        <vt:i4>5</vt:i4>
      </vt:variant>
      <vt:variant>
        <vt:lpwstr/>
      </vt:variant>
      <vt:variant>
        <vt:lpwstr>_Toc413918243</vt:lpwstr>
      </vt:variant>
      <vt:variant>
        <vt:i4>1245236</vt:i4>
      </vt:variant>
      <vt:variant>
        <vt:i4>1940</vt:i4>
      </vt:variant>
      <vt:variant>
        <vt:i4>0</vt:i4>
      </vt:variant>
      <vt:variant>
        <vt:i4>5</vt:i4>
      </vt:variant>
      <vt:variant>
        <vt:lpwstr/>
      </vt:variant>
      <vt:variant>
        <vt:lpwstr>_Toc413918242</vt:lpwstr>
      </vt:variant>
      <vt:variant>
        <vt:i4>1245236</vt:i4>
      </vt:variant>
      <vt:variant>
        <vt:i4>1934</vt:i4>
      </vt:variant>
      <vt:variant>
        <vt:i4>0</vt:i4>
      </vt:variant>
      <vt:variant>
        <vt:i4>5</vt:i4>
      </vt:variant>
      <vt:variant>
        <vt:lpwstr/>
      </vt:variant>
      <vt:variant>
        <vt:lpwstr>_Toc413918241</vt:lpwstr>
      </vt:variant>
      <vt:variant>
        <vt:i4>1245236</vt:i4>
      </vt:variant>
      <vt:variant>
        <vt:i4>1928</vt:i4>
      </vt:variant>
      <vt:variant>
        <vt:i4>0</vt:i4>
      </vt:variant>
      <vt:variant>
        <vt:i4>5</vt:i4>
      </vt:variant>
      <vt:variant>
        <vt:lpwstr/>
      </vt:variant>
      <vt:variant>
        <vt:lpwstr>_Toc413918240</vt:lpwstr>
      </vt:variant>
      <vt:variant>
        <vt:i4>1310772</vt:i4>
      </vt:variant>
      <vt:variant>
        <vt:i4>1922</vt:i4>
      </vt:variant>
      <vt:variant>
        <vt:i4>0</vt:i4>
      </vt:variant>
      <vt:variant>
        <vt:i4>5</vt:i4>
      </vt:variant>
      <vt:variant>
        <vt:lpwstr/>
      </vt:variant>
      <vt:variant>
        <vt:lpwstr>_Toc413918239</vt:lpwstr>
      </vt:variant>
      <vt:variant>
        <vt:i4>1310772</vt:i4>
      </vt:variant>
      <vt:variant>
        <vt:i4>1916</vt:i4>
      </vt:variant>
      <vt:variant>
        <vt:i4>0</vt:i4>
      </vt:variant>
      <vt:variant>
        <vt:i4>5</vt:i4>
      </vt:variant>
      <vt:variant>
        <vt:lpwstr/>
      </vt:variant>
      <vt:variant>
        <vt:lpwstr>_Toc413918238</vt:lpwstr>
      </vt:variant>
      <vt:variant>
        <vt:i4>1310772</vt:i4>
      </vt:variant>
      <vt:variant>
        <vt:i4>1910</vt:i4>
      </vt:variant>
      <vt:variant>
        <vt:i4>0</vt:i4>
      </vt:variant>
      <vt:variant>
        <vt:i4>5</vt:i4>
      </vt:variant>
      <vt:variant>
        <vt:lpwstr/>
      </vt:variant>
      <vt:variant>
        <vt:lpwstr>_Toc413918237</vt:lpwstr>
      </vt:variant>
      <vt:variant>
        <vt:i4>1310772</vt:i4>
      </vt:variant>
      <vt:variant>
        <vt:i4>1904</vt:i4>
      </vt:variant>
      <vt:variant>
        <vt:i4>0</vt:i4>
      </vt:variant>
      <vt:variant>
        <vt:i4>5</vt:i4>
      </vt:variant>
      <vt:variant>
        <vt:lpwstr/>
      </vt:variant>
      <vt:variant>
        <vt:lpwstr>_Toc413918236</vt:lpwstr>
      </vt:variant>
      <vt:variant>
        <vt:i4>1310772</vt:i4>
      </vt:variant>
      <vt:variant>
        <vt:i4>1898</vt:i4>
      </vt:variant>
      <vt:variant>
        <vt:i4>0</vt:i4>
      </vt:variant>
      <vt:variant>
        <vt:i4>5</vt:i4>
      </vt:variant>
      <vt:variant>
        <vt:lpwstr/>
      </vt:variant>
      <vt:variant>
        <vt:lpwstr>_Toc413918235</vt:lpwstr>
      </vt:variant>
      <vt:variant>
        <vt:i4>1310772</vt:i4>
      </vt:variant>
      <vt:variant>
        <vt:i4>1892</vt:i4>
      </vt:variant>
      <vt:variant>
        <vt:i4>0</vt:i4>
      </vt:variant>
      <vt:variant>
        <vt:i4>5</vt:i4>
      </vt:variant>
      <vt:variant>
        <vt:lpwstr/>
      </vt:variant>
      <vt:variant>
        <vt:lpwstr>_Toc413918234</vt:lpwstr>
      </vt:variant>
      <vt:variant>
        <vt:i4>1310772</vt:i4>
      </vt:variant>
      <vt:variant>
        <vt:i4>1886</vt:i4>
      </vt:variant>
      <vt:variant>
        <vt:i4>0</vt:i4>
      </vt:variant>
      <vt:variant>
        <vt:i4>5</vt:i4>
      </vt:variant>
      <vt:variant>
        <vt:lpwstr/>
      </vt:variant>
      <vt:variant>
        <vt:lpwstr>_Toc413918233</vt:lpwstr>
      </vt:variant>
      <vt:variant>
        <vt:i4>1310772</vt:i4>
      </vt:variant>
      <vt:variant>
        <vt:i4>1880</vt:i4>
      </vt:variant>
      <vt:variant>
        <vt:i4>0</vt:i4>
      </vt:variant>
      <vt:variant>
        <vt:i4>5</vt:i4>
      </vt:variant>
      <vt:variant>
        <vt:lpwstr/>
      </vt:variant>
      <vt:variant>
        <vt:lpwstr>_Toc413918232</vt:lpwstr>
      </vt:variant>
      <vt:variant>
        <vt:i4>1310772</vt:i4>
      </vt:variant>
      <vt:variant>
        <vt:i4>1874</vt:i4>
      </vt:variant>
      <vt:variant>
        <vt:i4>0</vt:i4>
      </vt:variant>
      <vt:variant>
        <vt:i4>5</vt:i4>
      </vt:variant>
      <vt:variant>
        <vt:lpwstr/>
      </vt:variant>
      <vt:variant>
        <vt:lpwstr>_Toc413918231</vt:lpwstr>
      </vt:variant>
      <vt:variant>
        <vt:i4>1310772</vt:i4>
      </vt:variant>
      <vt:variant>
        <vt:i4>1868</vt:i4>
      </vt:variant>
      <vt:variant>
        <vt:i4>0</vt:i4>
      </vt:variant>
      <vt:variant>
        <vt:i4>5</vt:i4>
      </vt:variant>
      <vt:variant>
        <vt:lpwstr/>
      </vt:variant>
      <vt:variant>
        <vt:lpwstr>_Toc413918230</vt:lpwstr>
      </vt:variant>
      <vt:variant>
        <vt:i4>1376308</vt:i4>
      </vt:variant>
      <vt:variant>
        <vt:i4>1862</vt:i4>
      </vt:variant>
      <vt:variant>
        <vt:i4>0</vt:i4>
      </vt:variant>
      <vt:variant>
        <vt:i4>5</vt:i4>
      </vt:variant>
      <vt:variant>
        <vt:lpwstr/>
      </vt:variant>
      <vt:variant>
        <vt:lpwstr>_Toc413918229</vt:lpwstr>
      </vt:variant>
      <vt:variant>
        <vt:i4>1376308</vt:i4>
      </vt:variant>
      <vt:variant>
        <vt:i4>1856</vt:i4>
      </vt:variant>
      <vt:variant>
        <vt:i4>0</vt:i4>
      </vt:variant>
      <vt:variant>
        <vt:i4>5</vt:i4>
      </vt:variant>
      <vt:variant>
        <vt:lpwstr/>
      </vt:variant>
      <vt:variant>
        <vt:lpwstr>_Toc413918228</vt:lpwstr>
      </vt:variant>
      <vt:variant>
        <vt:i4>1376308</vt:i4>
      </vt:variant>
      <vt:variant>
        <vt:i4>1850</vt:i4>
      </vt:variant>
      <vt:variant>
        <vt:i4>0</vt:i4>
      </vt:variant>
      <vt:variant>
        <vt:i4>5</vt:i4>
      </vt:variant>
      <vt:variant>
        <vt:lpwstr/>
      </vt:variant>
      <vt:variant>
        <vt:lpwstr>_Toc413918227</vt:lpwstr>
      </vt:variant>
      <vt:variant>
        <vt:i4>1376308</vt:i4>
      </vt:variant>
      <vt:variant>
        <vt:i4>1844</vt:i4>
      </vt:variant>
      <vt:variant>
        <vt:i4>0</vt:i4>
      </vt:variant>
      <vt:variant>
        <vt:i4>5</vt:i4>
      </vt:variant>
      <vt:variant>
        <vt:lpwstr/>
      </vt:variant>
      <vt:variant>
        <vt:lpwstr>_Toc413918226</vt:lpwstr>
      </vt:variant>
      <vt:variant>
        <vt:i4>1376308</vt:i4>
      </vt:variant>
      <vt:variant>
        <vt:i4>1838</vt:i4>
      </vt:variant>
      <vt:variant>
        <vt:i4>0</vt:i4>
      </vt:variant>
      <vt:variant>
        <vt:i4>5</vt:i4>
      </vt:variant>
      <vt:variant>
        <vt:lpwstr/>
      </vt:variant>
      <vt:variant>
        <vt:lpwstr>_Toc413918225</vt:lpwstr>
      </vt:variant>
      <vt:variant>
        <vt:i4>1376308</vt:i4>
      </vt:variant>
      <vt:variant>
        <vt:i4>1832</vt:i4>
      </vt:variant>
      <vt:variant>
        <vt:i4>0</vt:i4>
      </vt:variant>
      <vt:variant>
        <vt:i4>5</vt:i4>
      </vt:variant>
      <vt:variant>
        <vt:lpwstr/>
      </vt:variant>
      <vt:variant>
        <vt:lpwstr>_Toc413918224</vt:lpwstr>
      </vt:variant>
      <vt:variant>
        <vt:i4>1376308</vt:i4>
      </vt:variant>
      <vt:variant>
        <vt:i4>1826</vt:i4>
      </vt:variant>
      <vt:variant>
        <vt:i4>0</vt:i4>
      </vt:variant>
      <vt:variant>
        <vt:i4>5</vt:i4>
      </vt:variant>
      <vt:variant>
        <vt:lpwstr/>
      </vt:variant>
      <vt:variant>
        <vt:lpwstr>_Toc413918223</vt:lpwstr>
      </vt:variant>
      <vt:variant>
        <vt:i4>1376308</vt:i4>
      </vt:variant>
      <vt:variant>
        <vt:i4>1820</vt:i4>
      </vt:variant>
      <vt:variant>
        <vt:i4>0</vt:i4>
      </vt:variant>
      <vt:variant>
        <vt:i4>5</vt:i4>
      </vt:variant>
      <vt:variant>
        <vt:lpwstr/>
      </vt:variant>
      <vt:variant>
        <vt:lpwstr>_Toc413918222</vt:lpwstr>
      </vt:variant>
      <vt:variant>
        <vt:i4>1376308</vt:i4>
      </vt:variant>
      <vt:variant>
        <vt:i4>1814</vt:i4>
      </vt:variant>
      <vt:variant>
        <vt:i4>0</vt:i4>
      </vt:variant>
      <vt:variant>
        <vt:i4>5</vt:i4>
      </vt:variant>
      <vt:variant>
        <vt:lpwstr/>
      </vt:variant>
      <vt:variant>
        <vt:lpwstr>_Toc413918221</vt:lpwstr>
      </vt:variant>
      <vt:variant>
        <vt:i4>1376308</vt:i4>
      </vt:variant>
      <vt:variant>
        <vt:i4>1808</vt:i4>
      </vt:variant>
      <vt:variant>
        <vt:i4>0</vt:i4>
      </vt:variant>
      <vt:variant>
        <vt:i4>5</vt:i4>
      </vt:variant>
      <vt:variant>
        <vt:lpwstr/>
      </vt:variant>
      <vt:variant>
        <vt:lpwstr>_Toc413918220</vt:lpwstr>
      </vt:variant>
      <vt:variant>
        <vt:i4>1441844</vt:i4>
      </vt:variant>
      <vt:variant>
        <vt:i4>1802</vt:i4>
      </vt:variant>
      <vt:variant>
        <vt:i4>0</vt:i4>
      </vt:variant>
      <vt:variant>
        <vt:i4>5</vt:i4>
      </vt:variant>
      <vt:variant>
        <vt:lpwstr/>
      </vt:variant>
      <vt:variant>
        <vt:lpwstr>_Toc413918219</vt:lpwstr>
      </vt:variant>
      <vt:variant>
        <vt:i4>1441844</vt:i4>
      </vt:variant>
      <vt:variant>
        <vt:i4>1796</vt:i4>
      </vt:variant>
      <vt:variant>
        <vt:i4>0</vt:i4>
      </vt:variant>
      <vt:variant>
        <vt:i4>5</vt:i4>
      </vt:variant>
      <vt:variant>
        <vt:lpwstr/>
      </vt:variant>
      <vt:variant>
        <vt:lpwstr>_Toc413918218</vt:lpwstr>
      </vt:variant>
      <vt:variant>
        <vt:i4>1441844</vt:i4>
      </vt:variant>
      <vt:variant>
        <vt:i4>1790</vt:i4>
      </vt:variant>
      <vt:variant>
        <vt:i4>0</vt:i4>
      </vt:variant>
      <vt:variant>
        <vt:i4>5</vt:i4>
      </vt:variant>
      <vt:variant>
        <vt:lpwstr/>
      </vt:variant>
      <vt:variant>
        <vt:lpwstr>_Toc413918217</vt:lpwstr>
      </vt:variant>
      <vt:variant>
        <vt:i4>1441844</vt:i4>
      </vt:variant>
      <vt:variant>
        <vt:i4>1784</vt:i4>
      </vt:variant>
      <vt:variant>
        <vt:i4>0</vt:i4>
      </vt:variant>
      <vt:variant>
        <vt:i4>5</vt:i4>
      </vt:variant>
      <vt:variant>
        <vt:lpwstr/>
      </vt:variant>
      <vt:variant>
        <vt:lpwstr>_Toc413918216</vt:lpwstr>
      </vt:variant>
      <vt:variant>
        <vt:i4>1441844</vt:i4>
      </vt:variant>
      <vt:variant>
        <vt:i4>1778</vt:i4>
      </vt:variant>
      <vt:variant>
        <vt:i4>0</vt:i4>
      </vt:variant>
      <vt:variant>
        <vt:i4>5</vt:i4>
      </vt:variant>
      <vt:variant>
        <vt:lpwstr/>
      </vt:variant>
      <vt:variant>
        <vt:lpwstr>_Toc413918215</vt:lpwstr>
      </vt:variant>
      <vt:variant>
        <vt:i4>1441844</vt:i4>
      </vt:variant>
      <vt:variant>
        <vt:i4>1772</vt:i4>
      </vt:variant>
      <vt:variant>
        <vt:i4>0</vt:i4>
      </vt:variant>
      <vt:variant>
        <vt:i4>5</vt:i4>
      </vt:variant>
      <vt:variant>
        <vt:lpwstr/>
      </vt:variant>
      <vt:variant>
        <vt:lpwstr>_Toc413918214</vt:lpwstr>
      </vt:variant>
      <vt:variant>
        <vt:i4>1441844</vt:i4>
      </vt:variant>
      <vt:variant>
        <vt:i4>1766</vt:i4>
      </vt:variant>
      <vt:variant>
        <vt:i4>0</vt:i4>
      </vt:variant>
      <vt:variant>
        <vt:i4>5</vt:i4>
      </vt:variant>
      <vt:variant>
        <vt:lpwstr/>
      </vt:variant>
      <vt:variant>
        <vt:lpwstr>_Toc413918213</vt:lpwstr>
      </vt:variant>
      <vt:variant>
        <vt:i4>1441844</vt:i4>
      </vt:variant>
      <vt:variant>
        <vt:i4>1760</vt:i4>
      </vt:variant>
      <vt:variant>
        <vt:i4>0</vt:i4>
      </vt:variant>
      <vt:variant>
        <vt:i4>5</vt:i4>
      </vt:variant>
      <vt:variant>
        <vt:lpwstr/>
      </vt:variant>
      <vt:variant>
        <vt:lpwstr>_Toc413918212</vt:lpwstr>
      </vt:variant>
      <vt:variant>
        <vt:i4>1441844</vt:i4>
      </vt:variant>
      <vt:variant>
        <vt:i4>1754</vt:i4>
      </vt:variant>
      <vt:variant>
        <vt:i4>0</vt:i4>
      </vt:variant>
      <vt:variant>
        <vt:i4>5</vt:i4>
      </vt:variant>
      <vt:variant>
        <vt:lpwstr/>
      </vt:variant>
      <vt:variant>
        <vt:lpwstr>_Toc413918211</vt:lpwstr>
      </vt:variant>
      <vt:variant>
        <vt:i4>1441844</vt:i4>
      </vt:variant>
      <vt:variant>
        <vt:i4>1748</vt:i4>
      </vt:variant>
      <vt:variant>
        <vt:i4>0</vt:i4>
      </vt:variant>
      <vt:variant>
        <vt:i4>5</vt:i4>
      </vt:variant>
      <vt:variant>
        <vt:lpwstr/>
      </vt:variant>
      <vt:variant>
        <vt:lpwstr>_Toc413918210</vt:lpwstr>
      </vt:variant>
      <vt:variant>
        <vt:i4>1507380</vt:i4>
      </vt:variant>
      <vt:variant>
        <vt:i4>1742</vt:i4>
      </vt:variant>
      <vt:variant>
        <vt:i4>0</vt:i4>
      </vt:variant>
      <vt:variant>
        <vt:i4>5</vt:i4>
      </vt:variant>
      <vt:variant>
        <vt:lpwstr/>
      </vt:variant>
      <vt:variant>
        <vt:lpwstr>_Toc413918209</vt:lpwstr>
      </vt:variant>
      <vt:variant>
        <vt:i4>1507380</vt:i4>
      </vt:variant>
      <vt:variant>
        <vt:i4>1736</vt:i4>
      </vt:variant>
      <vt:variant>
        <vt:i4>0</vt:i4>
      </vt:variant>
      <vt:variant>
        <vt:i4>5</vt:i4>
      </vt:variant>
      <vt:variant>
        <vt:lpwstr/>
      </vt:variant>
      <vt:variant>
        <vt:lpwstr>_Toc413918208</vt:lpwstr>
      </vt:variant>
      <vt:variant>
        <vt:i4>1507380</vt:i4>
      </vt:variant>
      <vt:variant>
        <vt:i4>1730</vt:i4>
      </vt:variant>
      <vt:variant>
        <vt:i4>0</vt:i4>
      </vt:variant>
      <vt:variant>
        <vt:i4>5</vt:i4>
      </vt:variant>
      <vt:variant>
        <vt:lpwstr/>
      </vt:variant>
      <vt:variant>
        <vt:lpwstr>_Toc413918207</vt:lpwstr>
      </vt:variant>
      <vt:variant>
        <vt:i4>1507380</vt:i4>
      </vt:variant>
      <vt:variant>
        <vt:i4>1724</vt:i4>
      </vt:variant>
      <vt:variant>
        <vt:i4>0</vt:i4>
      </vt:variant>
      <vt:variant>
        <vt:i4>5</vt:i4>
      </vt:variant>
      <vt:variant>
        <vt:lpwstr/>
      </vt:variant>
      <vt:variant>
        <vt:lpwstr>_Toc413918206</vt:lpwstr>
      </vt:variant>
      <vt:variant>
        <vt:i4>1507380</vt:i4>
      </vt:variant>
      <vt:variant>
        <vt:i4>1718</vt:i4>
      </vt:variant>
      <vt:variant>
        <vt:i4>0</vt:i4>
      </vt:variant>
      <vt:variant>
        <vt:i4>5</vt:i4>
      </vt:variant>
      <vt:variant>
        <vt:lpwstr/>
      </vt:variant>
      <vt:variant>
        <vt:lpwstr>_Toc413918205</vt:lpwstr>
      </vt:variant>
      <vt:variant>
        <vt:i4>1507380</vt:i4>
      </vt:variant>
      <vt:variant>
        <vt:i4>1712</vt:i4>
      </vt:variant>
      <vt:variant>
        <vt:i4>0</vt:i4>
      </vt:variant>
      <vt:variant>
        <vt:i4>5</vt:i4>
      </vt:variant>
      <vt:variant>
        <vt:lpwstr/>
      </vt:variant>
      <vt:variant>
        <vt:lpwstr>_Toc413918204</vt:lpwstr>
      </vt:variant>
      <vt:variant>
        <vt:i4>1507380</vt:i4>
      </vt:variant>
      <vt:variant>
        <vt:i4>1706</vt:i4>
      </vt:variant>
      <vt:variant>
        <vt:i4>0</vt:i4>
      </vt:variant>
      <vt:variant>
        <vt:i4>5</vt:i4>
      </vt:variant>
      <vt:variant>
        <vt:lpwstr/>
      </vt:variant>
      <vt:variant>
        <vt:lpwstr>_Toc413918203</vt:lpwstr>
      </vt:variant>
      <vt:variant>
        <vt:i4>1507380</vt:i4>
      </vt:variant>
      <vt:variant>
        <vt:i4>1700</vt:i4>
      </vt:variant>
      <vt:variant>
        <vt:i4>0</vt:i4>
      </vt:variant>
      <vt:variant>
        <vt:i4>5</vt:i4>
      </vt:variant>
      <vt:variant>
        <vt:lpwstr/>
      </vt:variant>
      <vt:variant>
        <vt:lpwstr>_Toc413918202</vt:lpwstr>
      </vt:variant>
      <vt:variant>
        <vt:i4>1507380</vt:i4>
      </vt:variant>
      <vt:variant>
        <vt:i4>1694</vt:i4>
      </vt:variant>
      <vt:variant>
        <vt:i4>0</vt:i4>
      </vt:variant>
      <vt:variant>
        <vt:i4>5</vt:i4>
      </vt:variant>
      <vt:variant>
        <vt:lpwstr/>
      </vt:variant>
      <vt:variant>
        <vt:lpwstr>_Toc413918201</vt:lpwstr>
      </vt:variant>
      <vt:variant>
        <vt:i4>1507380</vt:i4>
      </vt:variant>
      <vt:variant>
        <vt:i4>1688</vt:i4>
      </vt:variant>
      <vt:variant>
        <vt:i4>0</vt:i4>
      </vt:variant>
      <vt:variant>
        <vt:i4>5</vt:i4>
      </vt:variant>
      <vt:variant>
        <vt:lpwstr/>
      </vt:variant>
      <vt:variant>
        <vt:lpwstr>_Toc413918200</vt:lpwstr>
      </vt:variant>
      <vt:variant>
        <vt:i4>1966135</vt:i4>
      </vt:variant>
      <vt:variant>
        <vt:i4>1682</vt:i4>
      </vt:variant>
      <vt:variant>
        <vt:i4>0</vt:i4>
      </vt:variant>
      <vt:variant>
        <vt:i4>5</vt:i4>
      </vt:variant>
      <vt:variant>
        <vt:lpwstr/>
      </vt:variant>
      <vt:variant>
        <vt:lpwstr>_Toc413918199</vt:lpwstr>
      </vt:variant>
      <vt:variant>
        <vt:i4>1966135</vt:i4>
      </vt:variant>
      <vt:variant>
        <vt:i4>1676</vt:i4>
      </vt:variant>
      <vt:variant>
        <vt:i4>0</vt:i4>
      </vt:variant>
      <vt:variant>
        <vt:i4>5</vt:i4>
      </vt:variant>
      <vt:variant>
        <vt:lpwstr/>
      </vt:variant>
      <vt:variant>
        <vt:lpwstr>_Toc413918198</vt:lpwstr>
      </vt:variant>
      <vt:variant>
        <vt:i4>1966135</vt:i4>
      </vt:variant>
      <vt:variant>
        <vt:i4>1670</vt:i4>
      </vt:variant>
      <vt:variant>
        <vt:i4>0</vt:i4>
      </vt:variant>
      <vt:variant>
        <vt:i4>5</vt:i4>
      </vt:variant>
      <vt:variant>
        <vt:lpwstr/>
      </vt:variant>
      <vt:variant>
        <vt:lpwstr>_Toc413918197</vt:lpwstr>
      </vt:variant>
      <vt:variant>
        <vt:i4>1966135</vt:i4>
      </vt:variant>
      <vt:variant>
        <vt:i4>1664</vt:i4>
      </vt:variant>
      <vt:variant>
        <vt:i4>0</vt:i4>
      </vt:variant>
      <vt:variant>
        <vt:i4>5</vt:i4>
      </vt:variant>
      <vt:variant>
        <vt:lpwstr/>
      </vt:variant>
      <vt:variant>
        <vt:lpwstr>_Toc413918196</vt:lpwstr>
      </vt:variant>
      <vt:variant>
        <vt:i4>1966135</vt:i4>
      </vt:variant>
      <vt:variant>
        <vt:i4>1658</vt:i4>
      </vt:variant>
      <vt:variant>
        <vt:i4>0</vt:i4>
      </vt:variant>
      <vt:variant>
        <vt:i4>5</vt:i4>
      </vt:variant>
      <vt:variant>
        <vt:lpwstr/>
      </vt:variant>
      <vt:variant>
        <vt:lpwstr>_Toc413918195</vt:lpwstr>
      </vt:variant>
      <vt:variant>
        <vt:i4>1966135</vt:i4>
      </vt:variant>
      <vt:variant>
        <vt:i4>1652</vt:i4>
      </vt:variant>
      <vt:variant>
        <vt:i4>0</vt:i4>
      </vt:variant>
      <vt:variant>
        <vt:i4>5</vt:i4>
      </vt:variant>
      <vt:variant>
        <vt:lpwstr/>
      </vt:variant>
      <vt:variant>
        <vt:lpwstr>_Toc413918194</vt:lpwstr>
      </vt:variant>
      <vt:variant>
        <vt:i4>1966135</vt:i4>
      </vt:variant>
      <vt:variant>
        <vt:i4>1646</vt:i4>
      </vt:variant>
      <vt:variant>
        <vt:i4>0</vt:i4>
      </vt:variant>
      <vt:variant>
        <vt:i4>5</vt:i4>
      </vt:variant>
      <vt:variant>
        <vt:lpwstr/>
      </vt:variant>
      <vt:variant>
        <vt:lpwstr>_Toc413918193</vt:lpwstr>
      </vt:variant>
      <vt:variant>
        <vt:i4>1966135</vt:i4>
      </vt:variant>
      <vt:variant>
        <vt:i4>1640</vt:i4>
      </vt:variant>
      <vt:variant>
        <vt:i4>0</vt:i4>
      </vt:variant>
      <vt:variant>
        <vt:i4>5</vt:i4>
      </vt:variant>
      <vt:variant>
        <vt:lpwstr/>
      </vt:variant>
      <vt:variant>
        <vt:lpwstr>_Toc413918192</vt:lpwstr>
      </vt:variant>
      <vt:variant>
        <vt:i4>1966135</vt:i4>
      </vt:variant>
      <vt:variant>
        <vt:i4>1634</vt:i4>
      </vt:variant>
      <vt:variant>
        <vt:i4>0</vt:i4>
      </vt:variant>
      <vt:variant>
        <vt:i4>5</vt:i4>
      </vt:variant>
      <vt:variant>
        <vt:lpwstr/>
      </vt:variant>
      <vt:variant>
        <vt:lpwstr>_Toc413918191</vt:lpwstr>
      </vt:variant>
      <vt:variant>
        <vt:i4>1966135</vt:i4>
      </vt:variant>
      <vt:variant>
        <vt:i4>1628</vt:i4>
      </vt:variant>
      <vt:variant>
        <vt:i4>0</vt:i4>
      </vt:variant>
      <vt:variant>
        <vt:i4>5</vt:i4>
      </vt:variant>
      <vt:variant>
        <vt:lpwstr/>
      </vt:variant>
      <vt:variant>
        <vt:lpwstr>_Toc413918190</vt:lpwstr>
      </vt:variant>
      <vt:variant>
        <vt:i4>2031671</vt:i4>
      </vt:variant>
      <vt:variant>
        <vt:i4>1622</vt:i4>
      </vt:variant>
      <vt:variant>
        <vt:i4>0</vt:i4>
      </vt:variant>
      <vt:variant>
        <vt:i4>5</vt:i4>
      </vt:variant>
      <vt:variant>
        <vt:lpwstr/>
      </vt:variant>
      <vt:variant>
        <vt:lpwstr>_Toc413918189</vt:lpwstr>
      </vt:variant>
      <vt:variant>
        <vt:i4>2031671</vt:i4>
      </vt:variant>
      <vt:variant>
        <vt:i4>1616</vt:i4>
      </vt:variant>
      <vt:variant>
        <vt:i4>0</vt:i4>
      </vt:variant>
      <vt:variant>
        <vt:i4>5</vt:i4>
      </vt:variant>
      <vt:variant>
        <vt:lpwstr/>
      </vt:variant>
      <vt:variant>
        <vt:lpwstr>_Toc413918188</vt:lpwstr>
      </vt:variant>
      <vt:variant>
        <vt:i4>2031671</vt:i4>
      </vt:variant>
      <vt:variant>
        <vt:i4>1610</vt:i4>
      </vt:variant>
      <vt:variant>
        <vt:i4>0</vt:i4>
      </vt:variant>
      <vt:variant>
        <vt:i4>5</vt:i4>
      </vt:variant>
      <vt:variant>
        <vt:lpwstr/>
      </vt:variant>
      <vt:variant>
        <vt:lpwstr>_Toc413918187</vt:lpwstr>
      </vt:variant>
      <vt:variant>
        <vt:i4>2031671</vt:i4>
      </vt:variant>
      <vt:variant>
        <vt:i4>1604</vt:i4>
      </vt:variant>
      <vt:variant>
        <vt:i4>0</vt:i4>
      </vt:variant>
      <vt:variant>
        <vt:i4>5</vt:i4>
      </vt:variant>
      <vt:variant>
        <vt:lpwstr/>
      </vt:variant>
      <vt:variant>
        <vt:lpwstr>_Toc413918186</vt:lpwstr>
      </vt:variant>
      <vt:variant>
        <vt:i4>2031671</vt:i4>
      </vt:variant>
      <vt:variant>
        <vt:i4>1598</vt:i4>
      </vt:variant>
      <vt:variant>
        <vt:i4>0</vt:i4>
      </vt:variant>
      <vt:variant>
        <vt:i4>5</vt:i4>
      </vt:variant>
      <vt:variant>
        <vt:lpwstr/>
      </vt:variant>
      <vt:variant>
        <vt:lpwstr>_Toc413918185</vt:lpwstr>
      </vt:variant>
      <vt:variant>
        <vt:i4>2031671</vt:i4>
      </vt:variant>
      <vt:variant>
        <vt:i4>1592</vt:i4>
      </vt:variant>
      <vt:variant>
        <vt:i4>0</vt:i4>
      </vt:variant>
      <vt:variant>
        <vt:i4>5</vt:i4>
      </vt:variant>
      <vt:variant>
        <vt:lpwstr/>
      </vt:variant>
      <vt:variant>
        <vt:lpwstr>_Toc413918184</vt:lpwstr>
      </vt:variant>
      <vt:variant>
        <vt:i4>2031671</vt:i4>
      </vt:variant>
      <vt:variant>
        <vt:i4>1586</vt:i4>
      </vt:variant>
      <vt:variant>
        <vt:i4>0</vt:i4>
      </vt:variant>
      <vt:variant>
        <vt:i4>5</vt:i4>
      </vt:variant>
      <vt:variant>
        <vt:lpwstr/>
      </vt:variant>
      <vt:variant>
        <vt:lpwstr>_Toc413918183</vt:lpwstr>
      </vt:variant>
      <vt:variant>
        <vt:i4>2031671</vt:i4>
      </vt:variant>
      <vt:variant>
        <vt:i4>1580</vt:i4>
      </vt:variant>
      <vt:variant>
        <vt:i4>0</vt:i4>
      </vt:variant>
      <vt:variant>
        <vt:i4>5</vt:i4>
      </vt:variant>
      <vt:variant>
        <vt:lpwstr/>
      </vt:variant>
      <vt:variant>
        <vt:lpwstr>_Toc413918182</vt:lpwstr>
      </vt:variant>
      <vt:variant>
        <vt:i4>2031671</vt:i4>
      </vt:variant>
      <vt:variant>
        <vt:i4>1574</vt:i4>
      </vt:variant>
      <vt:variant>
        <vt:i4>0</vt:i4>
      </vt:variant>
      <vt:variant>
        <vt:i4>5</vt:i4>
      </vt:variant>
      <vt:variant>
        <vt:lpwstr/>
      </vt:variant>
      <vt:variant>
        <vt:lpwstr>_Toc413918181</vt:lpwstr>
      </vt:variant>
      <vt:variant>
        <vt:i4>2031671</vt:i4>
      </vt:variant>
      <vt:variant>
        <vt:i4>1568</vt:i4>
      </vt:variant>
      <vt:variant>
        <vt:i4>0</vt:i4>
      </vt:variant>
      <vt:variant>
        <vt:i4>5</vt:i4>
      </vt:variant>
      <vt:variant>
        <vt:lpwstr/>
      </vt:variant>
      <vt:variant>
        <vt:lpwstr>_Toc413918180</vt:lpwstr>
      </vt:variant>
      <vt:variant>
        <vt:i4>1048631</vt:i4>
      </vt:variant>
      <vt:variant>
        <vt:i4>1562</vt:i4>
      </vt:variant>
      <vt:variant>
        <vt:i4>0</vt:i4>
      </vt:variant>
      <vt:variant>
        <vt:i4>5</vt:i4>
      </vt:variant>
      <vt:variant>
        <vt:lpwstr/>
      </vt:variant>
      <vt:variant>
        <vt:lpwstr>_Toc413918179</vt:lpwstr>
      </vt:variant>
      <vt:variant>
        <vt:i4>1048631</vt:i4>
      </vt:variant>
      <vt:variant>
        <vt:i4>1556</vt:i4>
      </vt:variant>
      <vt:variant>
        <vt:i4>0</vt:i4>
      </vt:variant>
      <vt:variant>
        <vt:i4>5</vt:i4>
      </vt:variant>
      <vt:variant>
        <vt:lpwstr/>
      </vt:variant>
      <vt:variant>
        <vt:lpwstr>_Toc413918178</vt:lpwstr>
      </vt:variant>
      <vt:variant>
        <vt:i4>1048631</vt:i4>
      </vt:variant>
      <vt:variant>
        <vt:i4>1550</vt:i4>
      </vt:variant>
      <vt:variant>
        <vt:i4>0</vt:i4>
      </vt:variant>
      <vt:variant>
        <vt:i4>5</vt:i4>
      </vt:variant>
      <vt:variant>
        <vt:lpwstr/>
      </vt:variant>
      <vt:variant>
        <vt:lpwstr>_Toc413918177</vt:lpwstr>
      </vt:variant>
      <vt:variant>
        <vt:i4>1048631</vt:i4>
      </vt:variant>
      <vt:variant>
        <vt:i4>1544</vt:i4>
      </vt:variant>
      <vt:variant>
        <vt:i4>0</vt:i4>
      </vt:variant>
      <vt:variant>
        <vt:i4>5</vt:i4>
      </vt:variant>
      <vt:variant>
        <vt:lpwstr/>
      </vt:variant>
      <vt:variant>
        <vt:lpwstr>_Toc413918176</vt:lpwstr>
      </vt:variant>
      <vt:variant>
        <vt:i4>1048631</vt:i4>
      </vt:variant>
      <vt:variant>
        <vt:i4>1538</vt:i4>
      </vt:variant>
      <vt:variant>
        <vt:i4>0</vt:i4>
      </vt:variant>
      <vt:variant>
        <vt:i4>5</vt:i4>
      </vt:variant>
      <vt:variant>
        <vt:lpwstr/>
      </vt:variant>
      <vt:variant>
        <vt:lpwstr>_Toc413918175</vt:lpwstr>
      </vt:variant>
      <vt:variant>
        <vt:i4>1048631</vt:i4>
      </vt:variant>
      <vt:variant>
        <vt:i4>1532</vt:i4>
      </vt:variant>
      <vt:variant>
        <vt:i4>0</vt:i4>
      </vt:variant>
      <vt:variant>
        <vt:i4>5</vt:i4>
      </vt:variant>
      <vt:variant>
        <vt:lpwstr/>
      </vt:variant>
      <vt:variant>
        <vt:lpwstr>_Toc413918174</vt:lpwstr>
      </vt:variant>
      <vt:variant>
        <vt:i4>1048631</vt:i4>
      </vt:variant>
      <vt:variant>
        <vt:i4>1526</vt:i4>
      </vt:variant>
      <vt:variant>
        <vt:i4>0</vt:i4>
      </vt:variant>
      <vt:variant>
        <vt:i4>5</vt:i4>
      </vt:variant>
      <vt:variant>
        <vt:lpwstr/>
      </vt:variant>
      <vt:variant>
        <vt:lpwstr>_Toc413918173</vt:lpwstr>
      </vt:variant>
      <vt:variant>
        <vt:i4>1048631</vt:i4>
      </vt:variant>
      <vt:variant>
        <vt:i4>1520</vt:i4>
      </vt:variant>
      <vt:variant>
        <vt:i4>0</vt:i4>
      </vt:variant>
      <vt:variant>
        <vt:i4>5</vt:i4>
      </vt:variant>
      <vt:variant>
        <vt:lpwstr/>
      </vt:variant>
      <vt:variant>
        <vt:lpwstr>_Toc413918172</vt:lpwstr>
      </vt:variant>
      <vt:variant>
        <vt:i4>1048631</vt:i4>
      </vt:variant>
      <vt:variant>
        <vt:i4>1514</vt:i4>
      </vt:variant>
      <vt:variant>
        <vt:i4>0</vt:i4>
      </vt:variant>
      <vt:variant>
        <vt:i4>5</vt:i4>
      </vt:variant>
      <vt:variant>
        <vt:lpwstr/>
      </vt:variant>
      <vt:variant>
        <vt:lpwstr>_Toc413918171</vt:lpwstr>
      </vt:variant>
      <vt:variant>
        <vt:i4>1048631</vt:i4>
      </vt:variant>
      <vt:variant>
        <vt:i4>1508</vt:i4>
      </vt:variant>
      <vt:variant>
        <vt:i4>0</vt:i4>
      </vt:variant>
      <vt:variant>
        <vt:i4>5</vt:i4>
      </vt:variant>
      <vt:variant>
        <vt:lpwstr/>
      </vt:variant>
      <vt:variant>
        <vt:lpwstr>_Toc413918170</vt:lpwstr>
      </vt:variant>
      <vt:variant>
        <vt:i4>1114167</vt:i4>
      </vt:variant>
      <vt:variant>
        <vt:i4>1502</vt:i4>
      </vt:variant>
      <vt:variant>
        <vt:i4>0</vt:i4>
      </vt:variant>
      <vt:variant>
        <vt:i4>5</vt:i4>
      </vt:variant>
      <vt:variant>
        <vt:lpwstr/>
      </vt:variant>
      <vt:variant>
        <vt:lpwstr>_Toc413918169</vt:lpwstr>
      </vt:variant>
      <vt:variant>
        <vt:i4>1114167</vt:i4>
      </vt:variant>
      <vt:variant>
        <vt:i4>1496</vt:i4>
      </vt:variant>
      <vt:variant>
        <vt:i4>0</vt:i4>
      </vt:variant>
      <vt:variant>
        <vt:i4>5</vt:i4>
      </vt:variant>
      <vt:variant>
        <vt:lpwstr/>
      </vt:variant>
      <vt:variant>
        <vt:lpwstr>_Toc413918168</vt:lpwstr>
      </vt:variant>
      <vt:variant>
        <vt:i4>1114167</vt:i4>
      </vt:variant>
      <vt:variant>
        <vt:i4>1490</vt:i4>
      </vt:variant>
      <vt:variant>
        <vt:i4>0</vt:i4>
      </vt:variant>
      <vt:variant>
        <vt:i4>5</vt:i4>
      </vt:variant>
      <vt:variant>
        <vt:lpwstr/>
      </vt:variant>
      <vt:variant>
        <vt:lpwstr>_Toc413918167</vt:lpwstr>
      </vt:variant>
      <vt:variant>
        <vt:i4>1114167</vt:i4>
      </vt:variant>
      <vt:variant>
        <vt:i4>1484</vt:i4>
      </vt:variant>
      <vt:variant>
        <vt:i4>0</vt:i4>
      </vt:variant>
      <vt:variant>
        <vt:i4>5</vt:i4>
      </vt:variant>
      <vt:variant>
        <vt:lpwstr/>
      </vt:variant>
      <vt:variant>
        <vt:lpwstr>_Toc413918166</vt:lpwstr>
      </vt:variant>
      <vt:variant>
        <vt:i4>1114167</vt:i4>
      </vt:variant>
      <vt:variant>
        <vt:i4>1478</vt:i4>
      </vt:variant>
      <vt:variant>
        <vt:i4>0</vt:i4>
      </vt:variant>
      <vt:variant>
        <vt:i4>5</vt:i4>
      </vt:variant>
      <vt:variant>
        <vt:lpwstr/>
      </vt:variant>
      <vt:variant>
        <vt:lpwstr>_Toc413918165</vt:lpwstr>
      </vt:variant>
      <vt:variant>
        <vt:i4>1114167</vt:i4>
      </vt:variant>
      <vt:variant>
        <vt:i4>1472</vt:i4>
      </vt:variant>
      <vt:variant>
        <vt:i4>0</vt:i4>
      </vt:variant>
      <vt:variant>
        <vt:i4>5</vt:i4>
      </vt:variant>
      <vt:variant>
        <vt:lpwstr/>
      </vt:variant>
      <vt:variant>
        <vt:lpwstr>_Toc413918164</vt:lpwstr>
      </vt:variant>
      <vt:variant>
        <vt:i4>1114167</vt:i4>
      </vt:variant>
      <vt:variant>
        <vt:i4>1466</vt:i4>
      </vt:variant>
      <vt:variant>
        <vt:i4>0</vt:i4>
      </vt:variant>
      <vt:variant>
        <vt:i4>5</vt:i4>
      </vt:variant>
      <vt:variant>
        <vt:lpwstr/>
      </vt:variant>
      <vt:variant>
        <vt:lpwstr>_Toc413918163</vt:lpwstr>
      </vt:variant>
      <vt:variant>
        <vt:i4>1114167</vt:i4>
      </vt:variant>
      <vt:variant>
        <vt:i4>1460</vt:i4>
      </vt:variant>
      <vt:variant>
        <vt:i4>0</vt:i4>
      </vt:variant>
      <vt:variant>
        <vt:i4>5</vt:i4>
      </vt:variant>
      <vt:variant>
        <vt:lpwstr/>
      </vt:variant>
      <vt:variant>
        <vt:lpwstr>_Toc413918162</vt:lpwstr>
      </vt:variant>
      <vt:variant>
        <vt:i4>1114167</vt:i4>
      </vt:variant>
      <vt:variant>
        <vt:i4>1454</vt:i4>
      </vt:variant>
      <vt:variant>
        <vt:i4>0</vt:i4>
      </vt:variant>
      <vt:variant>
        <vt:i4>5</vt:i4>
      </vt:variant>
      <vt:variant>
        <vt:lpwstr/>
      </vt:variant>
      <vt:variant>
        <vt:lpwstr>_Toc413918161</vt:lpwstr>
      </vt:variant>
      <vt:variant>
        <vt:i4>1114167</vt:i4>
      </vt:variant>
      <vt:variant>
        <vt:i4>1448</vt:i4>
      </vt:variant>
      <vt:variant>
        <vt:i4>0</vt:i4>
      </vt:variant>
      <vt:variant>
        <vt:i4>5</vt:i4>
      </vt:variant>
      <vt:variant>
        <vt:lpwstr/>
      </vt:variant>
      <vt:variant>
        <vt:lpwstr>_Toc413918160</vt:lpwstr>
      </vt:variant>
      <vt:variant>
        <vt:i4>1179703</vt:i4>
      </vt:variant>
      <vt:variant>
        <vt:i4>1442</vt:i4>
      </vt:variant>
      <vt:variant>
        <vt:i4>0</vt:i4>
      </vt:variant>
      <vt:variant>
        <vt:i4>5</vt:i4>
      </vt:variant>
      <vt:variant>
        <vt:lpwstr/>
      </vt:variant>
      <vt:variant>
        <vt:lpwstr>_Toc413918159</vt:lpwstr>
      </vt:variant>
      <vt:variant>
        <vt:i4>1179703</vt:i4>
      </vt:variant>
      <vt:variant>
        <vt:i4>1436</vt:i4>
      </vt:variant>
      <vt:variant>
        <vt:i4>0</vt:i4>
      </vt:variant>
      <vt:variant>
        <vt:i4>5</vt:i4>
      </vt:variant>
      <vt:variant>
        <vt:lpwstr/>
      </vt:variant>
      <vt:variant>
        <vt:lpwstr>_Toc413918158</vt:lpwstr>
      </vt:variant>
      <vt:variant>
        <vt:i4>1179703</vt:i4>
      </vt:variant>
      <vt:variant>
        <vt:i4>1430</vt:i4>
      </vt:variant>
      <vt:variant>
        <vt:i4>0</vt:i4>
      </vt:variant>
      <vt:variant>
        <vt:i4>5</vt:i4>
      </vt:variant>
      <vt:variant>
        <vt:lpwstr/>
      </vt:variant>
      <vt:variant>
        <vt:lpwstr>_Toc413918157</vt:lpwstr>
      </vt:variant>
      <vt:variant>
        <vt:i4>1179703</vt:i4>
      </vt:variant>
      <vt:variant>
        <vt:i4>1424</vt:i4>
      </vt:variant>
      <vt:variant>
        <vt:i4>0</vt:i4>
      </vt:variant>
      <vt:variant>
        <vt:i4>5</vt:i4>
      </vt:variant>
      <vt:variant>
        <vt:lpwstr/>
      </vt:variant>
      <vt:variant>
        <vt:lpwstr>_Toc413918156</vt:lpwstr>
      </vt:variant>
      <vt:variant>
        <vt:i4>1179703</vt:i4>
      </vt:variant>
      <vt:variant>
        <vt:i4>1418</vt:i4>
      </vt:variant>
      <vt:variant>
        <vt:i4>0</vt:i4>
      </vt:variant>
      <vt:variant>
        <vt:i4>5</vt:i4>
      </vt:variant>
      <vt:variant>
        <vt:lpwstr/>
      </vt:variant>
      <vt:variant>
        <vt:lpwstr>_Toc413918155</vt:lpwstr>
      </vt:variant>
      <vt:variant>
        <vt:i4>1179703</vt:i4>
      </vt:variant>
      <vt:variant>
        <vt:i4>1412</vt:i4>
      </vt:variant>
      <vt:variant>
        <vt:i4>0</vt:i4>
      </vt:variant>
      <vt:variant>
        <vt:i4>5</vt:i4>
      </vt:variant>
      <vt:variant>
        <vt:lpwstr/>
      </vt:variant>
      <vt:variant>
        <vt:lpwstr>_Toc413918154</vt:lpwstr>
      </vt:variant>
      <vt:variant>
        <vt:i4>1179703</vt:i4>
      </vt:variant>
      <vt:variant>
        <vt:i4>1406</vt:i4>
      </vt:variant>
      <vt:variant>
        <vt:i4>0</vt:i4>
      </vt:variant>
      <vt:variant>
        <vt:i4>5</vt:i4>
      </vt:variant>
      <vt:variant>
        <vt:lpwstr/>
      </vt:variant>
      <vt:variant>
        <vt:lpwstr>_Toc413918153</vt:lpwstr>
      </vt:variant>
      <vt:variant>
        <vt:i4>1179703</vt:i4>
      </vt:variant>
      <vt:variant>
        <vt:i4>1400</vt:i4>
      </vt:variant>
      <vt:variant>
        <vt:i4>0</vt:i4>
      </vt:variant>
      <vt:variant>
        <vt:i4>5</vt:i4>
      </vt:variant>
      <vt:variant>
        <vt:lpwstr/>
      </vt:variant>
      <vt:variant>
        <vt:lpwstr>_Toc413918152</vt:lpwstr>
      </vt:variant>
      <vt:variant>
        <vt:i4>1179703</vt:i4>
      </vt:variant>
      <vt:variant>
        <vt:i4>1394</vt:i4>
      </vt:variant>
      <vt:variant>
        <vt:i4>0</vt:i4>
      </vt:variant>
      <vt:variant>
        <vt:i4>5</vt:i4>
      </vt:variant>
      <vt:variant>
        <vt:lpwstr/>
      </vt:variant>
      <vt:variant>
        <vt:lpwstr>_Toc413918151</vt:lpwstr>
      </vt:variant>
      <vt:variant>
        <vt:i4>1179703</vt:i4>
      </vt:variant>
      <vt:variant>
        <vt:i4>1388</vt:i4>
      </vt:variant>
      <vt:variant>
        <vt:i4>0</vt:i4>
      </vt:variant>
      <vt:variant>
        <vt:i4>5</vt:i4>
      </vt:variant>
      <vt:variant>
        <vt:lpwstr/>
      </vt:variant>
      <vt:variant>
        <vt:lpwstr>_Toc413918150</vt:lpwstr>
      </vt:variant>
      <vt:variant>
        <vt:i4>1245239</vt:i4>
      </vt:variant>
      <vt:variant>
        <vt:i4>1382</vt:i4>
      </vt:variant>
      <vt:variant>
        <vt:i4>0</vt:i4>
      </vt:variant>
      <vt:variant>
        <vt:i4>5</vt:i4>
      </vt:variant>
      <vt:variant>
        <vt:lpwstr/>
      </vt:variant>
      <vt:variant>
        <vt:lpwstr>_Toc413918149</vt:lpwstr>
      </vt:variant>
      <vt:variant>
        <vt:i4>1245239</vt:i4>
      </vt:variant>
      <vt:variant>
        <vt:i4>1376</vt:i4>
      </vt:variant>
      <vt:variant>
        <vt:i4>0</vt:i4>
      </vt:variant>
      <vt:variant>
        <vt:i4>5</vt:i4>
      </vt:variant>
      <vt:variant>
        <vt:lpwstr/>
      </vt:variant>
      <vt:variant>
        <vt:lpwstr>_Toc413918148</vt:lpwstr>
      </vt:variant>
      <vt:variant>
        <vt:i4>1245239</vt:i4>
      </vt:variant>
      <vt:variant>
        <vt:i4>1370</vt:i4>
      </vt:variant>
      <vt:variant>
        <vt:i4>0</vt:i4>
      </vt:variant>
      <vt:variant>
        <vt:i4>5</vt:i4>
      </vt:variant>
      <vt:variant>
        <vt:lpwstr/>
      </vt:variant>
      <vt:variant>
        <vt:lpwstr>_Toc413918147</vt:lpwstr>
      </vt:variant>
      <vt:variant>
        <vt:i4>1245239</vt:i4>
      </vt:variant>
      <vt:variant>
        <vt:i4>1364</vt:i4>
      </vt:variant>
      <vt:variant>
        <vt:i4>0</vt:i4>
      </vt:variant>
      <vt:variant>
        <vt:i4>5</vt:i4>
      </vt:variant>
      <vt:variant>
        <vt:lpwstr/>
      </vt:variant>
      <vt:variant>
        <vt:lpwstr>_Toc413918146</vt:lpwstr>
      </vt:variant>
      <vt:variant>
        <vt:i4>1245239</vt:i4>
      </vt:variant>
      <vt:variant>
        <vt:i4>1358</vt:i4>
      </vt:variant>
      <vt:variant>
        <vt:i4>0</vt:i4>
      </vt:variant>
      <vt:variant>
        <vt:i4>5</vt:i4>
      </vt:variant>
      <vt:variant>
        <vt:lpwstr/>
      </vt:variant>
      <vt:variant>
        <vt:lpwstr>_Toc413918145</vt:lpwstr>
      </vt:variant>
      <vt:variant>
        <vt:i4>1245239</vt:i4>
      </vt:variant>
      <vt:variant>
        <vt:i4>1352</vt:i4>
      </vt:variant>
      <vt:variant>
        <vt:i4>0</vt:i4>
      </vt:variant>
      <vt:variant>
        <vt:i4>5</vt:i4>
      </vt:variant>
      <vt:variant>
        <vt:lpwstr/>
      </vt:variant>
      <vt:variant>
        <vt:lpwstr>_Toc413918144</vt:lpwstr>
      </vt:variant>
      <vt:variant>
        <vt:i4>1245239</vt:i4>
      </vt:variant>
      <vt:variant>
        <vt:i4>1346</vt:i4>
      </vt:variant>
      <vt:variant>
        <vt:i4>0</vt:i4>
      </vt:variant>
      <vt:variant>
        <vt:i4>5</vt:i4>
      </vt:variant>
      <vt:variant>
        <vt:lpwstr/>
      </vt:variant>
      <vt:variant>
        <vt:lpwstr>_Toc413918143</vt:lpwstr>
      </vt:variant>
      <vt:variant>
        <vt:i4>1245239</vt:i4>
      </vt:variant>
      <vt:variant>
        <vt:i4>1340</vt:i4>
      </vt:variant>
      <vt:variant>
        <vt:i4>0</vt:i4>
      </vt:variant>
      <vt:variant>
        <vt:i4>5</vt:i4>
      </vt:variant>
      <vt:variant>
        <vt:lpwstr/>
      </vt:variant>
      <vt:variant>
        <vt:lpwstr>_Toc413918142</vt:lpwstr>
      </vt:variant>
      <vt:variant>
        <vt:i4>1245239</vt:i4>
      </vt:variant>
      <vt:variant>
        <vt:i4>1334</vt:i4>
      </vt:variant>
      <vt:variant>
        <vt:i4>0</vt:i4>
      </vt:variant>
      <vt:variant>
        <vt:i4>5</vt:i4>
      </vt:variant>
      <vt:variant>
        <vt:lpwstr/>
      </vt:variant>
      <vt:variant>
        <vt:lpwstr>_Toc413918141</vt:lpwstr>
      </vt:variant>
      <vt:variant>
        <vt:i4>1245239</vt:i4>
      </vt:variant>
      <vt:variant>
        <vt:i4>1328</vt:i4>
      </vt:variant>
      <vt:variant>
        <vt:i4>0</vt:i4>
      </vt:variant>
      <vt:variant>
        <vt:i4>5</vt:i4>
      </vt:variant>
      <vt:variant>
        <vt:lpwstr/>
      </vt:variant>
      <vt:variant>
        <vt:lpwstr>_Toc413918140</vt:lpwstr>
      </vt:variant>
      <vt:variant>
        <vt:i4>1310775</vt:i4>
      </vt:variant>
      <vt:variant>
        <vt:i4>1322</vt:i4>
      </vt:variant>
      <vt:variant>
        <vt:i4>0</vt:i4>
      </vt:variant>
      <vt:variant>
        <vt:i4>5</vt:i4>
      </vt:variant>
      <vt:variant>
        <vt:lpwstr/>
      </vt:variant>
      <vt:variant>
        <vt:lpwstr>_Toc413918139</vt:lpwstr>
      </vt:variant>
      <vt:variant>
        <vt:i4>1310775</vt:i4>
      </vt:variant>
      <vt:variant>
        <vt:i4>1316</vt:i4>
      </vt:variant>
      <vt:variant>
        <vt:i4>0</vt:i4>
      </vt:variant>
      <vt:variant>
        <vt:i4>5</vt:i4>
      </vt:variant>
      <vt:variant>
        <vt:lpwstr/>
      </vt:variant>
      <vt:variant>
        <vt:lpwstr>_Toc413918138</vt:lpwstr>
      </vt:variant>
      <vt:variant>
        <vt:i4>1310775</vt:i4>
      </vt:variant>
      <vt:variant>
        <vt:i4>1310</vt:i4>
      </vt:variant>
      <vt:variant>
        <vt:i4>0</vt:i4>
      </vt:variant>
      <vt:variant>
        <vt:i4>5</vt:i4>
      </vt:variant>
      <vt:variant>
        <vt:lpwstr/>
      </vt:variant>
      <vt:variant>
        <vt:lpwstr>_Toc413918137</vt:lpwstr>
      </vt:variant>
      <vt:variant>
        <vt:i4>1310775</vt:i4>
      </vt:variant>
      <vt:variant>
        <vt:i4>1304</vt:i4>
      </vt:variant>
      <vt:variant>
        <vt:i4>0</vt:i4>
      </vt:variant>
      <vt:variant>
        <vt:i4>5</vt:i4>
      </vt:variant>
      <vt:variant>
        <vt:lpwstr/>
      </vt:variant>
      <vt:variant>
        <vt:lpwstr>_Toc413918136</vt:lpwstr>
      </vt:variant>
      <vt:variant>
        <vt:i4>1310775</vt:i4>
      </vt:variant>
      <vt:variant>
        <vt:i4>1298</vt:i4>
      </vt:variant>
      <vt:variant>
        <vt:i4>0</vt:i4>
      </vt:variant>
      <vt:variant>
        <vt:i4>5</vt:i4>
      </vt:variant>
      <vt:variant>
        <vt:lpwstr/>
      </vt:variant>
      <vt:variant>
        <vt:lpwstr>_Toc413918135</vt:lpwstr>
      </vt:variant>
      <vt:variant>
        <vt:i4>1310775</vt:i4>
      </vt:variant>
      <vt:variant>
        <vt:i4>1292</vt:i4>
      </vt:variant>
      <vt:variant>
        <vt:i4>0</vt:i4>
      </vt:variant>
      <vt:variant>
        <vt:i4>5</vt:i4>
      </vt:variant>
      <vt:variant>
        <vt:lpwstr/>
      </vt:variant>
      <vt:variant>
        <vt:lpwstr>_Toc413918134</vt:lpwstr>
      </vt:variant>
      <vt:variant>
        <vt:i4>1310775</vt:i4>
      </vt:variant>
      <vt:variant>
        <vt:i4>1286</vt:i4>
      </vt:variant>
      <vt:variant>
        <vt:i4>0</vt:i4>
      </vt:variant>
      <vt:variant>
        <vt:i4>5</vt:i4>
      </vt:variant>
      <vt:variant>
        <vt:lpwstr/>
      </vt:variant>
      <vt:variant>
        <vt:lpwstr>_Toc413918133</vt:lpwstr>
      </vt:variant>
      <vt:variant>
        <vt:i4>1310775</vt:i4>
      </vt:variant>
      <vt:variant>
        <vt:i4>1280</vt:i4>
      </vt:variant>
      <vt:variant>
        <vt:i4>0</vt:i4>
      </vt:variant>
      <vt:variant>
        <vt:i4>5</vt:i4>
      </vt:variant>
      <vt:variant>
        <vt:lpwstr/>
      </vt:variant>
      <vt:variant>
        <vt:lpwstr>_Toc413918132</vt:lpwstr>
      </vt:variant>
      <vt:variant>
        <vt:i4>1310775</vt:i4>
      </vt:variant>
      <vt:variant>
        <vt:i4>1274</vt:i4>
      </vt:variant>
      <vt:variant>
        <vt:i4>0</vt:i4>
      </vt:variant>
      <vt:variant>
        <vt:i4>5</vt:i4>
      </vt:variant>
      <vt:variant>
        <vt:lpwstr/>
      </vt:variant>
      <vt:variant>
        <vt:lpwstr>_Toc413918131</vt:lpwstr>
      </vt:variant>
      <vt:variant>
        <vt:i4>1310775</vt:i4>
      </vt:variant>
      <vt:variant>
        <vt:i4>1268</vt:i4>
      </vt:variant>
      <vt:variant>
        <vt:i4>0</vt:i4>
      </vt:variant>
      <vt:variant>
        <vt:i4>5</vt:i4>
      </vt:variant>
      <vt:variant>
        <vt:lpwstr/>
      </vt:variant>
      <vt:variant>
        <vt:lpwstr>_Toc413918130</vt:lpwstr>
      </vt:variant>
      <vt:variant>
        <vt:i4>1376311</vt:i4>
      </vt:variant>
      <vt:variant>
        <vt:i4>1262</vt:i4>
      </vt:variant>
      <vt:variant>
        <vt:i4>0</vt:i4>
      </vt:variant>
      <vt:variant>
        <vt:i4>5</vt:i4>
      </vt:variant>
      <vt:variant>
        <vt:lpwstr/>
      </vt:variant>
      <vt:variant>
        <vt:lpwstr>_Toc413918129</vt:lpwstr>
      </vt:variant>
      <vt:variant>
        <vt:i4>1376311</vt:i4>
      </vt:variant>
      <vt:variant>
        <vt:i4>1256</vt:i4>
      </vt:variant>
      <vt:variant>
        <vt:i4>0</vt:i4>
      </vt:variant>
      <vt:variant>
        <vt:i4>5</vt:i4>
      </vt:variant>
      <vt:variant>
        <vt:lpwstr/>
      </vt:variant>
      <vt:variant>
        <vt:lpwstr>_Toc413918128</vt:lpwstr>
      </vt:variant>
      <vt:variant>
        <vt:i4>1376311</vt:i4>
      </vt:variant>
      <vt:variant>
        <vt:i4>1250</vt:i4>
      </vt:variant>
      <vt:variant>
        <vt:i4>0</vt:i4>
      </vt:variant>
      <vt:variant>
        <vt:i4>5</vt:i4>
      </vt:variant>
      <vt:variant>
        <vt:lpwstr/>
      </vt:variant>
      <vt:variant>
        <vt:lpwstr>_Toc413918127</vt:lpwstr>
      </vt:variant>
      <vt:variant>
        <vt:i4>1376311</vt:i4>
      </vt:variant>
      <vt:variant>
        <vt:i4>1244</vt:i4>
      </vt:variant>
      <vt:variant>
        <vt:i4>0</vt:i4>
      </vt:variant>
      <vt:variant>
        <vt:i4>5</vt:i4>
      </vt:variant>
      <vt:variant>
        <vt:lpwstr/>
      </vt:variant>
      <vt:variant>
        <vt:lpwstr>_Toc413918126</vt:lpwstr>
      </vt:variant>
      <vt:variant>
        <vt:i4>1376311</vt:i4>
      </vt:variant>
      <vt:variant>
        <vt:i4>1238</vt:i4>
      </vt:variant>
      <vt:variant>
        <vt:i4>0</vt:i4>
      </vt:variant>
      <vt:variant>
        <vt:i4>5</vt:i4>
      </vt:variant>
      <vt:variant>
        <vt:lpwstr/>
      </vt:variant>
      <vt:variant>
        <vt:lpwstr>_Toc413918125</vt:lpwstr>
      </vt:variant>
      <vt:variant>
        <vt:i4>1376311</vt:i4>
      </vt:variant>
      <vt:variant>
        <vt:i4>1232</vt:i4>
      </vt:variant>
      <vt:variant>
        <vt:i4>0</vt:i4>
      </vt:variant>
      <vt:variant>
        <vt:i4>5</vt:i4>
      </vt:variant>
      <vt:variant>
        <vt:lpwstr/>
      </vt:variant>
      <vt:variant>
        <vt:lpwstr>_Toc413918124</vt:lpwstr>
      </vt:variant>
      <vt:variant>
        <vt:i4>1376311</vt:i4>
      </vt:variant>
      <vt:variant>
        <vt:i4>1226</vt:i4>
      </vt:variant>
      <vt:variant>
        <vt:i4>0</vt:i4>
      </vt:variant>
      <vt:variant>
        <vt:i4>5</vt:i4>
      </vt:variant>
      <vt:variant>
        <vt:lpwstr/>
      </vt:variant>
      <vt:variant>
        <vt:lpwstr>_Toc413918123</vt:lpwstr>
      </vt:variant>
      <vt:variant>
        <vt:i4>1376311</vt:i4>
      </vt:variant>
      <vt:variant>
        <vt:i4>1220</vt:i4>
      </vt:variant>
      <vt:variant>
        <vt:i4>0</vt:i4>
      </vt:variant>
      <vt:variant>
        <vt:i4>5</vt:i4>
      </vt:variant>
      <vt:variant>
        <vt:lpwstr/>
      </vt:variant>
      <vt:variant>
        <vt:lpwstr>_Toc413918122</vt:lpwstr>
      </vt:variant>
      <vt:variant>
        <vt:i4>1376311</vt:i4>
      </vt:variant>
      <vt:variant>
        <vt:i4>1214</vt:i4>
      </vt:variant>
      <vt:variant>
        <vt:i4>0</vt:i4>
      </vt:variant>
      <vt:variant>
        <vt:i4>5</vt:i4>
      </vt:variant>
      <vt:variant>
        <vt:lpwstr/>
      </vt:variant>
      <vt:variant>
        <vt:lpwstr>_Toc413918121</vt:lpwstr>
      </vt:variant>
      <vt:variant>
        <vt:i4>1376311</vt:i4>
      </vt:variant>
      <vt:variant>
        <vt:i4>1208</vt:i4>
      </vt:variant>
      <vt:variant>
        <vt:i4>0</vt:i4>
      </vt:variant>
      <vt:variant>
        <vt:i4>5</vt:i4>
      </vt:variant>
      <vt:variant>
        <vt:lpwstr/>
      </vt:variant>
      <vt:variant>
        <vt:lpwstr>_Toc413918120</vt:lpwstr>
      </vt:variant>
      <vt:variant>
        <vt:i4>1441847</vt:i4>
      </vt:variant>
      <vt:variant>
        <vt:i4>1202</vt:i4>
      </vt:variant>
      <vt:variant>
        <vt:i4>0</vt:i4>
      </vt:variant>
      <vt:variant>
        <vt:i4>5</vt:i4>
      </vt:variant>
      <vt:variant>
        <vt:lpwstr/>
      </vt:variant>
      <vt:variant>
        <vt:lpwstr>_Toc413918119</vt:lpwstr>
      </vt:variant>
      <vt:variant>
        <vt:i4>1441847</vt:i4>
      </vt:variant>
      <vt:variant>
        <vt:i4>1196</vt:i4>
      </vt:variant>
      <vt:variant>
        <vt:i4>0</vt:i4>
      </vt:variant>
      <vt:variant>
        <vt:i4>5</vt:i4>
      </vt:variant>
      <vt:variant>
        <vt:lpwstr/>
      </vt:variant>
      <vt:variant>
        <vt:lpwstr>_Toc413918118</vt:lpwstr>
      </vt:variant>
      <vt:variant>
        <vt:i4>1441847</vt:i4>
      </vt:variant>
      <vt:variant>
        <vt:i4>1190</vt:i4>
      </vt:variant>
      <vt:variant>
        <vt:i4>0</vt:i4>
      </vt:variant>
      <vt:variant>
        <vt:i4>5</vt:i4>
      </vt:variant>
      <vt:variant>
        <vt:lpwstr/>
      </vt:variant>
      <vt:variant>
        <vt:lpwstr>_Toc413918117</vt:lpwstr>
      </vt:variant>
      <vt:variant>
        <vt:i4>1441847</vt:i4>
      </vt:variant>
      <vt:variant>
        <vt:i4>1184</vt:i4>
      </vt:variant>
      <vt:variant>
        <vt:i4>0</vt:i4>
      </vt:variant>
      <vt:variant>
        <vt:i4>5</vt:i4>
      </vt:variant>
      <vt:variant>
        <vt:lpwstr/>
      </vt:variant>
      <vt:variant>
        <vt:lpwstr>_Toc413918116</vt:lpwstr>
      </vt:variant>
      <vt:variant>
        <vt:i4>1441847</vt:i4>
      </vt:variant>
      <vt:variant>
        <vt:i4>1178</vt:i4>
      </vt:variant>
      <vt:variant>
        <vt:i4>0</vt:i4>
      </vt:variant>
      <vt:variant>
        <vt:i4>5</vt:i4>
      </vt:variant>
      <vt:variant>
        <vt:lpwstr/>
      </vt:variant>
      <vt:variant>
        <vt:lpwstr>_Toc413918115</vt:lpwstr>
      </vt:variant>
      <vt:variant>
        <vt:i4>1441847</vt:i4>
      </vt:variant>
      <vt:variant>
        <vt:i4>1172</vt:i4>
      </vt:variant>
      <vt:variant>
        <vt:i4>0</vt:i4>
      </vt:variant>
      <vt:variant>
        <vt:i4>5</vt:i4>
      </vt:variant>
      <vt:variant>
        <vt:lpwstr/>
      </vt:variant>
      <vt:variant>
        <vt:lpwstr>_Toc413918114</vt:lpwstr>
      </vt:variant>
      <vt:variant>
        <vt:i4>1441847</vt:i4>
      </vt:variant>
      <vt:variant>
        <vt:i4>1166</vt:i4>
      </vt:variant>
      <vt:variant>
        <vt:i4>0</vt:i4>
      </vt:variant>
      <vt:variant>
        <vt:i4>5</vt:i4>
      </vt:variant>
      <vt:variant>
        <vt:lpwstr/>
      </vt:variant>
      <vt:variant>
        <vt:lpwstr>_Toc413918113</vt:lpwstr>
      </vt:variant>
      <vt:variant>
        <vt:i4>1441847</vt:i4>
      </vt:variant>
      <vt:variant>
        <vt:i4>1160</vt:i4>
      </vt:variant>
      <vt:variant>
        <vt:i4>0</vt:i4>
      </vt:variant>
      <vt:variant>
        <vt:i4>5</vt:i4>
      </vt:variant>
      <vt:variant>
        <vt:lpwstr/>
      </vt:variant>
      <vt:variant>
        <vt:lpwstr>_Toc413918112</vt:lpwstr>
      </vt:variant>
      <vt:variant>
        <vt:i4>1441847</vt:i4>
      </vt:variant>
      <vt:variant>
        <vt:i4>1154</vt:i4>
      </vt:variant>
      <vt:variant>
        <vt:i4>0</vt:i4>
      </vt:variant>
      <vt:variant>
        <vt:i4>5</vt:i4>
      </vt:variant>
      <vt:variant>
        <vt:lpwstr/>
      </vt:variant>
      <vt:variant>
        <vt:lpwstr>_Toc413918111</vt:lpwstr>
      </vt:variant>
      <vt:variant>
        <vt:i4>1441847</vt:i4>
      </vt:variant>
      <vt:variant>
        <vt:i4>1148</vt:i4>
      </vt:variant>
      <vt:variant>
        <vt:i4>0</vt:i4>
      </vt:variant>
      <vt:variant>
        <vt:i4>5</vt:i4>
      </vt:variant>
      <vt:variant>
        <vt:lpwstr/>
      </vt:variant>
      <vt:variant>
        <vt:lpwstr>_Toc413918110</vt:lpwstr>
      </vt:variant>
      <vt:variant>
        <vt:i4>1507383</vt:i4>
      </vt:variant>
      <vt:variant>
        <vt:i4>1142</vt:i4>
      </vt:variant>
      <vt:variant>
        <vt:i4>0</vt:i4>
      </vt:variant>
      <vt:variant>
        <vt:i4>5</vt:i4>
      </vt:variant>
      <vt:variant>
        <vt:lpwstr/>
      </vt:variant>
      <vt:variant>
        <vt:lpwstr>_Toc413918109</vt:lpwstr>
      </vt:variant>
      <vt:variant>
        <vt:i4>1507383</vt:i4>
      </vt:variant>
      <vt:variant>
        <vt:i4>1136</vt:i4>
      </vt:variant>
      <vt:variant>
        <vt:i4>0</vt:i4>
      </vt:variant>
      <vt:variant>
        <vt:i4>5</vt:i4>
      </vt:variant>
      <vt:variant>
        <vt:lpwstr/>
      </vt:variant>
      <vt:variant>
        <vt:lpwstr>_Toc413918108</vt:lpwstr>
      </vt:variant>
      <vt:variant>
        <vt:i4>1507383</vt:i4>
      </vt:variant>
      <vt:variant>
        <vt:i4>1130</vt:i4>
      </vt:variant>
      <vt:variant>
        <vt:i4>0</vt:i4>
      </vt:variant>
      <vt:variant>
        <vt:i4>5</vt:i4>
      </vt:variant>
      <vt:variant>
        <vt:lpwstr/>
      </vt:variant>
      <vt:variant>
        <vt:lpwstr>_Toc413918107</vt:lpwstr>
      </vt:variant>
      <vt:variant>
        <vt:i4>1507383</vt:i4>
      </vt:variant>
      <vt:variant>
        <vt:i4>1124</vt:i4>
      </vt:variant>
      <vt:variant>
        <vt:i4>0</vt:i4>
      </vt:variant>
      <vt:variant>
        <vt:i4>5</vt:i4>
      </vt:variant>
      <vt:variant>
        <vt:lpwstr/>
      </vt:variant>
      <vt:variant>
        <vt:lpwstr>_Toc413918106</vt:lpwstr>
      </vt:variant>
      <vt:variant>
        <vt:i4>1507383</vt:i4>
      </vt:variant>
      <vt:variant>
        <vt:i4>1118</vt:i4>
      </vt:variant>
      <vt:variant>
        <vt:i4>0</vt:i4>
      </vt:variant>
      <vt:variant>
        <vt:i4>5</vt:i4>
      </vt:variant>
      <vt:variant>
        <vt:lpwstr/>
      </vt:variant>
      <vt:variant>
        <vt:lpwstr>_Toc413918105</vt:lpwstr>
      </vt:variant>
      <vt:variant>
        <vt:i4>1507383</vt:i4>
      </vt:variant>
      <vt:variant>
        <vt:i4>1112</vt:i4>
      </vt:variant>
      <vt:variant>
        <vt:i4>0</vt:i4>
      </vt:variant>
      <vt:variant>
        <vt:i4>5</vt:i4>
      </vt:variant>
      <vt:variant>
        <vt:lpwstr/>
      </vt:variant>
      <vt:variant>
        <vt:lpwstr>_Toc413918104</vt:lpwstr>
      </vt:variant>
      <vt:variant>
        <vt:i4>1507383</vt:i4>
      </vt:variant>
      <vt:variant>
        <vt:i4>1106</vt:i4>
      </vt:variant>
      <vt:variant>
        <vt:i4>0</vt:i4>
      </vt:variant>
      <vt:variant>
        <vt:i4>5</vt:i4>
      </vt:variant>
      <vt:variant>
        <vt:lpwstr/>
      </vt:variant>
      <vt:variant>
        <vt:lpwstr>_Toc413918103</vt:lpwstr>
      </vt:variant>
      <vt:variant>
        <vt:i4>1507383</vt:i4>
      </vt:variant>
      <vt:variant>
        <vt:i4>1100</vt:i4>
      </vt:variant>
      <vt:variant>
        <vt:i4>0</vt:i4>
      </vt:variant>
      <vt:variant>
        <vt:i4>5</vt:i4>
      </vt:variant>
      <vt:variant>
        <vt:lpwstr/>
      </vt:variant>
      <vt:variant>
        <vt:lpwstr>_Toc413918102</vt:lpwstr>
      </vt:variant>
      <vt:variant>
        <vt:i4>1507383</vt:i4>
      </vt:variant>
      <vt:variant>
        <vt:i4>1094</vt:i4>
      </vt:variant>
      <vt:variant>
        <vt:i4>0</vt:i4>
      </vt:variant>
      <vt:variant>
        <vt:i4>5</vt:i4>
      </vt:variant>
      <vt:variant>
        <vt:lpwstr/>
      </vt:variant>
      <vt:variant>
        <vt:lpwstr>_Toc413918101</vt:lpwstr>
      </vt:variant>
      <vt:variant>
        <vt:i4>1507383</vt:i4>
      </vt:variant>
      <vt:variant>
        <vt:i4>1088</vt:i4>
      </vt:variant>
      <vt:variant>
        <vt:i4>0</vt:i4>
      </vt:variant>
      <vt:variant>
        <vt:i4>5</vt:i4>
      </vt:variant>
      <vt:variant>
        <vt:lpwstr/>
      </vt:variant>
      <vt:variant>
        <vt:lpwstr>_Toc413918100</vt:lpwstr>
      </vt:variant>
      <vt:variant>
        <vt:i4>1966134</vt:i4>
      </vt:variant>
      <vt:variant>
        <vt:i4>1082</vt:i4>
      </vt:variant>
      <vt:variant>
        <vt:i4>0</vt:i4>
      </vt:variant>
      <vt:variant>
        <vt:i4>5</vt:i4>
      </vt:variant>
      <vt:variant>
        <vt:lpwstr/>
      </vt:variant>
      <vt:variant>
        <vt:lpwstr>_Toc413918099</vt:lpwstr>
      </vt:variant>
      <vt:variant>
        <vt:i4>1966134</vt:i4>
      </vt:variant>
      <vt:variant>
        <vt:i4>1076</vt:i4>
      </vt:variant>
      <vt:variant>
        <vt:i4>0</vt:i4>
      </vt:variant>
      <vt:variant>
        <vt:i4>5</vt:i4>
      </vt:variant>
      <vt:variant>
        <vt:lpwstr/>
      </vt:variant>
      <vt:variant>
        <vt:lpwstr>_Toc413918098</vt:lpwstr>
      </vt:variant>
      <vt:variant>
        <vt:i4>1966134</vt:i4>
      </vt:variant>
      <vt:variant>
        <vt:i4>1070</vt:i4>
      </vt:variant>
      <vt:variant>
        <vt:i4>0</vt:i4>
      </vt:variant>
      <vt:variant>
        <vt:i4>5</vt:i4>
      </vt:variant>
      <vt:variant>
        <vt:lpwstr/>
      </vt:variant>
      <vt:variant>
        <vt:lpwstr>_Toc413918097</vt:lpwstr>
      </vt:variant>
      <vt:variant>
        <vt:i4>1966134</vt:i4>
      </vt:variant>
      <vt:variant>
        <vt:i4>1064</vt:i4>
      </vt:variant>
      <vt:variant>
        <vt:i4>0</vt:i4>
      </vt:variant>
      <vt:variant>
        <vt:i4>5</vt:i4>
      </vt:variant>
      <vt:variant>
        <vt:lpwstr/>
      </vt:variant>
      <vt:variant>
        <vt:lpwstr>_Toc413918096</vt:lpwstr>
      </vt:variant>
      <vt:variant>
        <vt:i4>1966134</vt:i4>
      </vt:variant>
      <vt:variant>
        <vt:i4>1058</vt:i4>
      </vt:variant>
      <vt:variant>
        <vt:i4>0</vt:i4>
      </vt:variant>
      <vt:variant>
        <vt:i4>5</vt:i4>
      </vt:variant>
      <vt:variant>
        <vt:lpwstr/>
      </vt:variant>
      <vt:variant>
        <vt:lpwstr>_Toc413918095</vt:lpwstr>
      </vt:variant>
      <vt:variant>
        <vt:i4>1966134</vt:i4>
      </vt:variant>
      <vt:variant>
        <vt:i4>1052</vt:i4>
      </vt:variant>
      <vt:variant>
        <vt:i4>0</vt:i4>
      </vt:variant>
      <vt:variant>
        <vt:i4>5</vt:i4>
      </vt:variant>
      <vt:variant>
        <vt:lpwstr/>
      </vt:variant>
      <vt:variant>
        <vt:lpwstr>_Toc413918094</vt:lpwstr>
      </vt:variant>
      <vt:variant>
        <vt:i4>1966134</vt:i4>
      </vt:variant>
      <vt:variant>
        <vt:i4>1046</vt:i4>
      </vt:variant>
      <vt:variant>
        <vt:i4>0</vt:i4>
      </vt:variant>
      <vt:variant>
        <vt:i4>5</vt:i4>
      </vt:variant>
      <vt:variant>
        <vt:lpwstr/>
      </vt:variant>
      <vt:variant>
        <vt:lpwstr>_Toc413918093</vt:lpwstr>
      </vt:variant>
      <vt:variant>
        <vt:i4>1966134</vt:i4>
      </vt:variant>
      <vt:variant>
        <vt:i4>1040</vt:i4>
      </vt:variant>
      <vt:variant>
        <vt:i4>0</vt:i4>
      </vt:variant>
      <vt:variant>
        <vt:i4>5</vt:i4>
      </vt:variant>
      <vt:variant>
        <vt:lpwstr/>
      </vt:variant>
      <vt:variant>
        <vt:lpwstr>_Toc413918092</vt:lpwstr>
      </vt:variant>
      <vt:variant>
        <vt:i4>1966134</vt:i4>
      </vt:variant>
      <vt:variant>
        <vt:i4>1034</vt:i4>
      </vt:variant>
      <vt:variant>
        <vt:i4>0</vt:i4>
      </vt:variant>
      <vt:variant>
        <vt:i4>5</vt:i4>
      </vt:variant>
      <vt:variant>
        <vt:lpwstr/>
      </vt:variant>
      <vt:variant>
        <vt:lpwstr>_Toc413918091</vt:lpwstr>
      </vt:variant>
      <vt:variant>
        <vt:i4>1966134</vt:i4>
      </vt:variant>
      <vt:variant>
        <vt:i4>1028</vt:i4>
      </vt:variant>
      <vt:variant>
        <vt:i4>0</vt:i4>
      </vt:variant>
      <vt:variant>
        <vt:i4>5</vt:i4>
      </vt:variant>
      <vt:variant>
        <vt:lpwstr/>
      </vt:variant>
      <vt:variant>
        <vt:lpwstr>_Toc413918090</vt:lpwstr>
      </vt:variant>
      <vt:variant>
        <vt:i4>2031670</vt:i4>
      </vt:variant>
      <vt:variant>
        <vt:i4>1022</vt:i4>
      </vt:variant>
      <vt:variant>
        <vt:i4>0</vt:i4>
      </vt:variant>
      <vt:variant>
        <vt:i4>5</vt:i4>
      </vt:variant>
      <vt:variant>
        <vt:lpwstr/>
      </vt:variant>
      <vt:variant>
        <vt:lpwstr>_Toc413918089</vt:lpwstr>
      </vt:variant>
      <vt:variant>
        <vt:i4>2031670</vt:i4>
      </vt:variant>
      <vt:variant>
        <vt:i4>1016</vt:i4>
      </vt:variant>
      <vt:variant>
        <vt:i4>0</vt:i4>
      </vt:variant>
      <vt:variant>
        <vt:i4>5</vt:i4>
      </vt:variant>
      <vt:variant>
        <vt:lpwstr/>
      </vt:variant>
      <vt:variant>
        <vt:lpwstr>_Toc413918088</vt:lpwstr>
      </vt:variant>
      <vt:variant>
        <vt:i4>2031670</vt:i4>
      </vt:variant>
      <vt:variant>
        <vt:i4>1010</vt:i4>
      </vt:variant>
      <vt:variant>
        <vt:i4>0</vt:i4>
      </vt:variant>
      <vt:variant>
        <vt:i4>5</vt:i4>
      </vt:variant>
      <vt:variant>
        <vt:lpwstr/>
      </vt:variant>
      <vt:variant>
        <vt:lpwstr>_Toc413918087</vt:lpwstr>
      </vt:variant>
      <vt:variant>
        <vt:i4>2031670</vt:i4>
      </vt:variant>
      <vt:variant>
        <vt:i4>1004</vt:i4>
      </vt:variant>
      <vt:variant>
        <vt:i4>0</vt:i4>
      </vt:variant>
      <vt:variant>
        <vt:i4>5</vt:i4>
      </vt:variant>
      <vt:variant>
        <vt:lpwstr/>
      </vt:variant>
      <vt:variant>
        <vt:lpwstr>_Toc413918086</vt:lpwstr>
      </vt:variant>
      <vt:variant>
        <vt:i4>2031670</vt:i4>
      </vt:variant>
      <vt:variant>
        <vt:i4>998</vt:i4>
      </vt:variant>
      <vt:variant>
        <vt:i4>0</vt:i4>
      </vt:variant>
      <vt:variant>
        <vt:i4>5</vt:i4>
      </vt:variant>
      <vt:variant>
        <vt:lpwstr/>
      </vt:variant>
      <vt:variant>
        <vt:lpwstr>_Toc413918085</vt:lpwstr>
      </vt:variant>
      <vt:variant>
        <vt:i4>2031670</vt:i4>
      </vt:variant>
      <vt:variant>
        <vt:i4>992</vt:i4>
      </vt:variant>
      <vt:variant>
        <vt:i4>0</vt:i4>
      </vt:variant>
      <vt:variant>
        <vt:i4>5</vt:i4>
      </vt:variant>
      <vt:variant>
        <vt:lpwstr/>
      </vt:variant>
      <vt:variant>
        <vt:lpwstr>_Toc413918084</vt:lpwstr>
      </vt:variant>
      <vt:variant>
        <vt:i4>2031670</vt:i4>
      </vt:variant>
      <vt:variant>
        <vt:i4>986</vt:i4>
      </vt:variant>
      <vt:variant>
        <vt:i4>0</vt:i4>
      </vt:variant>
      <vt:variant>
        <vt:i4>5</vt:i4>
      </vt:variant>
      <vt:variant>
        <vt:lpwstr/>
      </vt:variant>
      <vt:variant>
        <vt:lpwstr>_Toc413918083</vt:lpwstr>
      </vt:variant>
      <vt:variant>
        <vt:i4>2031670</vt:i4>
      </vt:variant>
      <vt:variant>
        <vt:i4>980</vt:i4>
      </vt:variant>
      <vt:variant>
        <vt:i4>0</vt:i4>
      </vt:variant>
      <vt:variant>
        <vt:i4>5</vt:i4>
      </vt:variant>
      <vt:variant>
        <vt:lpwstr/>
      </vt:variant>
      <vt:variant>
        <vt:lpwstr>_Toc413918082</vt:lpwstr>
      </vt:variant>
      <vt:variant>
        <vt:i4>2031670</vt:i4>
      </vt:variant>
      <vt:variant>
        <vt:i4>974</vt:i4>
      </vt:variant>
      <vt:variant>
        <vt:i4>0</vt:i4>
      </vt:variant>
      <vt:variant>
        <vt:i4>5</vt:i4>
      </vt:variant>
      <vt:variant>
        <vt:lpwstr/>
      </vt:variant>
      <vt:variant>
        <vt:lpwstr>_Toc413918081</vt:lpwstr>
      </vt:variant>
      <vt:variant>
        <vt:i4>2031670</vt:i4>
      </vt:variant>
      <vt:variant>
        <vt:i4>968</vt:i4>
      </vt:variant>
      <vt:variant>
        <vt:i4>0</vt:i4>
      </vt:variant>
      <vt:variant>
        <vt:i4>5</vt:i4>
      </vt:variant>
      <vt:variant>
        <vt:lpwstr/>
      </vt:variant>
      <vt:variant>
        <vt:lpwstr>_Toc413918080</vt:lpwstr>
      </vt:variant>
      <vt:variant>
        <vt:i4>1048630</vt:i4>
      </vt:variant>
      <vt:variant>
        <vt:i4>962</vt:i4>
      </vt:variant>
      <vt:variant>
        <vt:i4>0</vt:i4>
      </vt:variant>
      <vt:variant>
        <vt:i4>5</vt:i4>
      </vt:variant>
      <vt:variant>
        <vt:lpwstr/>
      </vt:variant>
      <vt:variant>
        <vt:lpwstr>_Toc413918079</vt:lpwstr>
      </vt:variant>
      <vt:variant>
        <vt:i4>1048630</vt:i4>
      </vt:variant>
      <vt:variant>
        <vt:i4>956</vt:i4>
      </vt:variant>
      <vt:variant>
        <vt:i4>0</vt:i4>
      </vt:variant>
      <vt:variant>
        <vt:i4>5</vt:i4>
      </vt:variant>
      <vt:variant>
        <vt:lpwstr/>
      </vt:variant>
      <vt:variant>
        <vt:lpwstr>_Toc413918078</vt:lpwstr>
      </vt:variant>
      <vt:variant>
        <vt:i4>1048630</vt:i4>
      </vt:variant>
      <vt:variant>
        <vt:i4>950</vt:i4>
      </vt:variant>
      <vt:variant>
        <vt:i4>0</vt:i4>
      </vt:variant>
      <vt:variant>
        <vt:i4>5</vt:i4>
      </vt:variant>
      <vt:variant>
        <vt:lpwstr/>
      </vt:variant>
      <vt:variant>
        <vt:lpwstr>_Toc413918077</vt:lpwstr>
      </vt:variant>
      <vt:variant>
        <vt:i4>1048630</vt:i4>
      </vt:variant>
      <vt:variant>
        <vt:i4>944</vt:i4>
      </vt:variant>
      <vt:variant>
        <vt:i4>0</vt:i4>
      </vt:variant>
      <vt:variant>
        <vt:i4>5</vt:i4>
      </vt:variant>
      <vt:variant>
        <vt:lpwstr/>
      </vt:variant>
      <vt:variant>
        <vt:lpwstr>_Toc413918076</vt:lpwstr>
      </vt:variant>
      <vt:variant>
        <vt:i4>1048630</vt:i4>
      </vt:variant>
      <vt:variant>
        <vt:i4>938</vt:i4>
      </vt:variant>
      <vt:variant>
        <vt:i4>0</vt:i4>
      </vt:variant>
      <vt:variant>
        <vt:i4>5</vt:i4>
      </vt:variant>
      <vt:variant>
        <vt:lpwstr/>
      </vt:variant>
      <vt:variant>
        <vt:lpwstr>_Toc413918075</vt:lpwstr>
      </vt:variant>
      <vt:variant>
        <vt:i4>1048630</vt:i4>
      </vt:variant>
      <vt:variant>
        <vt:i4>932</vt:i4>
      </vt:variant>
      <vt:variant>
        <vt:i4>0</vt:i4>
      </vt:variant>
      <vt:variant>
        <vt:i4>5</vt:i4>
      </vt:variant>
      <vt:variant>
        <vt:lpwstr/>
      </vt:variant>
      <vt:variant>
        <vt:lpwstr>_Toc413918074</vt:lpwstr>
      </vt:variant>
      <vt:variant>
        <vt:i4>1048630</vt:i4>
      </vt:variant>
      <vt:variant>
        <vt:i4>926</vt:i4>
      </vt:variant>
      <vt:variant>
        <vt:i4>0</vt:i4>
      </vt:variant>
      <vt:variant>
        <vt:i4>5</vt:i4>
      </vt:variant>
      <vt:variant>
        <vt:lpwstr/>
      </vt:variant>
      <vt:variant>
        <vt:lpwstr>_Toc413918073</vt:lpwstr>
      </vt:variant>
      <vt:variant>
        <vt:i4>1048630</vt:i4>
      </vt:variant>
      <vt:variant>
        <vt:i4>920</vt:i4>
      </vt:variant>
      <vt:variant>
        <vt:i4>0</vt:i4>
      </vt:variant>
      <vt:variant>
        <vt:i4>5</vt:i4>
      </vt:variant>
      <vt:variant>
        <vt:lpwstr/>
      </vt:variant>
      <vt:variant>
        <vt:lpwstr>_Toc413918072</vt:lpwstr>
      </vt:variant>
      <vt:variant>
        <vt:i4>1048630</vt:i4>
      </vt:variant>
      <vt:variant>
        <vt:i4>914</vt:i4>
      </vt:variant>
      <vt:variant>
        <vt:i4>0</vt:i4>
      </vt:variant>
      <vt:variant>
        <vt:i4>5</vt:i4>
      </vt:variant>
      <vt:variant>
        <vt:lpwstr/>
      </vt:variant>
      <vt:variant>
        <vt:lpwstr>_Toc413918071</vt:lpwstr>
      </vt:variant>
      <vt:variant>
        <vt:i4>1048630</vt:i4>
      </vt:variant>
      <vt:variant>
        <vt:i4>908</vt:i4>
      </vt:variant>
      <vt:variant>
        <vt:i4>0</vt:i4>
      </vt:variant>
      <vt:variant>
        <vt:i4>5</vt:i4>
      </vt:variant>
      <vt:variant>
        <vt:lpwstr/>
      </vt:variant>
      <vt:variant>
        <vt:lpwstr>_Toc413918070</vt:lpwstr>
      </vt:variant>
      <vt:variant>
        <vt:i4>1114166</vt:i4>
      </vt:variant>
      <vt:variant>
        <vt:i4>902</vt:i4>
      </vt:variant>
      <vt:variant>
        <vt:i4>0</vt:i4>
      </vt:variant>
      <vt:variant>
        <vt:i4>5</vt:i4>
      </vt:variant>
      <vt:variant>
        <vt:lpwstr/>
      </vt:variant>
      <vt:variant>
        <vt:lpwstr>_Toc413918069</vt:lpwstr>
      </vt:variant>
      <vt:variant>
        <vt:i4>1114166</vt:i4>
      </vt:variant>
      <vt:variant>
        <vt:i4>896</vt:i4>
      </vt:variant>
      <vt:variant>
        <vt:i4>0</vt:i4>
      </vt:variant>
      <vt:variant>
        <vt:i4>5</vt:i4>
      </vt:variant>
      <vt:variant>
        <vt:lpwstr/>
      </vt:variant>
      <vt:variant>
        <vt:lpwstr>_Toc413918068</vt:lpwstr>
      </vt:variant>
      <vt:variant>
        <vt:i4>1114166</vt:i4>
      </vt:variant>
      <vt:variant>
        <vt:i4>890</vt:i4>
      </vt:variant>
      <vt:variant>
        <vt:i4>0</vt:i4>
      </vt:variant>
      <vt:variant>
        <vt:i4>5</vt:i4>
      </vt:variant>
      <vt:variant>
        <vt:lpwstr/>
      </vt:variant>
      <vt:variant>
        <vt:lpwstr>_Toc413918067</vt:lpwstr>
      </vt:variant>
      <vt:variant>
        <vt:i4>1114166</vt:i4>
      </vt:variant>
      <vt:variant>
        <vt:i4>884</vt:i4>
      </vt:variant>
      <vt:variant>
        <vt:i4>0</vt:i4>
      </vt:variant>
      <vt:variant>
        <vt:i4>5</vt:i4>
      </vt:variant>
      <vt:variant>
        <vt:lpwstr/>
      </vt:variant>
      <vt:variant>
        <vt:lpwstr>_Toc413918066</vt:lpwstr>
      </vt:variant>
      <vt:variant>
        <vt:i4>1114166</vt:i4>
      </vt:variant>
      <vt:variant>
        <vt:i4>878</vt:i4>
      </vt:variant>
      <vt:variant>
        <vt:i4>0</vt:i4>
      </vt:variant>
      <vt:variant>
        <vt:i4>5</vt:i4>
      </vt:variant>
      <vt:variant>
        <vt:lpwstr/>
      </vt:variant>
      <vt:variant>
        <vt:lpwstr>_Toc413918065</vt:lpwstr>
      </vt:variant>
      <vt:variant>
        <vt:i4>1114166</vt:i4>
      </vt:variant>
      <vt:variant>
        <vt:i4>872</vt:i4>
      </vt:variant>
      <vt:variant>
        <vt:i4>0</vt:i4>
      </vt:variant>
      <vt:variant>
        <vt:i4>5</vt:i4>
      </vt:variant>
      <vt:variant>
        <vt:lpwstr/>
      </vt:variant>
      <vt:variant>
        <vt:lpwstr>_Toc413918064</vt:lpwstr>
      </vt:variant>
      <vt:variant>
        <vt:i4>1114166</vt:i4>
      </vt:variant>
      <vt:variant>
        <vt:i4>866</vt:i4>
      </vt:variant>
      <vt:variant>
        <vt:i4>0</vt:i4>
      </vt:variant>
      <vt:variant>
        <vt:i4>5</vt:i4>
      </vt:variant>
      <vt:variant>
        <vt:lpwstr/>
      </vt:variant>
      <vt:variant>
        <vt:lpwstr>_Toc413918063</vt:lpwstr>
      </vt:variant>
      <vt:variant>
        <vt:i4>1114166</vt:i4>
      </vt:variant>
      <vt:variant>
        <vt:i4>860</vt:i4>
      </vt:variant>
      <vt:variant>
        <vt:i4>0</vt:i4>
      </vt:variant>
      <vt:variant>
        <vt:i4>5</vt:i4>
      </vt:variant>
      <vt:variant>
        <vt:lpwstr/>
      </vt:variant>
      <vt:variant>
        <vt:lpwstr>_Toc413918062</vt:lpwstr>
      </vt:variant>
      <vt:variant>
        <vt:i4>1114166</vt:i4>
      </vt:variant>
      <vt:variant>
        <vt:i4>854</vt:i4>
      </vt:variant>
      <vt:variant>
        <vt:i4>0</vt:i4>
      </vt:variant>
      <vt:variant>
        <vt:i4>5</vt:i4>
      </vt:variant>
      <vt:variant>
        <vt:lpwstr/>
      </vt:variant>
      <vt:variant>
        <vt:lpwstr>_Toc413918061</vt:lpwstr>
      </vt:variant>
      <vt:variant>
        <vt:i4>1114166</vt:i4>
      </vt:variant>
      <vt:variant>
        <vt:i4>848</vt:i4>
      </vt:variant>
      <vt:variant>
        <vt:i4>0</vt:i4>
      </vt:variant>
      <vt:variant>
        <vt:i4>5</vt:i4>
      </vt:variant>
      <vt:variant>
        <vt:lpwstr/>
      </vt:variant>
      <vt:variant>
        <vt:lpwstr>_Toc413918060</vt:lpwstr>
      </vt:variant>
      <vt:variant>
        <vt:i4>1179702</vt:i4>
      </vt:variant>
      <vt:variant>
        <vt:i4>842</vt:i4>
      </vt:variant>
      <vt:variant>
        <vt:i4>0</vt:i4>
      </vt:variant>
      <vt:variant>
        <vt:i4>5</vt:i4>
      </vt:variant>
      <vt:variant>
        <vt:lpwstr/>
      </vt:variant>
      <vt:variant>
        <vt:lpwstr>_Toc413918059</vt:lpwstr>
      </vt:variant>
      <vt:variant>
        <vt:i4>1179702</vt:i4>
      </vt:variant>
      <vt:variant>
        <vt:i4>836</vt:i4>
      </vt:variant>
      <vt:variant>
        <vt:i4>0</vt:i4>
      </vt:variant>
      <vt:variant>
        <vt:i4>5</vt:i4>
      </vt:variant>
      <vt:variant>
        <vt:lpwstr/>
      </vt:variant>
      <vt:variant>
        <vt:lpwstr>_Toc413918058</vt:lpwstr>
      </vt:variant>
      <vt:variant>
        <vt:i4>1179702</vt:i4>
      </vt:variant>
      <vt:variant>
        <vt:i4>830</vt:i4>
      </vt:variant>
      <vt:variant>
        <vt:i4>0</vt:i4>
      </vt:variant>
      <vt:variant>
        <vt:i4>5</vt:i4>
      </vt:variant>
      <vt:variant>
        <vt:lpwstr/>
      </vt:variant>
      <vt:variant>
        <vt:lpwstr>_Toc413918057</vt:lpwstr>
      </vt:variant>
      <vt:variant>
        <vt:i4>1179702</vt:i4>
      </vt:variant>
      <vt:variant>
        <vt:i4>824</vt:i4>
      </vt:variant>
      <vt:variant>
        <vt:i4>0</vt:i4>
      </vt:variant>
      <vt:variant>
        <vt:i4>5</vt:i4>
      </vt:variant>
      <vt:variant>
        <vt:lpwstr/>
      </vt:variant>
      <vt:variant>
        <vt:lpwstr>_Toc413918056</vt:lpwstr>
      </vt:variant>
      <vt:variant>
        <vt:i4>1179702</vt:i4>
      </vt:variant>
      <vt:variant>
        <vt:i4>818</vt:i4>
      </vt:variant>
      <vt:variant>
        <vt:i4>0</vt:i4>
      </vt:variant>
      <vt:variant>
        <vt:i4>5</vt:i4>
      </vt:variant>
      <vt:variant>
        <vt:lpwstr/>
      </vt:variant>
      <vt:variant>
        <vt:lpwstr>_Toc413918055</vt:lpwstr>
      </vt:variant>
      <vt:variant>
        <vt:i4>1179702</vt:i4>
      </vt:variant>
      <vt:variant>
        <vt:i4>812</vt:i4>
      </vt:variant>
      <vt:variant>
        <vt:i4>0</vt:i4>
      </vt:variant>
      <vt:variant>
        <vt:i4>5</vt:i4>
      </vt:variant>
      <vt:variant>
        <vt:lpwstr/>
      </vt:variant>
      <vt:variant>
        <vt:lpwstr>_Toc413918054</vt:lpwstr>
      </vt:variant>
      <vt:variant>
        <vt:i4>1179702</vt:i4>
      </vt:variant>
      <vt:variant>
        <vt:i4>806</vt:i4>
      </vt:variant>
      <vt:variant>
        <vt:i4>0</vt:i4>
      </vt:variant>
      <vt:variant>
        <vt:i4>5</vt:i4>
      </vt:variant>
      <vt:variant>
        <vt:lpwstr/>
      </vt:variant>
      <vt:variant>
        <vt:lpwstr>_Toc413918053</vt:lpwstr>
      </vt:variant>
      <vt:variant>
        <vt:i4>1179702</vt:i4>
      </vt:variant>
      <vt:variant>
        <vt:i4>800</vt:i4>
      </vt:variant>
      <vt:variant>
        <vt:i4>0</vt:i4>
      </vt:variant>
      <vt:variant>
        <vt:i4>5</vt:i4>
      </vt:variant>
      <vt:variant>
        <vt:lpwstr/>
      </vt:variant>
      <vt:variant>
        <vt:lpwstr>_Toc413918052</vt:lpwstr>
      </vt:variant>
      <vt:variant>
        <vt:i4>1179702</vt:i4>
      </vt:variant>
      <vt:variant>
        <vt:i4>794</vt:i4>
      </vt:variant>
      <vt:variant>
        <vt:i4>0</vt:i4>
      </vt:variant>
      <vt:variant>
        <vt:i4>5</vt:i4>
      </vt:variant>
      <vt:variant>
        <vt:lpwstr/>
      </vt:variant>
      <vt:variant>
        <vt:lpwstr>_Toc413918051</vt:lpwstr>
      </vt:variant>
      <vt:variant>
        <vt:i4>1179702</vt:i4>
      </vt:variant>
      <vt:variant>
        <vt:i4>788</vt:i4>
      </vt:variant>
      <vt:variant>
        <vt:i4>0</vt:i4>
      </vt:variant>
      <vt:variant>
        <vt:i4>5</vt:i4>
      </vt:variant>
      <vt:variant>
        <vt:lpwstr/>
      </vt:variant>
      <vt:variant>
        <vt:lpwstr>_Toc413918050</vt:lpwstr>
      </vt:variant>
      <vt:variant>
        <vt:i4>1245238</vt:i4>
      </vt:variant>
      <vt:variant>
        <vt:i4>782</vt:i4>
      </vt:variant>
      <vt:variant>
        <vt:i4>0</vt:i4>
      </vt:variant>
      <vt:variant>
        <vt:i4>5</vt:i4>
      </vt:variant>
      <vt:variant>
        <vt:lpwstr/>
      </vt:variant>
      <vt:variant>
        <vt:lpwstr>_Toc413918049</vt:lpwstr>
      </vt:variant>
      <vt:variant>
        <vt:i4>1245238</vt:i4>
      </vt:variant>
      <vt:variant>
        <vt:i4>776</vt:i4>
      </vt:variant>
      <vt:variant>
        <vt:i4>0</vt:i4>
      </vt:variant>
      <vt:variant>
        <vt:i4>5</vt:i4>
      </vt:variant>
      <vt:variant>
        <vt:lpwstr/>
      </vt:variant>
      <vt:variant>
        <vt:lpwstr>_Toc413918048</vt:lpwstr>
      </vt:variant>
      <vt:variant>
        <vt:i4>1245238</vt:i4>
      </vt:variant>
      <vt:variant>
        <vt:i4>770</vt:i4>
      </vt:variant>
      <vt:variant>
        <vt:i4>0</vt:i4>
      </vt:variant>
      <vt:variant>
        <vt:i4>5</vt:i4>
      </vt:variant>
      <vt:variant>
        <vt:lpwstr/>
      </vt:variant>
      <vt:variant>
        <vt:lpwstr>_Toc413918047</vt:lpwstr>
      </vt:variant>
      <vt:variant>
        <vt:i4>1245238</vt:i4>
      </vt:variant>
      <vt:variant>
        <vt:i4>764</vt:i4>
      </vt:variant>
      <vt:variant>
        <vt:i4>0</vt:i4>
      </vt:variant>
      <vt:variant>
        <vt:i4>5</vt:i4>
      </vt:variant>
      <vt:variant>
        <vt:lpwstr/>
      </vt:variant>
      <vt:variant>
        <vt:lpwstr>_Toc413918046</vt:lpwstr>
      </vt:variant>
      <vt:variant>
        <vt:i4>1245238</vt:i4>
      </vt:variant>
      <vt:variant>
        <vt:i4>758</vt:i4>
      </vt:variant>
      <vt:variant>
        <vt:i4>0</vt:i4>
      </vt:variant>
      <vt:variant>
        <vt:i4>5</vt:i4>
      </vt:variant>
      <vt:variant>
        <vt:lpwstr/>
      </vt:variant>
      <vt:variant>
        <vt:lpwstr>_Toc413918045</vt:lpwstr>
      </vt:variant>
      <vt:variant>
        <vt:i4>1245238</vt:i4>
      </vt:variant>
      <vt:variant>
        <vt:i4>752</vt:i4>
      </vt:variant>
      <vt:variant>
        <vt:i4>0</vt:i4>
      </vt:variant>
      <vt:variant>
        <vt:i4>5</vt:i4>
      </vt:variant>
      <vt:variant>
        <vt:lpwstr/>
      </vt:variant>
      <vt:variant>
        <vt:lpwstr>_Toc413918044</vt:lpwstr>
      </vt:variant>
      <vt:variant>
        <vt:i4>1245238</vt:i4>
      </vt:variant>
      <vt:variant>
        <vt:i4>746</vt:i4>
      </vt:variant>
      <vt:variant>
        <vt:i4>0</vt:i4>
      </vt:variant>
      <vt:variant>
        <vt:i4>5</vt:i4>
      </vt:variant>
      <vt:variant>
        <vt:lpwstr/>
      </vt:variant>
      <vt:variant>
        <vt:lpwstr>_Toc413918043</vt:lpwstr>
      </vt:variant>
      <vt:variant>
        <vt:i4>1245238</vt:i4>
      </vt:variant>
      <vt:variant>
        <vt:i4>740</vt:i4>
      </vt:variant>
      <vt:variant>
        <vt:i4>0</vt:i4>
      </vt:variant>
      <vt:variant>
        <vt:i4>5</vt:i4>
      </vt:variant>
      <vt:variant>
        <vt:lpwstr/>
      </vt:variant>
      <vt:variant>
        <vt:lpwstr>_Toc413918042</vt:lpwstr>
      </vt:variant>
      <vt:variant>
        <vt:i4>1245238</vt:i4>
      </vt:variant>
      <vt:variant>
        <vt:i4>734</vt:i4>
      </vt:variant>
      <vt:variant>
        <vt:i4>0</vt:i4>
      </vt:variant>
      <vt:variant>
        <vt:i4>5</vt:i4>
      </vt:variant>
      <vt:variant>
        <vt:lpwstr/>
      </vt:variant>
      <vt:variant>
        <vt:lpwstr>_Toc413918041</vt:lpwstr>
      </vt:variant>
      <vt:variant>
        <vt:i4>1245238</vt:i4>
      </vt:variant>
      <vt:variant>
        <vt:i4>728</vt:i4>
      </vt:variant>
      <vt:variant>
        <vt:i4>0</vt:i4>
      </vt:variant>
      <vt:variant>
        <vt:i4>5</vt:i4>
      </vt:variant>
      <vt:variant>
        <vt:lpwstr/>
      </vt:variant>
      <vt:variant>
        <vt:lpwstr>_Toc413918040</vt:lpwstr>
      </vt:variant>
      <vt:variant>
        <vt:i4>1310774</vt:i4>
      </vt:variant>
      <vt:variant>
        <vt:i4>722</vt:i4>
      </vt:variant>
      <vt:variant>
        <vt:i4>0</vt:i4>
      </vt:variant>
      <vt:variant>
        <vt:i4>5</vt:i4>
      </vt:variant>
      <vt:variant>
        <vt:lpwstr/>
      </vt:variant>
      <vt:variant>
        <vt:lpwstr>_Toc413918039</vt:lpwstr>
      </vt:variant>
      <vt:variant>
        <vt:i4>1310774</vt:i4>
      </vt:variant>
      <vt:variant>
        <vt:i4>716</vt:i4>
      </vt:variant>
      <vt:variant>
        <vt:i4>0</vt:i4>
      </vt:variant>
      <vt:variant>
        <vt:i4>5</vt:i4>
      </vt:variant>
      <vt:variant>
        <vt:lpwstr/>
      </vt:variant>
      <vt:variant>
        <vt:lpwstr>_Toc413918038</vt:lpwstr>
      </vt:variant>
      <vt:variant>
        <vt:i4>1310774</vt:i4>
      </vt:variant>
      <vt:variant>
        <vt:i4>710</vt:i4>
      </vt:variant>
      <vt:variant>
        <vt:i4>0</vt:i4>
      </vt:variant>
      <vt:variant>
        <vt:i4>5</vt:i4>
      </vt:variant>
      <vt:variant>
        <vt:lpwstr/>
      </vt:variant>
      <vt:variant>
        <vt:lpwstr>_Toc413918037</vt:lpwstr>
      </vt:variant>
      <vt:variant>
        <vt:i4>1310774</vt:i4>
      </vt:variant>
      <vt:variant>
        <vt:i4>704</vt:i4>
      </vt:variant>
      <vt:variant>
        <vt:i4>0</vt:i4>
      </vt:variant>
      <vt:variant>
        <vt:i4>5</vt:i4>
      </vt:variant>
      <vt:variant>
        <vt:lpwstr/>
      </vt:variant>
      <vt:variant>
        <vt:lpwstr>_Toc413918036</vt:lpwstr>
      </vt:variant>
      <vt:variant>
        <vt:i4>1310774</vt:i4>
      </vt:variant>
      <vt:variant>
        <vt:i4>698</vt:i4>
      </vt:variant>
      <vt:variant>
        <vt:i4>0</vt:i4>
      </vt:variant>
      <vt:variant>
        <vt:i4>5</vt:i4>
      </vt:variant>
      <vt:variant>
        <vt:lpwstr/>
      </vt:variant>
      <vt:variant>
        <vt:lpwstr>_Toc413918035</vt:lpwstr>
      </vt:variant>
      <vt:variant>
        <vt:i4>1310774</vt:i4>
      </vt:variant>
      <vt:variant>
        <vt:i4>692</vt:i4>
      </vt:variant>
      <vt:variant>
        <vt:i4>0</vt:i4>
      </vt:variant>
      <vt:variant>
        <vt:i4>5</vt:i4>
      </vt:variant>
      <vt:variant>
        <vt:lpwstr/>
      </vt:variant>
      <vt:variant>
        <vt:lpwstr>_Toc413918034</vt:lpwstr>
      </vt:variant>
      <vt:variant>
        <vt:i4>1310774</vt:i4>
      </vt:variant>
      <vt:variant>
        <vt:i4>686</vt:i4>
      </vt:variant>
      <vt:variant>
        <vt:i4>0</vt:i4>
      </vt:variant>
      <vt:variant>
        <vt:i4>5</vt:i4>
      </vt:variant>
      <vt:variant>
        <vt:lpwstr/>
      </vt:variant>
      <vt:variant>
        <vt:lpwstr>_Toc413918033</vt:lpwstr>
      </vt:variant>
      <vt:variant>
        <vt:i4>1310774</vt:i4>
      </vt:variant>
      <vt:variant>
        <vt:i4>680</vt:i4>
      </vt:variant>
      <vt:variant>
        <vt:i4>0</vt:i4>
      </vt:variant>
      <vt:variant>
        <vt:i4>5</vt:i4>
      </vt:variant>
      <vt:variant>
        <vt:lpwstr/>
      </vt:variant>
      <vt:variant>
        <vt:lpwstr>_Toc413918032</vt:lpwstr>
      </vt:variant>
      <vt:variant>
        <vt:i4>1310774</vt:i4>
      </vt:variant>
      <vt:variant>
        <vt:i4>674</vt:i4>
      </vt:variant>
      <vt:variant>
        <vt:i4>0</vt:i4>
      </vt:variant>
      <vt:variant>
        <vt:i4>5</vt:i4>
      </vt:variant>
      <vt:variant>
        <vt:lpwstr/>
      </vt:variant>
      <vt:variant>
        <vt:lpwstr>_Toc413918031</vt:lpwstr>
      </vt:variant>
      <vt:variant>
        <vt:i4>1310774</vt:i4>
      </vt:variant>
      <vt:variant>
        <vt:i4>668</vt:i4>
      </vt:variant>
      <vt:variant>
        <vt:i4>0</vt:i4>
      </vt:variant>
      <vt:variant>
        <vt:i4>5</vt:i4>
      </vt:variant>
      <vt:variant>
        <vt:lpwstr/>
      </vt:variant>
      <vt:variant>
        <vt:lpwstr>_Toc413918030</vt:lpwstr>
      </vt:variant>
      <vt:variant>
        <vt:i4>1376310</vt:i4>
      </vt:variant>
      <vt:variant>
        <vt:i4>662</vt:i4>
      </vt:variant>
      <vt:variant>
        <vt:i4>0</vt:i4>
      </vt:variant>
      <vt:variant>
        <vt:i4>5</vt:i4>
      </vt:variant>
      <vt:variant>
        <vt:lpwstr/>
      </vt:variant>
      <vt:variant>
        <vt:lpwstr>_Toc413918029</vt:lpwstr>
      </vt:variant>
      <vt:variant>
        <vt:i4>1376310</vt:i4>
      </vt:variant>
      <vt:variant>
        <vt:i4>656</vt:i4>
      </vt:variant>
      <vt:variant>
        <vt:i4>0</vt:i4>
      </vt:variant>
      <vt:variant>
        <vt:i4>5</vt:i4>
      </vt:variant>
      <vt:variant>
        <vt:lpwstr/>
      </vt:variant>
      <vt:variant>
        <vt:lpwstr>_Toc413918028</vt:lpwstr>
      </vt:variant>
      <vt:variant>
        <vt:i4>1376310</vt:i4>
      </vt:variant>
      <vt:variant>
        <vt:i4>650</vt:i4>
      </vt:variant>
      <vt:variant>
        <vt:i4>0</vt:i4>
      </vt:variant>
      <vt:variant>
        <vt:i4>5</vt:i4>
      </vt:variant>
      <vt:variant>
        <vt:lpwstr/>
      </vt:variant>
      <vt:variant>
        <vt:lpwstr>_Toc413918027</vt:lpwstr>
      </vt:variant>
      <vt:variant>
        <vt:i4>1376310</vt:i4>
      </vt:variant>
      <vt:variant>
        <vt:i4>644</vt:i4>
      </vt:variant>
      <vt:variant>
        <vt:i4>0</vt:i4>
      </vt:variant>
      <vt:variant>
        <vt:i4>5</vt:i4>
      </vt:variant>
      <vt:variant>
        <vt:lpwstr/>
      </vt:variant>
      <vt:variant>
        <vt:lpwstr>_Toc413918026</vt:lpwstr>
      </vt:variant>
      <vt:variant>
        <vt:i4>1376310</vt:i4>
      </vt:variant>
      <vt:variant>
        <vt:i4>638</vt:i4>
      </vt:variant>
      <vt:variant>
        <vt:i4>0</vt:i4>
      </vt:variant>
      <vt:variant>
        <vt:i4>5</vt:i4>
      </vt:variant>
      <vt:variant>
        <vt:lpwstr/>
      </vt:variant>
      <vt:variant>
        <vt:lpwstr>_Toc413918025</vt:lpwstr>
      </vt:variant>
      <vt:variant>
        <vt:i4>1376310</vt:i4>
      </vt:variant>
      <vt:variant>
        <vt:i4>632</vt:i4>
      </vt:variant>
      <vt:variant>
        <vt:i4>0</vt:i4>
      </vt:variant>
      <vt:variant>
        <vt:i4>5</vt:i4>
      </vt:variant>
      <vt:variant>
        <vt:lpwstr/>
      </vt:variant>
      <vt:variant>
        <vt:lpwstr>_Toc413918024</vt:lpwstr>
      </vt:variant>
      <vt:variant>
        <vt:i4>1376310</vt:i4>
      </vt:variant>
      <vt:variant>
        <vt:i4>626</vt:i4>
      </vt:variant>
      <vt:variant>
        <vt:i4>0</vt:i4>
      </vt:variant>
      <vt:variant>
        <vt:i4>5</vt:i4>
      </vt:variant>
      <vt:variant>
        <vt:lpwstr/>
      </vt:variant>
      <vt:variant>
        <vt:lpwstr>_Toc413918023</vt:lpwstr>
      </vt:variant>
      <vt:variant>
        <vt:i4>1376310</vt:i4>
      </vt:variant>
      <vt:variant>
        <vt:i4>620</vt:i4>
      </vt:variant>
      <vt:variant>
        <vt:i4>0</vt:i4>
      </vt:variant>
      <vt:variant>
        <vt:i4>5</vt:i4>
      </vt:variant>
      <vt:variant>
        <vt:lpwstr/>
      </vt:variant>
      <vt:variant>
        <vt:lpwstr>_Toc413918022</vt:lpwstr>
      </vt:variant>
      <vt:variant>
        <vt:i4>1376310</vt:i4>
      </vt:variant>
      <vt:variant>
        <vt:i4>614</vt:i4>
      </vt:variant>
      <vt:variant>
        <vt:i4>0</vt:i4>
      </vt:variant>
      <vt:variant>
        <vt:i4>5</vt:i4>
      </vt:variant>
      <vt:variant>
        <vt:lpwstr/>
      </vt:variant>
      <vt:variant>
        <vt:lpwstr>_Toc413918021</vt:lpwstr>
      </vt:variant>
      <vt:variant>
        <vt:i4>1376310</vt:i4>
      </vt:variant>
      <vt:variant>
        <vt:i4>608</vt:i4>
      </vt:variant>
      <vt:variant>
        <vt:i4>0</vt:i4>
      </vt:variant>
      <vt:variant>
        <vt:i4>5</vt:i4>
      </vt:variant>
      <vt:variant>
        <vt:lpwstr/>
      </vt:variant>
      <vt:variant>
        <vt:lpwstr>_Toc413918020</vt:lpwstr>
      </vt:variant>
      <vt:variant>
        <vt:i4>1441846</vt:i4>
      </vt:variant>
      <vt:variant>
        <vt:i4>602</vt:i4>
      </vt:variant>
      <vt:variant>
        <vt:i4>0</vt:i4>
      </vt:variant>
      <vt:variant>
        <vt:i4>5</vt:i4>
      </vt:variant>
      <vt:variant>
        <vt:lpwstr/>
      </vt:variant>
      <vt:variant>
        <vt:lpwstr>_Toc413918019</vt:lpwstr>
      </vt:variant>
      <vt:variant>
        <vt:i4>1441846</vt:i4>
      </vt:variant>
      <vt:variant>
        <vt:i4>596</vt:i4>
      </vt:variant>
      <vt:variant>
        <vt:i4>0</vt:i4>
      </vt:variant>
      <vt:variant>
        <vt:i4>5</vt:i4>
      </vt:variant>
      <vt:variant>
        <vt:lpwstr/>
      </vt:variant>
      <vt:variant>
        <vt:lpwstr>_Toc413918018</vt:lpwstr>
      </vt:variant>
      <vt:variant>
        <vt:i4>1441846</vt:i4>
      </vt:variant>
      <vt:variant>
        <vt:i4>590</vt:i4>
      </vt:variant>
      <vt:variant>
        <vt:i4>0</vt:i4>
      </vt:variant>
      <vt:variant>
        <vt:i4>5</vt:i4>
      </vt:variant>
      <vt:variant>
        <vt:lpwstr/>
      </vt:variant>
      <vt:variant>
        <vt:lpwstr>_Toc413918017</vt:lpwstr>
      </vt:variant>
      <vt:variant>
        <vt:i4>1441846</vt:i4>
      </vt:variant>
      <vt:variant>
        <vt:i4>584</vt:i4>
      </vt:variant>
      <vt:variant>
        <vt:i4>0</vt:i4>
      </vt:variant>
      <vt:variant>
        <vt:i4>5</vt:i4>
      </vt:variant>
      <vt:variant>
        <vt:lpwstr/>
      </vt:variant>
      <vt:variant>
        <vt:lpwstr>_Toc413918016</vt:lpwstr>
      </vt:variant>
      <vt:variant>
        <vt:i4>1441846</vt:i4>
      </vt:variant>
      <vt:variant>
        <vt:i4>578</vt:i4>
      </vt:variant>
      <vt:variant>
        <vt:i4>0</vt:i4>
      </vt:variant>
      <vt:variant>
        <vt:i4>5</vt:i4>
      </vt:variant>
      <vt:variant>
        <vt:lpwstr/>
      </vt:variant>
      <vt:variant>
        <vt:lpwstr>_Toc413918015</vt:lpwstr>
      </vt:variant>
      <vt:variant>
        <vt:i4>1441846</vt:i4>
      </vt:variant>
      <vt:variant>
        <vt:i4>572</vt:i4>
      </vt:variant>
      <vt:variant>
        <vt:i4>0</vt:i4>
      </vt:variant>
      <vt:variant>
        <vt:i4>5</vt:i4>
      </vt:variant>
      <vt:variant>
        <vt:lpwstr/>
      </vt:variant>
      <vt:variant>
        <vt:lpwstr>_Toc413918014</vt:lpwstr>
      </vt:variant>
      <vt:variant>
        <vt:i4>1441846</vt:i4>
      </vt:variant>
      <vt:variant>
        <vt:i4>566</vt:i4>
      </vt:variant>
      <vt:variant>
        <vt:i4>0</vt:i4>
      </vt:variant>
      <vt:variant>
        <vt:i4>5</vt:i4>
      </vt:variant>
      <vt:variant>
        <vt:lpwstr/>
      </vt:variant>
      <vt:variant>
        <vt:lpwstr>_Toc413918013</vt:lpwstr>
      </vt:variant>
      <vt:variant>
        <vt:i4>1441846</vt:i4>
      </vt:variant>
      <vt:variant>
        <vt:i4>560</vt:i4>
      </vt:variant>
      <vt:variant>
        <vt:i4>0</vt:i4>
      </vt:variant>
      <vt:variant>
        <vt:i4>5</vt:i4>
      </vt:variant>
      <vt:variant>
        <vt:lpwstr/>
      </vt:variant>
      <vt:variant>
        <vt:lpwstr>_Toc413918012</vt:lpwstr>
      </vt:variant>
      <vt:variant>
        <vt:i4>1441846</vt:i4>
      </vt:variant>
      <vt:variant>
        <vt:i4>554</vt:i4>
      </vt:variant>
      <vt:variant>
        <vt:i4>0</vt:i4>
      </vt:variant>
      <vt:variant>
        <vt:i4>5</vt:i4>
      </vt:variant>
      <vt:variant>
        <vt:lpwstr/>
      </vt:variant>
      <vt:variant>
        <vt:lpwstr>_Toc413918011</vt:lpwstr>
      </vt:variant>
      <vt:variant>
        <vt:i4>1441846</vt:i4>
      </vt:variant>
      <vt:variant>
        <vt:i4>548</vt:i4>
      </vt:variant>
      <vt:variant>
        <vt:i4>0</vt:i4>
      </vt:variant>
      <vt:variant>
        <vt:i4>5</vt:i4>
      </vt:variant>
      <vt:variant>
        <vt:lpwstr/>
      </vt:variant>
      <vt:variant>
        <vt:lpwstr>_Toc413918010</vt:lpwstr>
      </vt:variant>
      <vt:variant>
        <vt:i4>1507382</vt:i4>
      </vt:variant>
      <vt:variant>
        <vt:i4>542</vt:i4>
      </vt:variant>
      <vt:variant>
        <vt:i4>0</vt:i4>
      </vt:variant>
      <vt:variant>
        <vt:i4>5</vt:i4>
      </vt:variant>
      <vt:variant>
        <vt:lpwstr/>
      </vt:variant>
      <vt:variant>
        <vt:lpwstr>_Toc413918009</vt:lpwstr>
      </vt:variant>
      <vt:variant>
        <vt:i4>1507382</vt:i4>
      </vt:variant>
      <vt:variant>
        <vt:i4>536</vt:i4>
      </vt:variant>
      <vt:variant>
        <vt:i4>0</vt:i4>
      </vt:variant>
      <vt:variant>
        <vt:i4>5</vt:i4>
      </vt:variant>
      <vt:variant>
        <vt:lpwstr/>
      </vt:variant>
      <vt:variant>
        <vt:lpwstr>_Toc413918008</vt:lpwstr>
      </vt:variant>
      <vt:variant>
        <vt:i4>1507382</vt:i4>
      </vt:variant>
      <vt:variant>
        <vt:i4>530</vt:i4>
      </vt:variant>
      <vt:variant>
        <vt:i4>0</vt:i4>
      </vt:variant>
      <vt:variant>
        <vt:i4>5</vt:i4>
      </vt:variant>
      <vt:variant>
        <vt:lpwstr/>
      </vt:variant>
      <vt:variant>
        <vt:lpwstr>_Toc413918007</vt:lpwstr>
      </vt:variant>
      <vt:variant>
        <vt:i4>1507382</vt:i4>
      </vt:variant>
      <vt:variant>
        <vt:i4>524</vt:i4>
      </vt:variant>
      <vt:variant>
        <vt:i4>0</vt:i4>
      </vt:variant>
      <vt:variant>
        <vt:i4>5</vt:i4>
      </vt:variant>
      <vt:variant>
        <vt:lpwstr/>
      </vt:variant>
      <vt:variant>
        <vt:lpwstr>_Toc413918006</vt:lpwstr>
      </vt:variant>
      <vt:variant>
        <vt:i4>1507382</vt:i4>
      </vt:variant>
      <vt:variant>
        <vt:i4>518</vt:i4>
      </vt:variant>
      <vt:variant>
        <vt:i4>0</vt:i4>
      </vt:variant>
      <vt:variant>
        <vt:i4>5</vt:i4>
      </vt:variant>
      <vt:variant>
        <vt:lpwstr/>
      </vt:variant>
      <vt:variant>
        <vt:lpwstr>_Toc413918005</vt:lpwstr>
      </vt:variant>
      <vt:variant>
        <vt:i4>1507382</vt:i4>
      </vt:variant>
      <vt:variant>
        <vt:i4>512</vt:i4>
      </vt:variant>
      <vt:variant>
        <vt:i4>0</vt:i4>
      </vt:variant>
      <vt:variant>
        <vt:i4>5</vt:i4>
      </vt:variant>
      <vt:variant>
        <vt:lpwstr/>
      </vt:variant>
      <vt:variant>
        <vt:lpwstr>_Toc413918004</vt:lpwstr>
      </vt:variant>
      <vt:variant>
        <vt:i4>1507382</vt:i4>
      </vt:variant>
      <vt:variant>
        <vt:i4>506</vt:i4>
      </vt:variant>
      <vt:variant>
        <vt:i4>0</vt:i4>
      </vt:variant>
      <vt:variant>
        <vt:i4>5</vt:i4>
      </vt:variant>
      <vt:variant>
        <vt:lpwstr/>
      </vt:variant>
      <vt:variant>
        <vt:lpwstr>_Toc413918003</vt:lpwstr>
      </vt:variant>
      <vt:variant>
        <vt:i4>1507382</vt:i4>
      </vt:variant>
      <vt:variant>
        <vt:i4>500</vt:i4>
      </vt:variant>
      <vt:variant>
        <vt:i4>0</vt:i4>
      </vt:variant>
      <vt:variant>
        <vt:i4>5</vt:i4>
      </vt:variant>
      <vt:variant>
        <vt:lpwstr/>
      </vt:variant>
      <vt:variant>
        <vt:lpwstr>_Toc413918002</vt:lpwstr>
      </vt:variant>
      <vt:variant>
        <vt:i4>1507382</vt:i4>
      </vt:variant>
      <vt:variant>
        <vt:i4>494</vt:i4>
      </vt:variant>
      <vt:variant>
        <vt:i4>0</vt:i4>
      </vt:variant>
      <vt:variant>
        <vt:i4>5</vt:i4>
      </vt:variant>
      <vt:variant>
        <vt:lpwstr/>
      </vt:variant>
      <vt:variant>
        <vt:lpwstr>_Toc413918001</vt:lpwstr>
      </vt:variant>
      <vt:variant>
        <vt:i4>1507382</vt:i4>
      </vt:variant>
      <vt:variant>
        <vt:i4>488</vt:i4>
      </vt:variant>
      <vt:variant>
        <vt:i4>0</vt:i4>
      </vt:variant>
      <vt:variant>
        <vt:i4>5</vt:i4>
      </vt:variant>
      <vt:variant>
        <vt:lpwstr/>
      </vt:variant>
      <vt:variant>
        <vt:lpwstr>_Toc413918000</vt:lpwstr>
      </vt:variant>
      <vt:variant>
        <vt:i4>1114175</vt:i4>
      </vt:variant>
      <vt:variant>
        <vt:i4>482</vt:i4>
      </vt:variant>
      <vt:variant>
        <vt:i4>0</vt:i4>
      </vt:variant>
      <vt:variant>
        <vt:i4>5</vt:i4>
      </vt:variant>
      <vt:variant>
        <vt:lpwstr/>
      </vt:variant>
      <vt:variant>
        <vt:lpwstr>_Toc413917999</vt:lpwstr>
      </vt:variant>
      <vt:variant>
        <vt:i4>1114175</vt:i4>
      </vt:variant>
      <vt:variant>
        <vt:i4>476</vt:i4>
      </vt:variant>
      <vt:variant>
        <vt:i4>0</vt:i4>
      </vt:variant>
      <vt:variant>
        <vt:i4>5</vt:i4>
      </vt:variant>
      <vt:variant>
        <vt:lpwstr/>
      </vt:variant>
      <vt:variant>
        <vt:lpwstr>_Toc413917998</vt:lpwstr>
      </vt:variant>
      <vt:variant>
        <vt:i4>1114175</vt:i4>
      </vt:variant>
      <vt:variant>
        <vt:i4>470</vt:i4>
      </vt:variant>
      <vt:variant>
        <vt:i4>0</vt:i4>
      </vt:variant>
      <vt:variant>
        <vt:i4>5</vt:i4>
      </vt:variant>
      <vt:variant>
        <vt:lpwstr/>
      </vt:variant>
      <vt:variant>
        <vt:lpwstr>_Toc413917997</vt:lpwstr>
      </vt:variant>
      <vt:variant>
        <vt:i4>1114175</vt:i4>
      </vt:variant>
      <vt:variant>
        <vt:i4>464</vt:i4>
      </vt:variant>
      <vt:variant>
        <vt:i4>0</vt:i4>
      </vt:variant>
      <vt:variant>
        <vt:i4>5</vt:i4>
      </vt:variant>
      <vt:variant>
        <vt:lpwstr/>
      </vt:variant>
      <vt:variant>
        <vt:lpwstr>_Toc413917996</vt:lpwstr>
      </vt:variant>
      <vt:variant>
        <vt:i4>1114175</vt:i4>
      </vt:variant>
      <vt:variant>
        <vt:i4>458</vt:i4>
      </vt:variant>
      <vt:variant>
        <vt:i4>0</vt:i4>
      </vt:variant>
      <vt:variant>
        <vt:i4>5</vt:i4>
      </vt:variant>
      <vt:variant>
        <vt:lpwstr/>
      </vt:variant>
      <vt:variant>
        <vt:lpwstr>_Toc413917995</vt:lpwstr>
      </vt:variant>
      <vt:variant>
        <vt:i4>1114175</vt:i4>
      </vt:variant>
      <vt:variant>
        <vt:i4>452</vt:i4>
      </vt:variant>
      <vt:variant>
        <vt:i4>0</vt:i4>
      </vt:variant>
      <vt:variant>
        <vt:i4>5</vt:i4>
      </vt:variant>
      <vt:variant>
        <vt:lpwstr/>
      </vt:variant>
      <vt:variant>
        <vt:lpwstr>_Toc413917994</vt:lpwstr>
      </vt:variant>
      <vt:variant>
        <vt:i4>1114175</vt:i4>
      </vt:variant>
      <vt:variant>
        <vt:i4>446</vt:i4>
      </vt:variant>
      <vt:variant>
        <vt:i4>0</vt:i4>
      </vt:variant>
      <vt:variant>
        <vt:i4>5</vt:i4>
      </vt:variant>
      <vt:variant>
        <vt:lpwstr/>
      </vt:variant>
      <vt:variant>
        <vt:lpwstr>_Toc413917993</vt:lpwstr>
      </vt:variant>
      <vt:variant>
        <vt:i4>1114175</vt:i4>
      </vt:variant>
      <vt:variant>
        <vt:i4>440</vt:i4>
      </vt:variant>
      <vt:variant>
        <vt:i4>0</vt:i4>
      </vt:variant>
      <vt:variant>
        <vt:i4>5</vt:i4>
      </vt:variant>
      <vt:variant>
        <vt:lpwstr/>
      </vt:variant>
      <vt:variant>
        <vt:lpwstr>_Toc413917992</vt:lpwstr>
      </vt:variant>
      <vt:variant>
        <vt:i4>1114175</vt:i4>
      </vt:variant>
      <vt:variant>
        <vt:i4>434</vt:i4>
      </vt:variant>
      <vt:variant>
        <vt:i4>0</vt:i4>
      </vt:variant>
      <vt:variant>
        <vt:i4>5</vt:i4>
      </vt:variant>
      <vt:variant>
        <vt:lpwstr/>
      </vt:variant>
      <vt:variant>
        <vt:lpwstr>_Toc413917991</vt:lpwstr>
      </vt:variant>
      <vt:variant>
        <vt:i4>1114175</vt:i4>
      </vt:variant>
      <vt:variant>
        <vt:i4>428</vt:i4>
      </vt:variant>
      <vt:variant>
        <vt:i4>0</vt:i4>
      </vt:variant>
      <vt:variant>
        <vt:i4>5</vt:i4>
      </vt:variant>
      <vt:variant>
        <vt:lpwstr/>
      </vt:variant>
      <vt:variant>
        <vt:lpwstr>_Toc413917990</vt:lpwstr>
      </vt:variant>
      <vt:variant>
        <vt:i4>1048639</vt:i4>
      </vt:variant>
      <vt:variant>
        <vt:i4>422</vt:i4>
      </vt:variant>
      <vt:variant>
        <vt:i4>0</vt:i4>
      </vt:variant>
      <vt:variant>
        <vt:i4>5</vt:i4>
      </vt:variant>
      <vt:variant>
        <vt:lpwstr/>
      </vt:variant>
      <vt:variant>
        <vt:lpwstr>_Toc413917989</vt:lpwstr>
      </vt:variant>
      <vt:variant>
        <vt:i4>1048639</vt:i4>
      </vt:variant>
      <vt:variant>
        <vt:i4>416</vt:i4>
      </vt:variant>
      <vt:variant>
        <vt:i4>0</vt:i4>
      </vt:variant>
      <vt:variant>
        <vt:i4>5</vt:i4>
      </vt:variant>
      <vt:variant>
        <vt:lpwstr/>
      </vt:variant>
      <vt:variant>
        <vt:lpwstr>_Toc413917988</vt:lpwstr>
      </vt:variant>
      <vt:variant>
        <vt:i4>1048639</vt:i4>
      </vt:variant>
      <vt:variant>
        <vt:i4>410</vt:i4>
      </vt:variant>
      <vt:variant>
        <vt:i4>0</vt:i4>
      </vt:variant>
      <vt:variant>
        <vt:i4>5</vt:i4>
      </vt:variant>
      <vt:variant>
        <vt:lpwstr/>
      </vt:variant>
      <vt:variant>
        <vt:lpwstr>_Toc413917987</vt:lpwstr>
      </vt:variant>
      <vt:variant>
        <vt:i4>1048639</vt:i4>
      </vt:variant>
      <vt:variant>
        <vt:i4>404</vt:i4>
      </vt:variant>
      <vt:variant>
        <vt:i4>0</vt:i4>
      </vt:variant>
      <vt:variant>
        <vt:i4>5</vt:i4>
      </vt:variant>
      <vt:variant>
        <vt:lpwstr/>
      </vt:variant>
      <vt:variant>
        <vt:lpwstr>_Toc413917986</vt:lpwstr>
      </vt:variant>
      <vt:variant>
        <vt:i4>1048639</vt:i4>
      </vt:variant>
      <vt:variant>
        <vt:i4>398</vt:i4>
      </vt:variant>
      <vt:variant>
        <vt:i4>0</vt:i4>
      </vt:variant>
      <vt:variant>
        <vt:i4>5</vt:i4>
      </vt:variant>
      <vt:variant>
        <vt:lpwstr/>
      </vt:variant>
      <vt:variant>
        <vt:lpwstr>_Toc413917985</vt:lpwstr>
      </vt:variant>
      <vt:variant>
        <vt:i4>1048639</vt:i4>
      </vt:variant>
      <vt:variant>
        <vt:i4>392</vt:i4>
      </vt:variant>
      <vt:variant>
        <vt:i4>0</vt:i4>
      </vt:variant>
      <vt:variant>
        <vt:i4>5</vt:i4>
      </vt:variant>
      <vt:variant>
        <vt:lpwstr/>
      </vt:variant>
      <vt:variant>
        <vt:lpwstr>_Toc413917984</vt:lpwstr>
      </vt:variant>
      <vt:variant>
        <vt:i4>1048639</vt:i4>
      </vt:variant>
      <vt:variant>
        <vt:i4>386</vt:i4>
      </vt:variant>
      <vt:variant>
        <vt:i4>0</vt:i4>
      </vt:variant>
      <vt:variant>
        <vt:i4>5</vt:i4>
      </vt:variant>
      <vt:variant>
        <vt:lpwstr/>
      </vt:variant>
      <vt:variant>
        <vt:lpwstr>_Toc413917983</vt:lpwstr>
      </vt:variant>
      <vt:variant>
        <vt:i4>1048639</vt:i4>
      </vt:variant>
      <vt:variant>
        <vt:i4>380</vt:i4>
      </vt:variant>
      <vt:variant>
        <vt:i4>0</vt:i4>
      </vt:variant>
      <vt:variant>
        <vt:i4>5</vt:i4>
      </vt:variant>
      <vt:variant>
        <vt:lpwstr/>
      </vt:variant>
      <vt:variant>
        <vt:lpwstr>_Toc413917982</vt:lpwstr>
      </vt:variant>
      <vt:variant>
        <vt:i4>1048639</vt:i4>
      </vt:variant>
      <vt:variant>
        <vt:i4>374</vt:i4>
      </vt:variant>
      <vt:variant>
        <vt:i4>0</vt:i4>
      </vt:variant>
      <vt:variant>
        <vt:i4>5</vt:i4>
      </vt:variant>
      <vt:variant>
        <vt:lpwstr/>
      </vt:variant>
      <vt:variant>
        <vt:lpwstr>_Toc413917981</vt:lpwstr>
      </vt:variant>
      <vt:variant>
        <vt:i4>1048639</vt:i4>
      </vt:variant>
      <vt:variant>
        <vt:i4>368</vt:i4>
      </vt:variant>
      <vt:variant>
        <vt:i4>0</vt:i4>
      </vt:variant>
      <vt:variant>
        <vt:i4>5</vt:i4>
      </vt:variant>
      <vt:variant>
        <vt:lpwstr/>
      </vt:variant>
      <vt:variant>
        <vt:lpwstr>_Toc413917980</vt:lpwstr>
      </vt:variant>
      <vt:variant>
        <vt:i4>2031679</vt:i4>
      </vt:variant>
      <vt:variant>
        <vt:i4>362</vt:i4>
      </vt:variant>
      <vt:variant>
        <vt:i4>0</vt:i4>
      </vt:variant>
      <vt:variant>
        <vt:i4>5</vt:i4>
      </vt:variant>
      <vt:variant>
        <vt:lpwstr/>
      </vt:variant>
      <vt:variant>
        <vt:lpwstr>_Toc413917979</vt:lpwstr>
      </vt:variant>
      <vt:variant>
        <vt:i4>2031679</vt:i4>
      </vt:variant>
      <vt:variant>
        <vt:i4>356</vt:i4>
      </vt:variant>
      <vt:variant>
        <vt:i4>0</vt:i4>
      </vt:variant>
      <vt:variant>
        <vt:i4>5</vt:i4>
      </vt:variant>
      <vt:variant>
        <vt:lpwstr/>
      </vt:variant>
      <vt:variant>
        <vt:lpwstr>_Toc413917978</vt:lpwstr>
      </vt:variant>
      <vt:variant>
        <vt:i4>2031679</vt:i4>
      </vt:variant>
      <vt:variant>
        <vt:i4>350</vt:i4>
      </vt:variant>
      <vt:variant>
        <vt:i4>0</vt:i4>
      </vt:variant>
      <vt:variant>
        <vt:i4>5</vt:i4>
      </vt:variant>
      <vt:variant>
        <vt:lpwstr/>
      </vt:variant>
      <vt:variant>
        <vt:lpwstr>_Toc413917977</vt:lpwstr>
      </vt:variant>
      <vt:variant>
        <vt:i4>2031679</vt:i4>
      </vt:variant>
      <vt:variant>
        <vt:i4>344</vt:i4>
      </vt:variant>
      <vt:variant>
        <vt:i4>0</vt:i4>
      </vt:variant>
      <vt:variant>
        <vt:i4>5</vt:i4>
      </vt:variant>
      <vt:variant>
        <vt:lpwstr/>
      </vt:variant>
      <vt:variant>
        <vt:lpwstr>_Toc413917976</vt:lpwstr>
      </vt:variant>
      <vt:variant>
        <vt:i4>2031679</vt:i4>
      </vt:variant>
      <vt:variant>
        <vt:i4>338</vt:i4>
      </vt:variant>
      <vt:variant>
        <vt:i4>0</vt:i4>
      </vt:variant>
      <vt:variant>
        <vt:i4>5</vt:i4>
      </vt:variant>
      <vt:variant>
        <vt:lpwstr/>
      </vt:variant>
      <vt:variant>
        <vt:lpwstr>_Toc413917975</vt:lpwstr>
      </vt:variant>
      <vt:variant>
        <vt:i4>2031679</vt:i4>
      </vt:variant>
      <vt:variant>
        <vt:i4>332</vt:i4>
      </vt:variant>
      <vt:variant>
        <vt:i4>0</vt:i4>
      </vt:variant>
      <vt:variant>
        <vt:i4>5</vt:i4>
      </vt:variant>
      <vt:variant>
        <vt:lpwstr/>
      </vt:variant>
      <vt:variant>
        <vt:lpwstr>_Toc413917974</vt:lpwstr>
      </vt:variant>
      <vt:variant>
        <vt:i4>2031679</vt:i4>
      </vt:variant>
      <vt:variant>
        <vt:i4>326</vt:i4>
      </vt:variant>
      <vt:variant>
        <vt:i4>0</vt:i4>
      </vt:variant>
      <vt:variant>
        <vt:i4>5</vt:i4>
      </vt:variant>
      <vt:variant>
        <vt:lpwstr/>
      </vt:variant>
      <vt:variant>
        <vt:lpwstr>_Toc413917973</vt:lpwstr>
      </vt:variant>
      <vt:variant>
        <vt:i4>2031679</vt:i4>
      </vt:variant>
      <vt:variant>
        <vt:i4>320</vt:i4>
      </vt:variant>
      <vt:variant>
        <vt:i4>0</vt:i4>
      </vt:variant>
      <vt:variant>
        <vt:i4>5</vt:i4>
      </vt:variant>
      <vt:variant>
        <vt:lpwstr/>
      </vt:variant>
      <vt:variant>
        <vt:lpwstr>_Toc413917972</vt:lpwstr>
      </vt:variant>
      <vt:variant>
        <vt:i4>2031679</vt:i4>
      </vt:variant>
      <vt:variant>
        <vt:i4>314</vt:i4>
      </vt:variant>
      <vt:variant>
        <vt:i4>0</vt:i4>
      </vt:variant>
      <vt:variant>
        <vt:i4>5</vt:i4>
      </vt:variant>
      <vt:variant>
        <vt:lpwstr/>
      </vt:variant>
      <vt:variant>
        <vt:lpwstr>_Toc413917971</vt:lpwstr>
      </vt:variant>
      <vt:variant>
        <vt:i4>2031679</vt:i4>
      </vt:variant>
      <vt:variant>
        <vt:i4>308</vt:i4>
      </vt:variant>
      <vt:variant>
        <vt:i4>0</vt:i4>
      </vt:variant>
      <vt:variant>
        <vt:i4>5</vt:i4>
      </vt:variant>
      <vt:variant>
        <vt:lpwstr/>
      </vt:variant>
      <vt:variant>
        <vt:lpwstr>_Toc413917970</vt:lpwstr>
      </vt:variant>
      <vt:variant>
        <vt:i4>1966143</vt:i4>
      </vt:variant>
      <vt:variant>
        <vt:i4>302</vt:i4>
      </vt:variant>
      <vt:variant>
        <vt:i4>0</vt:i4>
      </vt:variant>
      <vt:variant>
        <vt:i4>5</vt:i4>
      </vt:variant>
      <vt:variant>
        <vt:lpwstr/>
      </vt:variant>
      <vt:variant>
        <vt:lpwstr>_Toc413917969</vt:lpwstr>
      </vt:variant>
      <vt:variant>
        <vt:i4>1966143</vt:i4>
      </vt:variant>
      <vt:variant>
        <vt:i4>296</vt:i4>
      </vt:variant>
      <vt:variant>
        <vt:i4>0</vt:i4>
      </vt:variant>
      <vt:variant>
        <vt:i4>5</vt:i4>
      </vt:variant>
      <vt:variant>
        <vt:lpwstr/>
      </vt:variant>
      <vt:variant>
        <vt:lpwstr>_Toc413917968</vt:lpwstr>
      </vt:variant>
      <vt:variant>
        <vt:i4>1966143</vt:i4>
      </vt:variant>
      <vt:variant>
        <vt:i4>290</vt:i4>
      </vt:variant>
      <vt:variant>
        <vt:i4>0</vt:i4>
      </vt:variant>
      <vt:variant>
        <vt:i4>5</vt:i4>
      </vt:variant>
      <vt:variant>
        <vt:lpwstr/>
      </vt:variant>
      <vt:variant>
        <vt:lpwstr>_Toc413917967</vt:lpwstr>
      </vt:variant>
      <vt:variant>
        <vt:i4>1966143</vt:i4>
      </vt:variant>
      <vt:variant>
        <vt:i4>284</vt:i4>
      </vt:variant>
      <vt:variant>
        <vt:i4>0</vt:i4>
      </vt:variant>
      <vt:variant>
        <vt:i4>5</vt:i4>
      </vt:variant>
      <vt:variant>
        <vt:lpwstr/>
      </vt:variant>
      <vt:variant>
        <vt:lpwstr>_Toc413917966</vt:lpwstr>
      </vt:variant>
      <vt:variant>
        <vt:i4>1966143</vt:i4>
      </vt:variant>
      <vt:variant>
        <vt:i4>278</vt:i4>
      </vt:variant>
      <vt:variant>
        <vt:i4>0</vt:i4>
      </vt:variant>
      <vt:variant>
        <vt:i4>5</vt:i4>
      </vt:variant>
      <vt:variant>
        <vt:lpwstr/>
      </vt:variant>
      <vt:variant>
        <vt:lpwstr>_Toc413917965</vt:lpwstr>
      </vt:variant>
      <vt:variant>
        <vt:i4>1966143</vt:i4>
      </vt:variant>
      <vt:variant>
        <vt:i4>272</vt:i4>
      </vt:variant>
      <vt:variant>
        <vt:i4>0</vt:i4>
      </vt:variant>
      <vt:variant>
        <vt:i4>5</vt:i4>
      </vt:variant>
      <vt:variant>
        <vt:lpwstr/>
      </vt:variant>
      <vt:variant>
        <vt:lpwstr>_Toc413917964</vt:lpwstr>
      </vt:variant>
      <vt:variant>
        <vt:i4>1966143</vt:i4>
      </vt:variant>
      <vt:variant>
        <vt:i4>266</vt:i4>
      </vt:variant>
      <vt:variant>
        <vt:i4>0</vt:i4>
      </vt:variant>
      <vt:variant>
        <vt:i4>5</vt:i4>
      </vt:variant>
      <vt:variant>
        <vt:lpwstr/>
      </vt:variant>
      <vt:variant>
        <vt:lpwstr>_Toc413917963</vt:lpwstr>
      </vt:variant>
      <vt:variant>
        <vt:i4>1966143</vt:i4>
      </vt:variant>
      <vt:variant>
        <vt:i4>260</vt:i4>
      </vt:variant>
      <vt:variant>
        <vt:i4>0</vt:i4>
      </vt:variant>
      <vt:variant>
        <vt:i4>5</vt:i4>
      </vt:variant>
      <vt:variant>
        <vt:lpwstr/>
      </vt:variant>
      <vt:variant>
        <vt:lpwstr>_Toc413917962</vt:lpwstr>
      </vt:variant>
      <vt:variant>
        <vt:i4>1966143</vt:i4>
      </vt:variant>
      <vt:variant>
        <vt:i4>254</vt:i4>
      </vt:variant>
      <vt:variant>
        <vt:i4>0</vt:i4>
      </vt:variant>
      <vt:variant>
        <vt:i4>5</vt:i4>
      </vt:variant>
      <vt:variant>
        <vt:lpwstr/>
      </vt:variant>
      <vt:variant>
        <vt:lpwstr>_Toc413917961</vt:lpwstr>
      </vt:variant>
      <vt:variant>
        <vt:i4>1966143</vt:i4>
      </vt:variant>
      <vt:variant>
        <vt:i4>248</vt:i4>
      </vt:variant>
      <vt:variant>
        <vt:i4>0</vt:i4>
      </vt:variant>
      <vt:variant>
        <vt:i4>5</vt:i4>
      </vt:variant>
      <vt:variant>
        <vt:lpwstr/>
      </vt:variant>
      <vt:variant>
        <vt:lpwstr>_Toc413917960</vt:lpwstr>
      </vt:variant>
      <vt:variant>
        <vt:i4>1900607</vt:i4>
      </vt:variant>
      <vt:variant>
        <vt:i4>242</vt:i4>
      </vt:variant>
      <vt:variant>
        <vt:i4>0</vt:i4>
      </vt:variant>
      <vt:variant>
        <vt:i4>5</vt:i4>
      </vt:variant>
      <vt:variant>
        <vt:lpwstr/>
      </vt:variant>
      <vt:variant>
        <vt:lpwstr>_Toc413917959</vt:lpwstr>
      </vt:variant>
      <vt:variant>
        <vt:i4>1900607</vt:i4>
      </vt:variant>
      <vt:variant>
        <vt:i4>236</vt:i4>
      </vt:variant>
      <vt:variant>
        <vt:i4>0</vt:i4>
      </vt:variant>
      <vt:variant>
        <vt:i4>5</vt:i4>
      </vt:variant>
      <vt:variant>
        <vt:lpwstr/>
      </vt:variant>
      <vt:variant>
        <vt:lpwstr>_Toc413917958</vt:lpwstr>
      </vt:variant>
      <vt:variant>
        <vt:i4>1900607</vt:i4>
      </vt:variant>
      <vt:variant>
        <vt:i4>230</vt:i4>
      </vt:variant>
      <vt:variant>
        <vt:i4>0</vt:i4>
      </vt:variant>
      <vt:variant>
        <vt:i4>5</vt:i4>
      </vt:variant>
      <vt:variant>
        <vt:lpwstr/>
      </vt:variant>
      <vt:variant>
        <vt:lpwstr>_Toc413917957</vt:lpwstr>
      </vt:variant>
      <vt:variant>
        <vt:i4>1900607</vt:i4>
      </vt:variant>
      <vt:variant>
        <vt:i4>224</vt:i4>
      </vt:variant>
      <vt:variant>
        <vt:i4>0</vt:i4>
      </vt:variant>
      <vt:variant>
        <vt:i4>5</vt:i4>
      </vt:variant>
      <vt:variant>
        <vt:lpwstr/>
      </vt:variant>
      <vt:variant>
        <vt:lpwstr>_Toc413917956</vt:lpwstr>
      </vt:variant>
      <vt:variant>
        <vt:i4>1900607</vt:i4>
      </vt:variant>
      <vt:variant>
        <vt:i4>218</vt:i4>
      </vt:variant>
      <vt:variant>
        <vt:i4>0</vt:i4>
      </vt:variant>
      <vt:variant>
        <vt:i4>5</vt:i4>
      </vt:variant>
      <vt:variant>
        <vt:lpwstr/>
      </vt:variant>
      <vt:variant>
        <vt:lpwstr>_Toc413917955</vt:lpwstr>
      </vt:variant>
      <vt:variant>
        <vt:i4>1900607</vt:i4>
      </vt:variant>
      <vt:variant>
        <vt:i4>212</vt:i4>
      </vt:variant>
      <vt:variant>
        <vt:i4>0</vt:i4>
      </vt:variant>
      <vt:variant>
        <vt:i4>5</vt:i4>
      </vt:variant>
      <vt:variant>
        <vt:lpwstr/>
      </vt:variant>
      <vt:variant>
        <vt:lpwstr>_Toc413917954</vt:lpwstr>
      </vt:variant>
      <vt:variant>
        <vt:i4>1900607</vt:i4>
      </vt:variant>
      <vt:variant>
        <vt:i4>206</vt:i4>
      </vt:variant>
      <vt:variant>
        <vt:i4>0</vt:i4>
      </vt:variant>
      <vt:variant>
        <vt:i4>5</vt:i4>
      </vt:variant>
      <vt:variant>
        <vt:lpwstr/>
      </vt:variant>
      <vt:variant>
        <vt:lpwstr>_Toc413917953</vt:lpwstr>
      </vt:variant>
      <vt:variant>
        <vt:i4>1900607</vt:i4>
      </vt:variant>
      <vt:variant>
        <vt:i4>200</vt:i4>
      </vt:variant>
      <vt:variant>
        <vt:i4>0</vt:i4>
      </vt:variant>
      <vt:variant>
        <vt:i4>5</vt:i4>
      </vt:variant>
      <vt:variant>
        <vt:lpwstr/>
      </vt:variant>
      <vt:variant>
        <vt:lpwstr>_Toc413917952</vt:lpwstr>
      </vt:variant>
      <vt:variant>
        <vt:i4>1900607</vt:i4>
      </vt:variant>
      <vt:variant>
        <vt:i4>194</vt:i4>
      </vt:variant>
      <vt:variant>
        <vt:i4>0</vt:i4>
      </vt:variant>
      <vt:variant>
        <vt:i4>5</vt:i4>
      </vt:variant>
      <vt:variant>
        <vt:lpwstr/>
      </vt:variant>
      <vt:variant>
        <vt:lpwstr>_Toc413917951</vt:lpwstr>
      </vt:variant>
      <vt:variant>
        <vt:i4>1900607</vt:i4>
      </vt:variant>
      <vt:variant>
        <vt:i4>188</vt:i4>
      </vt:variant>
      <vt:variant>
        <vt:i4>0</vt:i4>
      </vt:variant>
      <vt:variant>
        <vt:i4>5</vt:i4>
      </vt:variant>
      <vt:variant>
        <vt:lpwstr/>
      </vt:variant>
      <vt:variant>
        <vt:lpwstr>_Toc413917950</vt:lpwstr>
      </vt:variant>
      <vt:variant>
        <vt:i4>1835071</vt:i4>
      </vt:variant>
      <vt:variant>
        <vt:i4>182</vt:i4>
      </vt:variant>
      <vt:variant>
        <vt:i4>0</vt:i4>
      </vt:variant>
      <vt:variant>
        <vt:i4>5</vt:i4>
      </vt:variant>
      <vt:variant>
        <vt:lpwstr/>
      </vt:variant>
      <vt:variant>
        <vt:lpwstr>_Toc413917949</vt:lpwstr>
      </vt:variant>
      <vt:variant>
        <vt:i4>1835071</vt:i4>
      </vt:variant>
      <vt:variant>
        <vt:i4>176</vt:i4>
      </vt:variant>
      <vt:variant>
        <vt:i4>0</vt:i4>
      </vt:variant>
      <vt:variant>
        <vt:i4>5</vt:i4>
      </vt:variant>
      <vt:variant>
        <vt:lpwstr/>
      </vt:variant>
      <vt:variant>
        <vt:lpwstr>_Toc413917948</vt:lpwstr>
      </vt:variant>
      <vt:variant>
        <vt:i4>1835071</vt:i4>
      </vt:variant>
      <vt:variant>
        <vt:i4>170</vt:i4>
      </vt:variant>
      <vt:variant>
        <vt:i4>0</vt:i4>
      </vt:variant>
      <vt:variant>
        <vt:i4>5</vt:i4>
      </vt:variant>
      <vt:variant>
        <vt:lpwstr/>
      </vt:variant>
      <vt:variant>
        <vt:lpwstr>_Toc413917947</vt:lpwstr>
      </vt:variant>
      <vt:variant>
        <vt:i4>1835071</vt:i4>
      </vt:variant>
      <vt:variant>
        <vt:i4>164</vt:i4>
      </vt:variant>
      <vt:variant>
        <vt:i4>0</vt:i4>
      </vt:variant>
      <vt:variant>
        <vt:i4>5</vt:i4>
      </vt:variant>
      <vt:variant>
        <vt:lpwstr/>
      </vt:variant>
      <vt:variant>
        <vt:lpwstr>_Toc413917946</vt:lpwstr>
      </vt:variant>
      <vt:variant>
        <vt:i4>1835071</vt:i4>
      </vt:variant>
      <vt:variant>
        <vt:i4>158</vt:i4>
      </vt:variant>
      <vt:variant>
        <vt:i4>0</vt:i4>
      </vt:variant>
      <vt:variant>
        <vt:i4>5</vt:i4>
      </vt:variant>
      <vt:variant>
        <vt:lpwstr/>
      </vt:variant>
      <vt:variant>
        <vt:lpwstr>_Toc413917945</vt:lpwstr>
      </vt:variant>
      <vt:variant>
        <vt:i4>1835071</vt:i4>
      </vt:variant>
      <vt:variant>
        <vt:i4>152</vt:i4>
      </vt:variant>
      <vt:variant>
        <vt:i4>0</vt:i4>
      </vt:variant>
      <vt:variant>
        <vt:i4>5</vt:i4>
      </vt:variant>
      <vt:variant>
        <vt:lpwstr/>
      </vt:variant>
      <vt:variant>
        <vt:lpwstr>_Toc413917944</vt:lpwstr>
      </vt:variant>
      <vt:variant>
        <vt:i4>1835071</vt:i4>
      </vt:variant>
      <vt:variant>
        <vt:i4>146</vt:i4>
      </vt:variant>
      <vt:variant>
        <vt:i4>0</vt:i4>
      </vt:variant>
      <vt:variant>
        <vt:i4>5</vt:i4>
      </vt:variant>
      <vt:variant>
        <vt:lpwstr/>
      </vt:variant>
      <vt:variant>
        <vt:lpwstr>_Toc413917943</vt:lpwstr>
      </vt:variant>
      <vt:variant>
        <vt:i4>1835071</vt:i4>
      </vt:variant>
      <vt:variant>
        <vt:i4>140</vt:i4>
      </vt:variant>
      <vt:variant>
        <vt:i4>0</vt:i4>
      </vt:variant>
      <vt:variant>
        <vt:i4>5</vt:i4>
      </vt:variant>
      <vt:variant>
        <vt:lpwstr/>
      </vt:variant>
      <vt:variant>
        <vt:lpwstr>_Toc413917942</vt:lpwstr>
      </vt:variant>
      <vt:variant>
        <vt:i4>1835071</vt:i4>
      </vt:variant>
      <vt:variant>
        <vt:i4>134</vt:i4>
      </vt:variant>
      <vt:variant>
        <vt:i4>0</vt:i4>
      </vt:variant>
      <vt:variant>
        <vt:i4>5</vt:i4>
      </vt:variant>
      <vt:variant>
        <vt:lpwstr/>
      </vt:variant>
      <vt:variant>
        <vt:lpwstr>_Toc413917941</vt:lpwstr>
      </vt:variant>
      <vt:variant>
        <vt:i4>1835071</vt:i4>
      </vt:variant>
      <vt:variant>
        <vt:i4>128</vt:i4>
      </vt:variant>
      <vt:variant>
        <vt:i4>0</vt:i4>
      </vt:variant>
      <vt:variant>
        <vt:i4>5</vt:i4>
      </vt:variant>
      <vt:variant>
        <vt:lpwstr/>
      </vt:variant>
      <vt:variant>
        <vt:lpwstr>_Toc413917940</vt:lpwstr>
      </vt:variant>
      <vt:variant>
        <vt:i4>1769535</vt:i4>
      </vt:variant>
      <vt:variant>
        <vt:i4>122</vt:i4>
      </vt:variant>
      <vt:variant>
        <vt:i4>0</vt:i4>
      </vt:variant>
      <vt:variant>
        <vt:i4>5</vt:i4>
      </vt:variant>
      <vt:variant>
        <vt:lpwstr/>
      </vt:variant>
      <vt:variant>
        <vt:lpwstr>_Toc413917939</vt:lpwstr>
      </vt:variant>
      <vt:variant>
        <vt:i4>1769535</vt:i4>
      </vt:variant>
      <vt:variant>
        <vt:i4>116</vt:i4>
      </vt:variant>
      <vt:variant>
        <vt:i4>0</vt:i4>
      </vt:variant>
      <vt:variant>
        <vt:i4>5</vt:i4>
      </vt:variant>
      <vt:variant>
        <vt:lpwstr/>
      </vt:variant>
      <vt:variant>
        <vt:lpwstr>_Toc413917938</vt:lpwstr>
      </vt:variant>
      <vt:variant>
        <vt:i4>1769535</vt:i4>
      </vt:variant>
      <vt:variant>
        <vt:i4>110</vt:i4>
      </vt:variant>
      <vt:variant>
        <vt:i4>0</vt:i4>
      </vt:variant>
      <vt:variant>
        <vt:i4>5</vt:i4>
      </vt:variant>
      <vt:variant>
        <vt:lpwstr/>
      </vt:variant>
      <vt:variant>
        <vt:lpwstr>_Toc413917937</vt:lpwstr>
      </vt:variant>
      <vt:variant>
        <vt:i4>1769535</vt:i4>
      </vt:variant>
      <vt:variant>
        <vt:i4>104</vt:i4>
      </vt:variant>
      <vt:variant>
        <vt:i4>0</vt:i4>
      </vt:variant>
      <vt:variant>
        <vt:i4>5</vt:i4>
      </vt:variant>
      <vt:variant>
        <vt:lpwstr/>
      </vt:variant>
      <vt:variant>
        <vt:lpwstr>_Toc413917936</vt:lpwstr>
      </vt:variant>
      <vt:variant>
        <vt:i4>1769535</vt:i4>
      </vt:variant>
      <vt:variant>
        <vt:i4>98</vt:i4>
      </vt:variant>
      <vt:variant>
        <vt:i4>0</vt:i4>
      </vt:variant>
      <vt:variant>
        <vt:i4>5</vt:i4>
      </vt:variant>
      <vt:variant>
        <vt:lpwstr/>
      </vt:variant>
      <vt:variant>
        <vt:lpwstr>_Toc413917935</vt:lpwstr>
      </vt:variant>
      <vt:variant>
        <vt:i4>1769535</vt:i4>
      </vt:variant>
      <vt:variant>
        <vt:i4>92</vt:i4>
      </vt:variant>
      <vt:variant>
        <vt:i4>0</vt:i4>
      </vt:variant>
      <vt:variant>
        <vt:i4>5</vt:i4>
      </vt:variant>
      <vt:variant>
        <vt:lpwstr/>
      </vt:variant>
      <vt:variant>
        <vt:lpwstr>_Toc413917934</vt:lpwstr>
      </vt:variant>
      <vt:variant>
        <vt:i4>1769535</vt:i4>
      </vt:variant>
      <vt:variant>
        <vt:i4>86</vt:i4>
      </vt:variant>
      <vt:variant>
        <vt:i4>0</vt:i4>
      </vt:variant>
      <vt:variant>
        <vt:i4>5</vt:i4>
      </vt:variant>
      <vt:variant>
        <vt:lpwstr/>
      </vt:variant>
      <vt:variant>
        <vt:lpwstr>_Toc413917933</vt:lpwstr>
      </vt:variant>
      <vt:variant>
        <vt:i4>1769535</vt:i4>
      </vt:variant>
      <vt:variant>
        <vt:i4>80</vt:i4>
      </vt:variant>
      <vt:variant>
        <vt:i4>0</vt:i4>
      </vt:variant>
      <vt:variant>
        <vt:i4>5</vt:i4>
      </vt:variant>
      <vt:variant>
        <vt:lpwstr/>
      </vt:variant>
      <vt:variant>
        <vt:lpwstr>_Toc413917932</vt:lpwstr>
      </vt:variant>
      <vt:variant>
        <vt:i4>1769535</vt:i4>
      </vt:variant>
      <vt:variant>
        <vt:i4>74</vt:i4>
      </vt:variant>
      <vt:variant>
        <vt:i4>0</vt:i4>
      </vt:variant>
      <vt:variant>
        <vt:i4>5</vt:i4>
      </vt:variant>
      <vt:variant>
        <vt:lpwstr/>
      </vt:variant>
      <vt:variant>
        <vt:lpwstr>_Toc413917931</vt:lpwstr>
      </vt:variant>
      <vt:variant>
        <vt:i4>1769535</vt:i4>
      </vt:variant>
      <vt:variant>
        <vt:i4>68</vt:i4>
      </vt:variant>
      <vt:variant>
        <vt:i4>0</vt:i4>
      </vt:variant>
      <vt:variant>
        <vt:i4>5</vt:i4>
      </vt:variant>
      <vt:variant>
        <vt:lpwstr/>
      </vt:variant>
      <vt:variant>
        <vt:lpwstr>_Toc413917930</vt:lpwstr>
      </vt:variant>
      <vt:variant>
        <vt:i4>1703999</vt:i4>
      </vt:variant>
      <vt:variant>
        <vt:i4>62</vt:i4>
      </vt:variant>
      <vt:variant>
        <vt:i4>0</vt:i4>
      </vt:variant>
      <vt:variant>
        <vt:i4>5</vt:i4>
      </vt:variant>
      <vt:variant>
        <vt:lpwstr/>
      </vt:variant>
      <vt:variant>
        <vt:lpwstr>_Toc413917929</vt:lpwstr>
      </vt:variant>
      <vt:variant>
        <vt:i4>1703999</vt:i4>
      </vt:variant>
      <vt:variant>
        <vt:i4>56</vt:i4>
      </vt:variant>
      <vt:variant>
        <vt:i4>0</vt:i4>
      </vt:variant>
      <vt:variant>
        <vt:i4>5</vt:i4>
      </vt:variant>
      <vt:variant>
        <vt:lpwstr/>
      </vt:variant>
      <vt:variant>
        <vt:lpwstr>_Toc413917928</vt:lpwstr>
      </vt:variant>
      <vt:variant>
        <vt:i4>1703999</vt:i4>
      </vt:variant>
      <vt:variant>
        <vt:i4>50</vt:i4>
      </vt:variant>
      <vt:variant>
        <vt:i4>0</vt:i4>
      </vt:variant>
      <vt:variant>
        <vt:i4>5</vt:i4>
      </vt:variant>
      <vt:variant>
        <vt:lpwstr/>
      </vt:variant>
      <vt:variant>
        <vt:lpwstr>_Toc413917927</vt:lpwstr>
      </vt:variant>
      <vt:variant>
        <vt:i4>1703999</vt:i4>
      </vt:variant>
      <vt:variant>
        <vt:i4>44</vt:i4>
      </vt:variant>
      <vt:variant>
        <vt:i4>0</vt:i4>
      </vt:variant>
      <vt:variant>
        <vt:i4>5</vt:i4>
      </vt:variant>
      <vt:variant>
        <vt:lpwstr/>
      </vt:variant>
      <vt:variant>
        <vt:lpwstr>_Toc413917926</vt:lpwstr>
      </vt:variant>
      <vt:variant>
        <vt:i4>1703999</vt:i4>
      </vt:variant>
      <vt:variant>
        <vt:i4>38</vt:i4>
      </vt:variant>
      <vt:variant>
        <vt:i4>0</vt:i4>
      </vt:variant>
      <vt:variant>
        <vt:i4>5</vt:i4>
      </vt:variant>
      <vt:variant>
        <vt:lpwstr/>
      </vt:variant>
      <vt:variant>
        <vt:lpwstr>_Toc413917925</vt:lpwstr>
      </vt:variant>
      <vt:variant>
        <vt:i4>1703999</vt:i4>
      </vt:variant>
      <vt:variant>
        <vt:i4>32</vt:i4>
      </vt:variant>
      <vt:variant>
        <vt:i4>0</vt:i4>
      </vt:variant>
      <vt:variant>
        <vt:i4>5</vt:i4>
      </vt:variant>
      <vt:variant>
        <vt:lpwstr/>
      </vt:variant>
      <vt:variant>
        <vt:lpwstr>_Toc413917924</vt:lpwstr>
      </vt:variant>
      <vt:variant>
        <vt:i4>1703999</vt:i4>
      </vt:variant>
      <vt:variant>
        <vt:i4>26</vt:i4>
      </vt:variant>
      <vt:variant>
        <vt:i4>0</vt:i4>
      </vt:variant>
      <vt:variant>
        <vt:i4>5</vt:i4>
      </vt:variant>
      <vt:variant>
        <vt:lpwstr/>
      </vt:variant>
      <vt:variant>
        <vt:lpwstr>_Toc413917923</vt:lpwstr>
      </vt:variant>
      <vt:variant>
        <vt:i4>1703999</vt:i4>
      </vt:variant>
      <vt:variant>
        <vt:i4>20</vt:i4>
      </vt:variant>
      <vt:variant>
        <vt:i4>0</vt:i4>
      </vt:variant>
      <vt:variant>
        <vt:i4>5</vt:i4>
      </vt:variant>
      <vt:variant>
        <vt:lpwstr/>
      </vt:variant>
      <vt:variant>
        <vt:lpwstr>_Toc413917922</vt:lpwstr>
      </vt:variant>
      <vt:variant>
        <vt:i4>1703999</vt:i4>
      </vt:variant>
      <vt:variant>
        <vt:i4>14</vt:i4>
      </vt:variant>
      <vt:variant>
        <vt:i4>0</vt:i4>
      </vt:variant>
      <vt:variant>
        <vt:i4>5</vt:i4>
      </vt:variant>
      <vt:variant>
        <vt:lpwstr/>
      </vt:variant>
      <vt:variant>
        <vt:lpwstr>_Toc413917921</vt:lpwstr>
      </vt:variant>
      <vt:variant>
        <vt:i4>1703999</vt:i4>
      </vt:variant>
      <vt:variant>
        <vt:i4>8</vt:i4>
      </vt:variant>
      <vt:variant>
        <vt:i4>0</vt:i4>
      </vt:variant>
      <vt:variant>
        <vt:i4>5</vt:i4>
      </vt:variant>
      <vt:variant>
        <vt:lpwstr/>
      </vt:variant>
      <vt:variant>
        <vt:lpwstr>_Toc413917920</vt:lpwstr>
      </vt:variant>
      <vt:variant>
        <vt:i4>1638463</vt:i4>
      </vt:variant>
      <vt:variant>
        <vt:i4>2</vt:i4>
      </vt:variant>
      <vt:variant>
        <vt:i4>0</vt:i4>
      </vt:variant>
      <vt:variant>
        <vt:i4>5</vt:i4>
      </vt:variant>
      <vt:variant>
        <vt:lpwstr/>
      </vt:variant>
      <vt:variant>
        <vt:lpwstr>_Toc413917919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2018-07-20T09:44:00Z</dcterms:created>
  <dcterms:modified xsi:type="dcterms:W3CDTF">2019-01-21T11:52:00Z</dcterms:modified>
</cp:coreProperties>
</file>